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2020/06</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tabs>
          <w:tab w:pos="3458" w:val="left" w:leader="none"/>
        </w:tabs>
        <w:spacing w:before="116"/>
        <w:ind w:left="1132" w:right="0" w:firstLine="0"/>
        <w:jc w:val="left"/>
        <w:rPr>
          <w:b/>
          <w:sz w:val="20"/>
        </w:rPr>
      </w:pPr>
      <w:r>
        <w:rPr>
          <w:b/>
          <w:sz w:val="20"/>
        </w:rPr>
        <w:t>INDIVIDUALS:</w:t>
        <w:tab/>
        <w:t>COMPANY:</w:t>
      </w:r>
    </w:p>
    <w:p>
      <w:pPr>
        <w:pStyle w:val="BodyText"/>
        <w:tabs>
          <w:tab w:pos="3458" w:val="left" w:leader="none"/>
        </w:tabs>
        <w:spacing w:before="2"/>
        <w:ind w:left="1132" w:right="6424"/>
      </w:pPr>
      <w:r>
        <w:rPr/>
        <w:t>David</w:t>
      </w:r>
      <w:r>
        <w:rPr>
          <w:spacing w:val="-2"/>
        </w:rPr>
        <w:t> </w:t>
      </w:r>
      <w:r>
        <w:rPr/>
        <w:t>Vitti</w:t>
        <w:tab/>
        <w:t>ADM Concepts Pty </w:t>
      </w:r>
      <w:r>
        <w:rPr>
          <w:spacing w:val="-6"/>
        </w:rPr>
        <w:t>Ltd </w:t>
      </w:r>
      <w:r>
        <w:rPr/>
        <w:t>Xiaodan Bian</w:t>
      </w:r>
    </w:p>
    <w:p>
      <w:pPr>
        <w:pStyle w:val="BodyText"/>
        <w:tabs>
          <w:tab w:pos="3477" w:val="left" w:leader="none"/>
        </w:tabs>
        <w:spacing w:line="229" w:lineRule="exact"/>
        <w:ind w:left="1132"/>
      </w:pPr>
      <w:r>
        <w:rPr/>
        <w:t>Brooke</w:t>
      </w:r>
      <w:r>
        <w:rPr>
          <w:spacing w:val="-7"/>
        </w:rPr>
        <w:t> </w:t>
      </w:r>
      <w:r>
        <w:rPr/>
        <w:t>Wanless</w:t>
        <w:tab/>
        <w:t>ABN 74 638 322</w:t>
      </w:r>
      <w:r>
        <w:rPr>
          <w:spacing w:val="3"/>
        </w:rPr>
        <w:t> </w:t>
      </w:r>
      <w:r>
        <w:rPr/>
        <w:t>666</w:t>
      </w:r>
    </w:p>
    <w:p>
      <w:pPr>
        <w:pStyle w:val="BodyText"/>
        <w:spacing w:before="1"/>
      </w:pPr>
    </w:p>
    <w:p>
      <w:pPr>
        <w:pStyle w:val="BodyText"/>
        <w:ind w:left="3458"/>
      </w:pPr>
      <w:r>
        <w:rPr/>
        <w:t>Unit 111, 620 Street Kilda Road</w:t>
      </w:r>
    </w:p>
    <w:p>
      <w:pPr>
        <w:pStyle w:val="BodyText"/>
        <w:ind w:left="3458"/>
      </w:pPr>
      <w:r>
        <w:rPr/>
        <w:t>Melbourne VIC 3004</w:t>
      </w:r>
    </w:p>
    <w:p>
      <w:pPr>
        <w:pStyle w:val="BodyText"/>
        <w:spacing w:before="1"/>
      </w:pPr>
    </w:p>
    <w:p>
      <w:pPr>
        <w:pStyle w:val="BodyText"/>
        <w:spacing w:line="229" w:lineRule="exact"/>
        <w:ind w:left="3458"/>
      </w:pPr>
      <w:r>
        <w:rPr>
          <w:u w:val="single"/>
        </w:rPr>
        <w:t>Trading Name</w:t>
      </w:r>
    </w:p>
    <w:p>
      <w:pPr>
        <w:pStyle w:val="BodyText"/>
        <w:spacing w:line="229" w:lineRule="exact"/>
        <w:ind w:left="3458"/>
      </w:pPr>
      <w:r>
        <w:rPr/>
        <w:t>Port Air Logistics Pty Ltd</w:t>
      </w:r>
    </w:p>
    <w:p>
      <w:pPr>
        <w:pStyle w:val="BodyText"/>
        <w:spacing w:before="1"/>
      </w:pPr>
    </w:p>
    <w:p>
      <w:pPr>
        <w:pStyle w:val="BodyText"/>
        <w:ind w:left="3458" w:right="6742"/>
      </w:pPr>
      <w:r>
        <w:rPr>
          <w:u w:val="single"/>
        </w:rPr>
        <w:t>Person in Authority</w:t>
      </w:r>
      <w:r>
        <w:rPr/>
        <w:t> Adam Smith</w:t>
      </w:r>
    </w:p>
    <w:p>
      <w:pPr>
        <w:pStyle w:val="BodyText"/>
        <w:spacing w:before="1"/>
      </w:pPr>
    </w:p>
    <w:p>
      <w:pPr>
        <w:pStyle w:val="BodyText"/>
        <w:ind w:left="3458" w:right="6953"/>
      </w:pPr>
      <w:r>
        <w:rPr>
          <w:u w:val="single"/>
        </w:rPr>
        <w:t>Nominee Broker</w:t>
      </w:r>
      <w:r>
        <w:rPr/>
        <w:t> Bruce Yates Michael Parsons Andrew Callinan</w:t>
      </w:r>
    </w:p>
    <w:p>
      <w:pPr>
        <w:pStyle w:val="BodyText"/>
      </w:pPr>
    </w:p>
    <w:p>
      <w:pPr>
        <w:pStyle w:val="BodyText"/>
        <w:ind w:left="1132" w:right="1285"/>
      </w:pPr>
      <w:r>
        <w:rPr/>
        <w:t>Any person wishing to make written representation in respect of any of these applicants should address the correspondence, by 20 February 2020, to:</w:t>
      </w:r>
    </w:p>
    <w:p>
      <w:pPr>
        <w:pStyle w:val="BodyText"/>
        <w:spacing w:before="10"/>
        <w:rPr>
          <w:sz w:val="19"/>
        </w:rPr>
      </w:pPr>
    </w:p>
    <w:p>
      <w:pPr>
        <w:pStyle w:val="BodyText"/>
        <w:ind w:left="1132"/>
      </w:pPr>
      <w:r>
        <w:rPr/>
        <w:t>Broker Licensing</w:t>
      </w:r>
    </w:p>
    <w:p>
      <w:pPr>
        <w:pStyle w:val="BodyText"/>
        <w:tabs>
          <w:tab w:pos="6172" w:val="left" w:leader="none"/>
        </w:tabs>
        <w:spacing w:before="1"/>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t>5</w:t>
      </w:r>
      <w:r>
        <w:rPr>
          <w:spacing w:val="-3"/>
        </w:rPr>
        <w:t> </w:t>
      </w:r>
      <w:r>
        <w:rPr/>
        <w:t>Constitution</w:t>
      </w:r>
      <w:r>
        <w:rPr>
          <w:spacing w:val="-3"/>
        </w:rPr>
        <w:t> </w:t>
      </w:r>
      <w:r>
        <w:rPr/>
        <w:t>Avenue</w:t>
        <w:tab/>
      </w:r>
      <w:hyperlink r:id="rId6">
        <w:r>
          <w:rPr>
            <w:w w:val="95"/>
            <w:u w:val="single"/>
          </w:rPr>
          <w:t>brokers.licensing@abf.gov.au</w:t>
        </w:r>
      </w:hyperlink>
      <w:r>
        <w:rPr>
          <w:w w:val="95"/>
        </w:rPr>
        <w:t> </w:t>
      </w:r>
      <w:r>
        <w:rPr/>
        <w:t>CANBERRA ACT</w:t>
      </w:r>
      <w:r>
        <w:rPr>
          <w:spacing w:val="2"/>
        </w:rPr>
        <w:t> </w:t>
      </w:r>
      <w:r>
        <w:rPr/>
        <w:t>2601</w:t>
      </w:r>
    </w:p>
    <w:p>
      <w:pPr>
        <w:pStyle w:val="BodyText"/>
        <w:spacing w:before="10"/>
        <w:rPr>
          <w:sz w:val="19"/>
        </w:rPr>
      </w:pPr>
    </w:p>
    <w:p>
      <w:pPr>
        <w:pStyle w:val="BodyText"/>
        <w:spacing w:before="1"/>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1132"/>
      </w:pPr>
      <w:r>
        <w:rPr/>
        <w:t>[SIGNED]</w:t>
      </w:r>
    </w:p>
    <w:p>
      <w:pPr>
        <w:pStyle w:val="BodyText"/>
      </w:pPr>
    </w:p>
    <w:p>
      <w:pPr>
        <w:pStyle w:val="BodyText"/>
        <w:ind w:left="1132"/>
      </w:pPr>
      <w:r>
        <w:rPr/>
        <w:t>Steve Moore</w:t>
      </w:r>
    </w:p>
    <w:p>
      <w:pPr>
        <w:pStyle w:val="BodyText"/>
        <w:spacing w:before="1"/>
        <w:ind w:left="1132"/>
      </w:pPr>
      <w:r>
        <w:rPr/>
        <w:t>Director, Customs Licensing</w:t>
      </w:r>
    </w:p>
    <w:p>
      <w:pPr>
        <w:pStyle w:val="BodyText"/>
        <w:ind w:left="1132" w:right="5392"/>
      </w:pPr>
      <w:r>
        <w:rPr/>
        <w:t>Trusted Trader and Trade Services Branch | Customs Group Australian Border Force</w:t>
      </w:r>
    </w:p>
    <w:p>
      <w:pPr>
        <w:pStyle w:val="BodyText"/>
        <w:spacing w:line="229" w:lineRule="exact"/>
        <w:ind w:left="1132"/>
      </w:pPr>
      <w:r>
        <w:rPr/>
        <w:t>CANBERRA ACT</w:t>
      </w:r>
    </w:p>
    <w:p>
      <w:pPr>
        <w:pStyle w:val="BodyText"/>
        <w:spacing w:before="1"/>
      </w:pPr>
    </w:p>
    <w:p>
      <w:pPr>
        <w:pStyle w:val="BodyText"/>
        <w:ind w:left="1132"/>
      </w:pPr>
      <w:r>
        <w:rPr/>
        <w:t>4 February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2020/06</dc:title>
  <dcterms:created xsi:type="dcterms:W3CDTF">2020-12-09T23:22:31Z</dcterms:created>
  <dcterms:modified xsi:type="dcterms:W3CDTF">2020-12-09T23:22:31Z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Power PDF Create</vt:lpwstr>
  </property>
  <property fmtid="{D5CDD505-2E9C-101B-9397-08002B2CF9AE}" pid="4" name="LastSaved">
    <vt:filetime>2020-12-09T00:00:00Z</vt:filetime>
  </property>
</Properties>
</file>