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Customs Notice No. 2020/13</w:t>
      </w:r>
    </w:p>
    <w:p>
      <w:pPr>
        <w:spacing w:before="80"/>
        <w:ind w:left="1444" w:right="1470" w:firstLine="0"/>
        <w:jc w:val="center"/>
        <w:rPr>
          <w:sz w:val="40"/>
        </w:rPr>
      </w:pPr>
      <w:bookmarkStart w:name="Application for Customs Broker Licences" w:id="1"/>
      <w:bookmarkEnd w:id="1"/>
      <w:r>
        <w:rPr/>
      </w:r>
      <w:r>
        <w:rPr>
          <w:color w:val="956D23"/>
          <w:sz w:val="40"/>
        </w:rPr>
        <w:t>Application for Customs Broker Licences</w:t>
      </w:r>
    </w:p>
    <w:p>
      <w:pPr>
        <w:pStyle w:val="BodyText"/>
        <w:spacing w:line="266" w:lineRule="auto" w:before="251"/>
        <w:ind w:left="1132" w:right="1397"/>
      </w:pPr>
      <w:r>
        <w:rPr/>
        <w:t>The following individuals and company have applied to the Comptroller-General of Customs for a customs broker licence:</w:t>
      </w:r>
    </w:p>
    <w:p>
      <w:pPr>
        <w:tabs>
          <w:tab w:pos="4732" w:val="left" w:leader="none"/>
        </w:tabs>
        <w:spacing w:before="116"/>
        <w:ind w:left="1132" w:right="0" w:firstLine="0"/>
        <w:jc w:val="left"/>
        <w:rPr>
          <w:b/>
          <w:sz w:val="20"/>
        </w:rPr>
      </w:pPr>
      <w:r>
        <w:rPr>
          <w:b/>
          <w:sz w:val="20"/>
        </w:rPr>
        <w:t>INDIVIDUALS:</w:t>
        <w:tab/>
        <w:t>COMPANY:</w:t>
      </w:r>
    </w:p>
    <w:p>
      <w:pPr>
        <w:pStyle w:val="BodyText"/>
        <w:tabs>
          <w:tab w:pos="4732" w:val="left" w:leader="none"/>
        </w:tabs>
        <w:spacing w:before="2"/>
        <w:ind w:left="1132" w:right="3848"/>
      </w:pPr>
      <w:r>
        <w:rPr/>
        <w:t>Matthew</w:t>
      </w:r>
      <w:r>
        <w:rPr>
          <w:spacing w:val="-4"/>
        </w:rPr>
        <w:t> </w:t>
      </w:r>
      <w:r>
        <w:rPr/>
        <w:t>Chimirri</w:t>
        <w:tab/>
        <w:t>Primary Connect International Pty Ltd Kayla Grech</w:t>
      </w:r>
    </w:p>
    <w:p>
      <w:pPr>
        <w:pStyle w:val="BodyText"/>
        <w:tabs>
          <w:tab w:pos="4732" w:val="left" w:leader="none"/>
        </w:tabs>
        <w:ind w:left="1132" w:right="5314"/>
      </w:pPr>
      <w:r>
        <w:rPr/>
        <w:t>Hitarth</w:t>
      </w:r>
      <w:r>
        <w:rPr>
          <w:spacing w:val="-1"/>
        </w:rPr>
        <w:t> </w:t>
      </w:r>
      <w:r>
        <w:rPr/>
        <w:t>Jani</w:t>
        <w:tab/>
        <w:t>ABN 37 637 622 </w:t>
      </w:r>
      <w:r>
        <w:rPr>
          <w:spacing w:val="-4"/>
        </w:rPr>
        <w:t>676 </w:t>
      </w:r>
      <w:r>
        <w:rPr/>
        <w:t>Sarah Johnson</w:t>
      </w:r>
    </w:p>
    <w:p>
      <w:pPr>
        <w:pStyle w:val="BodyText"/>
        <w:tabs>
          <w:tab w:pos="4732" w:val="left" w:leader="none"/>
        </w:tabs>
        <w:ind w:left="1132"/>
      </w:pPr>
      <w:r>
        <w:rPr/>
        <w:t>Christopher</w:t>
      </w:r>
      <w:r>
        <w:rPr>
          <w:spacing w:val="-2"/>
        </w:rPr>
        <w:t> </w:t>
      </w:r>
      <w:r>
        <w:rPr/>
        <w:t>Savvinos</w:t>
        <w:tab/>
        <w:t>1 Woolworths</w:t>
      </w:r>
      <w:r>
        <w:rPr>
          <w:spacing w:val="-8"/>
        </w:rPr>
        <w:t> </w:t>
      </w:r>
      <w:r>
        <w:rPr>
          <w:spacing w:val="3"/>
        </w:rPr>
        <w:t>Way</w:t>
      </w:r>
    </w:p>
    <w:p>
      <w:pPr>
        <w:pStyle w:val="BodyText"/>
        <w:tabs>
          <w:tab w:pos="4732" w:val="left" w:leader="none"/>
        </w:tabs>
        <w:ind w:left="1132"/>
      </w:pPr>
      <w:r>
        <w:rPr/>
        <w:t>Jia</w:t>
      </w:r>
      <w:r>
        <w:rPr>
          <w:spacing w:val="-3"/>
        </w:rPr>
        <w:t> </w:t>
      </w:r>
      <w:r>
        <w:rPr/>
        <w:t>Sinh</w:t>
        <w:tab/>
        <w:t>Bella Vista NSW</w:t>
      </w:r>
      <w:r>
        <w:rPr>
          <w:spacing w:val="7"/>
        </w:rPr>
        <w:t> </w:t>
      </w:r>
      <w:r>
        <w:rPr/>
        <w:t>2153</w:t>
      </w:r>
    </w:p>
    <w:p>
      <w:pPr>
        <w:pStyle w:val="BodyText"/>
        <w:ind w:left="1132"/>
      </w:pPr>
      <w:r>
        <w:rPr/>
        <w:t>Lan Yu</w:t>
      </w:r>
    </w:p>
    <w:p>
      <w:pPr>
        <w:pStyle w:val="BodyText"/>
        <w:spacing w:before="10"/>
        <w:rPr>
          <w:sz w:val="19"/>
        </w:rPr>
      </w:pPr>
    </w:p>
    <w:p>
      <w:pPr>
        <w:pStyle w:val="BodyText"/>
        <w:ind w:left="4732" w:right="5378"/>
      </w:pPr>
      <w:r>
        <w:rPr>
          <w:u w:val="single"/>
        </w:rPr>
        <w:t>Persons in Authority</w:t>
      </w:r>
      <w:r>
        <w:rPr/>
        <w:t> Stephen Harrison Paul Graham Marcin</w:t>
      </w:r>
      <w:r>
        <w:rPr>
          <w:spacing w:val="-2"/>
        </w:rPr>
        <w:t> </w:t>
      </w:r>
      <w:r>
        <w:rPr/>
        <w:t>Firek</w:t>
      </w:r>
    </w:p>
    <w:p>
      <w:pPr>
        <w:pStyle w:val="BodyText"/>
        <w:spacing w:before="2"/>
      </w:pPr>
    </w:p>
    <w:p>
      <w:pPr>
        <w:pStyle w:val="BodyText"/>
        <w:spacing w:before="1"/>
        <w:ind w:left="4732" w:right="5712"/>
      </w:pPr>
      <w:r>
        <w:rPr/>
        <w:pict>
          <v:rect style="position:absolute;margin-left:236.630005pt;margin-top:10.499894pt;width:72.23pt;height:.71pt;mso-position-horizontal-relative:page;mso-position-vertical-relative:paragraph;z-index:-15766528" filled="true" fillcolor="#000000" stroked="false">
            <v:fill type="solid"/>
            <w10:wrap type="none"/>
          </v:rect>
        </w:pict>
      </w:r>
      <w:r>
        <w:rPr/>
        <w:t>Nominee Broker Hongguang Shi</w:t>
      </w:r>
    </w:p>
    <w:p>
      <w:pPr>
        <w:pStyle w:val="BodyText"/>
        <w:spacing w:before="10"/>
        <w:rPr>
          <w:sz w:val="19"/>
        </w:rPr>
      </w:pPr>
    </w:p>
    <w:p>
      <w:pPr>
        <w:pStyle w:val="BodyText"/>
        <w:ind w:left="1132" w:right="1285"/>
      </w:pPr>
      <w:r>
        <w:rPr/>
        <w:t>Any person wishing to make written representation in respect of any of these applicants should address the correspondence, by 3 April 2020, to:</w:t>
      </w:r>
    </w:p>
    <w:p>
      <w:pPr>
        <w:pStyle w:val="BodyText"/>
        <w:spacing w:before="1"/>
      </w:pPr>
    </w:p>
    <w:p>
      <w:pPr>
        <w:pStyle w:val="BodyText"/>
        <w:spacing w:line="229" w:lineRule="exact"/>
        <w:ind w:left="1132"/>
      </w:pPr>
      <w:r>
        <w:rPr/>
        <w:t>Broker Licensing</w:t>
      </w:r>
    </w:p>
    <w:p>
      <w:pPr>
        <w:pStyle w:val="BodyText"/>
        <w:tabs>
          <w:tab w:pos="6172" w:val="left" w:leader="none"/>
        </w:tabs>
        <w:spacing w:line="229" w:lineRule="exact"/>
        <w:ind w:left="1132"/>
      </w:pPr>
      <w:r>
        <w:rPr/>
        <w:t>Australian</w:t>
      </w:r>
      <w:r>
        <w:rPr>
          <w:spacing w:val="-4"/>
        </w:rPr>
        <w:t> </w:t>
      </w:r>
      <w:r>
        <w:rPr/>
        <w:t>Border</w:t>
      </w:r>
      <w:r>
        <w:rPr>
          <w:spacing w:val="-3"/>
        </w:rPr>
        <w:t> </w:t>
      </w:r>
      <w:r>
        <w:rPr/>
        <w:t>Force</w:t>
        <w:tab/>
        <w:t>Or email:</w:t>
      </w:r>
    </w:p>
    <w:p>
      <w:pPr>
        <w:pStyle w:val="BodyText"/>
        <w:tabs>
          <w:tab w:pos="6172" w:val="left" w:leader="none"/>
        </w:tabs>
        <w:ind w:left="1132" w:right="3094"/>
      </w:pPr>
      <w:r>
        <w:rPr/>
        <w:pict>
          <v:rect style="position:absolute;margin-left:308.640015pt;margin-top:10.469891pt;width:131.860pt;height:.71pt;mso-position-horizontal-relative:page;mso-position-vertical-relative:paragraph;z-index:-15766016" filled="true" fillcolor="#000000" stroked="false">
            <v:fill type="solid"/>
            <w10:wrap type="none"/>
          </v:rect>
        </w:pict>
      </w:r>
      <w:r>
        <w:rPr/>
        <w:t>5</w:t>
      </w:r>
      <w:r>
        <w:rPr>
          <w:spacing w:val="-3"/>
        </w:rPr>
        <w:t> </w:t>
      </w:r>
      <w:r>
        <w:rPr/>
        <w:t>Constitution</w:t>
      </w:r>
      <w:r>
        <w:rPr>
          <w:spacing w:val="-3"/>
        </w:rPr>
        <w:t> </w:t>
      </w:r>
      <w:r>
        <w:rPr/>
        <w:t>Avenue</w:t>
        <w:tab/>
      </w:r>
      <w:hyperlink r:id="rId6">
        <w:r>
          <w:rPr>
            <w:w w:val="95"/>
          </w:rPr>
          <w:t>brokers.licensing@abf.gov.au</w:t>
        </w:r>
      </w:hyperlink>
      <w:r>
        <w:rPr>
          <w:w w:val="95"/>
        </w:rPr>
        <w:t> </w:t>
      </w:r>
      <w:r>
        <w:rPr/>
        <w:t>CANBERRA ACT</w:t>
      </w:r>
      <w:r>
        <w:rPr>
          <w:spacing w:val="2"/>
        </w:rPr>
        <w:t> </w:t>
      </w:r>
      <w:r>
        <w:rPr/>
        <w:t>2601</w:t>
      </w:r>
    </w:p>
    <w:p>
      <w:pPr>
        <w:pStyle w:val="BodyText"/>
        <w:spacing w:before="1"/>
      </w:pPr>
    </w:p>
    <w:p>
      <w:pPr>
        <w:pStyle w:val="BodyText"/>
        <w:spacing w:before="1"/>
        <w:ind w:left="1132" w:right="1386"/>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
        <w:rPr>
          <w:sz w:val="19"/>
        </w:rPr>
      </w:pPr>
    </w:p>
    <w:p>
      <w:pPr>
        <w:pStyle w:val="BodyText"/>
        <w:ind w:left="1132"/>
      </w:pPr>
      <w:r>
        <w:rPr/>
        <w:t>[SIGNED]</w:t>
      </w:r>
    </w:p>
    <w:p>
      <w:pPr>
        <w:pStyle w:val="BodyText"/>
        <w:spacing w:before="10"/>
        <w:rPr>
          <w:sz w:val="19"/>
        </w:rPr>
      </w:pPr>
    </w:p>
    <w:p>
      <w:pPr>
        <w:pStyle w:val="BodyText"/>
        <w:ind w:left="1132"/>
      </w:pPr>
      <w:r>
        <w:rPr/>
        <w:t>Bradley Thomas</w:t>
      </w:r>
    </w:p>
    <w:p>
      <w:pPr>
        <w:pStyle w:val="BodyText"/>
        <w:ind w:left="1132"/>
      </w:pPr>
      <w:r>
        <w:rPr/>
        <w:t>A/g Director, Customs Licensing</w:t>
      </w:r>
    </w:p>
    <w:p>
      <w:pPr>
        <w:pStyle w:val="BodyText"/>
        <w:spacing w:before="1"/>
        <w:ind w:left="1132" w:right="5392"/>
      </w:pPr>
      <w:r>
        <w:rPr/>
        <w:t>Trusted Trader and Trade Services Branch | Customs Group Australian Border Force</w:t>
      </w:r>
    </w:p>
    <w:p>
      <w:pPr>
        <w:pStyle w:val="BodyText"/>
        <w:ind w:left="1132"/>
      </w:pPr>
      <w:r>
        <w:rPr/>
        <w:t>CANBERRA ACT</w:t>
      </w:r>
    </w:p>
    <w:p>
      <w:pPr>
        <w:pStyle w:val="BodyText"/>
        <w:spacing w:before="10"/>
        <w:rPr>
          <w:sz w:val="19"/>
        </w:rPr>
      </w:pPr>
    </w:p>
    <w:p>
      <w:pPr>
        <w:pStyle w:val="BodyText"/>
        <w:spacing w:before="1"/>
        <w:ind w:left="1132"/>
      </w:pPr>
      <w:r>
        <w:rPr/>
        <w:t>18 March 2020</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Border Force</dc:creator>
  <cp:keywords>Customs Broker Licences</cp:keywords>
  <dc:title>Australian Customs Notice No. 2020/13</dc:title>
  <dcterms:created xsi:type="dcterms:W3CDTF">2020-12-09T23:19:16Z</dcterms:created>
  <dcterms:modified xsi:type="dcterms:W3CDTF">2020-12-09T23:19:16Z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2020-03-13T00:00:00Z</vt:filetime>
  </property>
  <property fmtid="{D5CDD505-2E9C-101B-9397-08002B2CF9AE}" pid="3" name="Creator">
    <vt:lpwstr>Power PDF Create</vt:lpwstr>
  </property>
  <property fmtid="{D5CDD505-2E9C-101B-9397-08002B2CF9AE}" pid="4" name="LastSaved">
    <vt:filetime>2020-12-09T00:00:00Z</vt:filetime>
  </property>
</Properties>
</file>