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pStyle w:val="Title"/>
        <w:spacing w:line="264" w:lineRule="auto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-2242163</wp:posOffset>
            </wp:positionV>
            <wp:extent cx="7559674" cy="2048380"/>
            <wp:effectExtent l="0" t="0" r="0" b="0"/>
            <wp:wrapNone/>
            <wp:docPr id="1" name="image1.jpeg" descr="Australian Border Force Bann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4" cy="20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2144"/>
        </w:rPr>
        <w:t>Australian Customs Notice No. 2020/23</w:t>
      </w:r>
    </w:p>
    <w:p>
      <w:pPr>
        <w:spacing w:before="274"/>
        <w:ind w:left="2598" w:right="2627" w:firstLine="0"/>
        <w:jc w:val="center"/>
        <w:rPr>
          <w:sz w:val="36"/>
        </w:rPr>
      </w:pPr>
      <w:r>
        <w:rPr>
          <w:color w:val="956D23"/>
          <w:sz w:val="36"/>
        </w:rPr>
        <w:t>Chemical Weapons – Amendments to the</w:t>
      </w:r>
    </w:p>
    <w:p>
      <w:pPr>
        <w:spacing w:before="4"/>
        <w:ind w:left="2127" w:right="2158" w:firstLine="0"/>
        <w:jc w:val="center"/>
        <w:rPr>
          <w:i/>
          <w:sz w:val="36"/>
        </w:rPr>
      </w:pPr>
      <w:r>
        <w:rPr>
          <w:i/>
          <w:color w:val="956D23"/>
          <w:sz w:val="36"/>
        </w:rPr>
        <w:t>Customs (Prohibited Imports) Regulations 1956</w:t>
      </w:r>
    </w:p>
    <w:p>
      <w:pPr>
        <w:pStyle w:val="BodyText"/>
        <w:spacing w:line="264" w:lineRule="auto" w:before="178"/>
        <w:ind w:left="1133" w:right="1328"/>
      </w:pPr>
      <w:r>
        <w:rPr/>
        <w:t>From 7 June 2020, Part 2 of Schedule 11 of the </w:t>
      </w:r>
      <w:r>
        <w:rPr>
          <w:i/>
        </w:rPr>
        <w:t>Customs (Prohibited Imports) Regulations 1956 </w:t>
      </w:r>
      <w:r>
        <w:rPr/>
        <w:t>(the Regulations) has been amended to prohibit from import four new toxic chemicals that can be used as chemical warfare agents. The chemicals are known as ‘Novichok’ nerve agents.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>
          <w:color w:val="956D23"/>
        </w:rPr>
        <w:t>‘Novichok’ nerve agents</w:t>
      </w:r>
    </w:p>
    <w:p>
      <w:pPr>
        <w:spacing w:line="264" w:lineRule="auto" w:before="181"/>
        <w:ind w:left="1133" w:right="1328" w:firstLine="0"/>
        <w:jc w:val="left"/>
        <w:rPr>
          <w:sz w:val="22"/>
        </w:rPr>
      </w:pPr>
      <w:r>
        <w:rPr>
          <w:sz w:val="22"/>
        </w:rPr>
        <w:t>In November 2019, the ‘Novichok’ nerve agents were added to the </w:t>
      </w:r>
      <w:r>
        <w:rPr>
          <w:i/>
          <w:sz w:val="22"/>
        </w:rPr>
        <w:t>Convention on the Prohibition of the Development, Production, Stockpiling and Use of Chemical Weapons and on their Destruction </w:t>
      </w:r>
      <w:r>
        <w:rPr>
          <w:sz w:val="22"/>
        </w:rPr>
        <w:t>(the CWC). In accordance with Australia’s obligations under the CWC, listed chemicals are prohibited from import into Australia by Regulation 5J. This amendment aligns the Regulations and the CWC.</w:t>
      </w:r>
    </w:p>
    <w:p>
      <w:pPr>
        <w:pStyle w:val="BodyText"/>
        <w:spacing w:line="264" w:lineRule="auto" w:before="181"/>
        <w:ind w:left="1133" w:right="1278"/>
      </w:pPr>
      <w:r>
        <w:rPr/>
        <w:t>The prohibited ‘Novichok’ nerve agents are described by chemical compound or group of compounds, and the CAS number in Part 2 of Schedule 11 of the Regulations. Please consult the relevant legislation for details, at https://</w:t>
      </w:r>
      <w:hyperlink r:id="rId6">
        <w:r>
          <w:rPr/>
          <w:t>www.legislation.gov.au/Details/F2020L00637.</w:t>
        </w:r>
      </w:hyperlink>
    </w:p>
    <w:p>
      <w:pPr>
        <w:pStyle w:val="Heading1"/>
        <w:spacing w:before="178"/>
      </w:pPr>
      <w:r>
        <w:rPr>
          <w:color w:val="956D23"/>
        </w:rPr>
        <w:t>Permission to import</w:t>
      </w:r>
    </w:p>
    <w:p>
      <w:pPr>
        <w:pStyle w:val="BodyText"/>
        <w:spacing w:line="264" w:lineRule="auto" w:before="208"/>
        <w:ind w:left="1133" w:right="1132"/>
      </w:pPr>
      <w:r>
        <w:rPr/>
        <w:t>The import of chemicals listed in Part 2 of Schedule 11 of the Regulations from countries not party to the Convention is prohibited absolutely. Import from a country that is a party to the Convention is prohibited unless the Minister for Foreign Affairs or an authorised person has given permission.</w:t>
      </w:r>
    </w:p>
    <w:p>
      <w:pPr>
        <w:pStyle w:val="BodyText"/>
        <w:spacing w:line="264" w:lineRule="auto" w:before="181"/>
        <w:ind w:left="1133" w:right="1717"/>
      </w:pPr>
      <w:r>
        <w:rPr/>
        <w:t>For further information, please consult the Australian Safeguards and Non-proliferation Office (ASNO). More information is available at </w:t>
      </w:r>
      <w:r>
        <w:rPr>
          <w:color w:val="082144"/>
          <w:u w:val="single" w:color="082144"/>
        </w:rPr>
        <w:t>https://</w:t>
      </w:r>
      <w:hyperlink r:id="rId7">
        <w:r>
          <w:rPr>
            <w:color w:val="082144"/>
            <w:u w:val="single" w:color="082144"/>
          </w:rPr>
          <w:t>www.dfat.gov.au/international-</w:t>
        </w:r>
      </w:hyperlink>
      <w:r>
        <w:rPr>
          <w:color w:val="082144"/>
        </w:rPr>
        <w:t> </w:t>
      </w:r>
      <w:r>
        <w:rPr>
          <w:color w:val="082144"/>
          <w:u w:val="single" w:color="082144"/>
        </w:rPr>
        <w:t>relations/security/asno/Pages/australian-safeguards-and-non-proliferation-office-asno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93"/>
        <w:ind w:left="1133"/>
      </w:pPr>
      <w:r>
        <w:rPr/>
        <w:t>[Signed]</w:t>
      </w:r>
    </w:p>
    <w:p>
      <w:pPr>
        <w:pStyle w:val="BodyText"/>
        <w:spacing w:line="264" w:lineRule="auto" w:before="146"/>
        <w:ind w:left="1133" w:right="8177"/>
      </w:pPr>
      <w:r>
        <w:rPr/>
        <w:t>Matthew Duckworth Assistant Secretary Customs and Trade Policy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133"/>
      </w:pPr>
      <w:r>
        <w:rPr/>
        <w:t>2 June 2020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tabs>
          <w:tab w:pos="4364" w:val="left" w:leader="none"/>
          <w:tab w:pos="11908" w:val="left" w:leader="none"/>
        </w:tabs>
        <w:spacing w:before="0"/>
        <w:ind w:left="0" w:right="-15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Times New Roman" w:hAnsi="Times New Roman"/>
          <w:color w:val="FFFFFF"/>
          <w:sz w:val="24"/>
          <w:shd w:fill="082144" w:color="auto" w:val="clear"/>
        </w:rPr>
        <w:t> </w:t>
        <w:tab/>
      </w:r>
      <w:r>
        <w:rPr>
          <w:rFonts w:ascii="Arial-BoldItalicMT" w:hAnsi="Arial-BoldItalicMT"/>
          <w:b/>
          <w:i/>
          <w:color w:val="FFFFFF"/>
          <w:sz w:val="24"/>
          <w:shd w:fill="082144" w:color="auto" w:val="clear"/>
        </w:rPr>
        <w:t>Australia’s customs</w:t>
      </w:r>
      <w:r>
        <w:rPr>
          <w:rFonts w:ascii="Arial-BoldItalicMT" w:hAnsi="Arial-BoldItalicMT"/>
          <w:b/>
          <w:i/>
          <w:color w:val="FFFFFF"/>
          <w:spacing w:val="-11"/>
          <w:sz w:val="24"/>
          <w:shd w:fill="082144" w:color="auto" w:val="clear"/>
        </w:rPr>
        <w:t> </w:t>
      </w:r>
      <w:r>
        <w:rPr>
          <w:rFonts w:ascii="Arial-BoldItalicMT" w:hAnsi="Arial-BoldItalicMT"/>
          <w:b/>
          <w:i/>
          <w:color w:val="FFFFFF"/>
          <w:sz w:val="24"/>
          <w:shd w:fill="082144" w:color="auto" w:val="clear"/>
        </w:rPr>
        <w:t>service</w:t>
        <w:tab/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au" w:eastAsia="en-US" w:bidi="ar-SA"/>
    </w:rPr>
  </w:style>
  <w:style w:styleId="Heading1" w:type="paragraph">
    <w:name w:val="Heading 1"/>
    <w:basedOn w:val="Normal"/>
    <w:uiPriority w:val="1"/>
    <w:qFormat/>
    <w:pPr>
      <w:ind w:left="1133"/>
      <w:outlineLvl w:val="1"/>
    </w:pPr>
    <w:rPr>
      <w:rFonts w:ascii="Arial" w:hAnsi="Arial" w:eastAsia="Arial" w:cs="Arial"/>
      <w:b/>
      <w:bCs/>
      <w:sz w:val="22"/>
      <w:szCs w:val="22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598" w:right="2598"/>
      <w:jc w:val="center"/>
    </w:pPr>
    <w:rPr>
      <w:rFonts w:ascii="Arial" w:hAnsi="Arial" w:eastAsia="Arial" w:cs="Arial"/>
      <w:b/>
      <w:bCs/>
      <w:sz w:val="48"/>
      <w:szCs w:val="48"/>
      <w:lang w:val="en-a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legislation.gov.au/Details/F2020L00637" TargetMode="External"/><Relationship Id="rId7" Type="http://schemas.openxmlformats.org/officeDocument/2006/relationships/hyperlink" Target="http://www.dfat.gov.au/international-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Border Force</dc:creator>
  <cp:keywords>Customs (Prohibited Imports) Regulations</cp:keywords>
  <dc:title>ACN 2020-23 Chemical Weapons Convention - Novichok Agents</dc:title>
  <dcterms:created xsi:type="dcterms:W3CDTF">2020-12-09T22:14:46Z</dcterms:created>
  <dcterms:modified xsi:type="dcterms:W3CDTF">2020-12-09T22:14:46Z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2020-12-09T00:00:00Z</vt:filetime>
  </property>
</Properties>
</file>