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Chemosphere 253 (2020) 126774</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wp:posOffset>
            </wp:positionH>
            <wp:positionV relativeFrom="paragraph">
              <wp:posOffset>151130</wp:posOffset>
            </wp:positionV>
            <wp:extent cx="6616700"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16700" cy="923925"/>
                    </a:xfrm>
                    <a:prstGeom prst="rect">
                      <a:avLst/>
                    </a:prstGeom>
                    <a:noFill/>
                  </pic:spPr>
                </pic:pic>
              </a:graphicData>
            </a:graphic>
          </wp:anchor>
        </w:drawing>
      </w:r>
    </w:p>
    <w:p>
      <w:pPr>
        <w:spacing w:after="0" w:line="347"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69" w:lineRule="exact"/>
        <w:rPr>
          <w:sz w:val="24"/>
          <w:szCs w:val="24"/>
          <w:color w:val="auto"/>
        </w:rPr>
      </w:pPr>
    </w:p>
    <w:p>
      <w:pPr>
        <w:jc w:val="center"/>
        <w:ind w:right="-69"/>
        <w:spacing w:after="0"/>
        <w:rPr>
          <w:sz w:val="20"/>
          <w:szCs w:val="20"/>
          <w:color w:val="auto"/>
        </w:rPr>
      </w:pPr>
      <w:r>
        <w:rPr>
          <w:rFonts w:ascii="Times New Roman" w:cs="Times New Roman" w:eastAsia="Times New Roman" w:hAnsi="Times New Roman"/>
          <w:sz w:val="28"/>
          <w:szCs w:val="28"/>
          <w:color w:val="auto"/>
        </w:rPr>
        <w:t>Chemosphere</w:t>
      </w:r>
    </w:p>
    <w:p>
      <w:pPr>
        <w:spacing w:after="0" w:line="344" w:lineRule="exact"/>
        <w:rPr>
          <w:sz w:val="24"/>
          <w:szCs w:val="24"/>
          <w:color w:val="auto"/>
        </w:rPr>
      </w:pPr>
    </w:p>
    <w:p>
      <w:pPr>
        <w:jc w:val="center"/>
        <w:ind w:right="-69"/>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1">
        <w:r>
          <w:rPr>
            <w:rFonts w:ascii="Arial" w:cs="Arial" w:eastAsia="Arial" w:hAnsi="Arial"/>
            <w:sz w:val="16"/>
            <w:szCs w:val="16"/>
            <w:color w:val="206293"/>
          </w:rPr>
          <w:t>w w w . e l s e v i e r . c o m / lo c a t e / c h e m o s p h e r e</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75565</wp:posOffset>
                </wp:positionV>
                <wp:extent cx="0" cy="508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5pt" to="0pt,9.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100965</wp:posOffset>
                </wp:positionV>
                <wp:extent cx="6616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6700" cy="4763"/>
                        </a:xfrm>
                        <a:prstGeom prst="line">
                          <a:avLst/>
                        </a:prstGeom>
                        <a:solidFill>
                          <a:srgbClr val="FFFFFF"/>
                        </a:solidFill>
                        <a:ln w="5086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7.95pt" to="520.5pt,7.95pt" o:allowincell="f" strokecolor="#000000" strokeweight="4.0048pt"/>
            </w:pict>
          </mc:Fallback>
        </mc:AlternateContent>
        <mc:AlternateContent>
          <mc:Choice Requires="wps">
            <w:drawing>
              <wp:anchor simplePos="0" relativeHeight="251657728" behindDoc="1" locked="0" layoutInCell="0" allowOverlap="1">
                <wp:simplePos x="0" y="0"/>
                <wp:positionH relativeFrom="column">
                  <wp:posOffset>6604000</wp:posOffset>
                </wp:positionH>
                <wp:positionV relativeFrom="paragraph">
                  <wp:posOffset>75565</wp:posOffset>
                </wp:positionV>
                <wp:extent cx="0" cy="50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pt,5.95pt" to="520pt,9.95pt" o:allowincell="f" strokecolor="#000000"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ind w:left="10" w:right="1480"/>
        <w:spacing w:after="0" w:line="279" w:lineRule="auto"/>
        <w:rPr>
          <w:sz w:val="20"/>
          <w:szCs w:val="20"/>
          <w:color w:val="auto"/>
        </w:rPr>
      </w:pPr>
      <w:r>
        <w:rPr>
          <w:rFonts w:ascii="Times New Roman" w:cs="Times New Roman" w:eastAsia="Times New Roman" w:hAnsi="Times New Roman"/>
          <w:sz w:val="27"/>
          <w:szCs w:val="27"/>
          <w:color w:val="auto"/>
        </w:rPr>
        <w:t>Mushroom residue modi</w:t>
      </w:r>
      <w:r>
        <w:rPr>
          <w:rFonts w:ascii="Arial" w:cs="Arial" w:eastAsia="Arial" w:hAnsi="Arial"/>
          <w:sz w:val="27"/>
          <w:szCs w:val="27"/>
          <w:color w:val="auto"/>
        </w:rPr>
        <w:t>fi</w:t>
      </w:r>
      <w:r>
        <w:rPr>
          <w:rFonts w:ascii="Times New Roman" w:cs="Times New Roman" w:eastAsia="Times New Roman" w:hAnsi="Times New Roman"/>
          <w:sz w:val="27"/>
          <w:szCs w:val="27"/>
          <w:color w:val="auto"/>
        </w:rPr>
        <w:t>cation enhances phytoremediation potential of Paulownia fortunei to lead-zinc slag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5886450</wp:posOffset>
            </wp:positionH>
            <wp:positionV relativeFrom="paragraph">
              <wp:posOffset>-417830</wp:posOffset>
            </wp:positionV>
            <wp:extent cx="359410" cy="3594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59410" cy="359410"/>
                    </a:xfrm>
                    <a:prstGeom prst="rect">
                      <a:avLst/>
                    </a:prstGeom>
                    <a:noFill/>
                  </pic:spPr>
                </pic:pic>
              </a:graphicData>
            </a:graphic>
          </wp:anchor>
        </w:drawing>
      </w:r>
    </w:p>
    <w:p>
      <w:pPr>
        <w:spacing w:after="0" w:line="81" w:lineRule="exact"/>
        <w:rPr>
          <w:sz w:val="24"/>
          <w:szCs w:val="24"/>
          <w:color w:val="auto"/>
        </w:rPr>
      </w:pPr>
    </w:p>
    <w:p>
      <w:pPr>
        <w:ind w:left="10" w:right="1480"/>
        <w:spacing w:after="0" w:line="220"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Liangze Han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Yonghua Chen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Arial" w:cs="Arial" w:eastAsia="Arial" w:hAnsi="Arial"/>
            <w:sz w:val="29"/>
            <w:szCs w:val="29"/>
            <w:color w:val="206293"/>
            <w:vertAlign w:val="superscript"/>
          </w:rPr>
          <w:t>*</w:t>
        </w:r>
      </w:hyperlink>
      <w:r>
        <w:rPr>
          <w:rFonts w:ascii="Times New Roman" w:cs="Times New Roman" w:eastAsia="Times New Roman" w:hAnsi="Times New Roman"/>
          <w:sz w:val="21"/>
          <w:szCs w:val="21"/>
          <w:color w:val="auto"/>
        </w:rPr>
        <w:t xml:space="preserve">, Mingli Chen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w:t>
      </w:r>
      <w:hyperlink w:anchor="page8">
        <w:r>
          <w:rPr>
            <w:rFonts w:ascii="Arial" w:cs="Arial" w:eastAsia="Arial" w:hAnsi="Arial"/>
            <w:sz w:val="29"/>
            <w:szCs w:val="29"/>
            <w:color w:val="206293"/>
            <w:vertAlign w:val="superscript"/>
          </w:rPr>
          <w:t>**</w:t>
        </w:r>
      </w:hyperlink>
      <w:r>
        <w:rPr>
          <w:rFonts w:ascii="Times New Roman" w:cs="Times New Roman" w:eastAsia="Times New Roman" w:hAnsi="Times New Roman"/>
          <w:sz w:val="21"/>
          <w:szCs w:val="21"/>
          <w:color w:val="auto"/>
        </w:rPr>
        <w:t xml:space="preserve">, Yangfeng Wu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Rongkui Su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Lu Du </w:t>
      </w:r>
      <w:hyperlink w:anchor="page8">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1"/>
          <w:szCs w:val="21"/>
          <w:color w:val="auto"/>
        </w:rPr>
        <w:t xml:space="preserve">, Zhiming Liu </w:t>
      </w:r>
      <w:hyperlink w:anchor="page8">
        <w:r>
          <w:rPr>
            <w:rFonts w:ascii="Times New Roman" w:cs="Times New Roman" w:eastAsia="Times New Roman" w:hAnsi="Times New Roman"/>
            <w:sz w:val="29"/>
            <w:szCs w:val="29"/>
            <w:color w:val="206293"/>
            <w:vertAlign w:val="superscript"/>
          </w:rPr>
          <w:t>b</w:t>
        </w:r>
      </w:hyperlink>
    </w:p>
    <w:p>
      <w:pPr>
        <w:spacing w:after="0" w:line="5" w:lineRule="exact"/>
        <w:rPr>
          <w:rFonts w:ascii="Times New Roman" w:cs="Times New Roman" w:eastAsia="Times New Roman" w:hAnsi="Times New Roman"/>
          <w:sz w:val="21"/>
          <w:szCs w:val="21"/>
          <w:color w:val="auto"/>
        </w:rPr>
      </w:pPr>
    </w:p>
    <w:p>
      <w:pPr>
        <w:ind w:left="90" w:hanging="90"/>
        <w:spacing w:after="0"/>
        <w:tabs>
          <w:tab w:leader="none" w:pos="90"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College of Environmental Science and Engineering, Central South University of Forestry and Technology, Changsha, 410004, China</w:t>
      </w:r>
    </w:p>
    <w:p>
      <w:pPr>
        <w:spacing w:after="0" w:line="42" w:lineRule="exact"/>
        <w:rPr>
          <w:rFonts w:ascii="Times New Roman" w:cs="Times New Roman" w:eastAsia="Times New Roman" w:hAnsi="Times New Roman"/>
          <w:sz w:val="18"/>
          <w:szCs w:val="18"/>
          <w:color w:val="auto"/>
          <w:vertAlign w:val="superscript"/>
        </w:rPr>
      </w:pPr>
    </w:p>
    <w:p>
      <w:pPr>
        <w:ind w:left="90" w:hanging="90"/>
        <w:spacing w:after="0" w:line="191" w:lineRule="auto"/>
        <w:tabs>
          <w:tab w:leader="none" w:pos="90"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Department of Biology, Eastern New Mexico University, Portales, NM, 88130, USA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118745</wp:posOffset>
                </wp:positionV>
                <wp:extent cx="661035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350" cy="4763"/>
                        </a:xfrm>
                        <a:prstGeom prst="line">
                          <a:avLst/>
                        </a:prstGeom>
                        <a:solidFill>
                          <a:srgbClr val="FFFFFF"/>
                        </a:solidFill>
                        <a:ln w="1557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35pt" to="520pt,9.35pt" o:allowincell="f" strokecolor="#000000" strokeweight="1.2267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118745</wp:posOffset>
                </wp:positionV>
                <wp:extent cx="12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9.35pt" to="520.5pt,9.35pt" o:allowincell="f" strokecolor="#000000" strokeweight="0.2267pt"/>
            </w:pict>
          </mc:Fallback>
        </mc:AlternateContent>
      </w:r>
    </w:p>
    <w:p>
      <w:pPr>
        <w:spacing w:after="0" w:line="200" w:lineRule="exact"/>
        <w:rPr>
          <w:rFonts w:ascii="Times New Roman" w:cs="Times New Roman" w:eastAsia="Times New Roman" w:hAnsi="Times New Roman"/>
          <w:sz w:val="21"/>
          <w:szCs w:val="21"/>
          <w:color w:val="auto"/>
        </w:rPr>
      </w:pPr>
    </w:p>
    <w:p>
      <w:pPr>
        <w:spacing w:after="0" w:line="216" w:lineRule="exact"/>
        <w:rPr>
          <w:rFonts w:ascii="Times New Roman" w:cs="Times New Roman" w:eastAsia="Times New Roman" w:hAnsi="Times New Roman"/>
          <w:sz w:val="21"/>
          <w:szCs w:val="21"/>
          <w:color w:val="auto"/>
        </w:rPr>
      </w:pPr>
    </w:p>
    <w:p>
      <w:pPr>
        <w:ind w:left="10"/>
        <w:spacing w:after="0"/>
        <w:tabs>
          <w:tab w:leader="none" w:pos="3269" w:val="left"/>
          <w:tab w:leader="none" w:pos="4969" w:val="left"/>
        </w:tabs>
        <w:rPr>
          <w:sz w:val="20"/>
          <w:szCs w:val="20"/>
          <w:color w:val="auto"/>
        </w:rPr>
      </w:pPr>
      <w:r>
        <w:rPr>
          <w:rFonts w:ascii="Times New Roman" w:cs="Times New Roman" w:eastAsia="Times New Roman" w:hAnsi="Times New Roman"/>
          <w:sz w:val="18"/>
          <w:szCs w:val="18"/>
          <w:color w:val="auto"/>
        </w:rPr>
        <w:t>h i g h l i g h t s</w:t>
      </w:r>
      <w:r>
        <w:rPr>
          <w:sz w:val="20"/>
          <w:szCs w:val="20"/>
          <w:color w:val="auto"/>
        </w:rPr>
        <w:tab/>
      </w:r>
      <w:r>
        <w:rPr>
          <w:rFonts w:ascii="Times New Roman" w:cs="Times New Roman" w:eastAsia="Times New Roman" w:hAnsi="Times New Roman"/>
          <w:sz w:val="18"/>
          <w:szCs w:val="18"/>
          <w:color w:val="auto"/>
        </w:rPr>
        <w:t>g r a p h i c a l</w:t>
        <w:tab/>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104140</wp:posOffset>
                </wp:positionV>
                <wp:extent cx="16916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1629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pt" to="133.2pt,8.2pt" o:allowincell="f" strokecolor="#000000" strokeweight="1.2829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104140</wp:posOffset>
                </wp:positionV>
                <wp:extent cx="127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3">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pt" to="0.5pt,8.2pt" o:allowincell="f" strokecolor="#000000" strokeweight="0.2829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104140</wp:posOffset>
                </wp:positionV>
                <wp:extent cx="451612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16120" cy="4763"/>
                        </a:xfrm>
                        <a:prstGeom prst="line">
                          <a:avLst/>
                        </a:prstGeom>
                        <a:solidFill>
                          <a:srgbClr val="FFFFFF"/>
                        </a:solidFill>
                        <a:ln w="16293">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8.2pt" to="520pt,8.2pt" o:allowincell="f" strokecolor="#000000" strokeweight="1.282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104140</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8.2pt" to="164.9pt,8.2pt" o:allowincell="f" strokecolor="#000000" strokeweight="0.2829pt"/>
            </w:pict>
          </mc:Fallback>
        </mc:AlternateContent>
      </w:r>
    </w:p>
    <w:p>
      <w:pPr>
        <w:spacing w:after="0" w:line="201" w:lineRule="exact"/>
        <w:rPr>
          <w:rFonts w:ascii="Times New Roman" w:cs="Times New Roman" w:eastAsia="Times New Roman" w:hAnsi="Times New Roman"/>
          <w:sz w:val="21"/>
          <w:szCs w:val="21"/>
          <w:color w:val="auto"/>
        </w:rPr>
      </w:pPr>
    </w:p>
    <w:p>
      <w:pPr>
        <w:jc w:val="both"/>
        <w:ind w:left="110" w:right="7740"/>
        <w:spacing w:after="0" w:line="313" w:lineRule="auto"/>
        <w:rPr>
          <w:sz w:val="20"/>
          <w:szCs w:val="20"/>
          <w:color w:val="auto"/>
        </w:rPr>
      </w:pPr>
      <w:r>
        <w:rPr>
          <w:rFonts w:ascii="Times New Roman" w:cs="Times New Roman" w:eastAsia="Times New Roman" w:hAnsi="Times New Roman"/>
          <w:sz w:val="14"/>
          <w:szCs w:val="14"/>
          <w:color w:val="auto"/>
        </w:rPr>
        <w:t>Mushroom residue can alleviate the toxicity of lead zinc slag to Paulownia fortunei.</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2087880</wp:posOffset>
            </wp:positionH>
            <wp:positionV relativeFrom="paragraph">
              <wp:posOffset>-210185</wp:posOffset>
            </wp:positionV>
            <wp:extent cx="2245360" cy="138239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extLst>
                    </a:blip>
                    <a:srcRect/>
                    <a:stretch>
                      <a:fillRect/>
                    </a:stretch>
                  </pic:blipFill>
                  <pic:spPr bwMode="auto">
                    <a:xfrm>
                      <a:off x="0" y="0"/>
                      <a:ext cx="2245360" cy="1382395"/>
                    </a:xfrm>
                    <a:prstGeom prst="rect">
                      <a:avLst/>
                    </a:prstGeom>
                    <a:noFill/>
                  </pic:spPr>
                </pic:pic>
              </a:graphicData>
            </a:graphic>
          </wp:anchor>
        </w:drawing>
      </w:r>
    </w:p>
    <w:p>
      <w:pPr>
        <w:spacing w:after="0" w:line="134" w:lineRule="exact"/>
        <w:rPr>
          <w:rFonts w:ascii="Times New Roman" w:cs="Times New Roman" w:eastAsia="Times New Roman" w:hAnsi="Times New Roman"/>
          <w:sz w:val="21"/>
          <w:szCs w:val="21"/>
          <w:color w:val="auto"/>
        </w:rPr>
      </w:pPr>
    </w:p>
    <w:p>
      <w:pPr>
        <w:jc w:val="both"/>
        <w:ind w:left="110" w:right="7740"/>
        <w:spacing w:after="0" w:line="291" w:lineRule="auto"/>
        <w:rPr>
          <w:sz w:val="20"/>
          <w:szCs w:val="20"/>
          <w:color w:val="auto"/>
        </w:rPr>
      </w:pPr>
      <w:r>
        <w:rPr>
          <w:rFonts w:ascii="Times New Roman" w:cs="Times New Roman" w:eastAsia="Times New Roman" w:hAnsi="Times New Roman"/>
          <w:sz w:val="14"/>
          <w:szCs w:val="14"/>
          <w:color w:val="auto"/>
        </w:rPr>
        <w:t>Mushroom residue can enhance the phytoremediation potential of Paulownia fortunei in lead zinc slag. Mushroom residue can transform lead and zinc in Paulownia fortunei into weak migration state.</w:t>
      </w:r>
    </w:p>
    <w:p>
      <w:pPr>
        <w:spacing w:after="0" w:line="173" w:lineRule="exact"/>
        <w:rPr>
          <w:rFonts w:ascii="Times New Roman" w:cs="Times New Roman" w:eastAsia="Times New Roman" w:hAnsi="Times New Roman"/>
          <w:sz w:val="21"/>
          <w:szCs w:val="21"/>
          <w:color w:val="auto"/>
        </w:rPr>
      </w:pPr>
    </w:p>
    <w:p>
      <w:pPr>
        <w:jc w:val="both"/>
        <w:ind w:left="110" w:right="7740"/>
        <w:spacing w:after="0" w:line="293" w:lineRule="auto"/>
        <w:rPr>
          <w:sz w:val="20"/>
          <w:szCs w:val="20"/>
          <w:color w:val="auto"/>
        </w:rPr>
      </w:pPr>
      <w:r>
        <w:rPr>
          <w:rFonts w:ascii="Times New Roman" w:cs="Times New Roman" w:eastAsia="Times New Roman" w:hAnsi="Times New Roman"/>
          <w:sz w:val="14"/>
          <w:szCs w:val="14"/>
          <w:color w:val="auto"/>
        </w:rPr>
        <w:t>Mushroom residue can increase the content of photosynthetic pigments in Paulownia fortunei leaves.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140335</wp:posOffset>
                </wp:positionV>
                <wp:extent cx="169164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1629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5pt" to="133.2pt,11.05pt" o:allowincell="f" strokecolor="#000000" strokeweight="1.2829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140335</wp:posOffset>
                </wp:positionV>
                <wp:extent cx="12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3">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1.05pt" to="0.5pt,11.05pt" o:allowincell="f" strokecolor="#000000" strokeweight="0.2829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140335</wp:posOffset>
                </wp:positionV>
                <wp:extent cx="451612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16120" cy="4763"/>
                        </a:xfrm>
                        <a:prstGeom prst="line">
                          <a:avLst/>
                        </a:prstGeom>
                        <a:solidFill>
                          <a:srgbClr val="FFFFFF"/>
                        </a:solidFill>
                        <a:ln w="16293">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11.05pt" to="520pt,11.05pt" o:allowincell="f" strokecolor="#000000" strokeweight="1.2829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140335</wp:posOffset>
                </wp:positionV>
                <wp:extent cx="12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3">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11.05pt" to="164.9pt,11.05pt" o:allowincell="f" strokecolor="#000000" strokeweight="0.2829pt"/>
            </w:pict>
          </mc:Fallback>
        </mc:AlternateContent>
      </w:r>
    </w:p>
    <w:p>
      <w:pPr>
        <w:spacing w:after="0" w:line="200" w:lineRule="exact"/>
        <w:rPr>
          <w:rFonts w:ascii="Times New Roman" w:cs="Times New Roman" w:eastAsia="Times New Roman" w:hAnsi="Times New Roman"/>
          <w:sz w:val="21"/>
          <w:szCs w:val="21"/>
          <w:color w:val="auto"/>
        </w:rPr>
      </w:pPr>
    </w:p>
    <w:p>
      <w:pPr>
        <w:spacing w:after="0" w:line="252" w:lineRule="exact"/>
        <w:rPr>
          <w:rFonts w:ascii="Times New Roman" w:cs="Times New Roman" w:eastAsia="Times New Roman" w:hAnsi="Times New Roman"/>
          <w:sz w:val="21"/>
          <w:szCs w:val="21"/>
          <w:color w:val="auto"/>
        </w:rPr>
      </w:pPr>
    </w:p>
    <w:p>
      <w:pPr>
        <w:ind w:left="10"/>
        <w:spacing w:after="0"/>
        <w:tabs>
          <w:tab w:leader="none" w:pos="1249" w:val="left"/>
          <w:tab w:leader="none" w:pos="3269" w:val="left"/>
        </w:tabs>
        <w:rPr>
          <w:sz w:val="20"/>
          <w:szCs w:val="20"/>
          <w:color w:val="auto"/>
        </w:rPr>
      </w:pPr>
      <w:r>
        <w:rPr>
          <w:rFonts w:ascii="Times New Roman" w:cs="Times New Roman" w:eastAsia="Times New Roman" w:hAnsi="Times New Roman"/>
          <w:sz w:val="18"/>
          <w:szCs w:val="18"/>
          <w:color w:val="auto"/>
        </w:rPr>
        <w:t>a r t i c l e</w:t>
        <w:tab/>
        <w:t>i n f o</w:t>
      </w:r>
      <w:r>
        <w:rPr>
          <w:sz w:val="20"/>
          <w:szCs w:val="20"/>
          <w:color w:val="auto"/>
        </w:rPr>
        <w:tab/>
      </w: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169799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133.2pt,8.2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104775</wp:posOffset>
                </wp:positionV>
                <wp:extent cx="12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8.25pt" to="133.7pt,8.25pt" o:allowincell="f" strokecolor="#000000" strokeweight="0.2268pt"/>
            </w:pict>
          </mc:Fallback>
        </mc:AlternateContent>
        <mc:AlternateContent>
          <mc:Choice Requires="wps">
            <w:drawing>
              <wp:anchor simplePos="0" relativeHeight="251657728" behindDoc="1" locked="0" layoutInCell="0" allowOverlap="1">
                <wp:simplePos x="0" y="0"/>
                <wp:positionH relativeFrom="column">
                  <wp:posOffset>2081530</wp:posOffset>
                </wp:positionH>
                <wp:positionV relativeFrom="paragraph">
                  <wp:posOffset>104775</wp:posOffset>
                </wp:positionV>
                <wp:extent cx="45224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247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9pt,8.25pt" to="520pt,8.2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6597650</wp:posOffset>
                </wp:positionH>
                <wp:positionV relativeFrom="paragraph">
                  <wp:posOffset>104775</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pt,8.25pt" to="520.5pt,8.25pt" o:allowincell="f" strokecolor="#000000" strokeweight="0.2268pt"/>
            </w:pict>
          </mc:Fallback>
        </mc:AlternateContent>
      </w:r>
    </w:p>
    <w:p>
      <w:pPr>
        <w:sectPr>
          <w:pgSz w:w="11900" w:h="15874" w:orient="portrait"/>
          <w:cols w:equalWidth="0" w:num="1">
            <w:col w:w="10410"/>
          </w:cols>
          <w:pgMar w:left="850" w:top="933" w:right="646" w:bottom="442" w:gutter="0" w:footer="0" w:header="0"/>
        </w:sectPr>
      </w:pPr>
    </w:p>
    <w:p>
      <w:pPr>
        <w:spacing w:after="0" w:line="217"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right="860"/>
        <w:spacing w:after="0" w:line="275" w:lineRule="auto"/>
        <w:rPr>
          <w:sz w:val="20"/>
          <w:szCs w:val="20"/>
          <w:color w:val="auto"/>
        </w:rPr>
      </w:pPr>
      <w:r>
        <w:rPr>
          <w:rFonts w:ascii="Times New Roman" w:cs="Times New Roman" w:eastAsia="Times New Roman" w:hAnsi="Times New Roman"/>
          <w:sz w:val="13"/>
          <w:szCs w:val="13"/>
          <w:color w:val="auto"/>
        </w:rPr>
        <w:t>Received 19 December 2019 Received in revised form 25 March 2020</w:t>
      </w:r>
    </w:p>
    <w:p>
      <w:pPr>
        <w:spacing w:after="0" w:line="1" w:lineRule="exact"/>
        <w:rPr>
          <w:rFonts w:ascii="Times New Roman" w:cs="Times New Roman" w:eastAsia="Times New Roman" w:hAnsi="Times New Roman"/>
          <w:sz w:val="21"/>
          <w:szCs w:val="21"/>
          <w:color w:val="auto"/>
        </w:rPr>
      </w:pPr>
    </w:p>
    <w:p>
      <w:pPr>
        <w:ind w:left="10" w:right="720"/>
        <w:spacing w:after="0" w:line="283" w:lineRule="auto"/>
        <w:rPr>
          <w:sz w:val="20"/>
          <w:szCs w:val="20"/>
          <w:color w:val="auto"/>
        </w:rPr>
      </w:pPr>
      <w:r>
        <w:rPr>
          <w:rFonts w:ascii="Times New Roman" w:cs="Times New Roman" w:eastAsia="Times New Roman" w:hAnsi="Times New Roman"/>
          <w:sz w:val="13"/>
          <w:szCs w:val="13"/>
          <w:color w:val="auto"/>
        </w:rPr>
        <w:t>Accepted 9 April 2020 Available online 14 April 2020</w:t>
      </w:r>
    </w:p>
    <w:p>
      <w:pPr>
        <w:spacing w:after="0" w:line="126"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Handling Editor: T Cutright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122555</wp:posOffset>
                </wp:positionV>
                <wp:extent cx="16979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65pt" to="133.2pt,9.6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122555</wp:posOffset>
                </wp:positionV>
                <wp:extent cx="12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9.65pt" to="133.7pt,9.65pt" o:allowincell="f" strokecolor="#000000" strokeweight="0.2268pt"/>
            </w:pict>
          </mc:Fallback>
        </mc:AlternateContent>
      </w:r>
    </w:p>
    <w:p>
      <w:pPr>
        <w:spacing w:after="0" w:line="229"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Chemical forms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Woody plants</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Subcellular distribution</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Heavy metal stress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731520</wp:posOffset>
                </wp:positionV>
                <wp:extent cx="127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7.6pt" to="0.5pt,57.6pt" o:allowincell="f" strokecolor="#000000" strokeweight="0.2267pt"/>
            </w:pict>
          </mc:Fallback>
        </mc:AlternateContent>
        <w:drawing>
          <wp:anchor simplePos="0" relativeHeight="251657728" behindDoc="1" locked="0" layoutInCell="0" allowOverlap="1">
            <wp:simplePos x="0" y="0"/>
            <wp:positionH relativeFrom="column">
              <wp:posOffset>0</wp:posOffset>
            </wp:positionH>
            <wp:positionV relativeFrom="paragraph">
              <wp:posOffset>1155700</wp:posOffset>
            </wp:positionV>
            <wp:extent cx="471170" cy="139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extLst>
                    </a:blip>
                    <a:srcRect/>
                    <a:stretch>
                      <a:fillRect/>
                    </a:stretch>
                  </pic:blipFill>
                  <pic:spPr bwMode="auto">
                    <a:xfrm>
                      <a:off x="0" y="0"/>
                      <a:ext cx="471170" cy="13970"/>
                    </a:xfrm>
                    <a:prstGeom prst="rect">
                      <a:avLst/>
                    </a:prstGeom>
                    <a:noFill/>
                  </pic:spPr>
                </pic:pic>
              </a:graphicData>
            </a:graphic>
          </wp:anchor>
        </w:drawing>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1" w:lineRule="exact"/>
        <w:rPr>
          <w:rFonts w:ascii="Times New Roman" w:cs="Times New Roman" w:eastAsia="Times New Roman" w:hAnsi="Times New Roman"/>
          <w:sz w:val="21"/>
          <w:szCs w:val="21"/>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 xml:space="preserve">Phytoremediation is an effective strategy for the remediation of lead-zinc slag, while the response of plant on lead and zinc was less concerned. In this study, mushroom residue was adding in lead-zinc slag to enhance the phytoremediation potential of P. fortunei, the effects of three treatments (lead-zinc slag, red soil, lead-zinc slag </w:t>
      </w:r>
      <w:r>
        <w:rPr>
          <w:rFonts w:ascii="Arial" w:cs="Arial" w:eastAsia="Arial" w:hAnsi="Arial"/>
          <w:sz w:val="14"/>
          <w:szCs w:val="14"/>
          <w:color w:val="auto"/>
        </w:rPr>
        <w:t>þ</w:t>
      </w:r>
      <w:r>
        <w:rPr>
          <w:rFonts w:ascii="Times New Roman" w:cs="Times New Roman" w:eastAsia="Times New Roman" w:hAnsi="Times New Roman"/>
          <w:sz w:val="14"/>
          <w:szCs w:val="14"/>
          <w:color w:val="auto"/>
        </w:rPr>
        <w:t xml:space="preserve"> 10% (m/m) mushroom residue) on the growth, physiology and microstructure of P. fortunei were determined. The results showed that the addition of mushroom residue increased the biomass, plant height and chlorophyll concentration of P. fortunei, indicating that the addition of mushroom residue can facilitate the growth of P. fortunei. Moreover, the proportions of oxalate-Pb forms and phosphate-Zn were dominant in leaves and stems of P. fortunei. With the addition of mushroom residue, Pb and Zn were transformed to the extraction state with weak migration activity, which can reduce the damage level of Pb and Zn to P. fortunei. The results from scanning transmission electron microscopy (STEM) showed that, the mushroom residue amendment could maintain the integrity of the cell structural of P. fortunei. The results from fourier transform infrared spectrometer (FTIR) analysis showed that the mushroom residue amendment could increase the contents of proteins and poly-saccharides in P. fortunei, which can combine with the metals. Clearly, the mushroom residue amend-ment could promote the growth ability of P. fortunei in lead and zinc slag and strengthen the phytoremediation potential.</w:t>
      </w:r>
    </w:p>
    <w:p>
      <w:pPr>
        <w:spacing w:after="0" w:line="200" w:lineRule="exact"/>
        <w:rPr>
          <w:rFonts w:ascii="Times New Roman" w:cs="Times New Roman" w:eastAsia="Times New Roman" w:hAnsi="Times New Roman"/>
          <w:sz w:val="21"/>
          <w:szCs w:val="21"/>
          <w:color w:val="auto"/>
        </w:rPr>
      </w:pPr>
    </w:p>
    <w:p>
      <w:pPr>
        <w:spacing w:after="0" w:line="366" w:lineRule="exact"/>
        <w:rPr>
          <w:rFonts w:ascii="Times New Roman" w:cs="Times New Roman" w:eastAsia="Times New Roman" w:hAnsi="Times New Roman"/>
          <w:sz w:val="21"/>
          <w:szCs w:val="21"/>
          <w:color w:val="auto"/>
        </w:rPr>
      </w:pPr>
    </w:p>
    <w:p>
      <w:pPr>
        <w:ind w:left="4360"/>
        <w:spacing w:after="0"/>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2020 Elsevier Ltd. All rights reserved.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203200</wp:posOffset>
                </wp:positionV>
                <wp:extent cx="120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499pt,16pt" to="0.4pt,16pt" o:allowincell="f" strokecolor="#000000" strokeweight="0.2267pt"/>
            </w:pict>
          </mc:Fallback>
        </mc:AlternateContent>
        <mc:AlternateContent>
          <mc:Choice Requires="wps">
            <w:drawing>
              <wp:anchor simplePos="0" relativeHeight="251657728" behindDoc="1" locked="0" layoutInCell="0" allowOverlap="1">
                <wp:simplePos x="0" y="0"/>
                <wp:positionH relativeFrom="column">
                  <wp:posOffset>-2088515</wp:posOffset>
                </wp:positionH>
                <wp:positionV relativeFrom="paragraph">
                  <wp:posOffset>203200</wp:posOffset>
                </wp:positionV>
                <wp:extent cx="66040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557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499pt,16pt" to="355.55pt,16pt" o:allowincell="f" strokecolor="#000000" strokeweight="1.2267pt"/>
            </w:pict>
          </mc:Fallback>
        </mc:AlternateContent>
        <mc:AlternateContent>
          <mc:Choice Requires="wps">
            <w:drawing>
              <wp:anchor simplePos="0" relativeHeight="251657728" behindDoc="1" locked="0" layoutInCell="0" allowOverlap="1">
                <wp:simplePos x="0" y="0"/>
                <wp:positionH relativeFrom="column">
                  <wp:posOffset>4509135</wp:posOffset>
                </wp:positionH>
                <wp:positionV relativeFrom="paragraph">
                  <wp:posOffset>203200</wp:posOffset>
                </wp:positionV>
                <wp:extent cx="127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05pt,16pt" to="356.05pt,16pt" o:allowincell="f" strokecolor="#000000" strokeweight="0.2267pt"/>
            </w:pict>
          </mc:Fallback>
        </mc:AlternateConten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70" w:space="720"/>
            <w:col w:w="7120"/>
          </w:cols>
          <w:pgMar w:left="850" w:top="933" w:right="646" w:bottom="442"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1" w:lineRule="exact"/>
        <w:rPr>
          <w:rFonts w:ascii="Times New Roman" w:cs="Times New Roman" w:eastAsia="Times New Roman" w:hAnsi="Times New Roman"/>
          <w:sz w:val="21"/>
          <w:szCs w:val="21"/>
          <w:color w:val="auto"/>
        </w:rPr>
      </w:pPr>
    </w:p>
    <w:tbl>
      <w:tblPr>
        <w:tblLayout w:type="fixed"/>
        <w:tblInd w:w="10" w:type="dxa"/>
        <w:tblCellMar>
          <w:top w:w="0" w:type="dxa"/>
          <w:left w:w="0" w:type="dxa"/>
          <w:bottom w:w="0" w:type="dxa"/>
          <w:right w:w="0" w:type="dxa"/>
        </w:tblCellMar>
      </w:tblPr>
      <w:tr>
        <w:trPr>
          <w:trHeight w:val="194"/>
        </w:trPr>
        <w:tc>
          <w:tcPr>
            <w:tcW w:w="5200" w:type="dxa"/>
            <w:vAlign w:val="bottom"/>
          </w:tcPr>
          <w:p>
            <w:pPr>
              <w:jc w:val="right"/>
              <w:ind w:right="3556"/>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Corresponding author.</w:t>
            </w:r>
          </w:p>
        </w:tc>
        <w:tc>
          <w:tcPr>
            <w:tcW w:w="5200" w:type="dxa"/>
            <w:vAlign w:val="bottom"/>
          </w:tcPr>
          <w:p>
            <w:pPr>
              <w:ind w:left="180"/>
              <w:spacing w:after="0"/>
              <w:rPr>
                <w:sz w:val="20"/>
                <w:szCs w:val="20"/>
                <w:color w:val="auto"/>
              </w:rPr>
            </w:pPr>
            <w:r>
              <w:rPr>
                <w:rFonts w:ascii="Arial" w:cs="Arial" w:eastAsia="Arial" w:hAnsi="Arial"/>
                <w:sz w:val="16"/>
                <w:szCs w:val="16"/>
                <w:color w:val="auto"/>
              </w:rPr>
              <w:t>1. Introduction</w:t>
            </w:r>
          </w:p>
        </w:tc>
      </w:tr>
      <w:tr>
        <w:trPr>
          <w:trHeight w:val="172"/>
        </w:trPr>
        <w:tc>
          <w:tcPr>
            <w:tcW w:w="5200" w:type="dxa"/>
            <w:vAlign w:val="bottom"/>
          </w:tcPr>
          <w:p>
            <w:pPr>
              <w:jc w:val="right"/>
              <w:ind w:right="3556"/>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Corresponding author.</w:t>
            </w:r>
          </w:p>
        </w:tc>
        <w:tc>
          <w:tcPr>
            <w:tcW w:w="5200" w:type="dxa"/>
            <w:vAlign w:val="bottom"/>
          </w:tcPr>
          <w:p>
            <w:pPr>
              <w:spacing w:after="0"/>
              <w:rPr>
                <w:sz w:val="14"/>
                <w:szCs w:val="14"/>
                <w:color w:val="auto"/>
              </w:rPr>
            </w:pPr>
          </w:p>
        </w:tc>
      </w:tr>
      <w:tr>
        <w:trPr>
          <w:trHeight w:val="208"/>
        </w:trPr>
        <w:tc>
          <w:tcPr>
            <w:tcW w:w="5200" w:type="dxa"/>
            <w:vAlign w:val="bottom"/>
          </w:tcPr>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addresses:  </w:t>
            </w:r>
            <w:hyperlink r:id="rId15">
              <w:r>
                <w:rPr>
                  <w:rFonts w:ascii="Times New Roman" w:cs="Times New Roman" w:eastAsia="Times New Roman" w:hAnsi="Times New Roman"/>
                  <w:sz w:val="13"/>
                  <w:szCs w:val="13"/>
                  <w:color w:val="206293"/>
                </w:rPr>
                <w:t>chenyonghua3333@163.com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 xml:space="preserve">(Y.  Chen),  </w:t>
            </w:r>
            <w:hyperlink r:id="rId16">
              <w:r>
                <w:rPr>
                  <w:rFonts w:ascii="Times New Roman" w:cs="Times New Roman" w:eastAsia="Times New Roman" w:hAnsi="Times New Roman"/>
                  <w:sz w:val="13"/>
                  <w:szCs w:val="13"/>
                  <w:color w:val="206293"/>
                </w:rPr>
                <w:t>chml18@163.com</w:t>
              </w:r>
            </w:hyperlink>
          </w:p>
        </w:tc>
        <w:tc>
          <w:tcPr>
            <w:tcW w:w="5200" w:type="dxa"/>
            <w:vAlign w:val="bottom"/>
          </w:tcPr>
          <w:p>
            <w:pPr>
              <w:ind w:left="40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China is rich in lead and zinc resources (</w:t>
            </w:r>
            <w:hyperlink w:anchor="page8">
              <w:r>
                <w:rPr>
                  <w:rFonts w:ascii="Times New Roman" w:cs="Times New Roman" w:eastAsia="Times New Roman" w:hAnsi="Times New Roman"/>
                  <w:sz w:val="16"/>
                  <w:szCs w:val="16"/>
                  <w:color w:val="206293"/>
                </w:rPr>
                <w:t>Zhang et al., 2012</w:t>
              </w:r>
            </w:hyperlink>
            <w:r>
              <w:rPr>
                <w:rFonts w:ascii="Times New Roman" w:cs="Times New Roman" w:eastAsia="Times New Roman" w:hAnsi="Times New Roman"/>
                <w:sz w:val="16"/>
                <w:szCs w:val="16"/>
                <w:color w:val="auto"/>
              </w:rPr>
              <w:t>). Over-</w:t>
            </w:r>
          </w:p>
        </w:tc>
      </w:tr>
      <w:tr>
        <w:trPr>
          <w:trHeight w:val="155"/>
        </w:trPr>
        <w:tc>
          <w:tcPr>
            <w:tcW w:w="5200" w:type="dxa"/>
            <w:vAlign w:val="bottom"/>
          </w:tcPr>
          <w:p>
            <w:pPr>
              <w:spacing w:after="0"/>
              <w:rPr>
                <w:sz w:val="20"/>
                <w:szCs w:val="20"/>
                <w:color w:val="auto"/>
              </w:rPr>
            </w:pPr>
            <w:r>
              <w:rPr>
                <w:rFonts w:ascii="Times New Roman" w:cs="Times New Roman" w:eastAsia="Times New Roman" w:hAnsi="Times New Roman"/>
                <w:sz w:val="13"/>
                <w:szCs w:val="13"/>
                <w:color w:val="auto"/>
              </w:rPr>
              <w:t>(M. Chen).</w:t>
            </w:r>
          </w:p>
        </w:tc>
        <w:tc>
          <w:tcPr>
            <w:tcW w:w="5200" w:type="dxa"/>
            <w:vAlign w:val="bottom"/>
          </w:tcPr>
          <w:p>
            <w:pPr>
              <w:spacing w:after="0"/>
              <w:rPr>
                <w:sz w:val="13"/>
                <w:szCs w:val="13"/>
                <w:color w:val="auto"/>
              </w:rPr>
            </w:pPr>
          </w:p>
        </w:tc>
      </w:tr>
      <w:tr>
        <w:trPr>
          <w:trHeight w:val="347"/>
        </w:trPr>
        <w:tc>
          <w:tcPr>
            <w:tcW w:w="5200" w:type="dxa"/>
            <w:vAlign w:val="bottom"/>
          </w:tcPr>
          <w:p>
            <w:pPr>
              <w:spacing w:after="0"/>
              <w:rPr>
                <w:rFonts w:ascii="Times New Roman" w:cs="Times New Roman" w:eastAsia="Times New Roman" w:hAnsi="Times New Roman"/>
                <w:sz w:val="13"/>
                <w:szCs w:val="13"/>
                <w:color w:val="206293"/>
              </w:rPr>
            </w:pPr>
            <w:hyperlink r:id="rId8">
              <w:r>
                <w:rPr>
                  <w:rFonts w:ascii="Times New Roman" w:cs="Times New Roman" w:eastAsia="Times New Roman" w:hAnsi="Times New Roman"/>
                  <w:sz w:val="13"/>
                  <w:szCs w:val="13"/>
                  <w:color w:val="206293"/>
                </w:rPr>
                <w:t>https://doi.org/10.1016/j.chemosphere.2020.126774</w:t>
              </w:r>
            </w:hyperlink>
          </w:p>
        </w:tc>
        <w:tc>
          <w:tcPr>
            <w:tcW w:w="5200" w:type="dxa"/>
            <w:vAlign w:val="bottom"/>
          </w:tcPr>
          <w:p>
            <w:pPr>
              <w:spacing w:after="0"/>
              <w:rPr>
                <w:sz w:val="24"/>
                <w:szCs w:val="24"/>
                <w:color w:val="auto"/>
              </w:rPr>
            </w:pPr>
          </w:p>
        </w:tc>
      </w:tr>
      <w:tr>
        <w:trPr>
          <w:trHeight w:val="171"/>
        </w:trPr>
        <w:tc>
          <w:tcPr>
            <w:tcW w:w="5200" w:type="dxa"/>
            <w:vAlign w:val="bottom"/>
          </w:tcPr>
          <w:p>
            <w:pPr>
              <w:spacing w:after="0"/>
              <w:rPr>
                <w:sz w:val="20"/>
                <w:szCs w:val="20"/>
                <w:color w:val="auto"/>
              </w:rPr>
            </w:pPr>
            <w:r>
              <w:rPr>
                <w:rFonts w:ascii="Times New Roman" w:cs="Times New Roman" w:eastAsia="Times New Roman" w:hAnsi="Times New Roman"/>
                <w:sz w:val="13"/>
                <w:szCs w:val="13"/>
                <w:color w:val="auto"/>
              </w:rPr>
              <w:t>0045-6535/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2020 Elsevier Ltd. All rights reserved.</w:t>
            </w:r>
          </w:p>
        </w:tc>
        <w:tc>
          <w:tcPr>
            <w:tcW w:w="5200" w:type="dxa"/>
            <w:vAlign w:val="bottom"/>
          </w:tcPr>
          <w:p>
            <w:pPr>
              <w:spacing w:after="0"/>
              <w:rPr>
                <w:sz w:val="14"/>
                <w:szCs w:val="14"/>
                <w:color w:val="auto"/>
              </w:rPr>
            </w:pPr>
          </w:p>
        </w:tc>
      </w:tr>
    </w:tbl>
    <w:p>
      <w:pPr>
        <w:sectPr>
          <w:pgSz w:w="11900" w:h="15874" w:orient="portrait"/>
          <w:cols w:equalWidth="0" w:num="1">
            <w:col w:w="10410"/>
          </w:cols>
          <w:pgMar w:left="850" w:top="933" w:right="646" w:bottom="442" w:gutter="0" w:footer="0" w:header="0"/>
          <w:type w:val="continuous"/>
        </w:sectPr>
      </w:pPr>
    </w:p>
    <w:bookmarkStart w:id="1" w:name="page2"/>
    <w:bookmarkEnd w:id="1"/>
    <w:p>
      <w:pPr>
        <w:spacing w:after="0"/>
        <w:tabs>
          <w:tab w:leader="none" w:pos="3840" w:val="left"/>
        </w:tabs>
        <w:rPr>
          <w:sz w:val="20"/>
          <w:szCs w:val="20"/>
          <w:color w:val="auto"/>
        </w:rPr>
      </w:pPr>
      <w:r>
        <w:rPr>
          <w:rFonts w:ascii="Times New Roman" w:cs="Times New Roman" w:eastAsia="Times New Roman" w:hAnsi="Times New Roman"/>
          <w:sz w:val="13"/>
          <w:szCs w:val="13"/>
          <w:color w:val="auto"/>
        </w:rPr>
        <w:t>2</w:t>
      </w:r>
      <w:r>
        <w:rPr>
          <w:sz w:val="20"/>
          <w:szCs w:val="20"/>
          <w:color w:val="auto"/>
        </w:rPr>
        <w:tab/>
      </w:r>
      <w:r>
        <w:rPr>
          <w:rFonts w:ascii="Times New Roman" w:cs="Times New Roman" w:eastAsia="Times New Roman" w:hAnsi="Times New Roman"/>
          <w:sz w:val="13"/>
          <w:szCs w:val="13"/>
          <w:color w:val="auto"/>
        </w:rPr>
        <w:t>L. Han et al. / Chemosphere 253 (2020) 126774</w:t>
      </w:r>
    </w:p>
    <w:p>
      <w:pPr>
        <w:sectPr>
          <w:pgSz w:w="11900" w:h="15874" w:orient="portrait"/>
          <w:cols w:equalWidth="0" w:num="1">
            <w:col w:w="10400"/>
          </w:cols>
          <w:pgMar w:left="660" w:top="933" w:right="846" w:bottom="400" w:gutter="0" w:footer="0" w:header="0"/>
        </w:sectPr>
      </w:pPr>
    </w:p>
    <w:p>
      <w:pPr>
        <w:spacing w:after="0" w:line="214" w:lineRule="exact"/>
        <w:rPr>
          <w:sz w:val="20"/>
          <w:szCs w:val="20"/>
          <w:color w:val="auto"/>
        </w:rPr>
      </w:pPr>
    </w:p>
    <w:p>
      <w:pPr>
        <w:jc w:val="both"/>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exploitation of lead and zinc slag has caused serious environmental pollution and ecosystem degradation (</w:t>
      </w:r>
      <w:hyperlink w:anchor="page8">
        <w:r>
          <w:rPr>
            <w:rFonts w:ascii="Times New Roman" w:cs="Times New Roman" w:eastAsia="Times New Roman" w:hAnsi="Times New Roman"/>
            <w:sz w:val="16"/>
            <w:szCs w:val="16"/>
            <w:color w:val="206293"/>
          </w:rPr>
          <w:t>Pan and Li, 2016</w:t>
        </w:r>
      </w:hyperlink>
      <w:r>
        <w:rPr>
          <w:rFonts w:ascii="Times New Roman" w:cs="Times New Roman" w:eastAsia="Times New Roman" w:hAnsi="Times New Roman"/>
          <w:sz w:val="16"/>
          <w:szCs w:val="16"/>
          <w:color w:val="auto"/>
        </w:rPr>
        <w:t>). Phytor-emediation is a cost-effective, promising, and environmental-friendly technique for tailing restoration (</w:t>
      </w:r>
      <w:hyperlink w:anchor="page8">
        <w:r>
          <w:rPr>
            <w:rFonts w:ascii="Times New Roman" w:cs="Times New Roman" w:eastAsia="Times New Roman" w:hAnsi="Times New Roman"/>
            <w:sz w:val="16"/>
            <w:szCs w:val="16"/>
            <w:color w:val="206293"/>
          </w:rPr>
          <w:t>Wang et al., 2019</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Ali</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et al., 2013</w:t>
        </w:r>
      </w:hyperlink>
      <w:r>
        <w:rPr>
          <w:rFonts w:ascii="Times New Roman" w:cs="Times New Roman" w:eastAsia="Times New Roman" w:hAnsi="Times New Roman"/>
          <w:sz w:val="16"/>
          <w:szCs w:val="16"/>
          <w:color w:val="000000"/>
        </w:rPr>
        <w:t>). Hyperaccumulators have been widely studied in phy-toremediation (</w:t>
      </w:r>
      <w:hyperlink w:anchor="page8">
        <w:r>
          <w:rPr>
            <w:rFonts w:ascii="Times New Roman" w:cs="Times New Roman" w:eastAsia="Times New Roman" w:hAnsi="Times New Roman"/>
            <w:sz w:val="16"/>
            <w:szCs w:val="16"/>
            <w:color w:val="206293"/>
          </w:rPr>
          <w:t>Rascio and Navari-Izzo, 2011</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Yang et al., 2014</w:t>
        </w:r>
      </w:hyperlink>
      <w:r>
        <w:rPr>
          <w:rFonts w:ascii="Times New Roman" w:cs="Times New Roman" w:eastAsia="Times New Roman" w:hAnsi="Times New Roman"/>
          <w:sz w:val="16"/>
          <w:szCs w:val="16"/>
          <w:color w:val="000000"/>
        </w:rPr>
        <w:t>). By accumulation of heavy metals in the aboveground part of the hyperaccumulator, the heavy metals can be removed from the soils by harvesting the aboveground part of the biomass regularly (</w:t>
      </w:r>
      <w:hyperlink w:anchor="page8">
        <w:r>
          <w:rPr>
            <w:rFonts w:ascii="Times New Roman" w:cs="Times New Roman" w:eastAsia="Times New Roman" w:hAnsi="Times New Roman"/>
            <w:sz w:val="16"/>
            <w:szCs w:val="16"/>
            <w:color w:val="206293"/>
          </w:rPr>
          <w:t>Brown et al., 1995</w:t>
        </w:r>
      </w:hyperlink>
      <w:r>
        <w:rPr>
          <w:rFonts w:ascii="Times New Roman" w:cs="Times New Roman" w:eastAsia="Times New Roman" w:hAnsi="Times New Roman"/>
          <w:sz w:val="16"/>
          <w:szCs w:val="16"/>
          <w:color w:val="000000"/>
        </w:rPr>
        <w:t>). However, at present, most of the hyper-accumulators are annual herbaceous plants with low biomass, so it is dif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cult to be applied in a large-scale remediation project (</w:t>
      </w:r>
      <w:hyperlink w:anchor="page8">
        <w:r>
          <w:rPr>
            <w:rFonts w:ascii="Times New Roman" w:cs="Times New Roman" w:eastAsia="Times New Roman" w:hAnsi="Times New Roman"/>
            <w:sz w:val="16"/>
            <w:szCs w:val="16"/>
            <w:color w:val="206293"/>
          </w:rPr>
          <w:t>Jaffre</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et al., 2013</w:t>
        </w:r>
      </w:hyperlink>
      <w:r>
        <w:rPr>
          <w:rFonts w:ascii="Times New Roman" w:cs="Times New Roman" w:eastAsia="Times New Roman" w:hAnsi="Times New Roman"/>
          <w:sz w:val="16"/>
          <w:szCs w:val="16"/>
          <w:color w:val="000000"/>
        </w:rPr>
        <w:t>). In addition, there is a risk that the heavy metals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absorbed by the plants may enter the food chain (</w:t>
      </w:r>
      <w:hyperlink w:anchor="page8">
        <w:r>
          <w:rPr>
            <w:rFonts w:ascii="Times New Roman" w:cs="Times New Roman" w:eastAsia="Times New Roman" w:hAnsi="Times New Roman"/>
            <w:sz w:val="16"/>
            <w:szCs w:val="16"/>
            <w:color w:val="206293"/>
          </w:rPr>
          <w:t>Peterson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2003</w:t>
        </w:r>
      </w:hyperlink>
      <w:r>
        <w:rPr>
          <w:rFonts w:ascii="Times New Roman" w:cs="Times New Roman" w:eastAsia="Times New Roman" w:hAnsi="Times New Roman"/>
          <w:sz w:val="16"/>
          <w:szCs w:val="16"/>
          <w:color w:val="000000"/>
        </w:rPr>
        <w:t>). Woody plant phytoremediation has been received more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more attention in recent years due to the high accumulation of heavy metals (</w:t>
      </w:r>
      <w:hyperlink w:anchor="page8">
        <w:r>
          <w:rPr>
            <w:rFonts w:ascii="Times New Roman" w:cs="Times New Roman" w:eastAsia="Times New Roman" w:hAnsi="Times New Roman"/>
            <w:sz w:val="16"/>
            <w:szCs w:val="16"/>
            <w:color w:val="206293"/>
          </w:rPr>
          <w:t>Luo et al., 2016</w:t>
        </w:r>
      </w:hyperlink>
      <w:r>
        <w:rPr>
          <w:rFonts w:ascii="Times New Roman" w:cs="Times New Roman" w:eastAsia="Times New Roman" w:hAnsi="Times New Roman"/>
          <w:sz w:val="16"/>
          <w:szCs w:val="16"/>
          <w:color w:val="000000"/>
        </w:rPr>
        <w:t>). Woody plants with well-developed root systems, abundant biomass, and rapid growth in harsh soil environments have become the alternative to hyperaccumulators (</w:t>
      </w:r>
      <w:hyperlink w:anchor="page8">
        <w:r>
          <w:rPr>
            <w:rFonts w:ascii="Times New Roman" w:cs="Times New Roman" w:eastAsia="Times New Roman" w:hAnsi="Times New Roman"/>
            <w:sz w:val="16"/>
            <w:szCs w:val="16"/>
            <w:color w:val="206293"/>
          </w:rPr>
          <w:t>Gallagher et al., 2008</w:t>
        </w:r>
      </w:hyperlink>
      <w:r>
        <w:rPr>
          <w:rFonts w:ascii="Times New Roman" w:cs="Times New Roman" w:eastAsia="Times New Roman" w:hAnsi="Times New Roman"/>
          <w:sz w:val="16"/>
          <w:szCs w:val="16"/>
          <w:color w:val="000000"/>
        </w:rPr>
        <w:t>). On the one hand, phytostabilization can reduce soil and water loss, and on the other hand, it can reduce the migration and diffusion of heavy metals, especially in the slags where heavy metal pollution is serious in large areas (</w:t>
      </w:r>
      <w:hyperlink w:anchor="page8">
        <w:r>
          <w:rPr>
            <w:rFonts w:ascii="Times New Roman" w:cs="Times New Roman" w:eastAsia="Times New Roman" w:hAnsi="Times New Roman"/>
            <w:sz w:val="16"/>
            <w:szCs w:val="16"/>
            <w:color w:val="206293"/>
          </w:rPr>
          <w:t>Bert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2009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34" w:lineRule="exact"/>
        <w:rPr>
          <w:rFonts w:ascii="Times New Roman" w:cs="Times New Roman" w:eastAsia="Times New Roman" w:hAnsi="Times New Roman"/>
          <w:sz w:val="16"/>
          <w:szCs w:val="16"/>
          <w:color w:val="000000"/>
        </w:rPr>
      </w:pPr>
    </w:p>
    <w:p>
      <w:pPr>
        <w:jc w:val="both"/>
        <w:ind w:firstLine="23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terms of phytostabilization, P. fortunei (</w:t>
      </w:r>
      <w:hyperlink w:anchor="page8">
        <w:r>
          <w:rPr>
            <w:rFonts w:ascii="Times New Roman" w:cs="Times New Roman" w:eastAsia="Times New Roman" w:hAnsi="Times New Roman"/>
            <w:sz w:val="16"/>
            <w:szCs w:val="16"/>
            <w:color w:val="206293"/>
          </w:rPr>
          <w:t>Zhang et al., 2019</w:t>
        </w:r>
      </w:hyperlink>
      <w:r>
        <w:rPr>
          <w:rFonts w:ascii="Times New Roman" w:cs="Times New Roman" w:eastAsia="Times New Roman" w:hAnsi="Times New Roman"/>
          <w:sz w:val="16"/>
          <w:szCs w:val="16"/>
          <w:color w:val="auto"/>
        </w:rPr>
        <w:t>), Populus L (</w:t>
      </w:r>
      <w:hyperlink w:anchor="page8">
        <w:r>
          <w:rPr>
            <w:rFonts w:ascii="Times New Roman" w:cs="Times New Roman" w:eastAsia="Times New Roman" w:hAnsi="Times New Roman"/>
            <w:sz w:val="16"/>
            <w:szCs w:val="16"/>
            <w:color w:val="206293"/>
          </w:rPr>
          <w:t>He et al., 2013</w:t>
        </w:r>
      </w:hyperlink>
      <w:r>
        <w:rPr>
          <w:rFonts w:ascii="Times New Roman" w:cs="Times New Roman" w:eastAsia="Times New Roman" w:hAnsi="Times New Roman"/>
          <w:sz w:val="16"/>
          <w:szCs w:val="16"/>
          <w:color w:val="auto"/>
        </w:rPr>
        <w:t>), Platanus acerilolia (</w:t>
      </w:r>
      <w:hyperlink w:anchor="page8">
        <w:r>
          <w:rPr>
            <w:rFonts w:ascii="Times New Roman" w:cs="Times New Roman" w:eastAsia="Times New Roman" w:hAnsi="Times New Roman"/>
            <w:sz w:val="16"/>
            <w:szCs w:val="16"/>
            <w:color w:val="206293"/>
          </w:rPr>
          <w:t>Kang et al., 2018</w:t>
        </w:r>
      </w:hyperlink>
      <w:r>
        <w:rPr>
          <w:rFonts w:ascii="Times New Roman" w:cs="Times New Roman" w:eastAsia="Times New Roman" w:hAnsi="Times New Roman"/>
          <w:sz w:val="16"/>
          <w:szCs w:val="16"/>
          <w:color w:val="auto"/>
        </w:rPr>
        <w:t>), Robinia pseudoacacia (</w:t>
      </w:r>
      <w:hyperlink w:anchor="page8">
        <w:r>
          <w:rPr>
            <w:rFonts w:ascii="Times New Roman" w:cs="Times New Roman" w:eastAsia="Times New Roman" w:hAnsi="Times New Roman"/>
            <w:sz w:val="16"/>
            <w:szCs w:val="16"/>
            <w:color w:val="206293"/>
          </w:rPr>
          <w:t>Yakun et al., 2016</w:t>
        </w:r>
      </w:hyperlink>
      <w:r>
        <w:rPr>
          <w:rFonts w:ascii="Times New Roman" w:cs="Times New Roman" w:eastAsia="Times New Roman" w:hAnsi="Times New Roman"/>
          <w:sz w:val="16"/>
          <w:szCs w:val="16"/>
          <w:color w:val="auto"/>
        </w:rPr>
        <w:t>) have been reported to be useful in tailings restoration. Our previous research showed that P. fortunei was a typical tolerant tree species, which could survive in lead-zinc slag, and showed excellent phytoremediation effects (</w:t>
      </w:r>
      <w:hyperlink w:anchor="page8">
        <w:r>
          <w:rPr>
            <w:rFonts w:ascii="Times New Roman" w:cs="Times New Roman" w:eastAsia="Times New Roman" w:hAnsi="Times New Roman"/>
            <w:sz w:val="16"/>
            <w:szCs w:val="16"/>
            <w:color w:val="206293"/>
          </w:rPr>
          <w:t>Tang et al., 2019</w:t>
        </w:r>
      </w:hyperlink>
      <w:r>
        <w:rPr>
          <w:rFonts w:ascii="Times New Roman" w:cs="Times New Roman" w:eastAsia="Times New Roman" w:hAnsi="Times New Roman"/>
          <w:sz w:val="16"/>
          <w:szCs w:val="16"/>
          <w:color w:val="auto"/>
        </w:rPr>
        <w:t>).</w:t>
      </w:r>
    </w:p>
    <w:p>
      <w:pPr>
        <w:spacing w:after="0" w:line="195"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lead-zinc tailing has a poor structure and extremely low organic matter content (</w:t>
      </w:r>
      <w:hyperlink w:anchor="page8">
        <w:r>
          <w:rPr>
            <w:rFonts w:ascii="Times New Roman" w:cs="Times New Roman" w:eastAsia="Times New Roman" w:hAnsi="Times New Roman"/>
            <w:sz w:val="16"/>
            <w:szCs w:val="16"/>
            <w:color w:val="206293"/>
          </w:rPr>
          <w:t>Li et al., 2013</w:t>
        </w:r>
      </w:hyperlink>
      <w:r>
        <w:rPr>
          <w:rFonts w:ascii="Times New Roman" w:cs="Times New Roman" w:eastAsia="Times New Roman" w:hAnsi="Times New Roman"/>
          <w:sz w:val="16"/>
          <w:szCs w:val="16"/>
          <w:color w:val="auto"/>
        </w:rPr>
        <w:t>). Plants are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to grow on it. It is necessary to add amendment in lead-zinc slag to promote the growth of plants in harsh soil environments. At present, there are more and more studies on soil amendments, such as sepiolite (</w:t>
      </w:r>
      <w:hyperlink w:anchor="page8">
        <w:r>
          <w:rPr>
            <w:rFonts w:ascii="Times New Roman" w:cs="Times New Roman" w:eastAsia="Times New Roman" w:hAnsi="Times New Roman"/>
            <w:sz w:val="16"/>
            <w:szCs w:val="16"/>
            <w:color w:val="206293"/>
          </w:rPr>
          <w:t>Abad-Valle et al., 2016</w:t>
        </w:r>
      </w:hyperlink>
      <w:r>
        <w:rPr>
          <w:rFonts w:ascii="Times New Roman" w:cs="Times New Roman" w:eastAsia="Times New Roman" w:hAnsi="Times New Roman"/>
          <w:sz w:val="16"/>
          <w:szCs w:val="16"/>
          <w:color w:val="auto"/>
        </w:rPr>
        <w:t>), zeolite (</w:t>
      </w:r>
      <w:hyperlink w:anchor="page8">
        <w:r>
          <w:rPr>
            <w:rFonts w:ascii="Times New Roman" w:cs="Times New Roman" w:eastAsia="Times New Roman" w:hAnsi="Times New Roman"/>
            <w:sz w:val="16"/>
            <w:szCs w:val="16"/>
            <w:color w:val="206293"/>
          </w:rPr>
          <w:t>Querol et al., 2006</w:t>
        </w:r>
      </w:hyperlink>
      <w:r>
        <w:rPr>
          <w:rFonts w:ascii="Times New Roman" w:cs="Times New Roman" w:eastAsia="Times New Roman" w:hAnsi="Times New Roman"/>
          <w:sz w:val="16"/>
          <w:szCs w:val="16"/>
          <w:color w:val="auto"/>
        </w:rPr>
        <w:t>), clay (</w:t>
      </w:r>
      <w:hyperlink w:anchor="page8">
        <w:r>
          <w:rPr>
            <w:rFonts w:ascii="Times New Roman" w:cs="Times New Roman" w:eastAsia="Times New Roman" w:hAnsi="Times New Roman"/>
            <w:sz w:val="16"/>
            <w:szCs w:val="16"/>
            <w:color w:val="206293"/>
          </w:rPr>
          <w:t>Garcia-</w:t>
        </w:r>
      </w:hyperlink>
      <w:hyperlink w:anchor="page8">
        <w:r>
          <w:rPr>
            <w:rFonts w:ascii="Times New Roman" w:cs="Times New Roman" w:eastAsia="Times New Roman" w:hAnsi="Times New Roman"/>
            <w:sz w:val="16"/>
            <w:szCs w:val="16"/>
            <w:color w:val="206293"/>
          </w:rPr>
          <w:t>Sanchez et al.,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peat (</w:t>
      </w:r>
      <w:hyperlink w:anchor="page8">
        <w:r>
          <w:rPr>
            <w:rFonts w:ascii="Times New Roman" w:cs="Times New Roman" w:eastAsia="Times New Roman" w:hAnsi="Times New Roman"/>
            <w:sz w:val="16"/>
            <w:szCs w:val="16"/>
            <w:color w:val="206293"/>
          </w:rPr>
          <w:t>Perez-de-Mora et al., 2007</w:t>
        </w:r>
      </w:hyperlink>
      <w:r>
        <w:rPr>
          <w:rFonts w:ascii="Times New Roman" w:cs="Times New Roman" w:eastAsia="Times New Roman" w:hAnsi="Times New Roman"/>
          <w:sz w:val="16"/>
          <w:szCs w:val="16"/>
          <w:color w:val="000000"/>
        </w:rPr>
        <w:t>). The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addition of organic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er could improve fertility and physico-chemical properties of tailing slag, and increase the tolerability of plants to heavy metals (</w:t>
      </w:r>
      <w:hyperlink w:anchor="page8">
        <w:r>
          <w:rPr>
            <w:rFonts w:ascii="Times New Roman" w:cs="Times New Roman" w:eastAsia="Times New Roman" w:hAnsi="Times New Roman"/>
            <w:sz w:val="16"/>
            <w:szCs w:val="16"/>
            <w:color w:val="206293"/>
          </w:rPr>
          <w:t>Walker et al., 2004</w:t>
        </w:r>
      </w:hyperlink>
      <w:r>
        <w:rPr>
          <w:rFonts w:ascii="Times New Roman" w:cs="Times New Roman" w:eastAsia="Times New Roman" w:hAnsi="Times New Roman"/>
          <w:sz w:val="16"/>
          <w:szCs w:val="16"/>
          <w:color w:val="000000"/>
        </w:rPr>
        <w:t>), and then promote the growth of plants (</w:t>
      </w:r>
      <w:hyperlink w:anchor="page8">
        <w:r>
          <w:rPr>
            <w:rFonts w:ascii="Times New Roman" w:cs="Times New Roman" w:eastAsia="Times New Roman" w:hAnsi="Times New Roman"/>
            <w:sz w:val="16"/>
            <w:szCs w:val="16"/>
            <w:color w:val="206293"/>
          </w:rPr>
          <w:t>Kogbara et al., 2017</w:t>
        </w:r>
      </w:hyperlink>
      <w:r>
        <w:rPr>
          <w:rFonts w:ascii="Times New Roman" w:cs="Times New Roman" w:eastAsia="Times New Roman" w:hAnsi="Times New Roman"/>
          <w:sz w:val="16"/>
          <w:szCs w:val="16"/>
          <w:color w:val="000000"/>
        </w:rPr>
        <w:t>). Compost can be applied to copper mine restoration (</w:t>
      </w:r>
      <w:hyperlink w:anchor="page8">
        <w:r>
          <w:rPr>
            <w:rFonts w:ascii="Times New Roman" w:cs="Times New Roman" w:eastAsia="Times New Roman" w:hAnsi="Times New Roman"/>
            <w:sz w:val="16"/>
            <w:szCs w:val="16"/>
            <w:color w:val="206293"/>
          </w:rPr>
          <w:t>Novo et al., 2013</w:t>
        </w:r>
      </w:hyperlink>
      <w:r>
        <w:rPr>
          <w:rFonts w:ascii="Times New Roman" w:cs="Times New Roman" w:eastAsia="Times New Roman" w:hAnsi="Times New Roman"/>
          <w:sz w:val="16"/>
          <w:szCs w:val="16"/>
          <w:color w:val="000000"/>
        </w:rPr>
        <w:t>), and spent mushroom residue can strengthen the phytoremediation potential of Ricinus communis to Cd- and Zn-polluted soil (</w:t>
      </w:r>
      <w:hyperlink w:anchor="page8">
        <w:r>
          <w:rPr>
            <w:rFonts w:ascii="Times New Roman" w:cs="Times New Roman" w:eastAsia="Times New Roman" w:hAnsi="Times New Roman"/>
            <w:sz w:val="16"/>
            <w:szCs w:val="16"/>
            <w:color w:val="206293"/>
          </w:rPr>
          <w:t>Xue et al., 2018</w:t>
        </w:r>
      </w:hyperlink>
      <w:r>
        <w:rPr>
          <w:rFonts w:ascii="Times New Roman" w:cs="Times New Roman" w:eastAsia="Times New Roman" w:hAnsi="Times New Roman"/>
          <w:sz w:val="16"/>
          <w:szCs w:val="16"/>
          <w:color w:val="000000"/>
        </w:rPr>
        <w:t>). Mushroom residue is the waste substrate after mushroom production with low bulk density and high organic matter content (</w:t>
      </w:r>
      <w:hyperlink w:anchor="page8">
        <w:r>
          <w:rPr>
            <w:rFonts w:ascii="Times New Roman" w:cs="Times New Roman" w:eastAsia="Times New Roman" w:hAnsi="Times New Roman"/>
            <w:sz w:val="16"/>
            <w:szCs w:val="16"/>
            <w:color w:val="206293"/>
          </w:rPr>
          <w:t>Buswell, 2013</w:t>
        </w:r>
      </w:hyperlink>
      <w:r>
        <w:rPr>
          <w:rFonts w:ascii="Times New Roman" w:cs="Times New Roman" w:eastAsia="Times New Roman" w:hAnsi="Times New Roman"/>
          <w:sz w:val="16"/>
          <w:szCs w:val="16"/>
          <w:color w:val="000000"/>
        </w:rPr>
        <w:t xml:space="preserve">). The addition of mushroom residue can increase the aeration and water retention capacity of soil through the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uffy structure of mushroom residue, which is a potential effective method to increase the phytostabilization ef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w:t>
      </w:r>
      <w:hyperlink w:anchor="page8">
        <w:r>
          <w:rPr>
            <w:rFonts w:ascii="Times New Roman" w:cs="Times New Roman" w:eastAsia="Times New Roman" w:hAnsi="Times New Roman"/>
            <w:sz w:val="16"/>
            <w:szCs w:val="16"/>
            <w:color w:val="206293"/>
          </w:rPr>
          <w:t>Courtney et al., 2009</w:t>
        </w:r>
      </w:hyperlink>
      <w:r>
        <w:rPr>
          <w:rFonts w:ascii="Times New Roman" w:cs="Times New Roman" w:eastAsia="Times New Roman" w:hAnsi="Times New Roman"/>
          <w:sz w:val="16"/>
          <w:szCs w:val="16"/>
          <w:color w:val="000000"/>
        </w:rPr>
        <w:t>). Our research team found that adding 10% (m/m) mushroom residue in lead-zinc slag could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increase P. fortunei biomass. However, it is not clear how mushroom residue helps P. fortunei resist heavy metal stress.</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22" w:lineRule="exact"/>
        <w:rPr>
          <w:rFonts w:ascii="Times New Roman" w:cs="Times New Roman" w:eastAsia="Times New Roman" w:hAnsi="Times New Roman"/>
          <w:sz w:val="16"/>
          <w:szCs w:val="16"/>
          <w:color w:val="000000"/>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This study is intended to: (1) investigate the effect of mushroom residue added in lead-zinc slag on the growth of P. fortunei, including biomass, plant height and root architecture; (2) explore the response of the physiological characteristics of P. fortunei to heavy metal stress, including diurnal variation of photosynthesis and chlorophyll content of P. fortunei leaves in lead-zinc slag; (3) explore the effect of mushroom residue on the micromorphology and structure of P. fortunei, including subcellular distribution, chemical forms of Pb and Zn, the microscopic morphology and functional groups of P. fortunei in lead-zinc slag. This study attempts</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194" w:lineRule="exact"/>
        <w:rPr>
          <w:rFonts w:ascii="Times New Roman" w:cs="Times New Roman" w:eastAsia="Times New Roman" w:hAnsi="Times New Roman"/>
          <w:sz w:val="16"/>
          <w:szCs w:val="16"/>
          <w:color w:val="000000"/>
        </w:rPr>
      </w:pPr>
    </w:p>
    <w:p>
      <w:pPr>
        <w:jc w:val="both"/>
        <w:ind w:left="3"/>
        <w:spacing w:after="0" w:line="284" w:lineRule="auto"/>
        <w:rPr>
          <w:sz w:val="20"/>
          <w:szCs w:val="20"/>
          <w:color w:val="auto"/>
        </w:rPr>
      </w:pPr>
      <w:r>
        <w:rPr>
          <w:rFonts w:ascii="Times New Roman" w:cs="Times New Roman" w:eastAsia="Times New Roman" w:hAnsi="Times New Roman"/>
          <w:sz w:val="16"/>
          <w:szCs w:val="16"/>
          <w:color w:val="auto"/>
        </w:rPr>
        <w:t>to provide a theoretical reference and amended materials for lead-zinc slag restoration by woody plants.</w:t>
      </w:r>
    </w:p>
    <w:p>
      <w:pPr>
        <w:spacing w:after="0" w:line="192" w:lineRule="exact"/>
        <w:rPr>
          <w:rFonts w:ascii="Times New Roman" w:cs="Times New Roman" w:eastAsia="Times New Roman" w:hAnsi="Times New Roman"/>
          <w:sz w:val="16"/>
          <w:szCs w:val="16"/>
          <w:color w:val="000000"/>
        </w:rPr>
      </w:pPr>
    </w:p>
    <w:p>
      <w:pPr>
        <w:ind w:left="3"/>
        <w:spacing w:after="0"/>
        <w:rPr>
          <w:sz w:val="20"/>
          <w:szCs w:val="20"/>
          <w:color w:val="auto"/>
        </w:rPr>
      </w:pPr>
      <w:r>
        <w:rPr>
          <w:rFonts w:ascii="Arial" w:cs="Arial" w:eastAsia="Arial" w:hAnsi="Arial"/>
          <w:sz w:val="16"/>
          <w:szCs w:val="16"/>
          <w:color w:val="auto"/>
        </w:rPr>
        <w:t>2. Materials and methods</w:t>
      </w:r>
    </w:p>
    <w:p>
      <w:pPr>
        <w:spacing w:after="0" w:line="236" w:lineRule="exact"/>
        <w:rPr>
          <w:rFonts w:ascii="Times New Roman" w:cs="Times New Roman" w:eastAsia="Times New Roman" w:hAnsi="Times New Roman"/>
          <w:sz w:val="16"/>
          <w:szCs w:val="16"/>
          <w:color w:val="000000"/>
        </w:rPr>
      </w:pPr>
    </w:p>
    <w:p>
      <w:pPr>
        <w:ind w:left="3"/>
        <w:spacing w:after="0"/>
        <w:rPr>
          <w:sz w:val="20"/>
          <w:szCs w:val="20"/>
          <w:color w:val="auto"/>
        </w:rPr>
      </w:pPr>
      <w:r>
        <w:rPr>
          <w:rFonts w:ascii="Times New Roman" w:cs="Times New Roman" w:eastAsia="Times New Roman" w:hAnsi="Times New Roman"/>
          <w:sz w:val="16"/>
          <w:szCs w:val="16"/>
          <w:color w:val="auto"/>
        </w:rPr>
        <w:t>2.1. Experimental design</w:t>
      </w:r>
    </w:p>
    <w:p>
      <w:pPr>
        <w:spacing w:after="0" w:line="232" w:lineRule="exact"/>
        <w:rPr>
          <w:rFonts w:ascii="Times New Roman" w:cs="Times New Roman" w:eastAsia="Times New Roman" w:hAnsi="Times New Roman"/>
          <w:sz w:val="16"/>
          <w:szCs w:val="16"/>
          <w:color w:val="000000"/>
        </w:rPr>
      </w:pPr>
    </w:p>
    <w:p>
      <w:pPr>
        <w:jc w:val="both"/>
        <w:ind w:left="3" w:firstLine="23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lead-zinc slag was obtained from lead-zinc tailings in Chenzhou Hunan. The red soil was taken from the nursery of the Central South Forestry University of Science and Technology. And the mushroom residue was purchased from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ower market in Changsha city. P. fortunei seminal roots were obtained from a nursery in Henan, China. P. fortunei seminal roots were cultivated in red soil before the experiment, and P. fortunei were selected for reserve when they grew to about 10 cm. Pot experiment was con-ducted at the nursery of the Central South Forestry University of Science and Technology. Mushroom residue was selected as soil amendment, lead-zinc slag and red soil were stirred into three pot substrates according to different mass ratios: A (100% lead-zinc slag), B (100% red soil), and C (90% lead-zinc slag </w:t>
      </w:r>
      <w:r>
        <w:rPr>
          <w:rFonts w:ascii="Arial" w:cs="Arial" w:eastAsia="Arial" w:hAnsi="Arial"/>
          <w:sz w:val="16"/>
          <w:szCs w:val="16"/>
          <w:color w:val="auto"/>
        </w:rPr>
        <w:t>þ</w:t>
      </w:r>
      <w:r>
        <w:rPr>
          <w:rFonts w:ascii="Times New Roman" w:cs="Times New Roman" w:eastAsia="Times New Roman" w:hAnsi="Times New Roman"/>
          <w:sz w:val="16"/>
          <w:szCs w:val="16"/>
          <w:color w:val="auto"/>
        </w:rPr>
        <w:t xml:space="preserve"> 10% mush-room residue), respectively. Each pot had a stock of 10 kg with three replicates. Plants were cultivated with tap water. The experimental period was from March to November, 2018. Physicochemical characterization of all prepared substrates was tested before the experiment (</w:t>
      </w:r>
      <w:hyperlink w:anchor="page8">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36" w:lineRule="exact"/>
        <w:rPr>
          <w:rFonts w:ascii="Times New Roman" w:cs="Times New Roman" w:eastAsia="Times New Roman" w:hAnsi="Times New Roman"/>
          <w:sz w:val="16"/>
          <w:szCs w:val="16"/>
          <w:color w:val="000000"/>
        </w:rPr>
      </w:pPr>
    </w:p>
    <w:p>
      <w:pPr>
        <w:ind w:left="3"/>
        <w:spacing w:after="0"/>
        <w:rPr>
          <w:sz w:val="20"/>
          <w:szCs w:val="20"/>
          <w:color w:val="auto"/>
        </w:rPr>
      </w:pPr>
      <w:r>
        <w:rPr>
          <w:rFonts w:ascii="Times New Roman" w:cs="Times New Roman" w:eastAsia="Times New Roman" w:hAnsi="Times New Roman"/>
          <w:sz w:val="16"/>
          <w:szCs w:val="16"/>
          <w:color w:val="auto"/>
        </w:rPr>
        <w:t>2.2. Experimental methods</w:t>
      </w:r>
    </w:p>
    <w:p>
      <w:pPr>
        <w:spacing w:after="0" w:line="234" w:lineRule="exact"/>
        <w:rPr>
          <w:rFonts w:ascii="Times New Roman" w:cs="Times New Roman" w:eastAsia="Times New Roman" w:hAnsi="Times New Roman"/>
          <w:sz w:val="16"/>
          <w:szCs w:val="16"/>
          <w:color w:val="000000"/>
        </w:rPr>
      </w:pPr>
    </w:p>
    <w:p>
      <w:pPr>
        <w:ind w:left="3"/>
        <w:spacing w:after="0"/>
        <w:rPr>
          <w:sz w:val="20"/>
          <w:szCs w:val="20"/>
          <w:color w:val="auto"/>
        </w:rPr>
      </w:pPr>
      <w:r>
        <w:rPr>
          <w:rFonts w:ascii="Times New Roman" w:cs="Times New Roman" w:eastAsia="Times New Roman" w:hAnsi="Times New Roman"/>
          <w:sz w:val="16"/>
          <w:szCs w:val="16"/>
          <w:color w:val="auto"/>
        </w:rPr>
        <w:t>2.2.1. Plant height, biomass and root length</w:t>
      </w:r>
    </w:p>
    <w:p>
      <w:pPr>
        <w:spacing w:after="0" w:line="24" w:lineRule="exact"/>
        <w:rPr>
          <w:rFonts w:ascii="Times New Roman" w:cs="Times New Roman" w:eastAsia="Times New Roman" w:hAnsi="Times New Roman"/>
          <w:sz w:val="16"/>
          <w:szCs w:val="16"/>
          <w:color w:val="000000"/>
        </w:rPr>
      </w:pPr>
    </w:p>
    <w:p>
      <w:pPr>
        <w:jc w:val="both"/>
        <w:ind w:left="3" w:firstLine="238"/>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Plant samples were treated according to the method of </w:t>
      </w:r>
      <w:hyperlink w:anchor="page8">
        <w:r>
          <w:rPr>
            <w:rFonts w:ascii="Times New Roman" w:cs="Times New Roman" w:eastAsia="Times New Roman" w:hAnsi="Times New Roman"/>
            <w:sz w:val="16"/>
            <w:szCs w:val="16"/>
            <w:color w:val="206293"/>
          </w:rPr>
          <w:t>Pan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 xml:space="preserve">(2019) </w:t>
        </w:r>
      </w:hyperlink>
      <w:r>
        <w:rPr>
          <w:rFonts w:ascii="Times New Roman" w:cs="Times New Roman" w:eastAsia="Times New Roman" w:hAnsi="Times New Roman"/>
          <w:sz w:val="16"/>
          <w:szCs w:val="16"/>
          <w:color w:val="000000"/>
        </w:rPr>
        <w:t>with</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some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cations. The height of the harvested plants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was measured from the root to the top by tape. The harvested plants were divided into roots, stems and leaves, and rinsed with tap water followed by deionized water. After washing, plant sam-ples were heated to 105 C for 30 min, dried to a constant value of plant biomass at 75 C. Root length was analysed by WinRHIZO PRO Root Analysis System Software (WinRHIZO(2013e), Canada).</w:t>
      </w:r>
    </w:p>
    <w:p>
      <w:pPr>
        <w:spacing w:after="0" w:line="203" w:lineRule="exact"/>
        <w:rPr>
          <w:sz w:val="20"/>
          <w:szCs w:val="20"/>
          <w:color w:val="auto"/>
        </w:rPr>
      </w:pPr>
    </w:p>
    <w:p>
      <w:pPr>
        <w:jc w:val="both"/>
        <w:ind w:left="243" w:hanging="237"/>
        <w:spacing w:after="0" w:line="271" w:lineRule="auto"/>
        <w:rPr>
          <w:sz w:val="20"/>
          <w:szCs w:val="20"/>
          <w:color w:val="auto"/>
        </w:rPr>
      </w:pPr>
      <w:r>
        <w:rPr>
          <w:rFonts w:ascii="Times New Roman" w:cs="Times New Roman" w:eastAsia="Times New Roman" w:hAnsi="Times New Roman"/>
          <w:sz w:val="16"/>
          <w:szCs w:val="16"/>
          <w:color w:val="auto"/>
        </w:rPr>
        <w:t>2.2.2. Subcellular fractions of Pb and Zn in leaves, stems, and roots The harvested plants were washed with clean water, soaked in</w:t>
      </w:r>
    </w:p>
    <w:p>
      <w:pPr>
        <w:spacing w:after="0" w:line="1" w:lineRule="exact"/>
        <w:rPr>
          <w:sz w:val="20"/>
          <w:szCs w:val="20"/>
          <w:color w:val="auto"/>
        </w:rPr>
      </w:pPr>
    </w:p>
    <w:p>
      <w:pPr>
        <w:jc w:val="both"/>
        <w:ind w:left="3"/>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EDTA-2Na solution for 10 min to remove the heavy metals on the surface, and then rinsed them with clean water. Plant samples were treated according to the method of </w:t>
      </w:r>
      <w:hyperlink w:anchor="page8">
        <w:r>
          <w:rPr>
            <w:rFonts w:ascii="Times New Roman" w:cs="Times New Roman" w:eastAsia="Times New Roman" w:hAnsi="Times New Roman"/>
            <w:sz w:val="16"/>
            <w:szCs w:val="16"/>
            <w:color w:val="206293"/>
          </w:rPr>
          <w:t>Wang et al. (2012)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with some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Plant tissues were homogenized with cooled extraction buffer [250 mM sucrose, 1.0 mM DTT (C</w:t>
      </w:r>
      <w:r>
        <w:rPr>
          <w:rFonts w:ascii="Times New Roman" w:cs="Times New Roman" w:eastAsia="Times New Roman" w:hAnsi="Times New Roman"/>
          <w:sz w:val="23"/>
          <w:szCs w:val="23"/>
          <w:color w:val="auto"/>
          <w:vertAlign w:val="subscript"/>
        </w:rPr>
        <w:t>4</w:t>
      </w:r>
      <w:r>
        <w:rPr>
          <w:rFonts w:ascii="Times New Roman" w:cs="Times New Roman" w:eastAsia="Times New Roman" w:hAnsi="Times New Roman"/>
          <w:sz w:val="16"/>
          <w:szCs w:val="16"/>
          <w:color w:val="auto"/>
        </w:rPr>
        <w:t>H</w:t>
      </w:r>
      <w:r>
        <w:rPr>
          <w:rFonts w:ascii="Times New Roman" w:cs="Times New Roman" w:eastAsia="Times New Roman" w:hAnsi="Times New Roman"/>
          <w:sz w:val="23"/>
          <w:szCs w:val="23"/>
          <w:color w:val="auto"/>
          <w:vertAlign w:val="subscript"/>
        </w:rPr>
        <w:t>10</w:t>
      </w:r>
      <w:r>
        <w:rPr>
          <w:rFonts w:ascii="Times New Roman" w:cs="Times New Roman" w:eastAsia="Times New Roman" w:hAnsi="Times New Roman"/>
          <w:sz w:val="16"/>
          <w:szCs w:val="16"/>
          <w:color w:val="auto"/>
        </w:rPr>
        <w:t>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S</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and 50 mM Tris-HCl, pH 7.5]. The homogenate was centrifuged at</w:t>
      </w:r>
    </w:p>
    <w:p>
      <w:pPr>
        <w:spacing w:after="0" w:line="1" w:lineRule="exact"/>
        <w:rPr>
          <w:sz w:val="20"/>
          <w:szCs w:val="20"/>
          <w:color w:val="auto"/>
        </w:rPr>
      </w:pPr>
    </w:p>
    <w:p>
      <w:pPr>
        <w:jc w:val="both"/>
        <w:ind w:left="3" w:hanging="3"/>
        <w:spacing w:after="0" w:line="277" w:lineRule="auto"/>
        <w:tabs>
          <w:tab w:leader="none" w:pos="421"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 for 30 s and precipitated into cell wall fraction (F1); the supernatant was centrifuged at 10,000 g for 30 min and precipi-tated into organelle fraction (F2); the supernatant was soluble fraction (F3). All operations were carried out at 4 C.</w:t>
      </w:r>
    </w:p>
    <w:p>
      <w:pPr>
        <w:spacing w:after="0" w:line="199" w:lineRule="exact"/>
        <w:rPr>
          <w:sz w:val="20"/>
          <w:szCs w:val="20"/>
          <w:color w:val="auto"/>
        </w:rPr>
      </w:pPr>
    </w:p>
    <w:p>
      <w:pPr>
        <w:ind w:left="3"/>
        <w:spacing w:after="0"/>
        <w:rPr>
          <w:sz w:val="20"/>
          <w:szCs w:val="20"/>
          <w:color w:val="auto"/>
        </w:rPr>
      </w:pPr>
      <w:r>
        <w:rPr>
          <w:rFonts w:ascii="Times New Roman" w:cs="Times New Roman" w:eastAsia="Times New Roman" w:hAnsi="Times New Roman"/>
          <w:sz w:val="16"/>
          <w:szCs w:val="16"/>
          <w:color w:val="auto"/>
        </w:rPr>
        <w:t>2.2.3. Chemical forms of Pb and Zn in leaves, stems and roots</w:t>
      </w:r>
    </w:p>
    <w:p>
      <w:pPr>
        <w:spacing w:after="0" w:line="23" w:lineRule="exact"/>
        <w:rPr>
          <w:sz w:val="20"/>
          <w:szCs w:val="20"/>
          <w:color w:val="auto"/>
        </w:rPr>
      </w:pPr>
    </w:p>
    <w:p>
      <w:pPr>
        <w:jc w:val="both"/>
        <w:ind w:left="3" w:firstLine="238"/>
        <w:spacing w:after="0" w:line="25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Plant samples were treated according to the method of </w:t>
      </w:r>
      <w:hyperlink w:anchor="page8">
        <w:r>
          <w:rPr>
            <w:rFonts w:ascii="Times New Roman" w:cs="Times New Roman" w:eastAsia="Times New Roman" w:hAnsi="Times New Roman"/>
            <w:sz w:val="16"/>
            <w:szCs w:val="16"/>
            <w:color w:val="206293"/>
          </w:rPr>
          <w:t>Yang</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Pb and Zn chemical forms were extracted from the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following steps: (1) inorganic forms extracted by 80% ethanol; (2) organic forms extracted by H</w:t>
      </w:r>
      <w:r>
        <w:rPr>
          <w:rFonts w:ascii="Times New Roman" w:cs="Times New Roman" w:eastAsia="Times New Roman" w:hAnsi="Times New Roman"/>
          <w:sz w:val="23"/>
          <w:szCs w:val="23"/>
          <w:color w:val="000000"/>
          <w:vertAlign w:val="subscript"/>
        </w:rPr>
        <w:t>2</w:t>
      </w:r>
      <w:r>
        <w:rPr>
          <w:rFonts w:ascii="Times New Roman" w:cs="Times New Roman" w:eastAsia="Times New Roman" w:hAnsi="Times New Roman"/>
          <w:sz w:val="16"/>
          <w:szCs w:val="16"/>
          <w:color w:val="000000"/>
        </w:rPr>
        <w:t>O; (3) pectates and protein forms extracted by 1 M NaCl; (4) undissolved phosphate forms extracted by 2% HAc; (5) oxalate forms extracted by 0.6 M HCl; and (6) the residual Pb, Zn form.</w:t>
      </w:r>
    </w:p>
    <w:p>
      <w:pPr>
        <w:spacing w:after="0" w:line="200" w:lineRule="exact"/>
        <w:rPr>
          <w:sz w:val="20"/>
          <w:szCs w:val="20"/>
          <w:color w:val="auto"/>
        </w:rPr>
      </w:pPr>
    </w:p>
    <w:p>
      <w:pPr>
        <w:spacing w:after="0" w:line="223" w:lineRule="exact"/>
        <w:rPr>
          <w:sz w:val="20"/>
          <w:szCs w:val="20"/>
          <w:color w:val="auto"/>
        </w:rPr>
      </w:pPr>
    </w:p>
    <w:p>
      <w:pPr>
        <w:jc w:val="both"/>
        <w:ind w:left="243" w:hanging="237"/>
        <w:spacing w:after="0" w:line="271" w:lineRule="auto"/>
        <w:rPr>
          <w:sz w:val="20"/>
          <w:szCs w:val="20"/>
          <w:color w:val="auto"/>
        </w:rPr>
      </w:pPr>
      <w:r>
        <w:rPr>
          <w:rFonts w:ascii="Times New Roman" w:cs="Times New Roman" w:eastAsia="Times New Roman" w:hAnsi="Times New Roman"/>
          <w:sz w:val="16"/>
          <w:szCs w:val="16"/>
          <w:color w:val="auto"/>
        </w:rPr>
        <w:t>2.2.4. Photosynthetic parameters and chlorophyll content in leaves Chlorophyll concentration was determined by UV-5100 ultra-</w:t>
      </w:r>
    </w:p>
    <w:p>
      <w:pPr>
        <w:spacing w:after="0" w:line="1" w:lineRule="exact"/>
        <w:rPr>
          <w:sz w:val="20"/>
          <w:szCs w:val="20"/>
          <w:color w:val="auto"/>
        </w:rPr>
      </w:pPr>
    </w:p>
    <w:p>
      <w:pPr>
        <w:jc w:val="both"/>
        <w:ind w:left="3"/>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violet and visible spectrophotometer (</w:t>
      </w:r>
      <w:hyperlink w:anchor="page8">
        <w:r>
          <w:rPr>
            <w:rFonts w:ascii="Times New Roman" w:cs="Times New Roman" w:eastAsia="Times New Roman" w:hAnsi="Times New Roman"/>
            <w:sz w:val="16"/>
            <w:szCs w:val="16"/>
            <w:color w:val="206293"/>
          </w:rPr>
          <w:t>Feng et al., 2017</w:t>
        </w:r>
      </w:hyperlink>
      <w:r>
        <w:rPr>
          <w:rFonts w:ascii="Times New Roman" w:cs="Times New Roman" w:eastAsia="Times New Roman" w:hAnsi="Times New Roman"/>
          <w:sz w:val="16"/>
          <w:szCs w:val="16"/>
          <w:color w:val="auto"/>
        </w:rPr>
        <w:t>). Net photosynthetic rate (Pn), stomatal conductance (Gs), intercellular carbon dioxide (Ci), transpiration rate (Tr) parameters were</w:t>
      </w:r>
    </w:p>
    <w:p>
      <w:pPr>
        <w:sectPr>
          <w:pgSz w:w="11900" w:h="15874" w:orient="portrait"/>
          <w:cols w:equalWidth="0" w:num="2">
            <w:col w:w="5020" w:space="357"/>
            <w:col w:w="5023"/>
          </w:cols>
          <w:pgMar w:left="660" w:top="933" w:right="846" w:bottom="40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55"/>
        </w:trPr>
        <w:tc>
          <w:tcPr>
            <w:tcW w:w="186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4360" w:type="dxa"/>
            <w:vAlign w:val="bottom"/>
            <w:gridSpan w:val="4"/>
          </w:tcPr>
          <w:p>
            <w:pPr>
              <w:ind w:left="840"/>
              <w:spacing w:after="0"/>
              <w:rPr>
                <w:sz w:val="20"/>
                <w:szCs w:val="20"/>
                <w:color w:val="auto"/>
              </w:rPr>
            </w:pPr>
            <w:r>
              <w:rPr>
                <w:rFonts w:ascii="Times New Roman" w:cs="Times New Roman" w:eastAsia="Times New Roman" w:hAnsi="Times New Roman"/>
                <w:sz w:val="13"/>
                <w:szCs w:val="13"/>
                <w:color w:val="auto"/>
              </w:rPr>
              <w:t>L. Han et al. / Chemosphere 253 (2020) 126774</w:t>
            </w:r>
          </w:p>
        </w:tc>
        <w:tc>
          <w:tcPr>
            <w:tcW w:w="56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880" w:type="dxa"/>
            <w:vAlign w:val="bottom"/>
            <w:gridSpan w:val="2"/>
          </w:tcPr>
          <w:p>
            <w:pPr>
              <w:jc w:val="right"/>
              <w:spacing w:after="0"/>
              <w:rPr>
                <w:sz w:val="20"/>
                <w:szCs w:val="20"/>
                <w:color w:val="auto"/>
              </w:rPr>
            </w:pPr>
            <w:r>
              <w:rPr>
                <w:rFonts w:ascii="Times New Roman" w:cs="Times New Roman" w:eastAsia="Times New Roman" w:hAnsi="Times New Roman"/>
                <w:sz w:val="13"/>
                <w:szCs w:val="13"/>
                <w:color w:val="auto"/>
              </w:rPr>
              <w:t>3</w:t>
            </w:r>
          </w:p>
        </w:tc>
      </w:tr>
      <w:tr>
        <w:trPr>
          <w:trHeight w:val="371"/>
        </w:trPr>
        <w:tc>
          <w:tcPr>
            <w:tcW w:w="1860" w:type="dxa"/>
            <w:vAlign w:val="bottom"/>
          </w:tcPr>
          <w:p>
            <w:pPr>
              <w:spacing w:after="0"/>
              <w:rPr>
                <w:sz w:val="20"/>
                <w:szCs w:val="20"/>
                <w:color w:val="auto"/>
              </w:rPr>
            </w:pPr>
            <w:r>
              <w:rPr>
                <w:rFonts w:ascii="Arial" w:cs="Arial" w:eastAsia="Arial" w:hAnsi="Arial"/>
                <w:sz w:val="13"/>
                <w:szCs w:val="13"/>
                <w:color w:val="auto"/>
              </w:rPr>
              <w:t>Table 1</w:t>
            </w:r>
          </w:p>
        </w:tc>
        <w:tc>
          <w:tcPr>
            <w:tcW w:w="114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171"/>
        </w:trPr>
        <w:tc>
          <w:tcPr>
            <w:tcW w:w="488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Physicochemical characterization of all prepared substrates.</w:t>
            </w:r>
          </w:p>
        </w:tc>
        <w:tc>
          <w:tcPr>
            <w:tcW w:w="142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8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20" w:type="dxa"/>
            <w:vAlign w:val="bottom"/>
          </w:tcPr>
          <w:p>
            <w:pPr>
              <w:spacing w:after="0"/>
              <w:rPr>
                <w:sz w:val="14"/>
                <w:szCs w:val="14"/>
                <w:color w:val="auto"/>
              </w:rPr>
            </w:pPr>
          </w:p>
        </w:tc>
      </w:tr>
      <w:tr>
        <w:trPr>
          <w:trHeight w:val="70"/>
        </w:trPr>
        <w:tc>
          <w:tcPr>
            <w:tcW w:w="186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1880" w:type="dxa"/>
            <w:vAlign w:val="bottom"/>
            <w:tcBorders>
              <w:bottom w:val="single" w:sz="8" w:color="auto"/>
            </w:tcBorders>
          </w:tcPr>
          <w:p>
            <w:pPr>
              <w:spacing w:after="0"/>
              <w:rPr>
                <w:sz w:val="6"/>
                <w:szCs w:val="6"/>
                <w:color w:val="auto"/>
              </w:rPr>
            </w:pPr>
          </w:p>
        </w:tc>
        <w:tc>
          <w:tcPr>
            <w:tcW w:w="142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840" w:type="dxa"/>
            <w:vAlign w:val="bottom"/>
            <w:tcBorders>
              <w:bottom w:val="single" w:sz="8" w:color="auto"/>
            </w:tcBorders>
          </w:tcPr>
          <w:p>
            <w:pPr>
              <w:spacing w:after="0"/>
              <w:rPr>
                <w:sz w:val="6"/>
                <w:szCs w:val="6"/>
                <w:color w:val="auto"/>
              </w:rPr>
            </w:pPr>
          </w:p>
        </w:tc>
        <w:tc>
          <w:tcPr>
            <w:tcW w:w="2160" w:type="dxa"/>
            <w:vAlign w:val="bottom"/>
            <w:tcBorders>
              <w:bottom w:val="single" w:sz="8" w:color="auto"/>
            </w:tcBorders>
            <w:gridSpan w:val="4"/>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r>
      <w:tr>
        <w:trPr>
          <w:trHeight w:val="193"/>
        </w:trPr>
        <w:tc>
          <w:tcPr>
            <w:tcW w:w="186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Substrates and standards</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pH</w:t>
            </w:r>
          </w:p>
        </w:tc>
        <w:tc>
          <w:tcPr>
            <w:tcW w:w="1880" w:type="dxa"/>
            <w:vAlign w:val="bottom"/>
          </w:tcPr>
          <w:p>
            <w:pPr>
              <w:jc w:val="center"/>
              <w:spacing w:after="0" w:line="150" w:lineRule="exact"/>
              <w:rPr>
                <w:sz w:val="20"/>
                <w:szCs w:val="20"/>
                <w:color w:val="auto"/>
              </w:rPr>
            </w:pPr>
            <w:r>
              <w:rPr>
                <w:rFonts w:ascii="Times New Roman" w:cs="Times New Roman" w:eastAsia="Times New Roman" w:hAnsi="Times New Roman"/>
                <w:sz w:val="13"/>
                <w:szCs w:val="13"/>
                <w:color w:val="auto"/>
              </w:rPr>
              <w:t>Organic substances (</w:t>
            </w: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w:t>
            </w:r>
          </w:p>
        </w:tc>
        <w:tc>
          <w:tcPr>
            <w:tcW w:w="14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Soil porosity (%)</w:t>
            </w:r>
          </w:p>
        </w:tc>
        <w:tc>
          <w:tcPr>
            <w:tcW w:w="220" w:type="dxa"/>
            <w:vAlign w:val="bottom"/>
          </w:tcPr>
          <w:p>
            <w:pPr>
              <w:spacing w:after="0"/>
              <w:rPr>
                <w:sz w:val="16"/>
                <w:szCs w:val="16"/>
                <w:color w:val="auto"/>
              </w:rPr>
            </w:pPr>
          </w:p>
        </w:tc>
        <w:tc>
          <w:tcPr>
            <w:tcW w:w="840" w:type="dxa"/>
            <w:vAlign w:val="bottom"/>
          </w:tcPr>
          <w:p>
            <w:pPr>
              <w:spacing w:after="0"/>
              <w:rPr>
                <w:sz w:val="16"/>
                <w:szCs w:val="16"/>
                <w:color w:val="auto"/>
              </w:rPr>
            </w:pPr>
          </w:p>
        </w:tc>
        <w:tc>
          <w:tcPr>
            <w:tcW w:w="2160" w:type="dxa"/>
            <w:vAlign w:val="bottom"/>
            <w:gridSpan w:val="4"/>
          </w:tcPr>
          <w:p>
            <w:pPr>
              <w:ind w:left="280"/>
              <w:spacing w:after="0" w:line="150" w:lineRule="exact"/>
              <w:rPr>
                <w:sz w:val="20"/>
                <w:szCs w:val="20"/>
                <w:color w:val="auto"/>
              </w:rPr>
            </w:pPr>
            <w:r>
              <w:rPr>
                <w:rFonts w:ascii="Times New Roman" w:cs="Times New Roman" w:eastAsia="Times New Roman" w:hAnsi="Times New Roman"/>
                <w:sz w:val="13"/>
                <w:szCs w:val="13"/>
                <w:color w:val="auto"/>
              </w:rPr>
              <w:t>Metal content</w:t>
            </w: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mg/kg</w:t>
            </w:r>
            <w:r>
              <w:rPr>
                <w:rFonts w:ascii="MS PGothic" w:cs="MS PGothic" w:eastAsia="MS PGothic" w:hAnsi="MS PGothic"/>
                <w:sz w:val="13"/>
                <w:szCs w:val="13"/>
                <w:color w:val="auto"/>
              </w:rPr>
              <w:t>）</w:t>
            </w:r>
          </w:p>
        </w:tc>
        <w:tc>
          <w:tcPr>
            <w:tcW w:w="760" w:type="dxa"/>
            <w:vAlign w:val="bottom"/>
          </w:tcPr>
          <w:p>
            <w:pPr>
              <w:spacing w:after="0"/>
              <w:rPr>
                <w:sz w:val="16"/>
                <w:szCs w:val="16"/>
                <w:color w:val="auto"/>
              </w:rPr>
            </w:pPr>
          </w:p>
        </w:tc>
        <w:tc>
          <w:tcPr>
            <w:tcW w:w="120" w:type="dxa"/>
            <w:vAlign w:val="bottom"/>
          </w:tcPr>
          <w:p>
            <w:pPr>
              <w:spacing w:after="0"/>
              <w:rPr>
                <w:sz w:val="16"/>
                <w:szCs w:val="16"/>
                <w:color w:val="auto"/>
              </w:rPr>
            </w:pPr>
          </w:p>
        </w:tc>
      </w:tr>
      <w:tr>
        <w:trPr>
          <w:trHeight w:val="50"/>
        </w:trPr>
        <w:tc>
          <w:tcPr>
            <w:tcW w:w="1860" w:type="dxa"/>
            <w:vAlign w:val="bottom"/>
          </w:tcPr>
          <w:p>
            <w:pPr>
              <w:spacing w:after="0"/>
              <w:rPr>
                <w:sz w:val="4"/>
                <w:szCs w:val="4"/>
                <w:color w:val="auto"/>
              </w:rPr>
            </w:pPr>
          </w:p>
        </w:tc>
        <w:tc>
          <w:tcPr>
            <w:tcW w:w="1140" w:type="dxa"/>
            <w:vAlign w:val="bottom"/>
          </w:tcPr>
          <w:p>
            <w:pPr>
              <w:spacing w:after="0"/>
              <w:rPr>
                <w:sz w:val="4"/>
                <w:szCs w:val="4"/>
                <w:color w:val="auto"/>
              </w:rPr>
            </w:pPr>
          </w:p>
        </w:tc>
        <w:tc>
          <w:tcPr>
            <w:tcW w:w="1880" w:type="dxa"/>
            <w:vAlign w:val="bottom"/>
          </w:tcPr>
          <w:p>
            <w:pPr>
              <w:spacing w:after="0"/>
              <w:rPr>
                <w:sz w:val="4"/>
                <w:szCs w:val="4"/>
                <w:color w:val="auto"/>
              </w:rPr>
            </w:pPr>
          </w:p>
        </w:tc>
        <w:tc>
          <w:tcPr>
            <w:tcW w:w="1420" w:type="dxa"/>
            <w:vAlign w:val="bottom"/>
          </w:tcPr>
          <w:p>
            <w:pPr>
              <w:spacing w:after="0"/>
              <w:rPr>
                <w:sz w:val="4"/>
                <w:szCs w:val="4"/>
                <w:color w:val="auto"/>
              </w:rPr>
            </w:pPr>
          </w:p>
        </w:tc>
        <w:tc>
          <w:tcPr>
            <w:tcW w:w="220" w:type="dxa"/>
            <w:vAlign w:val="bottom"/>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gridSpan w:val="2"/>
          </w:tcPr>
          <w:p>
            <w:pPr>
              <w:spacing w:after="0"/>
              <w:rPr>
                <w:sz w:val="4"/>
                <w:szCs w:val="4"/>
                <w:color w:val="auto"/>
              </w:rPr>
            </w:pPr>
          </w:p>
        </w:tc>
        <w:tc>
          <w:tcPr>
            <w:tcW w:w="1000" w:type="dxa"/>
            <w:vAlign w:val="bottom"/>
            <w:tcBorders>
              <w:bottom w:val="single" w:sz="8" w:color="auto"/>
            </w:tcBorders>
            <w:gridSpan w:val="2"/>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192"/>
        </w:trPr>
        <w:tc>
          <w:tcPr>
            <w:tcW w:w="186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1880" w:type="dxa"/>
            <w:vAlign w:val="bottom"/>
          </w:tcPr>
          <w:p>
            <w:pPr>
              <w:spacing w:after="0"/>
              <w:rPr>
                <w:sz w:val="16"/>
                <w:szCs w:val="16"/>
                <w:color w:val="auto"/>
              </w:rPr>
            </w:pPr>
          </w:p>
        </w:tc>
        <w:tc>
          <w:tcPr>
            <w:tcW w:w="14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84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Pb</w:t>
            </w:r>
          </w:p>
        </w:tc>
        <w:tc>
          <w:tcPr>
            <w:tcW w:w="1160" w:type="dxa"/>
            <w:vAlign w:val="bottom"/>
            <w:gridSpan w:val="2"/>
          </w:tcPr>
          <w:p>
            <w:pPr>
              <w:ind w:left="500"/>
              <w:spacing w:after="0"/>
              <w:rPr>
                <w:sz w:val="20"/>
                <w:szCs w:val="20"/>
                <w:color w:val="auto"/>
              </w:rPr>
            </w:pPr>
            <w:r>
              <w:rPr>
                <w:rFonts w:ascii="Times New Roman" w:cs="Times New Roman" w:eastAsia="Times New Roman" w:hAnsi="Times New Roman"/>
                <w:sz w:val="13"/>
                <w:szCs w:val="13"/>
                <w:color w:val="auto"/>
              </w:rPr>
              <w:t>Zn</w:t>
            </w:r>
          </w:p>
        </w:tc>
        <w:tc>
          <w:tcPr>
            <w:tcW w:w="100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Cu</w:t>
            </w:r>
          </w:p>
        </w:tc>
        <w:tc>
          <w:tcPr>
            <w:tcW w:w="880" w:type="dxa"/>
            <w:vAlign w:val="bottom"/>
            <w:gridSpan w:val="2"/>
          </w:tcPr>
          <w:p>
            <w:pPr>
              <w:jc w:val="right"/>
              <w:ind w:right="320"/>
              <w:spacing w:after="0"/>
              <w:rPr>
                <w:sz w:val="20"/>
                <w:szCs w:val="20"/>
                <w:color w:val="auto"/>
              </w:rPr>
            </w:pPr>
            <w:r>
              <w:rPr>
                <w:rFonts w:ascii="Times New Roman" w:cs="Times New Roman" w:eastAsia="Times New Roman" w:hAnsi="Times New Roman"/>
                <w:sz w:val="13"/>
                <w:szCs w:val="13"/>
                <w:color w:val="auto"/>
              </w:rPr>
              <w:t>Cd</w:t>
            </w:r>
          </w:p>
        </w:tc>
      </w:tr>
      <w:tr>
        <w:trPr>
          <w:trHeight w:val="51"/>
        </w:trPr>
        <w:tc>
          <w:tcPr>
            <w:tcW w:w="186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88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gridSpan w:val="2"/>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192"/>
        </w:trPr>
        <w:tc>
          <w:tcPr>
            <w:tcW w:w="1860" w:type="dxa"/>
            <w:vAlign w:val="bottom"/>
          </w:tcPr>
          <w:p>
            <w:pPr>
              <w:jc w:val="center"/>
              <w:ind w:right="56"/>
              <w:spacing w:after="0"/>
              <w:rPr>
                <w:sz w:val="20"/>
                <w:szCs w:val="20"/>
                <w:color w:val="auto"/>
              </w:rPr>
            </w:pPr>
            <w:r>
              <w:rPr>
                <w:rFonts w:ascii="Times New Roman" w:cs="Times New Roman" w:eastAsia="Times New Roman" w:hAnsi="Times New Roman"/>
                <w:sz w:val="13"/>
                <w:szCs w:val="13"/>
                <w:color w:val="auto"/>
              </w:rPr>
              <w:t>A</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7.35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0.02</w:t>
            </w:r>
          </w:p>
        </w:tc>
        <w:tc>
          <w:tcPr>
            <w:tcW w:w="18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2.48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0.07</w:t>
            </w:r>
          </w:p>
        </w:tc>
        <w:tc>
          <w:tcPr>
            <w:tcW w:w="14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29</w:t>
            </w:r>
            <w:r>
              <w:rPr>
                <w:rFonts w:ascii="Arial" w:cs="Arial" w:eastAsia="Arial" w:hAnsi="Arial"/>
                <w:sz w:val="13"/>
                <w:szCs w:val="13"/>
                <w:color w:val="auto"/>
              </w:rPr>
              <w:t>±</w:t>
            </w:r>
            <w:r>
              <w:rPr>
                <w:rFonts w:ascii="Times New Roman" w:cs="Times New Roman" w:eastAsia="Times New Roman" w:hAnsi="Times New Roman"/>
                <w:sz w:val="13"/>
                <w:szCs w:val="13"/>
                <w:color w:val="auto"/>
              </w:rPr>
              <w:t>6</w:t>
            </w:r>
          </w:p>
        </w:tc>
        <w:tc>
          <w:tcPr>
            <w:tcW w:w="10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 xml:space="preserve">3417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24</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5013</w:t>
            </w:r>
          </w:p>
        </w:tc>
        <w:tc>
          <w:tcPr>
            <w:tcW w:w="60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272</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164</w:t>
            </w:r>
          </w:p>
        </w:tc>
        <w:tc>
          <w:tcPr>
            <w:tcW w:w="54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10</w:t>
            </w:r>
          </w:p>
        </w:tc>
        <w:tc>
          <w:tcPr>
            <w:tcW w:w="760" w:type="dxa"/>
            <w:vAlign w:val="bottom"/>
          </w:tcPr>
          <w:p>
            <w:pPr>
              <w:jc w:val="center"/>
              <w:ind w:left="136"/>
              <w:spacing w:after="0"/>
              <w:rPr>
                <w:sz w:val="20"/>
                <w:szCs w:val="20"/>
                <w:color w:val="auto"/>
              </w:rPr>
            </w:pPr>
            <w:r>
              <w:rPr>
                <w:rFonts w:ascii="Times New Roman" w:cs="Times New Roman" w:eastAsia="Times New Roman" w:hAnsi="Times New Roman"/>
                <w:sz w:val="13"/>
                <w:szCs w:val="13"/>
                <w:color w:val="auto"/>
              </w:rPr>
              <w:t>49</w:t>
            </w:r>
            <w:r>
              <w:rPr>
                <w:rFonts w:ascii="Arial" w:cs="Arial" w:eastAsia="Arial" w:hAnsi="Arial"/>
                <w:sz w:val="13"/>
                <w:szCs w:val="13"/>
                <w:color w:val="auto"/>
              </w:rPr>
              <w:t>±</w:t>
            </w:r>
            <w:r>
              <w:rPr>
                <w:rFonts w:ascii="Times New Roman" w:cs="Times New Roman" w:eastAsia="Times New Roman" w:hAnsi="Times New Roman"/>
                <w:sz w:val="13"/>
                <w:szCs w:val="13"/>
                <w:color w:val="auto"/>
              </w:rPr>
              <w:t>1</w:t>
            </w:r>
          </w:p>
        </w:tc>
        <w:tc>
          <w:tcPr>
            <w:tcW w:w="120" w:type="dxa"/>
            <w:vAlign w:val="bottom"/>
          </w:tcPr>
          <w:p>
            <w:pPr>
              <w:spacing w:after="0"/>
              <w:rPr>
                <w:sz w:val="16"/>
                <w:szCs w:val="16"/>
                <w:color w:val="auto"/>
              </w:rPr>
            </w:pPr>
          </w:p>
        </w:tc>
      </w:tr>
      <w:tr>
        <w:trPr>
          <w:trHeight w:val="172"/>
        </w:trPr>
        <w:tc>
          <w:tcPr>
            <w:tcW w:w="1860" w:type="dxa"/>
            <w:vAlign w:val="bottom"/>
          </w:tcPr>
          <w:p>
            <w:pPr>
              <w:jc w:val="center"/>
              <w:ind w:right="36"/>
              <w:spacing w:after="0"/>
              <w:rPr>
                <w:sz w:val="20"/>
                <w:szCs w:val="20"/>
                <w:color w:val="auto"/>
              </w:rPr>
            </w:pPr>
            <w:r>
              <w:rPr>
                <w:rFonts w:ascii="Times New Roman" w:cs="Times New Roman" w:eastAsia="Times New Roman" w:hAnsi="Times New Roman"/>
                <w:sz w:val="13"/>
                <w:szCs w:val="13"/>
                <w:color w:val="auto"/>
                <w:w w:val="91"/>
              </w:rPr>
              <w:t>B</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6.90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0.03</w:t>
            </w:r>
          </w:p>
        </w:tc>
        <w:tc>
          <w:tcPr>
            <w:tcW w:w="18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3.65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0.04</w:t>
            </w:r>
          </w:p>
        </w:tc>
        <w:tc>
          <w:tcPr>
            <w:tcW w:w="14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45</w:t>
            </w:r>
            <w:r>
              <w:rPr>
                <w:rFonts w:ascii="Arial" w:cs="Arial" w:eastAsia="Arial" w:hAnsi="Arial"/>
                <w:sz w:val="13"/>
                <w:szCs w:val="13"/>
                <w:color w:val="auto"/>
              </w:rPr>
              <w:t>±</w:t>
            </w:r>
            <w:r>
              <w:rPr>
                <w:rFonts w:ascii="Times New Roman" w:cs="Times New Roman" w:eastAsia="Times New Roman" w:hAnsi="Times New Roman"/>
                <w:sz w:val="13"/>
                <w:szCs w:val="13"/>
                <w:color w:val="auto"/>
              </w:rPr>
              <w:t>5</w:t>
            </w:r>
          </w:p>
        </w:tc>
        <w:tc>
          <w:tcPr>
            <w:tcW w:w="10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 xml:space="preserve">251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10</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264</w:t>
            </w:r>
          </w:p>
        </w:tc>
        <w:tc>
          <w:tcPr>
            <w:tcW w:w="60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58</w:t>
            </w:r>
          </w:p>
        </w:tc>
        <w:tc>
          <w:tcPr>
            <w:tcW w:w="4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39</w:t>
            </w:r>
          </w:p>
        </w:tc>
        <w:tc>
          <w:tcPr>
            <w:tcW w:w="54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w:t>
            </w:r>
          </w:p>
        </w:tc>
        <w:tc>
          <w:tcPr>
            <w:tcW w:w="760" w:type="dxa"/>
            <w:vAlign w:val="bottom"/>
          </w:tcPr>
          <w:p>
            <w:pPr>
              <w:jc w:val="center"/>
              <w:ind w:left="156"/>
              <w:spacing w:after="0"/>
              <w:rPr>
                <w:sz w:val="20"/>
                <w:szCs w:val="20"/>
                <w:color w:val="auto"/>
              </w:rPr>
            </w:pPr>
            <w:r>
              <w:rPr>
                <w:rFonts w:ascii="Times New Roman" w:cs="Times New Roman" w:eastAsia="Times New Roman" w:hAnsi="Times New Roman"/>
                <w:sz w:val="13"/>
                <w:szCs w:val="13"/>
                <w:color w:val="auto"/>
              </w:rPr>
              <w:t xml:space="preserve">3.7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0.1</w:t>
            </w:r>
          </w:p>
        </w:tc>
        <w:tc>
          <w:tcPr>
            <w:tcW w:w="120" w:type="dxa"/>
            <w:vAlign w:val="bottom"/>
          </w:tcPr>
          <w:p>
            <w:pPr>
              <w:spacing w:after="0"/>
              <w:rPr>
                <w:sz w:val="14"/>
                <w:szCs w:val="14"/>
                <w:color w:val="auto"/>
              </w:rPr>
            </w:pPr>
          </w:p>
        </w:tc>
      </w:tr>
      <w:tr>
        <w:trPr>
          <w:trHeight w:val="171"/>
        </w:trPr>
        <w:tc>
          <w:tcPr>
            <w:tcW w:w="1860" w:type="dxa"/>
            <w:vAlign w:val="bottom"/>
          </w:tcPr>
          <w:p>
            <w:pPr>
              <w:jc w:val="center"/>
              <w:ind w:right="36"/>
              <w:spacing w:after="0"/>
              <w:rPr>
                <w:sz w:val="20"/>
                <w:szCs w:val="20"/>
                <w:color w:val="auto"/>
              </w:rPr>
            </w:pPr>
            <w:r>
              <w:rPr>
                <w:rFonts w:ascii="Times New Roman" w:cs="Times New Roman" w:eastAsia="Times New Roman" w:hAnsi="Times New Roman"/>
                <w:sz w:val="13"/>
                <w:szCs w:val="13"/>
                <w:color w:val="auto"/>
                <w:w w:val="91"/>
              </w:rPr>
              <w:t>C</w:t>
            </w:r>
          </w:p>
        </w:tc>
        <w:tc>
          <w:tcPr>
            <w:tcW w:w="1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7.15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0.01</w:t>
            </w:r>
          </w:p>
        </w:tc>
        <w:tc>
          <w:tcPr>
            <w:tcW w:w="18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 xml:space="preserve">2.67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0.03</w:t>
            </w:r>
          </w:p>
        </w:tc>
        <w:tc>
          <w:tcPr>
            <w:tcW w:w="14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49</w:t>
            </w:r>
            <w:r>
              <w:rPr>
                <w:rFonts w:ascii="Arial" w:cs="Arial" w:eastAsia="Arial" w:hAnsi="Arial"/>
                <w:sz w:val="13"/>
                <w:szCs w:val="13"/>
                <w:color w:val="auto"/>
              </w:rPr>
              <w:t>±</w:t>
            </w:r>
            <w:r>
              <w:rPr>
                <w:rFonts w:ascii="Times New Roman" w:cs="Times New Roman" w:eastAsia="Times New Roman" w:hAnsi="Times New Roman"/>
                <w:sz w:val="13"/>
                <w:szCs w:val="13"/>
                <w:color w:val="auto"/>
              </w:rPr>
              <w:t>5</w:t>
            </w:r>
          </w:p>
        </w:tc>
        <w:tc>
          <w:tcPr>
            <w:tcW w:w="1060" w:type="dxa"/>
            <w:vAlign w:val="bottom"/>
            <w:gridSpan w:val="2"/>
          </w:tcPr>
          <w:p>
            <w:pPr>
              <w:jc w:val="center"/>
              <w:spacing w:after="0"/>
              <w:rPr>
                <w:sz w:val="20"/>
                <w:szCs w:val="20"/>
                <w:color w:val="auto"/>
              </w:rPr>
            </w:pPr>
            <w:r>
              <w:rPr>
                <w:rFonts w:ascii="Times New Roman" w:cs="Times New Roman" w:eastAsia="Times New Roman" w:hAnsi="Times New Roman"/>
                <w:sz w:val="13"/>
                <w:szCs w:val="13"/>
                <w:color w:val="auto"/>
              </w:rPr>
              <w:t xml:space="preserve">3117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77</w:t>
            </w:r>
          </w:p>
        </w:tc>
        <w:tc>
          <w:tcPr>
            <w:tcW w:w="5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4606</w:t>
            </w:r>
          </w:p>
        </w:tc>
        <w:tc>
          <w:tcPr>
            <w:tcW w:w="600" w:type="dxa"/>
            <w:vAlign w:val="bottom"/>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175</w:t>
            </w:r>
          </w:p>
        </w:tc>
        <w:tc>
          <w:tcPr>
            <w:tcW w:w="1000" w:type="dxa"/>
            <w:vAlign w:val="bottom"/>
            <w:gridSpan w:val="2"/>
          </w:tcPr>
          <w:p>
            <w:pPr>
              <w:jc w:val="center"/>
              <w:ind w:right="176"/>
              <w:spacing w:after="0"/>
              <w:rPr>
                <w:sz w:val="20"/>
                <w:szCs w:val="20"/>
                <w:color w:val="auto"/>
              </w:rPr>
            </w:pPr>
            <w:r>
              <w:rPr>
                <w:rFonts w:ascii="Times New Roman" w:cs="Times New Roman" w:eastAsia="Times New Roman" w:hAnsi="Times New Roman"/>
                <w:sz w:val="13"/>
                <w:szCs w:val="13"/>
                <w:color w:val="auto"/>
              </w:rPr>
              <w:t>145</w:t>
            </w:r>
            <w:r>
              <w:rPr>
                <w:rFonts w:ascii="Arial" w:cs="Arial" w:eastAsia="Arial" w:hAnsi="Arial"/>
                <w:sz w:val="13"/>
                <w:szCs w:val="13"/>
                <w:color w:val="auto"/>
              </w:rPr>
              <w:t>±</w:t>
            </w:r>
            <w:r>
              <w:rPr>
                <w:rFonts w:ascii="Times New Roman" w:cs="Times New Roman" w:eastAsia="Times New Roman" w:hAnsi="Times New Roman"/>
                <w:sz w:val="13"/>
                <w:szCs w:val="13"/>
                <w:color w:val="auto"/>
              </w:rPr>
              <w:t>4</w:t>
            </w:r>
          </w:p>
        </w:tc>
        <w:tc>
          <w:tcPr>
            <w:tcW w:w="760" w:type="dxa"/>
            <w:vAlign w:val="bottom"/>
          </w:tcPr>
          <w:p>
            <w:pPr>
              <w:jc w:val="center"/>
              <w:ind w:left="136"/>
              <w:spacing w:after="0"/>
              <w:rPr>
                <w:sz w:val="20"/>
                <w:szCs w:val="20"/>
                <w:color w:val="auto"/>
              </w:rPr>
            </w:pPr>
            <w:r>
              <w:rPr>
                <w:rFonts w:ascii="Times New Roman" w:cs="Times New Roman" w:eastAsia="Times New Roman" w:hAnsi="Times New Roman"/>
                <w:sz w:val="13"/>
                <w:szCs w:val="13"/>
                <w:color w:val="auto"/>
              </w:rPr>
              <w:t>45</w:t>
            </w:r>
            <w:r>
              <w:rPr>
                <w:rFonts w:ascii="Arial" w:cs="Arial" w:eastAsia="Arial" w:hAnsi="Arial"/>
                <w:sz w:val="13"/>
                <w:szCs w:val="13"/>
                <w:color w:val="auto"/>
              </w:rPr>
              <w:t>±</w:t>
            </w:r>
            <w:r>
              <w:rPr>
                <w:rFonts w:ascii="Times New Roman" w:cs="Times New Roman" w:eastAsia="Times New Roman" w:hAnsi="Times New Roman"/>
                <w:sz w:val="13"/>
                <w:szCs w:val="13"/>
                <w:color w:val="auto"/>
              </w:rPr>
              <w:t>4</w:t>
            </w:r>
          </w:p>
        </w:tc>
        <w:tc>
          <w:tcPr>
            <w:tcW w:w="120" w:type="dxa"/>
            <w:vAlign w:val="bottom"/>
          </w:tcPr>
          <w:p>
            <w:pPr>
              <w:spacing w:after="0"/>
              <w:rPr>
                <w:sz w:val="14"/>
                <w:szCs w:val="14"/>
                <w:color w:val="auto"/>
              </w:rPr>
            </w:pPr>
          </w:p>
        </w:tc>
      </w:tr>
      <w:tr>
        <w:trPr>
          <w:trHeight w:val="50"/>
        </w:trPr>
        <w:tc>
          <w:tcPr>
            <w:tcW w:w="186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188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6591935</wp:posOffset>
                </wp:positionH>
                <wp:positionV relativeFrom="paragraph">
                  <wp:posOffset>-727710</wp:posOffset>
                </wp:positionV>
                <wp:extent cx="127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05pt,-57.2999pt" to="520.05pt,-57.29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-9525</wp:posOffset>
                </wp:positionV>
                <wp:extent cx="120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0.7499pt" to="0pt,-0.7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-393700</wp:posOffset>
                </wp:positionV>
                <wp:extent cx="1206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31pt" to="0pt,-31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4133850</wp:posOffset>
                </wp:positionH>
                <wp:positionV relativeFrom="paragraph">
                  <wp:posOffset>-560705</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5.5pt,-44.1499pt" to="326.5pt,-44.1499pt" o:allowincell="f" strokecolor="#000000" strokeweight="0.51pt"/>
            </w:pict>
          </mc:Fallback>
        </mc:AlternateConten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 xml:space="preserve">Note: A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lead-zinc slag, B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red soil, C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90% lead-zinc slag </w:t>
      </w:r>
      <w:r>
        <w:rPr>
          <w:rFonts w:ascii="Arial" w:cs="Arial" w:eastAsia="Arial" w:hAnsi="Arial"/>
          <w:sz w:val="13"/>
          <w:szCs w:val="13"/>
          <w:color w:val="auto"/>
        </w:rPr>
        <w:t>þ</w:t>
      </w:r>
      <w:r>
        <w:rPr>
          <w:rFonts w:ascii="Times New Roman" w:cs="Times New Roman" w:eastAsia="Times New Roman" w:hAnsi="Times New Roman"/>
          <w:sz w:val="13"/>
          <w:szCs w:val="13"/>
          <w:color w:val="auto"/>
        </w:rPr>
        <w:t xml:space="preserve"> 10% mushroom residue.</w:t>
      </w:r>
    </w:p>
    <w:p>
      <w:pPr>
        <w:sectPr>
          <w:pgSz w:w="11900" w:h="15874" w:orient="portrait"/>
          <w:cols w:equalWidth="0" w:num="1">
            <w:col w:w="10400"/>
          </w:cols>
          <w:pgMar w:left="860" w:top="933" w:right="646" w:bottom="229" w:gutter="0" w:footer="0" w:header="0"/>
        </w:sectPr>
      </w:pPr>
    </w:p>
    <w:p>
      <w:pPr>
        <w:spacing w:after="0" w:line="219" w:lineRule="exact"/>
        <w:rPr>
          <w:sz w:val="20"/>
          <w:szCs w:val="20"/>
          <w:color w:val="auto"/>
        </w:rPr>
      </w:pPr>
    </w:p>
    <w:p>
      <w:pPr>
        <w:jc w:val="both"/>
        <w:spacing w:after="0" w:line="276" w:lineRule="auto"/>
        <w:rPr>
          <w:sz w:val="20"/>
          <w:szCs w:val="20"/>
          <w:color w:val="auto"/>
        </w:rPr>
      </w:pPr>
      <w:r>
        <w:rPr>
          <w:rFonts w:ascii="Times New Roman" w:cs="Times New Roman" w:eastAsia="Times New Roman" w:hAnsi="Times New Roman"/>
          <w:sz w:val="16"/>
          <w:szCs w:val="16"/>
          <w:color w:val="auto"/>
        </w:rPr>
        <w:t>measured by portable photosynthetic meter (Li-6400, USA) at 8:30, 10:30, 12:30, 14:30, 16:30 and 18:30 respectively on a sunny day from July to August. Three plants were randomly selected in the experiment, and three leaves with normal growth and basically identical leaf positions were selected for each plant.</w:t>
      </w:r>
    </w:p>
    <w:p>
      <w:pPr>
        <w:spacing w:after="0" w:line="246" w:lineRule="exact"/>
        <w:rPr>
          <w:sz w:val="20"/>
          <w:szCs w:val="20"/>
          <w:color w:val="auto"/>
        </w:rPr>
      </w:pPr>
    </w:p>
    <w:p>
      <w:pPr>
        <w:ind w:right="520"/>
        <w:spacing w:after="0" w:line="260" w:lineRule="auto"/>
        <w:rPr>
          <w:sz w:val="20"/>
          <w:szCs w:val="20"/>
          <w:color w:val="auto"/>
        </w:rPr>
      </w:pPr>
      <w:r>
        <w:rPr>
          <w:rFonts w:ascii="Times New Roman" w:cs="Times New Roman" w:eastAsia="Times New Roman" w:hAnsi="Times New Roman"/>
          <w:sz w:val="16"/>
          <w:szCs w:val="16"/>
          <w:color w:val="auto"/>
        </w:rPr>
        <w:t>2.2.5. Plant microstructure and functional group composition analysis</w:t>
      </w:r>
    </w:p>
    <w:p>
      <w:pPr>
        <w:spacing w:after="0" w:line="217"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6"/>
          <w:szCs w:val="16"/>
          <w:color w:val="auto"/>
        </w:rPr>
        <w:t>The microstructure of plant roots, stems, leaves was observed by</w:t>
      </w:r>
    </w:p>
    <w:p>
      <w:pPr>
        <w:spacing w:after="0" w:line="26" w:lineRule="exact"/>
        <w:rPr>
          <w:sz w:val="20"/>
          <w:szCs w:val="20"/>
          <w:color w:val="auto"/>
        </w:rPr>
      </w:pPr>
    </w:p>
    <w:p>
      <w:pPr>
        <w:spacing w:after="0"/>
        <w:tabs>
          <w:tab w:leader="none" w:pos="980" w:val="left"/>
          <w:tab w:leader="none" w:pos="2280" w:val="left"/>
          <w:tab w:leader="none" w:pos="3220" w:val="left"/>
          <w:tab w:leader="none" w:pos="4420" w:val="left"/>
        </w:tabs>
        <w:rPr>
          <w:sz w:val="20"/>
          <w:szCs w:val="20"/>
          <w:color w:val="auto"/>
        </w:rPr>
      </w:pPr>
      <w:r>
        <w:rPr>
          <w:rFonts w:ascii="Times New Roman" w:cs="Times New Roman" w:eastAsia="Times New Roman" w:hAnsi="Times New Roman"/>
          <w:sz w:val="16"/>
          <w:szCs w:val="16"/>
          <w:color w:val="auto"/>
        </w:rPr>
        <w:t>scanning</w:t>
      </w:r>
      <w:r>
        <w:rPr>
          <w:sz w:val="20"/>
          <w:szCs w:val="20"/>
          <w:color w:val="auto"/>
        </w:rPr>
        <w:tab/>
      </w:r>
      <w:r>
        <w:rPr>
          <w:rFonts w:ascii="Times New Roman" w:cs="Times New Roman" w:eastAsia="Times New Roman" w:hAnsi="Times New Roman"/>
          <w:sz w:val="16"/>
          <w:szCs w:val="16"/>
          <w:color w:val="auto"/>
        </w:rPr>
        <w:t>transmission</w:t>
      </w:r>
      <w:r>
        <w:rPr>
          <w:sz w:val="20"/>
          <w:szCs w:val="20"/>
          <w:color w:val="auto"/>
        </w:rPr>
        <w:tab/>
      </w:r>
      <w:r>
        <w:rPr>
          <w:rFonts w:ascii="Times New Roman" w:cs="Times New Roman" w:eastAsia="Times New Roman" w:hAnsi="Times New Roman"/>
          <w:sz w:val="16"/>
          <w:szCs w:val="16"/>
          <w:color w:val="auto"/>
        </w:rPr>
        <w:t>electron</w:t>
      </w:r>
      <w:r>
        <w:rPr>
          <w:sz w:val="20"/>
          <w:szCs w:val="20"/>
          <w:color w:val="auto"/>
        </w:rPr>
        <w:tab/>
      </w:r>
      <w:r>
        <w:rPr>
          <w:rFonts w:ascii="Times New Roman" w:cs="Times New Roman" w:eastAsia="Times New Roman" w:hAnsi="Times New Roman"/>
          <w:sz w:val="16"/>
          <w:szCs w:val="16"/>
          <w:color w:val="auto"/>
        </w:rPr>
        <w:t>microscopy</w:t>
      </w:r>
      <w:r>
        <w:rPr>
          <w:sz w:val="20"/>
          <w:szCs w:val="20"/>
          <w:color w:val="auto"/>
        </w:rPr>
        <w:tab/>
      </w:r>
      <w:r>
        <w:rPr>
          <w:rFonts w:ascii="Times New Roman" w:cs="Times New Roman" w:eastAsia="Times New Roman" w:hAnsi="Times New Roman"/>
          <w:sz w:val="16"/>
          <w:szCs w:val="16"/>
          <w:color w:val="auto"/>
        </w:rPr>
        <w:t>(STEM).</w:t>
      </w:r>
    </w:p>
    <w:p>
      <w:pPr>
        <w:spacing w:after="0" w:line="26"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6"/>
          <w:szCs w:val="16"/>
          <w:color w:val="auto"/>
        </w:rPr>
        <w:t>2 mm 2 mm 1 mm fresh roots, stems and leaves of P. fortunei were chosen and preserved in 2.5% glutaraldehyde solution at 4 C for testing. The microstructure of P. fortunei roots, stems and leaves was tested by Qingdao Sci-tech Innovation Quality Testing Co. Ltd. The functional group composition analysis were performed by fourier transform infrared spectrometer (FTIR). The harvested plants were divided into roots, stems and leaves, and rinsed with tap water followed by deionized water. After washing, plant sam-ples were heated to 105 C for 30 min, dried to a constant value of plant biomass at 75 C. The dried samples were passed through a 200 mm mesh sieve and then take 20 ml samples were analysed using FTIR (Nicolet iS 10, Thermo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America) within the range 400</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4000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KBr was taken as the background material. This FTIR analysis was measured by Shanghai Hui Ming detection equipment Co. Ltd.</w:t>
      </w:r>
    </w:p>
    <w:p>
      <w:pPr>
        <w:spacing w:after="0" w:line="200" w:lineRule="exact"/>
        <w:rPr>
          <w:sz w:val="20"/>
          <w:szCs w:val="20"/>
          <w:color w:val="auto"/>
        </w:rPr>
      </w:pPr>
    </w:p>
    <w:p>
      <w:pPr>
        <w:spacing w:after="0" w:line="218" w:lineRule="exact"/>
        <w:rPr>
          <w:sz w:val="20"/>
          <w:szCs w:val="20"/>
          <w:color w:val="auto"/>
        </w:rPr>
      </w:pPr>
    </w:p>
    <w:p>
      <w:pPr>
        <w:jc w:val="both"/>
        <w:ind w:firstLine="239"/>
        <w:spacing w:after="0" w:line="277" w:lineRule="auto"/>
        <w:rPr>
          <w:sz w:val="20"/>
          <w:szCs w:val="20"/>
          <w:color w:val="auto"/>
        </w:rPr>
      </w:pPr>
      <w:r>
        <w:rPr>
          <w:rFonts w:ascii="Times New Roman" w:cs="Times New Roman" w:eastAsia="Times New Roman" w:hAnsi="Times New Roman"/>
          <w:sz w:val="16"/>
          <w:szCs w:val="16"/>
          <w:color w:val="auto"/>
        </w:rPr>
        <w:t>The composition of functional groups of samples was tested by Shanghai Hui Ming Testing Company. Roots, stems and leaves were heated to 105 C for 30 min, dried at 75 C to a constant weight, and ground the powder into 200 mesh sieve with plant grinder for testing. The composition of functional groups of the samples was tested by Shanghai Hui Ming Testing Company.</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2.3. Data analysis</w:t>
      </w:r>
    </w:p>
    <w:p>
      <w:pPr>
        <w:spacing w:after="0" w:line="232" w:lineRule="exact"/>
        <w:rPr>
          <w:sz w:val="20"/>
          <w:szCs w:val="20"/>
          <w:color w:val="auto"/>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 xml:space="preserve">All results were tested by one-way ANOVA using the SPSS 22 statistical package. All </w:t>
      </w:r>
      <w:r>
        <w:rPr>
          <w:rFonts w:ascii="Arial" w:cs="Arial" w:eastAsia="Arial" w:hAnsi="Arial"/>
          <w:sz w:val="16"/>
          <w:szCs w:val="16"/>
          <w:color w:val="auto"/>
        </w:rPr>
        <w:t>fi</w:t>
      </w:r>
      <w:r>
        <w:rPr>
          <w:rFonts w:ascii="Times New Roman" w:cs="Times New Roman" w:eastAsia="Times New Roman" w:hAnsi="Times New Roman"/>
          <w:sz w:val="16"/>
          <w:szCs w:val="16"/>
          <w:color w:val="auto"/>
        </w:rPr>
        <w:t>gures were drawn using the Origin 2017 statistical package. The Duncan test at 5% probabilities was per-formed for later comparison to test for treatment differences.</w:t>
      </w:r>
    </w:p>
    <w:p>
      <w:pPr>
        <w:spacing w:after="0" w:line="245"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P. fortunei growth parameters</w:t>
      </w:r>
    </w:p>
    <w:p>
      <w:pPr>
        <w:spacing w:after="0" w:line="232"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 xml:space="preserve">The height and the amount of total biomass of P. fortunei among tree treatments showed the tendency of C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B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A, which indicated that mushroom residue added to the slag can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promote</w:t>
      </w:r>
    </w:p>
    <w:p>
      <w:pPr>
        <w:spacing w:after="0" w:line="185" w:lineRule="exact"/>
        <w:rPr>
          <w:sz w:val="20"/>
          <w:szCs w:val="20"/>
          <w:color w:val="auto"/>
        </w:rPr>
      </w:pPr>
    </w:p>
    <w:p>
      <w:pPr>
        <w:spacing w:after="0"/>
        <w:rPr>
          <w:sz w:val="20"/>
          <w:szCs w:val="20"/>
          <w:color w:val="auto"/>
        </w:rPr>
      </w:pPr>
      <w:r>
        <w:rPr>
          <w:rFonts w:ascii="Arial" w:cs="Arial" w:eastAsia="Arial" w:hAnsi="Arial"/>
          <w:sz w:val="13"/>
          <w:szCs w:val="13"/>
          <w:color w:val="auto"/>
        </w:rPr>
        <w:t>Table 2</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The height and biomass of Paulownia fortunei on three kinds of substrates.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50800</wp:posOffset>
                </wp:positionV>
                <wp:extent cx="66040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4pt" to="519.55pt,4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6591935</wp:posOffset>
                </wp:positionH>
                <wp:positionV relativeFrom="paragraph">
                  <wp:posOffset>50800</wp:posOffset>
                </wp:positionV>
                <wp:extent cx="127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05pt,4pt" to="520.05pt,4pt" o:allowincell="f" strokecolor="#000000" strokeweight="0.51pt"/>
            </w:pict>
          </mc:Fallback>
        </mc:AlternateContent>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jc w:val="both"/>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plant growth (</w:t>
      </w:r>
      <w:hyperlink w:anchor="page8">
        <w:r>
          <w:rPr>
            <w:rFonts w:ascii="Times New Roman" w:cs="Times New Roman" w:eastAsia="Times New Roman" w:hAnsi="Times New Roman"/>
            <w:sz w:val="16"/>
            <w:szCs w:val="16"/>
            <w:color w:val="206293"/>
          </w:rPr>
          <w:t>Table 2</w:t>
        </w:r>
      </w:hyperlink>
      <w:r>
        <w:rPr>
          <w:rFonts w:ascii="Times New Roman" w:cs="Times New Roman" w:eastAsia="Times New Roman" w:hAnsi="Times New Roman"/>
          <w:sz w:val="16"/>
          <w:szCs w:val="16"/>
          <w:color w:val="auto"/>
        </w:rPr>
        <w:t>). The height and biomass of P. fortunei in treatment C increased by 76.13% and 225.94% respectively compared with treatment A. There was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 in total biomass between treatment B and treatment C, indicating that the effect of mushroom residue on plant height and biomass was similar to that of red soil.</w:t>
      </w: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P. fortunei root structures change</w:t>
      </w:r>
    </w:p>
    <w:p>
      <w:pPr>
        <w:spacing w:after="0" w:line="232"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Compared with treatment A, treatment C increased the total root length by 406%, the total surface area by 144%, the total volume by 32%, and the number of root tips by 640% (</w:t>
      </w:r>
      <w:hyperlink w:anchor="page8">
        <w:r>
          <w:rPr>
            <w:rFonts w:ascii="Times New Roman" w:cs="Times New Roman" w:eastAsia="Times New Roman" w:hAnsi="Times New Roman"/>
            <w:sz w:val="16"/>
            <w:szCs w:val="16"/>
            <w:color w:val="206293"/>
          </w:rPr>
          <w:t>Table 3</w:t>
        </w:r>
      </w:hyperlink>
      <w:r>
        <w:rPr>
          <w:rFonts w:ascii="Times New Roman" w:cs="Times New Roman" w:eastAsia="Times New Roman" w:hAnsi="Times New Roman"/>
          <w:sz w:val="16"/>
          <w:szCs w:val="16"/>
          <w:color w:val="auto"/>
        </w:rPr>
        <w:t>), indicating that the addition of mushroom residue alleviated the toxic effect of heavy metals on the roots and promoted the growth and devel-opment of roots. There was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 between treatment B and C.</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 Photosynthetic pigments of P. fortunei leaves</w:t>
      </w:r>
    </w:p>
    <w:p>
      <w:pPr>
        <w:spacing w:after="0" w:line="232"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Compared with treatment A, treatment C increased the con-centration of chlorophyll a by 74%, the carotenoid by 75%, total chlorophyll by 53%, and chlorophyll a/b by 44%, indicating that the addition of mushroom residue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increased the concen-tration of photosynthetic pigments in P. fortunei leaves under the lead-zinc slag stress, even more than that in red soil treatment (</w:t>
      </w:r>
      <w:hyperlink w:anchor="page8">
        <w:r>
          <w:rPr>
            <w:rFonts w:ascii="Times New Roman" w:cs="Times New Roman" w:eastAsia="Times New Roman" w:hAnsi="Times New Roman"/>
            <w:sz w:val="16"/>
            <w:szCs w:val="16"/>
            <w:color w:val="206293"/>
          </w:rPr>
          <w:t>Table 4</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3.4. Diurnal variation of photosynthesis in P. fortunei leaves</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maximum net photosynthetic rate (Pn) showed typical bimodal variation, and the average of Pn in treatment C was the highest, which was consistent with the high content of photosyn-thetic pigments (</w:t>
      </w:r>
      <w:hyperlink w:anchor="page8">
        <w:r>
          <w:rPr>
            <w:rFonts w:ascii="Times New Roman" w:cs="Times New Roman" w:eastAsia="Times New Roman" w:hAnsi="Times New Roman"/>
            <w:sz w:val="16"/>
            <w:szCs w:val="16"/>
            <w:color w:val="206293"/>
          </w:rPr>
          <w:t>Fig. 1</w:t>
        </w:r>
      </w:hyperlink>
      <w:r>
        <w:rPr>
          <w:rFonts w:ascii="Times New Roman" w:cs="Times New Roman" w:eastAsia="Times New Roman" w:hAnsi="Times New Roman"/>
          <w:sz w:val="16"/>
          <w:szCs w:val="16"/>
          <w:color w:val="auto"/>
        </w:rPr>
        <w:t>). Compared with treatment A, the net photosynthetic rate of treatment C increased by 47%. At 14:30, the values of Pn in treatments A and C were declined less obviously than that in treatment B, which might be explained that many mineral nutrients in lead-zinc slag could provide a material basis for plants and participate in photosynthesis during the lunch breaks (</w:t>
      </w:r>
      <w:hyperlink w:anchor="page8">
        <w:r>
          <w:rPr>
            <w:rFonts w:ascii="Times New Roman" w:cs="Times New Roman" w:eastAsia="Times New Roman" w:hAnsi="Times New Roman"/>
            <w:sz w:val="16"/>
            <w:szCs w:val="16"/>
            <w:color w:val="206293"/>
          </w:rPr>
          <w:t>Maier et al., 2008</w:t>
        </w:r>
      </w:hyperlink>
      <w:r>
        <w:rPr>
          <w:rFonts w:ascii="Times New Roman" w:cs="Times New Roman" w:eastAsia="Times New Roman" w:hAnsi="Times New Roman"/>
          <w:sz w:val="16"/>
          <w:szCs w:val="16"/>
          <w:color w:val="auto"/>
        </w:rPr>
        <w:t>).</w:t>
      </w:r>
    </w:p>
    <w:p>
      <w:pPr>
        <w:spacing w:after="0" w:line="201"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16"/>
          <w:szCs w:val="16"/>
          <w:color w:val="auto"/>
        </w:rPr>
        <w:t>The changes of transpiration rate (Tr) and stomatal conductance (Gs) were consistent with Pn, and both showed typical bimodal variation. Compare with treatment A, the average of Tr and Gs in treatment C increased by 130% and 138%. The intercellular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concentration (Ci) of P. fortunei leaves in different substrates pre-sented a "W" pattern distribution, and the difference between treatments was small, basically contrary to Pn, which was</w:t>
      </w:r>
    </w:p>
    <w:p>
      <w:pPr>
        <w:spacing w:after="0" w:line="865" w:lineRule="exact"/>
        <w:rPr>
          <w:sz w:val="20"/>
          <w:szCs w:val="20"/>
          <w:color w:val="auto"/>
        </w:rPr>
      </w:pPr>
    </w:p>
    <w:p>
      <w:pPr>
        <w:sectPr>
          <w:pgSz w:w="11900" w:h="15874" w:orient="portrait"/>
          <w:cols w:equalWidth="0" w:num="2">
            <w:col w:w="5020" w:space="360"/>
            <w:col w:w="5020"/>
          </w:cols>
          <w:pgMar w:left="860" w:top="933" w:right="646" w:bottom="229" w:gutter="0" w:footer="0" w:header="0"/>
          <w:type w:val="continuous"/>
        </w:sectPr>
      </w:pPr>
    </w:p>
    <w:tbl>
      <w:tblPr>
        <w:tblLayout w:type="fixed"/>
        <w:tblInd w:w="0" w:type="dxa"/>
        <w:tblCellMar>
          <w:top w:w="0" w:type="dxa"/>
          <w:left w:w="0" w:type="dxa"/>
          <w:bottom w:w="0" w:type="dxa"/>
          <w:right w:w="0" w:type="dxa"/>
        </w:tblCellMar>
      </w:tblPr>
      <w:tr>
        <w:trPr>
          <w:trHeight w:val="155"/>
        </w:trPr>
        <w:tc>
          <w:tcPr>
            <w:tcW w:w="1200" w:type="dxa"/>
            <w:vAlign w:val="bottom"/>
          </w:tcPr>
          <w:p>
            <w:pPr>
              <w:jc w:val="center"/>
              <w:ind w:right="296"/>
              <w:spacing w:after="0"/>
              <w:rPr>
                <w:sz w:val="20"/>
                <w:szCs w:val="20"/>
                <w:color w:val="auto"/>
              </w:rPr>
            </w:pPr>
            <w:r>
              <w:rPr>
                <w:rFonts w:ascii="Times New Roman" w:cs="Times New Roman" w:eastAsia="Times New Roman" w:hAnsi="Times New Roman"/>
                <w:sz w:val="13"/>
                <w:szCs w:val="13"/>
                <w:color w:val="auto"/>
              </w:rPr>
              <w:t>Treatment</w:t>
            </w:r>
          </w:p>
        </w:tc>
        <w:tc>
          <w:tcPr>
            <w:tcW w:w="19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plant height (cm)</w:t>
            </w:r>
          </w:p>
        </w:tc>
        <w:tc>
          <w:tcPr>
            <w:tcW w:w="19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Total biomass(g)</w:t>
            </w:r>
          </w:p>
        </w:tc>
        <w:tc>
          <w:tcPr>
            <w:tcW w:w="19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Root biomass(g)</w:t>
            </w:r>
          </w:p>
        </w:tc>
        <w:tc>
          <w:tcPr>
            <w:tcW w:w="192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Stem biomass(g)</w:t>
            </w:r>
          </w:p>
        </w:tc>
        <w:tc>
          <w:tcPr>
            <w:tcW w:w="1520" w:type="dxa"/>
            <w:vAlign w:val="bottom"/>
          </w:tcPr>
          <w:p>
            <w:pPr>
              <w:jc w:val="center"/>
              <w:ind w:left="256"/>
              <w:spacing w:after="0"/>
              <w:rPr>
                <w:sz w:val="20"/>
                <w:szCs w:val="20"/>
                <w:color w:val="auto"/>
              </w:rPr>
            </w:pPr>
            <w:r>
              <w:rPr>
                <w:rFonts w:ascii="Times New Roman" w:cs="Times New Roman" w:eastAsia="Times New Roman" w:hAnsi="Times New Roman"/>
                <w:sz w:val="13"/>
                <w:szCs w:val="13"/>
                <w:color w:val="auto"/>
              </w:rPr>
              <w:t>Leaf biomass(g)</w:t>
            </w:r>
          </w:p>
        </w:tc>
      </w:tr>
      <w:tr>
        <w:trPr>
          <w:trHeight w:val="50"/>
        </w:trPr>
        <w:tc>
          <w:tcPr>
            <w:tcW w:w="1200" w:type="dxa"/>
            <w:vAlign w:val="bottom"/>
            <w:tcBorders>
              <w:bottom w:val="single" w:sz="8" w:color="auto"/>
            </w:tcBorders>
          </w:tcPr>
          <w:p>
            <w:pPr>
              <w:spacing w:after="0"/>
              <w:rPr>
                <w:sz w:val="4"/>
                <w:szCs w:val="4"/>
                <w:color w:val="auto"/>
              </w:rPr>
            </w:pPr>
          </w:p>
        </w:tc>
        <w:tc>
          <w:tcPr>
            <w:tcW w:w="196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tcPr>
          <w:p>
            <w:pPr>
              <w:spacing w:after="0"/>
              <w:rPr>
                <w:sz w:val="4"/>
                <w:szCs w:val="4"/>
                <w:color w:val="auto"/>
              </w:rPr>
            </w:pPr>
          </w:p>
        </w:tc>
      </w:tr>
      <w:tr>
        <w:trPr>
          <w:trHeight w:val="192"/>
        </w:trPr>
        <w:tc>
          <w:tcPr>
            <w:tcW w:w="1200" w:type="dxa"/>
            <w:vAlign w:val="bottom"/>
          </w:tcPr>
          <w:p>
            <w:pPr>
              <w:jc w:val="center"/>
              <w:ind w:right="296"/>
              <w:spacing w:after="0"/>
              <w:rPr>
                <w:sz w:val="20"/>
                <w:szCs w:val="20"/>
                <w:color w:val="auto"/>
              </w:rPr>
            </w:pPr>
            <w:r>
              <w:rPr>
                <w:rFonts w:ascii="Times New Roman" w:cs="Times New Roman" w:eastAsia="Times New Roman" w:hAnsi="Times New Roman"/>
                <w:sz w:val="13"/>
                <w:szCs w:val="13"/>
                <w:color w:val="auto"/>
                <w:w w:val="84"/>
              </w:rPr>
              <w:t>A</w:t>
            </w:r>
          </w:p>
        </w:tc>
        <w:tc>
          <w:tcPr>
            <w:tcW w:w="196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26.86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5.17</w:t>
            </w:r>
            <w:r>
              <w:rPr>
                <w:rFonts w:ascii="Times New Roman" w:cs="Times New Roman" w:eastAsia="Times New Roman" w:hAnsi="Times New Roman"/>
                <w:sz w:val="17"/>
                <w:szCs w:val="17"/>
                <w:color w:val="auto"/>
                <w:vertAlign w:val="superscript"/>
              </w:rPr>
              <w:t>b</w:t>
            </w:r>
          </w:p>
        </w:tc>
        <w:tc>
          <w:tcPr>
            <w:tcW w:w="190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10.95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1.00</w:t>
            </w:r>
            <w:r>
              <w:rPr>
                <w:rFonts w:ascii="Times New Roman" w:cs="Times New Roman" w:eastAsia="Times New Roman" w:hAnsi="Times New Roman"/>
                <w:sz w:val="17"/>
                <w:szCs w:val="17"/>
                <w:color w:val="auto"/>
                <w:vertAlign w:val="superscript"/>
              </w:rPr>
              <w:t>b</w:t>
            </w:r>
          </w:p>
        </w:tc>
        <w:tc>
          <w:tcPr>
            <w:tcW w:w="190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9.47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1.33</w:t>
            </w:r>
            <w:r>
              <w:rPr>
                <w:rFonts w:ascii="Times New Roman" w:cs="Times New Roman" w:eastAsia="Times New Roman" w:hAnsi="Times New Roman"/>
                <w:sz w:val="17"/>
                <w:szCs w:val="17"/>
                <w:color w:val="auto"/>
                <w:vertAlign w:val="superscript"/>
              </w:rPr>
              <w:t>b</w:t>
            </w:r>
          </w:p>
        </w:tc>
        <w:tc>
          <w:tcPr>
            <w:tcW w:w="192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0.98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0.36</w:t>
            </w:r>
            <w:r>
              <w:rPr>
                <w:rFonts w:ascii="Times New Roman" w:cs="Times New Roman" w:eastAsia="Times New Roman" w:hAnsi="Times New Roman"/>
                <w:sz w:val="17"/>
                <w:szCs w:val="17"/>
                <w:color w:val="auto"/>
                <w:vertAlign w:val="superscript"/>
              </w:rPr>
              <w:t>c</w:t>
            </w:r>
          </w:p>
        </w:tc>
        <w:tc>
          <w:tcPr>
            <w:tcW w:w="1520" w:type="dxa"/>
            <w:vAlign w:val="bottom"/>
          </w:tcPr>
          <w:p>
            <w:pPr>
              <w:jc w:val="center"/>
              <w:ind w:left="236"/>
              <w:spacing w:after="0" w:line="192" w:lineRule="exact"/>
              <w:rPr>
                <w:sz w:val="20"/>
                <w:szCs w:val="20"/>
                <w:color w:val="auto"/>
              </w:rPr>
            </w:pPr>
            <w:r>
              <w:rPr>
                <w:rFonts w:ascii="Times New Roman" w:cs="Times New Roman" w:eastAsia="Times New Roman" w:hAnsi="Times New Roman"/>
                <w:sz w:val="13"/>
                <w:szCs w:val="13"/>
                <w:color w:val="auto"/>
              </w:rPr>
              <w:t xml:space="preserve">0.50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0.02</w:t>
            </w:r>
            <w:r>
              <w:rPr>
                <w:rFonts w:ascii="Times New Roman" w:cs="Times New Roman" w:eastAsia="Times New Roman" w:hAnsi="Times New Roman"/>
                <w:sz w:val="17"/>
                <w:szCs w:val="17"/>
                <w:color w:val="auto"/>
                <w:vertAlign w:val="superscript"/>
              </w:rPr>
              <w:t>b</w:t>
            </w:r>
          </w:p>
        </w:tc>
      </w:tr>
      <w:tr>
        <w:trPr>
          <w:trHeight w:val="171"/>
        </w:trPr>
        <w:tc>
          <w:tcPr>
            <w:tcW w:w="1200" w:type="dxa"/>
            <w:vAlign w:val="bottom"/>
          </w:tcPr>
          <w:p>
            <w:pPr>
              <w:jc w:val="center"/>
              <w:ind w:right="296"/>
              <w:spacing w:after="0"/>
              <w:rPr>
                <w:sz w:val="20"/>
                <w:szCs w:val="20"/>
                <w:color w:val="auto"/>
              </w:rPr>
            </w:pPr>
            <w:r>
              <w:rPr>
                <w:rFonts w:ascii="Times New Roman" w:cs="Times New Roman" w:eastAsia="Times New Roman" w:hAnsi="Times New Roman"/>
                <w:sz w:val="13"/>
                <w:szCs w:val="13"/>
                <w:color w:val="auto"/>
                <w:w w:val="91"/>
              </w:rPr>
              <w:t>B</w:t>
            </w:r>
          </w:p>
        </w:tc>
        <w:tc>
          <w:tcPr>
            <w:tcW w:w="196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39.29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5.99</w:t>
            </w:r>
            <w:r>
              <w:rPr>
                <w:rFonts w:ascii="Times New Roman" w:cs="Times New Roman" w:eastAsia="Times New Roman" w:hAnsi="Times New Roman"/>
                <w:sz w:val="17"/>
                <w:szCs w:val="17"/>
                <w:color w:val="auto"/>
                <w:vertAlign w:val="superscript"/>
              </w:rPr>
              <w:t>a</w:t>
            </w:r>
          </w:p>
        </w:tc>
        <w:tc>
          <w:tcPr>
            <w:tcW w:w="190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30.59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7.47</w:t>
            </w:r>
            <w:r>
              <w:rPr>
                <w:rFonts w:ascii="Times New Roman" w:cs="Times New Roman" w:eastAsia="Times New Roman" w:hAnsi="Times New Roman"/>
                <w:sz w:val="17"/>
                <w:szCs w:val="17"/>
                <w:color w:val="auto"/>
                <w:vertAlign w:val="superscript"/>
              </w:rPr>
              <w:t>a</w:t>
            </w:r>
          </w:p>
        </w:tc>
        <w:tc>
          <w:tcPr>
            <w:tcW w:w="190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24.31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6.11</w:t>
            </w:r>
            <w:r>
              <w:rPr>
                <w:rFonts w:ascii="Times New Roman" w:cs="Times New Roman" w:eastAsia="Times New Roman" w:hAnsi="Times New Roman"/>
                <w:sz w:val="17"/>
                <w:szCs w:val="17"/>
                <w:color w:val="auto"/>
                <w:vertAlign w:val="superscript"/>
              </w:rPr>
              <w:t>a</w:t>
            </w:r>
          </w:p>
        </w:tc>
        <w:tc>
          <w:tcPr>
            <w:tcW w:w="192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4.89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1.35</w:t>
            </w:r>
            <w:r>
              <w:rPr>
                <w:rFonts w:ascii="Times New Roman" w:cs="Times New Roman" w:eastAsia="Times New Roman" w:hAnsi="Times New Roman"/>
                <w:sz w:val="17"/>
                <w:szCs w:val="17"/>
                <w:color w:val="auto"/>
                <w:vertAlign w:val="superscript"/>
              </w:rPr>
              <w:t>b</w:t>
            </w:r>
          </w:p>
        </w:tc>
        <w:tc>
          <w:tcPr>
            <w:tcW w:w="1520" w:type="dxa"/>
            <w:vAlign w:val="bottom"/>
          </w:tcPr>
          <w:p>
            <w:pPr>
              <w:jc w:val="center"/>
              <w:ind w:left="256"/>
              <w:spacing w:after="0" w:line="172" w:lineRule="exact"/>
              <w:rPr>
                <w:sz w:val="20"/>
                <w:szCs w:val="20"/>
                <w:color w:val="auto"/>
              </w:rPr>
            </w:pPr>
            <w:r>
              <w:rPr>
                <w:rFonts w:ascii="Times New Roman" w:cs="Times New Roman" w:eastAsia="Times New Roman" w:hAnsi="Times New Roman"/>
                <w:sz w:val="13"/>
                <w:szCs w:val="13"/>
                <w:color w:val="auto"/>
              </w:rPr>
              <w:t xml:space="preserve">1.38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0.3</w:t>
            </w:r>
            <w:r>
              <w:rPr>
                <w:rFonts w:ascii="Times New Roman" w:cs="Times New Roman" w:eastAsia="Times New Roman" w:hAnsi="Times New Roman"/>
                <w:sz w:val="17"/>
                <w:szCs w:val="17"/>
                <w:color w:val="auto"/>
                <w:vertAlign w:val="superscript"/>
              </w:rPr>
              <w:t>b</w:t>
            </w:r>
          </w:p>
        </w:tc>
      </w:tr>
      <w:tr>
        <w:trPr>
          <w:trHeight w:val="223"/>
        </w:trPr>
        <w:tc>
          <w:tcPr>
            <w:tcW w:w="1200" w:type="dxa"/>
            <w:vAlign w:val="bottom"/>
            <w:tcBorders>
              <w:bottom w:val="single" w:sz="8" w:color="auto"/>
            </w:tcBorders>
          </w:tcPr>
          <w:p>
            <w:pPr>
              <w:jc w:val="center"/>
              <w:ind w:right="296"/>
              <w:spacing w:after="0"/>
              <w:rPr>
                <w:sz w:val="20"/>
                <w:szCs w:val="20"/>
                <w:color w:val="auto"/>
              </w:rPr>
            </w:pPr>
            <w:r>
              <w:rPr>
                <w:rFonts w:ascii="Times New Roman" w:cs="Times New Roman" w:eastAsia="Times New Roman" w:hAnsi="Times New Roman"/>
                <w:sz w:val="13"/>
                <w:szCs w:val="13"/>
                <w:color w:val="auto"/>
                <w:w w:val="91"/>
              </w:rPr>
              <w:t>C</w:t>
            </w:r>
          </w:p>
        </w:tc>
        <w:tc>
          <w:tcPr>
            <w:tcW w:w="19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47.29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9.72</w:t>
            </w:r>
            <w:r>
              <w:rPr>
                <w:rFonts w:ascii="Times New Roman" w:cs="Times New Roman" w:eastAsia="Times New Roman" w:hAnsi="Times New Roman"/>
                <w:sz w:val="17"/>
                <w:szCs w:val="17"/>
                <w:color w:val="auto"/>
                <w:vertAlign w:val="superscript"/>
              </w:rPr>
              <w:t>a</w:t>
            </w:r>
          </w:p>
        </w:tc>
        <w:tc>
          <w:tcPr>
            <w:tcW w:w="19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35.69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5.98</w:t>
            </w:r>
            <w:r>
              <w:rPr>
                <w:rFonts w:ascii="Times New Roman" w:cs="Times New Roman" w:eastAsia="Times New Roman" w:hAnsi="Times New Roman"/>
                <w:sz w:val="17"/>
                <w:szCs w:val="17"/>
                <w:color w:val="auto"/>
                <w:vertAlign w:val="superscript"/>
              </w:rPr>
              <w:t>a</w:t>
            </w:r>
          </w:p>
        </w:tc>
        <w:tc>
          <w:tcPr>
            <w:tcW w:w="19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19.72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4.61</w:t>
            </w:r>
            <w:r>
              <w:rPr>
                <w:rFonts w:ascii="Times New Roman" w:cs="Times New Roman" w:eastAsia="Times New Roman" w:hAnsi="Times New Roman"/>
                <w:sz w:val="17"/>
                <w:szCs w:val="17"/>
                <w:color w:val="auto"/>
                <w:vertAlign w:val="superscript"/>
              </w:rPr>
              <w:t>ab</w:t>
            </w:r>
          </w:p>
        </w:tc>
        <w:tc>
          <w:tcPr>
            <w:tcW w:w="19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10.75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1.00</w:t>
            </w:r>
            <w:r>
              <w:rPr>
                <w:rFonts w:ascii="Times New Roman" w:cs="Times New Roman" w:eastAsia="Times New Roman" w:hAnsi="Times New Roman"/>
                <w:sz w:val="17"/>
                <w:szCs w:val="17"/>
                <w:color w:val="auto"/>
                <w:vertAlign w:val="superscript"/>
              </w:rPr>
              <w:t>a</w:t>
            </w:r>
          </w:p>
        </w:tc>
        <w:tc>
          <w:tcPr>
            <w:tcW w:w="1520" w:type="dxa"/>
            <w:vAlign w:val="bottom"/>
            <w:tcBorders>
              <w:bottom w:val="single" w:sz="8" w:color="auto"/>
            </w:tcBorders>
          </w:tcPr>
          <w:p>
            <w:pPr>
              <w:jc w:val="center"/>
              <w:ind w:left="236"/>
              <w:spacing w:after="0"/>
              <w:rPr>
                <w:sz w:val="20"/>
                <w:szCs w:val="20"/>
                <w:color w:val="auto"/>
              </w:rPr>
            </w:pPr>
            <w:r>
              <w:rPr>
                <w:rFonts w:ascii="Times New Roman" w:cs="Times New Roman" w:eastAsia="Times New Roman" w:hAnsi="Times New Roman"/>
                <w:sz w:val="13"/>
                <w:szCs w:val="13"/>
                <w:color w:val="auto"/>
              </w:rPr>
              <w:t xml:space="preserve">5.23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1.36</w:t>
            </w:r>
            <w:r>
              <w:rPr>
                <w:rFonts w:ascii="Times New Roman" w:cs="Times New Roman" w:eastAsia="Times New Roman" w:hAnsi="Times New Roman"/>
                <w:sz w:val="17"/>
                <w:szCs w:val="17"/>
                <w:color w:val="auto"/>
                <w:vertAlign w:val="superscript"/>
              </w:rPr>
              <w:t>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wp:posOffset>
                </wp:positionH>
                <wp:positionV relativeFrom="paragraph">
                  <wp:posOffset>-9525</wp:posOffset>
                </wp:positionV>
                <wp:extent cx="1206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0.7499pt" to="0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-12065</wp:posOffset>
                </wp:positionH>
                <wp:positionV relativeFrom="paragraph">
                  <wp:posOffset>-393700</wp:posOffset>
                </wp:positionV>
                <wp:extent cx="1206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9499pt,-31pt" to="0pt,-31pt" o:allowincell="f" strokecolor="#000000" strokeweight="0.51pt"/>
            </w:pict>
          </mc:Fallback>
        </mc:AlternateContent>
      </w:r>
    </w:p>
    <w:p>
      <w:pPr>
        <w:spacing w:after="0" w:line="19" w:lineRule="exact"/>
        <w:rPr>
          <w:sz w:val="20"/>
          <w:szCs w:val="20"/>
          <w:color w:val="auto"/>
        </w:rPr>
      </w:pPr>
    </w:p>
    <w:p>
      <w:pPr>
        <w:jc w:val="both"/>
        <w:spacing w:after="0" w:line="428" w:lineRule="auto"/>
        <w:rPr>
          <w:sz w:val="20"/>
          <w:szCs w:val="20"/>
          <w:color w:val="auto"/>
        </w:rPr>
      </w:pPr>
      <w:r>
        <w:rPr>
          <w:rFonts w:ascii="Times New Roman" w:cs="Times New Roman" w:eastAsia="Times New Roman" w:hAnsi="Times New Roman"/>
          <w:sz w:val="13"/>
          <w:szCs w:val="13"/>
          <w:color w:val="auto"/>
        </w:rPr>
        <w:t xml:space="preserve">Note: Data is the means of three replicates (n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3). Different lowercase letters represent statistically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cant difference between treatments (p </w:t>
      </w:r>
      <w:r>
        <w:rPr>
          <w:rFonts w:ascii="Arial" w:cs="Arial" w:eastAsia="Arial" w:hAnsi="Arial"/>
          <w:sz w:val="13"/>
          <w:szCs w:val="13"/>
          <w:color w:val="auto"/>
        </w:rPr>
        <w:t>&lt;</w:t>
      </w:r>
      <w:r>
        <w:rPr>
          <w:rFonts w:ascii="Times New Roman" w:cs="Times New Roman" w:eastAsia="Times New Roman" w:hAnsi="Times New Roman"/>
          <w:sz w:val="13"/>
          <w:szCs w:val="13"/>
          <w:color w:val="auto"/>
        </w:rPr>
        <w:t xml:space="preserve"> 0.05). A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lead-zinc slag, B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red soil, C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90% lead-zinc slag </w:t>
      </w:r>
      <w:r>
        <w:rPr>
          <w:rFonts w:ascii="Arial" w:cs="Arial" w:eastAsia="Arial" w:hAnsi="Arial"/>
          <w:sz w:val="13"/>
          <w:szCs w:val="13"/>
          <w:color w:val="auto"/>
        </w:rPr>
        <w:t>þ</w:t>
      </w:r>
      <w:r>
        <w:rPr>
          <w:rFonts w:ascii="Times New Roman" w:cs="Times New Roman" w:eastAsia="Times New Roman" w:hAnsi="Times New Roman"/>
          <w:sz w:val="13"/>
          <w:szCs w:val="13"/>
          <w:color w:val="auto"/>
        </w:rPr>
        <w:t>10% mushroom residue.</w:t>
      </w:r>
    </w:p>
    <w:p>
      <w:pPr>
        <w:sectPr>
          <w:pgSz w:w="11900" w:h="15874" w:orient="portrait"/>
          <w:cols w:equalWidth="0" w:num="1">
            <w:col w:w="10400"/>
          </w:cols>
          <w:pgMar w:left="860" w:top="933" w:right="646" w:bottom="229" w:gutter="0" w:footer="0" w:header="0"/>
          <w:type w:val="continuous"/>
        </w:sectPr>
      </w:pPr>
    </w:p>
    <w:bookmarkStart w:id="3" w:name="page4"/>
    <w:bookmarkEnd w:id="3"/>
    <w:p>
      <w:pPr>
        <w:spacing w:after="0"/>
        <w:tabs>
          <w:tab w:leader="none" w:pos="3840" w:val="left"/>
        </w:tabs>
        <w:rPr>
          <w:sz w:val="20"/>
          <w:szCs w:val="20"/>
          <w:color w:val="auto"/>
        </w:rPr>
      </w:pPr>
      <w:r>
        <w:rPr>
          <w:rFonts w:ascii="Times New Roman" w:cs="Times New Roman" w:eastAsia="Times New Roman" w:hAnsi="Times New Roman"/>
          <w:sz w:val="13"/>
          <w:szCs w:val="13"/>
          <w:color w:val="auto"/>
        </w:rPr>
        <w:t>4</w:t>
      </w:r>
      <w:r>
        <w:rPr>
          <w:sz w:val="20"/>
          <w:szCs w:val="20"/>
          <w:color w:val="auto"/>
        </w:rPr>
        <w:tab/>
      </w:r>
      <w:r>
        <w:rPr>
          <w:rFonts w:ascii="Times New Roman" w:cs="Times New Roman" w:eastAsia="Times New Roman" w:hAnsi="Times New Roman"/>
          <w:sz w:val="13"/>
          <w:szCs w:val="13"/>
          <w:color w:val="auto"/>
        </w:rPr>
        <w:t>L. Han et al. / Chemosphere 253 (2020) 126774</w:t>
      </w:r>
    </w:p>
    <w:p>
      <w:pPr>
        <w:spacing w:after="0" w:line="221" w:lineRule="exact"/>
        <w:rPr>
          <w:sz w:val="20"/>
          <w:szCs w:val="20"/>
          <w:color w:val="auto"/>
        </w:rPr>
      </w:pPr>
    </w:p>
    <w:p>
      <w:pPr>
        <w:spacing w:after="0"/>
        <w:rPr>
          <w:sz w:val="20"/>
          <w:szCs w:val="20"/>
          <w:color w:val="auto"/>
        </w:rPr>
      </w:pPr>
      <w:r>
        <w:rPr>
          <w:rFonts w:ascii="Arial" w:cs="Arial" w:eastAsia="Arial" w:hAnsi="Arial"/>
          <w:sz w:val="13"/>
          <w:szCs w:val="13"/>
          <w:color w:val="auto"/>
        </w:rPr>
        <w:t>Table 3</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The root structure of Paulownia fortunei on three kinds of substrates.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6040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7">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pt" to="519.85pt,4pt" o:allowincell="f" strokecolor="#000000" strokeweight="1.51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50800</wp:posOffset>
                </wp:positionV>
                <wp:extent cx="127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4pt" to="520.35pt,4pt" o:allowincell="f" strokecolor="#000000" strokeweight="0.51pt"/>
            </w:pict>
          </mc:Fallback>
        </mc:AlternateContent>
      </w:r>
    </w:p>
    <w:p>
      <w:pPr>
        <w:spacing w:after="0" w:line="114" w:lineRule="exact"/>
        <w:rPr>
          <w:sz w:val="20"/>
          <w:szCs w:val="20"/>
          <w:color w:val="auto"/>
        </w:rPr>
      </w:pPr>
    </w:p>
    <w:tbl>
      <w:tblPr>
        <w:tblLayout w:type="fixed"/>
        <w:tblInd w:w="0" w:type="dxa"/>
        <w:tblCellMar>
          <w:top w:w="0" w:type="dxa"/>
          <w:left w:w="0" w:type="dxa"/>
          <w:bottom w:w="0" w:type="dxa"/>
          <w:right w:w="0" w:type="dxa"/>
        </w:tblCellMar>
      </w:tblPr>
      <w:tr>
        <w:trPr>
          <w:trHeight w:val="153"/>
        </w:trPr>
        <w:tc>
          <w:tcPr>
            <w:tcW w:w="1140" w:type="dxa"/>
            <w:vAlign w:val="bottom"/>
          </w:tcPr>
          <w:p>
            <w:pPr>
              <w:jc w:val="center"/>
              <w:ind w:right="216"/>
              <w:spacing w:after="0"/>
              <w:rPr>
                <w:sz w:val="20"/>
                <w:szCs w:val="20"/>
                <w:color w:val="auto"/>
              </w:rPr>
            </w:pPr>
            <w:r>
              <w:rPr>
                <w:rFonts w:ascii="Times New Roman" w:cs="Times New Roman" w:eastAsia="Times New Roman" w:hAnsi="Times New Roman"/>
                <w:sz w:val="13"/>
                <w:szCs w:val="13"/>
                <w:color w:val="auto"/>
              </w:rPr>
              <w:t>Treatment</w:t>
            </w:r>
          </w:p>
        </w:tc>
        <w:tc>
          <w:tcPr>
            <w:tcW w:w="190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Total root length</w:t>
            </w:r>
          </w:p>
        </w:tc>
        <w:tc>
          <w:tcPr>
            <w:tcW w:w="18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Total root surface</w:t>
            </w:r>
          </w:p>
        </w:tc>
        <w:tc>
          <w:tcPr>
            <w:tcW w:w="186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Total root volume</w:t>
            </w:r>
          </w:p>
        </w:tc>
        <w:tc>
          <w:tcPr>
            <w:tcW w:w="21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Average root diameter</w:t>
            </w:r>
          </w:p>
        </w:tc>
        <w:tc>
          <w:tcPr>
            <w:tcW w:w="1520" w:type="dxa"/>
            <w:vAlign w:val="bottom"/>
            <w:gridSpan w:val="2"/>
          </w:tcPr>
          <w:p>
            <w:pPr>
              <w:ind w:left="400"/>
              <w:spacing w:after="0"/>
              <w:rPr>
                <w:sz w:val="20"/>
                <w:szCs w:val="20"/>
                <w:color w:val="auto"/>
              </w:rPr>
            </w:pPr>
            <w:r>
              <w:rPr>
                <w:rFonts w:ascii="Times New Roman" w:cs="Times New Roman" w:eastAsia="Times New Roman" w:hAnsi="Times New Roman"/>
                <w:sz w:val="13"/>
                <w:szCs w:val="13"/>
                <w:color w:val="auto"/>
              </w:rPr>
              <w:t>Root tip number</w:t>
            </w:r>
          </w:p>
        </w:tc>
      </w:tr>
      <w:tr>
        <w:trPr>
          <w:trHeight w:val="223"/>
        </w:trPr>
        <w:tc>
          <w:tcPr>
            <w:tcW w:w="1140" w:type="dxa"/>
            <w:vAlign w:val="bottom"/>
            <w:tcBorders>
              <w:bottom w:val="single" w:sz="8" w:color="auto"/>
            </w:tcBorders>
          </w:tcPr>
          <w:p>
            <w:pPr>
              <w:spacing w:after="0"/>
              <w:rPr>
                <w:sz w:val="19"/>
                <w:szCs w:val="19"/>
                <w:color w:val="auto"/>
              </w:rPr>
            </w:pPr>
          </w:p>
        </w:tc>
        <w:tc>
          <w:tcPr>
            <w:tcW w:w="1900" w:type="dxa"/>
            <w:vAlign w:val="bottom"/>
            <w:tcBorders>
              <w:bottom w:val="single" w:sz="8" w:color="auto"/>
            </w:tcBorders>
          </w:tcPr>
          <w:p>
            <w:pPr>
              <w:jc w:val="center"/>
              <w:spacing w:after="0" w:line="150" w:lineRule="exact"/>
              <w:rPr>
                <w:sz w:val="20"/>
                <w:szCs w:val="20"/>
                <w:color w:val="auto"/>
              </w:rPr>
            </w:pP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cm</w:t>
            </w:r>
            <w:r>
              <w:rPr>
                <w:rFonts w:ascii="MS PGothic" w:cs="MS PGothic" w:eastAsia="MS PGothic" w:hAnsi="MS PGothic"/>
                <w:sz w:val="13"/>
                <w:szCs w:val="13"/>
                <w:color w:val="auto"/>
              </w:rPr>
              <w:t>）</w:t>
            </w:r>
          </w:p>
        </w:tc>
        <w:tc>
          <w:tcPr>
            <w:tcW w:w="1840" w:type="dxa"/>
            <w:vAlign w:val="bottom"/>
            <w:tcBorders>
              <w:bottom w:val="single" w:sz="8" w:color="auto"/>
            </w:tcBorders>
          </w:tcPr>
          <w:p>
            <w:pPr>
              <w:jc w:val="center"/>
              <w:spacing w:after="0" w:line="196" w:lineRule="exact"/>
              <w:rPr>
                <w:sz w:val="20"/>
                <w:szCs w:val="20"/>
                <w:color w:val="auto"/>
              </w:rPr>
            </w:pP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cm</w:t>
            </w:r>
            <w:r>
              <w:rPr>
                <w:rFonts w:ascii="Times New Roman" w:cs="Times New Roman" w:eastAsia="Times New Roman" w:hAnsi="Times New Roman"/>
                <w:sz w:val="17"/>
                <w:szCs w:val="17"/>
                <w:color w:val="auto"/>
                <w:vertAlign w:val="superscript"/>
              </w:rPr>
              <w:t>2</w:t>
            </w:r>
            <w:r>
              <w:rPr>
                <w:rFonts w:ascii="MS PGothic" w:cs="MS PGothic" w:eastAsia="MS PGothic" w:hAnsi="MS PGothic"/>
                <w:sz w:val="13"/>
                <w:szCs w:val="13"/>
                <w:color w:val="auto"/>
              </w:rPr>
              <w:t>）</w:t>
            </w:r>
          </w:p>
        </w:tc>
        <w:tc>
          <w:tcPr>
            <w:tcW w:w="1860" w:type="dxa"/>
            <w:vAlign w:val="bottom"/>
            <w:tcBorders>
              <w:bottom w:val="single" w:sz="8" w:color="auto"/>
            </w:tcBorders>
          </w:tcPr>
          <w:p>
            <w:pPr>
              <w:jc w:val="center"/>
              <w:spacing w:after="0" w:line="196" w:lineRule="exact"/>
              <w:rPr>
                <w:sz w:val="20"/>
                <w:szCs w:val="20"/>
                <w:color w:val="auto"/>
              </w:rPr>
            </w:pP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cm</w:t>
            </w:r>
            <w:r>
              <w:rPr>
                <w:rFonts w:ascii="Times New Roman" w:cs="Times New Roman" w:eastAsia="Times New Roman" w:hAnsi="Times New Roman"/>
                <w:sz w:val="17"/>
                <w:szCs w:val="17"/>
                <w:color w:val="auto"/>
                <w:vertAlign w:val="superscript"/>
              </w:rPr>
              <w:t>3</w:t>
            </w:r>
            <w:r>
              <w:rPr>
                <w:rFonts w:ascii="MS PGothic" w:cs="MS PGothic" w:eastAsia="MS PGothic" w:hAnsi="MS PGothic"/>
                <w:sz w:val="13"/>
                <w:szCs w:val="13"/>
                <w:color w:val="auto"/>
              </w:rPr>
              <w:t>）</w:t>
            </w:r>
          </w:p>
        </w:tc>
        <w:tc>
          <w:tcPr>
            <w:tcW w:w="2140" w:type="dxa"/>
            <w:vAlign w:val="bottom"/>
            <w:tcBorders>
              <w:bottom w:val="single" w:sz="8" w:color="auto"/>
            </w:tcBorders>
          </w:tcPr>
          <w:p>
            <w:pPr>
              <w:jc w:val="center"/>
              <w:spacing w:after="0" w:line="150" w:lineRule="exact"/>
              <w:rPr>
                <w:sz w:val="20"/>
                <w:szCs w:val="20"/>
                <w:color w:val="auto"/>
              </w:rPr>
            </w:pP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mm</w:t>
            </w:r>
            <w:r>
              <w:rPr>
                <w:rFonts w:ascii="MS PGothic" w:cs="MS PGothic" w:eastAsia="MS PGothic" w:hAnsi="MS PGothic"/>
                <w:sz w:val="13"/>
                <w:szCs w:val="13"/>
                <w:color w:val="auto"/>
              </w:rPr>
              <w:t>）</w:t>
            </w:r>
          </w:p>
        </w:tc>
        <w:tc>
          <w:tcPr>
            <w:tcW w:w="760" w:type="dxa"/>
            <w:vAlign w:val="bottom"/>
            <w:tcBorders>
              <w:bottom w:val="single" w:sz="8" w:color="auto"/>
            </w:tcBorders>
          </w:tcPr>
          <w:p>
            <w:pPr>
              <w:spacing w:after="0"/>
              <w:rPr>
                <w:sz w:val="19"/>
                <w:szCs w:val="19"/>
                <w:color w:val="auto"/>
              </w:rPr>
            </w:pPr>
          </w:p>
        </w:tc>
        <w:tc>
          <w:tcPr>
            <w:tcW w:w="760" w:type="dxa"/>
            <w:vAlign w:val="bottom"/>
            <w:tcBorders>
              <w:bottom w:val="single" w:sz="8" w:color="auto"/>
            </w:tcBorders>
          </w:tcPr>
          <w:p>
            <w:pPr>
              <w:spacing w:after="0"/>
              <w:rPr>
                <w:sz w:val="19"/>
                <w:szCs w:val="19"/>
                <w:color w:val="auto"/>
              </w:rPr>
            </w:pPr>
          </w:p>
        </w:tc>
      </w:tr>
      <w:tr>
        <w:trPr>
          <w:trHeight w:val="192"/>
        </w:trPr>
        <w:tc>
          <w:tcPr>
            <w:tcW w:w="1140" w:type="dxa"/>
            <w:vAlign w:val="bottom"/>
          </w:tcPr>
          <w:p>
            <w:pPr>
              <w:jc w:val="center"/>
              <w:ind w:right="216"/>
              <w:spacing w:after="0"/>
              <w:rPr>
                <w:sz w:val="20"/>
                <w:szCs w:val="20"/>
                <w:color w:val="auto"/>
              </w:rPr>
            </w:pPr>
            <w:r>
              <w:rPr>
                <w:rFonts w:ascii="Times New Roman" w:cs="Times New Roman" w:eastAsia="Times New Roman" w:hAnsi="Times New Roman"/>
                <w:sz w:val="13"/>
                <w:szCs w:val="13"/>
                <w:color w:val="auto"/>
              </w:rPr>
              <w:t>A</w:t>
            </w:r>
          </w:p>
        </w:tc>
        <w:tc>
          <w:tcPr>
            <w:tcW w:w="190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229.17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47.61</w:t>
            </w:r>
            <w:r>
              <w:rPr>
                <w:rFonts w:ascii="Times New Roman" w:cs="Times New Roman" w:eastAsia="Times New Roman" w:hAnsi="Times New Roman"/>
                <w:sz w:val="17"/>
                <w:szCs w:val="17"/>
                <w:color w:val="auto"/>
                <w:vertAlign w:val="superscript"/>
              </w:rPr>
              <w:t>b</w:t>
            </w:r>
          </w:p>
        </w:tc>
        <w:tc>
          <w:tcPr>
            <w:tcW w:w="184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192.52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33.12</w:t>
            </w:r>
            <w:r>
              <w:rPr>
                <w:rFonts w:ascii="Times New Roman" w:cs="Times New Roman" w:eastAsia="Times New Roman" w:hAnsi="Times New Roman"/>
                <w:sz w:val="17"/>
                <w:szCs w:val="17"/>
                <w:color w:val="auto"/>
                <w:vertAlign w:val="superscript"/>
              </w:rPr>
              <w:t>b</w:t>
            </w:r>
          </w:p>
        </w:tc>
        <w:tc>
          <w:tcPr>
            <w:tcW w:w="186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12.84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0.75</w:t>
            </w:r>
            <w:r>
              <w:rPr>
                <w:rFonts w:ascii="Times New Roman" w:cs="Times New Roman" w:eastAsia="Times New Roman" w:hAnsi="Times New Roman"/>
                <w:sz w:val="17"/>
                <w:szCs w:val="17"/>
                <w:color w:val="auto"/>
                <w:vertAlign w:val="superscript"/>
              </w:rPr>
              <w:t>a</w:t>
            </w:r>
          </w:p>
        </w:tc>
        <w:tc>
          <w:tcPr>
            <w:tcW w:w="214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3.35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0.44</w:t>
            </w:r>
            <w:r>
              <w:rPr>
                <w:rFonts w:ascii="Times New Roman" w:cs="Times New Roman" w:eastAsia="Times New Roman" w:hAnsi="Times New Roman"/>
                <w:sz w:val="17"/>
                <w:szCs w:val="17"/>
                <w:color w:val="auto"/>
                <w:vertAlign w:val="superscript"/>
              </w:rPr>
              <w:t>ab</w:t>
            </w:r>
          </w:p>
        </w:tc>
        <w:tc>
          <w:tcPr>
            <w:tcW w:w="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375</w:t>
            </w:r>
          </w:p>
        </w:tc>
        <w:tc>
          <w:tcPr>
            <w:tcW w:w="760" w:type="dxa"/>
            <w:vAlign w:val="bottom"/>
          </w:tcPr>
          <w:p>
            <w:pPr>
              <w:ind w:left="20"/>
              <w:spacing w:after="0" w:line="192" w:lineRule="exact"/>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55.72</w:t>
            </w:r>
            <w:r>
              <w:rPr>
                <w:rFonts w:ascii="Times New Roman" w:cs="Times New Roman" w:eastAsia="Times New Roman" w:hAnsi="Times New Roman"/>
                <w:sz w:val="17"/>
                <w:szCs w:val="17"/>
                <w:color w:val="auto"/>
                <w:vertAlign w:val="superscript"/>
              </w:rPr>
              <w:t>b</w:t>
            </w:r>
          </w:p>
        </w:tc>
      </w:tr>
      <w:tr>
        <w:trPr>
          <w:trHeight w:val="171"/>
        </w:trPr>
        <w:tc>
          <w:tcPr>
            <w:tcW w:w="1140" w:type="dxa"/>
            <w:vAlign w:val="bottom"/>
          </w:tcPr>
          <w:p>
            <w:pPr>
              <w:jc w:val="center"/>
              <w:ind w:right="196"/>
              <w:spacing w:after="0"/>
              <w:rPr>
                <w:sz w:val="20"/>
                <w:szCs w:val="20"/>
                <w:color w:val="auto"/>
              </w:rPr>
            </w:pPr>
            <w:r>
              <w:rPr>
                <w:rFonts w:ascii="Times New Roman" w:cs="Times New Roman" w:eastAsia="Times New Roman" w:hAnsi="Times New Roman"/>
                <w:sz w:val="13"/>
                <w:szCs w:val="13"/>
                <w:color w:val="auto"/>
                <w:w w:val="91"/>
              </w:rPr>
              <w:t>B</w:t>
            </w:r>
          </w:p>
        </w:tc>
        <w:tc>
          <w:tcPr>
            <w:tcW w:w="190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945.66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5.48</w:t>
            </w:r>
            <w:r>
              <w:rPr>
                <w:rFonts w:ascii="Times New Roman" w:cs="Times New Roman" w:eastAsia="Times New Roman" w:hAnsi="Times New Roman"/>
                <w:sz w:val="17"/>
                <w:szCs w:val="17"/>
                <w:color w:val="auto"/>
                <w:vertAlign w:val="superscript"/>
              </w:rPr>
              <w:t>a</w:t>
            </w:r>
          </w:p>
        </w:tc>
        <w:tc>
          <w:tcPr>
            <w:tcW w:w="184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456.67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57.35</w:t>
            </w:r>
            <w:r>
              <w:rPr>
                <w:rFonts w:ascii="Times New Roman" w:cs="Times New Roman" w:eastAsia="Times New Roman" w:hAnsi="Times New Roman"/>
                <w:sz w:val="17"/>
                <w:szCs w:val="17"/>
                <w:color w:val="auto"/>
                <w:vertAlign w:val="superscript"/>
              </w:rPr>
              <w:t>a</w:t>
            </w:r>
          </w:p>
        </w:tc>
        <w:tc>
          <w:tcPr>
            <w:tcW w:w="186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18.36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6.62</w:t>
            </w:r>
            <w:r>
              <w:rPr>
                <w:rFonts w:ascii="Times New Roman" w:cs="Times New Roman" w:eastAsia="Times New Roman" w:hAnsi="Times New Roman"/>
                <w:sz w:val="17"/>
                <w:szCs w:val="17"/>
                <w:color w:val="auto"/>
                <w:vertAlign w:val="superscript"/>
              </w:rPr>
              <w:t>a</w:t>
            </w:r>
          </w:p>
        </w:tc>
        <w:tc>
          <w:tcPr>
            <w:tcW w:w="214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1.66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0.25</w:t>
            </w:r>
            <w:r>
              <w:rPr>
                <w:rFonts w:ascii="Times New Roman" w:cs="Times New Roman" w:eastAsia="Times New Roman" w:hAnsi="Times New Roman"/>
                <w:sz w:val="17"/>
                <w:szCs w:val="17"/>
                <w:color w:val="auto"/>
                <w:vertAlign w:val="superscript"/>
              </w:rPr>
              <w:t>b</w:t>
            </w:r>
          </w:p>
        </w:tc>
        <w:tc>
          <w:tcPr>
            <w:tcW w:w="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2831</w:t>
            </w:r>
          </w:p>
        </w:tc>
        <w:tc>
          <w:tcPr>
            <w:tcW w:w="760" w:type="dxa"/>
            <w:vAlign w:val="bottom"/>
          </w:tcPr>
          <w:p>
            <w:pPr>
              <w:ind w:left="20"/>
              <w:spacing w:after="0" w:line="171" w:lineRule="exact"/>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538.60</w:t>
            </w:r>
            <w:r>
              <w:rPr>
                <w:rFonts w:ascii="Times New Roman" w:cs="Times New Roman" w:eastAsia="Times New Roman" w:hAnsi="Times New Roman"/>
                <w:sz w:val="17"/>
                <w:szCs w:val="17"/>
                <w:color w:val="auto"/>
                <w:vertAlign w:val="superscript"/>
              </w:rPr>
              <w:t>a</w:t>
            </w:r>
          </w:p>
        </w:tc>
      </w:tr>
      <w:tr>
        <w:trPr>
          <w:trHeight w:val="223"/>
        </w:trPr>
        <w:tc>
          <w:tcPr>
            <w:tcW w:w="1140" w:type="dxa"/>
            <w:vAlign w:val="bottom"/>
            <w:tcBorders>
              <w:bottom w:val="single" w:sz="8" w:color="auto"/>
            </w:tcBorders>
          </w:tcPr>
          <w:p>
            <w:pPr>
              <w:jc w:val="center"/>
              <w:ind w:right="196"/>
              <w:spacing w:after="0"/>
              <w:rPr>
                <w:sz w:val="20"/>
                <w:szCs w:val="20"/>
                <w:color w:val="auto"/>
              </w:rPr>
            </w:pPr>
            <w:r>
              <w:rPr>
                <w:rFonts w:ascii="Times New Roman" w:cs="Times New Roman" w:eastAsia="Times New Roman" w:hAnsi="Times New Roman"/>
                <w:sz w:val="13"/>
                <w:szCs w:val="13"/>
                <w:color w:val="auto"/>
                <w:w w:val="91"/>
              </w:rPr>
              <w:t>C</w:t>
            </w:r>
          </w:p>
        </w:tc>
        <w:tc>
          <w:tcPr>
            <w:tcW w:w="19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1158.46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157.89</w:t>
            </w:r>
            <w:r>
              <w:rPr>
                <w:rFonts w:ascii="Times New Roman" w:cs="Times New Roman" w:eastAsia="Times New Roman" w:hAnsi="Times New Roman"/>
                <w:sz w:val="17"/>
                <w:szCs w:val="17"/>
                <w:color w:val="auto"/>
                <w:vertAlign w:val="superscript"/>
              </w:rPr>
              <w:t>a</w:t>
            </w:r>
          </w:p>
        </w:tc>
        <w:tc>
          <w:tcPr>
            <w:tcW w:w="18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471.58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106.33</w:t>
            </w:r>
            <w:r>
              <w:rPr>
                <w:rFonts w:ascii="Times New Roman" w:cs="Times New Roman" w:eastAsia="Times New Roman" w:hAnsi="Times New Roman"/>
                <w:sz w:val="17"/>
                <w:szCs w:val="17"/>
                <w:color w:val="auto"/>
                <w:vertAlign w:val="superscript"/>
              </w:rPr>
              <w:t>a</w:t>
            </w:r>
          </w:p>
        </w:tc>
        <w:tc>
          <w:tcPr>
            <w:tcW w:w="18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17.05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4.24</w:t>
            </w:r>
            <w:r>
              <w:rPr>
                <w:rFonts w:ascii="Times New Roman" w:cs="Times New Roman" w:eastAsia="Times New Roman" w:hAnsi="Times New Roman"/>
                <w:sz w:val="17"/>
                <w:szCs w:val="17"/>
                <w:color w:val="auto"/>
                <w:vertAlign w:val="superscript"/>
              </w:rPr>
              <w:t>a</w:t>
            </w:r>
          </w:p>
        </w:tc>
        <w:tc>
          <w:tcPr>
            <w:tcW w:w="21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4.98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1.18</w:t>
            </w:r>
            <w:r>
              <w:rPr>
                <w:rFonts w:ascii="Times New Roman" w:cs="Times New Roman" w:eastAsia="Times New Roman" w:hAnsi="Times New Roman"/>
                <w:sz w:val="17"/>
                <w:szCs w:val="17"/>
                <w:color w:val="auto"/>
                <w:vertAlign w:val="superscript"/>
              </w:rPr>
              <w:t>a</w:t>
            </w:r>
          </w:p>
        </w:tc>
        <w:tc>
          <w:tcPr>
            <w:tcW w:w="7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3"/>
                <w:szCs w:val="13"/>
                <w:color w:val="auto"/>
              </w:rPr>
              <w:t>2775</w:t>
            </w:r>
          </w:p>
        </w:tc>
        <w:tc>
          <w:tcPr>
            <w:tcW w:w="760" w:type="dxa"/>
            <w:vAlign w:val="bottom"/>
            <w:tcBorders>
              <w:bottom w:val="single" w:sz="8" w:color="auto"/>
            </w:tcBorders>
          </w:tcPr>
          <w:p>
            <w:pPr>
              <w:ind w:left="20"/>
              <w:spacing w:after="0"/>
              <w:rPr>
                <w:sz w:val="20"/>
                <w:szCs w:val="20"/>
                <w:color w:val="auto"/>
              </w:rPr>
            </w:pP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381.20</w:t>
            </w:r>
            <w:r>
              <w:rPr>
                <w:rFonts w:ascii="Times New Roman" w:cs="Times New Roman" w:eastAsia="Times New Roman" w:hAnsi="Times New Roman"/>
                <w:sz w:val="17"/>
                <w:szCs w:val="17"/>
                <w:color w:val="auto"/>
                <w:vertAlign w:val="superscript"/>
              </w:rPr>
              <w:t>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000000"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-393700</wp:posOffset>
                </wp:positionV>
                <wp:extent cx="1206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31pt" to="0.3pt,-31pt" o:allowincell="f" strokecolor="#000000" strokeweight="0.51pt"/>
            </w:pict>
          </mc:Fallback>
        </mc:AlternateContent>
      </w:r>
    </w:p>
    <w:p>
      <w:pPr>
        <w:spacing w:after="0" w:line="19" w:lineRule="exact"/>
        <w:rPr>
          <w:sz w:val="20"/>
          <w:szCs w:val="20"/>
          <w:color w:val="auto"/>
        </w:rPr>
      </w:pPr>
    </w:p>
    <w:p>
      <w:pPr>
        <w:jc w:val="both"/>
        <w:spacing w:after="0" w:line="428" w:lineRule="auto"/>
        <w:rPr>
          <w:sz w:val="20"/>
          <w:szCs w:val="20"/>
          <w:color w:val="auto"/>
        </w:rPr>
      </w:pPr>
      <w:r>
        <w:rPr>
          <w:rFonts w:ascii="Times New Roman" w:cs="Times New Roman" w:eastAsia="Times New Roman" w:hAnsi="Times New Roman"/>
          <w:sz w:val="13"/>
          <w:szCs w:val="13"/>
          <w:color w:val="auto"/>
        </w:rPr>
        <w:t xml:space="preserve">Note: Data is the means of three replicates (n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3). Different lowercase letters represent statistically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cant difference between treatments (p </w:t>
      </w:r>
      <w:r>
        <w:rPr>
          <w:rFonts w:ascii="Arial" w:cs="Arial" w:eastAsia="Arial" w:hAnsi="Arial"/>
          <w:sz w:val="13"/>
          <w:szCs w:val="13"/>
          <w:color w:val="auto"/>
        </w:rPr>
        <w:t>&lt;</w:t>
      </w:r>
      <w:r>
        <w:rPr>
          <w:rFonts w:ascii="Times New Roman" w:cs="Times New Roman" w:eastAsia="Times New Roman" w:hAnsi="Times New Roman"/>
          <w:sz w:val="13"/>
          <w:szCs w:val="13"/>
          <w:color w:val="auto"/>
        </w:rPr>
        <w:t xml:space="preserve"> 0.05). A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lead-zinc slag, B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red soil, C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90% lead-zinc slag </w:t>
      </w:r>
      <w:r>
        <w:rPr>
          <w:rFonts w:ascii="Arial" w:cs="Arial" w:eastAsia="Arial" w:hAnsi="Arial"/>
          <w:sz w:val="13"/>
          <w:szCs w:val="13"/>
          <w:color w:val="auto"/>
        </w:rPr>
        <w:t>þ</w:t>
      </w:r>
      <w:r>
        <w:rPr>
          <w:rFonts w:ascii="Times New Roman" w:cs="Times New Roman" w:eastAsia="Times New Roman" w:hAnsi="Times New Roman"/>
          <w:sz w:val="13"/>
          <w:szCs w:val="13"/>
          <w:color w:val="auto"/>
        </w:rPr>
        <w:t>10% mushroom residue.</w:t>
      </w:r>
    </w:p>
    <w:p>
      <w:pPr>
        <w:spacing w:after="0" w:line="238" w:lineRule="exact"/>
        <w:rPr>
          <w:sz w:val="20"/>
          <w:szCs w:val="20"/>
          <w:color w:val="auto"/>
        </w:rPr>
      </w:pPr>
    </w:p>
    <w:p>
      <w:pPr>
        <w:spacing w:after="0"/>
        <w:rPr>
          <w:sz w:val="20"/>
          <w:szCs w:val="20"/>
          <w:color w:val="auto"/>
        </w:rPr>
      </w:pPr>
      <w:r>
        <w:rPr>
          <w:rFonts w:ascii="Arial" w:cs="Arial" w:eastAsia="Arial" w:hAnsi="Arial"/>
          <w:sz w:val="13"/>
          <w:szCs w:val="13"/>
          <w:color w:val="auto"/>
        </w:rPr>
        <w:t>Table 4</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The photosynthetic pigments of Paulownia fortunei leaves on three kinds of substrates.</w:t>
      </w:r>
    </w:p>
    <w:tbl>
      <w:tblPr>
        <w:tblLayout w:type="fixed"/>
        <w:tblInd w:w="0" w:type="dxa"/>
        <w:tblCellMar>
          <w:top w:w="0" w:type="dxa"/>
          <w:left w:w="0" w:type="dxa"/>
          <w:bottom w:w="0" w:type="dxa"/>
          <w:right w:w="0" w:type="dxa"/>
        </w:tblCellMar>
      </w:tblPr>
      <w:tr>
        <w:trPr>
          <w:trHeight w:val="287"/>
        </w:trPr>
        <w:tc>
          <w:tcPr>
            <w:tcW w:w="1040" w:type="dxa"/>
            <w:vAlign w:val="bottom"/>
          </w:tcPr>
          <w:p>
            <w:pPr>
              <w:jc w:val="center"/>
              <w:ind w:right="116"/>
              <w:spacing w:after="0"/>
              <w:rPr>
                <w:sz w:val="20"/>
                <w:szCs w:val="20"/>
                <w:color w:val="auto"/>
              </w:rPr>
            </w:pPr>
            <w:r>
              <w:rPr>
                <w:rFonts w:ascii="Times New Roman" w:cs="Times New Roman" w:eastAsia="Times New Roman" w:hAnsi="Times New Roman"/>
                <w:sz w:val="13"/>
                <w:szCs w:val="13"/>
                <w:color w:val="auto"/>
              </w:rPr>
              <w:t>Treatment</w:t>
            </w:r>
          </w:p>
        </w:tc>
        <w:tc>
          <w:tcPr>
            <w:tcW w:w="1620" w:type="dxa"/>
            <w:vAlign w:val="bottom"/>
          </w:tcPr>
          <w:p>
            <w:pPr>
              <w:ind w:left="300"/>
              <w:spacing w:after="0" w:line="151" w:lineRule="exact"/>
              <w:rPr>
                <w:sz w:val="20"/>
                <w:szCs w:val="20"/>
                <w:color w:val="auto"/>
              </w:rPr>
            </w:pPr>
            <w:r>
              <w:rPr>
                <w:rFonts w:ascii="Times New Roman" w:cs="Times New Roman" w:eastAsia="Times New Roman" w:hAnsi="Times New Roman"/>
                <w:sz w:val="13"/>
                <w:szCs w:val="13"/>
                <w:color w:val="auto"/>
              </w:rPr>
              <w:t>Chlorophyll a</w:t>
            </w: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mg</w:t>
            </w:r>
            <w:r>
              <w:rPr>
                <w:rFonts w:ascii="Arial" w:cs="Arial" w:eastAsia="Arial" w:hAnsi="Arial"/>
                <w:sz w:val="13"/>
                <w:szCs w:val="13"/>
                <w:color w:val="auto"/>
              </w:rPr>
              <w:t>$</w:t>
            </w:r>
            <w:r>
              <w:rPr>
                <w:rFonts w:ascii="Times New Roman" w:cs="Times New Roman" w:eastAsia="Times New Roman" w:hAnsi="Times New Roman"/>
                <w:sz w:val="13"/>
                <w:szCs w:val="13"/>
                <w:color w:val="auto"/>
              </w:rPr>
              <w:t>g</w:t>
            </w:r>
          </w:p>
        </w:tc>
        <w:tc>
          <w:tcPr>
            <w:tcW w:w="540" w:type="dxa"/>
            <w:vAlign w:val="bottom"/>
          </w:tcPr>
          <w:p>
            <w:pPr>
              <w:ind w:left="40"/>
              <w:spacing w:after="0" w:line="288" w:lineRule="exact"/>
              <w:rPr>
                <w:sz w:val="20"/>
                <w:szCs w:val="20"/>
                <w:color w:val="auto"/>
              </w:rPr>
            </w:pPr>
            <w:r>
              <w:rPr>
                <w:rFonts w:ascii="Times New Roman" w:cs="Times New Roman" w:eastAsia="Times New Roman" w:hAnsi="Times New Roman"/>
                <w:sz w:val="9"/>
                <w:szCs w:val="9"/>
                <w:color w:val="auto"/>
              </w:rPr>
              <w:t>1</w:t>
            </w:r>
            <w:r>
              <w:rPr>
                <w:rFonts w:ascii="MS PGothic" w:cs="MS PGothic" w:eastAsia="MS PGothic" w:hAnsi="MS PGothic"/>
                <w:sz w:val="25"/>
                <w:szCs w:val="25"/>
                <w:color w:val="auto"/>
                <w:vertAlign w:val="subscript"/>
              </w:rPr>
              <w:t>）</w:t>
            </w:r>
          </w:p>
        </w:tc>
        <w:tc>
          <w:tcPr>
            <w:tcW w:w="1600" w:type="dxa"/>
            <w:vAlign w:val="bottom"/>
          </w:tcPr>
          <w:p>
            <w:pPr>
              <w:ind w:left="300"/>
              <w:spacing w:after="0" w:line="151" w:lineRule="exact"/>
              <w:rPr>
                <w:sz w:val="20"/>
                <w:szCs w:val="20"/>
                <w:color w:val="auto"/>
              </w:rPr>
            </w:pPr>
            <w:r>
              <w:rPr>
                <w:rFonts w:ascii="Times New Roman" w:cs="Times New Roman" w:eastAsia="Times New Roman" w:hAnsi="Times New Roman"/>
                <w:sz w:val="13"/>
                <w:szCs w:val="13"/>
                <w:color w:val="auto"/>
              </w:rPr>
              <w:t>Chlorophyll b</w:t>
            </w: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mg</w:t>
            </w:r>
            <w:r>
              <w:rPr>
                <w:rFonts w:ascii="Arial" w:cs="Arial" w:eastAsia="Arial" w:hAnsi="Arial"/>
                <w:sz w:val="13"/>
                <w:szCs w:val="13"/>
                <w:color w:val="auto"/>
              </w:rPr>
              <w:t>$</w:t>
            </w:r>
            <w:r>
              <w:rPr>
                <w:rFonts w:ascii="Times New Roman" w:cs="Times New Roman" w:eastAsia="Times New Roman" w:hAnsi="Times New Roman"/>
                <w:sz w:val="13"/>
                <w:szCs w:val="13"/>
                <w:color w:val="auto"/>
              </w:rPr>
              <w:t>g</w:t>
            </w:r>
          </w:p>
        </w:tc>
        <w:tc>
          <w:tcPr>
            <w:tcW w:w="540" w:type="dxa"/>
            <w:vAlign w:val="bottom"/>
          </w:tcPr>
          <w:p>
            <w:pPr>
              <w:ind w:left="40"/>
              <w:spacing w:after="0" w:line="288" w:lineRule="exact"/>
              <w:rPr>
                <w:sz w:val="20"/>
                <w:szCs w:val="20"/>
                <w:color w:val="auto"/>
              </w:rPr>
            </w:pPr>
            <w:r>
              <w:rPr>
                <w:rFonts w:ascii="Times New Roman" w:cs="Times New Roman" w:eastAsia="Times New Roman" w:hAnsi="Times New Roman"/>
                <w:sz w:val="9"/>
                <w:szCs w:val="9"/>
                <w:color w:val="auto"/>
              </w:rPr>
              <w:t>1</w:t>
            </w:r>
            <w:r>
              <w:rPr>
                <w:rFonts w:ascii="MS PGothic" w:cs="MS PGothic" w:eastAsia="MS PGothic" w:hAnsi="MS PGothic"/>
                <w:sz w:val="25"/>
                <w:szCs w:val="25"/>
                <w:color w:val="auto"/>
                <w:vertAlign w:val="subscript"/>
              </w:rPr>
              <w:t>）</w:t>
            </w:r>
          </w:p>
        </w:tc>
        <w:tc>
          <w:tcPr>
            <w:tcW w:w="134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Carotenoid</w:t>
            </w:r>
          </w:p>
        </w:tc>
        <w:tc>
          <w:tcPr>
            <w:tcW w:w="1820" w:type="dxa"/>
            <w:vAlign w:val="bottom"/>
          </w:tcPr>
          <w:p>
            <w:pPr>
              <w:ind w:left="300"/>
              <w:spacing w:after="0" w:line="151" w:lineRule="exact"/>
              <w:rPr>
                <w:sz w:val="20"/>
                <w:szCs w:val="20"/>
                <w:color w:val="auto"/>
              </w:rPr>
            </w:pPr>
            <w:r>
              <w:rPr>
                <w:rFonts w:ascii="Times New Roman" w:cs="Times New Roman" w:eastAsia="Times New Roman" w:hAnsi="Times New Roman"/>
                <w:sz w:val="13"/>
                <w:szCs w:val="13"/>
                <w:color w:val="auto"/>
              </w:rPr>
              <w:t>Total chlorophyll</w:t>
            </w: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mg</w:t>
            </w:r>
            <w:r>
              <w:rPr>
                <w:rFonts w:ascii="Arial" w:cs="Arial" w:eastAsia="Arial" w:hAnsi="Arial"/>
                <w:sz w:val="13"/>
                <w:szCs w:val="13"/>
                <w:color w:val="auto"/>
              </w:rPr>
              <w:t>$</w:t>
            </w:r>
            <w:r>
              <w:rPr>
                <w:rFonts w:ascii="Times New Roman" w:cs="Times New Roman" w:eastAsia="Times New Roman" w:hAnsi="Times New Roman"/>
                <w:sz w:val="13"/>
                <w:szCs w:val="13"/>
                <w:color w:val="auto"/>
              </w:rPr>
              <w:t>g</w:t>
            </w:r>
          </w:p>
        </w:tc>
        <w:tc>
          <w:tcPr>
            <w:tcW w:w="540" w:type="dxa"/>
            <w:vAlign w:val="bottom"/>
          </w:tcPr>
          <w:p>
            <w:pPr>
              <w:ind w:left="40"/>
              <w:spacing w:after="0" w:line="288" w:lineRule="exact"/>
              <w:rPr>
                <w:sz w:val="20"/>
                <w:szCs w:val="20"/>
                <w:color w:val="auto"/>
              </w:rPr>
            </w:pPr>
            <w:r>
              <w:rPr>
                <w:rFonts w:ascii="Times New Roman" w:cs="Times New Roman" w:eastAsia="Times New Roman" w:hAnsi="Times New Roman"/>
                <w:sz w:val="9"/>
                <w:szCs w:val="9"/>
                <w:color w:val="auto"/>
              </w:rPr>
              <w:t>1</w:t>
            </w:r>
            <w:r>
              <w:rPr>
                <w:rFonts w:ascii="MS PGothic" w:cs="MS PGothic" w:eastAsia="MS PGothic" w:hAnsi="MS PGothic"/>
                <w:sz w:val="25"/>
                <w:szCs w:val="25"/>
                <w:color w:val="auto"/>
                <w:vertAlign w:val="subscript"/>
              </w:rPr>
              <w:t>）</w:t>
            </w:r>
          </w:p>
        </w:tc>
        <w:tc>
          <w:tcPr>
            <w:tcW w:w="1360" w:type="dxa"/>
            <w:vAlign w:val="bottom"/>
          </w:tcPr>
          <w:p>
            <w:pPr>
              <w:jc w:val="center"/>
              <w:ind w:left="116"/>
              <w:spacing w:after="0"/>
              <w:rPr>
                <w:sz w:val="20"/>
                <w:szCs w:val="20"/>
                <w:color w:val="auto"/>
              </w:rPr>
            </w:pPr>
            <w:r>
              <w:rPr>
                <w:rFonts w:ascii="Times New Roman" w:cs="Times New Roman" w:eastAsia="Times New Roman" w:hAnsi="Times New Roman"/>
                <w:sz w:val="13"/>
                <w:szCs w:val="13"/>
                <w:color w:val="auto"/>
              </w:rPr>
              <w:t>Chlorophyll a/b</w:t>
            </w:r>
          </w:p>
        </w:tc>
      </w:tr>
      <w:tr>
        <w:trPr>
          <w:trHeight w:val="223"/>
        </w:trPr>
        <w:tc>
          <w:tcPr>
            <w:tcW w:w="1040" w:type="dxa"/>
            <w:vAlign w:val="bottom"/>
            <w:tcBorders>
              <w:bottom w:val="single" w:sz="8" w:color="auto"/>
            </w:tcBorders>
          </w:tcPr>
          <w:p>
            <w:pPr>
              <w:spacing w:after="0"/>
              <w:rPr>
                <w:sz w:val="19"/>
                <w:szCs w:val="19"/>
                <w:color w:val="auto"/>
              </w:rPr>
            </w:pPr>
          </w:p>
        </w:tc>
        <w:tc>
          <w:tcPr>
            <w:tcW w:w="162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160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1340" w:type="dxa"/>
            <w:vAlign w:val="bottom"/>
            <w:tcBorders>
              <w:bottom w:val="single" w:sz="8" w:color="auto"/>
            </w:tcBorders>
          </w:tcPr>
          <w:p>
            <w:pPr>
              <w:jc w:val="center"/>
              <w:spacing w:after="0" w:line="196" w:lineRule="exact"/>
              <w:rPr>
                <w:sz w:val="20"/>
                <w:szCs w:val="20"/>
                <w:color w:val="auto"/>
              </w:rPr>
            </w:pPr>
            <w:r>
              <w:rPr>
                <w:rFonts w:ascii="MS PGothic" w:cs="MS PGothic" w:eastAsia="MS PGothic" w:hAnsi="MS PGothic"/>
                <w:sz w:val="13"/>
                <w:szCs w:val="13"/>
                <w:color w:val="auto"/>
              </w:rPr>
              <w:t>（</w:t>
            </w:r>
            <w:r>
              <w:rPr>
                <w:rFonts w:ascii="Times New Roman" w:cs="Times New Roman" w:eastAsia="Times New Roman" w:hAnsi="Times New Roman"/>
                <w:sz w:val="13"/>
                <w:szCs w:val="13"/>
                <w:color w:val="auto"/>
              </w:rPr>
              <w:t>mg</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g </w:t>
            </w:r>
            <w:r>
              <w:rPr>
                <w:rFonts w:ascii="Times New Roman" w:cs="Times New Roman" w:eastAsia="Times New Roman" w:hAnsi="Times New Roman"/>
                <w:sz w:val="17"/>
                <w:szCs w:val="17"/>
                <w:color w:val="auto"/>
                <w:vertAlign w:val="superscript"/>
              </w:rPr>
              <w:t>1</w:t>
            </w:r>
            <w:r>
              <w:rPr>
                <w:rFonts w:ascii="MS PGothic" w:cs="MS PGothic" w:eastAsia="MS PGothic" w:hAnsi="MS PGothic"/>
                <w:sz w:val="13"/>
                <w:szCs w:val="13"/>
                <w:color w:val="auto"/>
              </w:rPr>
              <w:t>）</w:t>
            </w:r>
          </w:p>
        </w:tc>
        <w:tc>
          <w:tcPr>
            <w:tcW w:w="1820" w:type="dxa"/>
            <w:vAlign w:val="bottom"/>
            <w:tcBorders>
              <w:bottom w:val="single" w:sz="8" w:color="auto"/>
            </w:tcBorders>
          </w:tcPr>
          <w:p>
            <w:pPr>
              <w:spacing w:after="0"/>
              <w:rPr>
                <w:sz w:val="19"/>
                <w:szCs w:val="19"/>
                <w:color w:val="auto"/>
              </w:rPr>
            </w:pPr>
          </w:p>
        </w:tc>
        <w:tc>
          <w:tcPr>
            <w:tcW w:w="540" w:type="dxa"/>
            <w:vAlign w:val="bottom"/>
            <w:tcBorders>
              <w:bottom w:val="single" w:sz="8" w:color="auto"/>
            </w:tcBorders>
          </w:tcPr>
          <w:p>
            <w:pPr>
              <w:spacing w:after="0"/>
              <w:rPr>
                <w:sz w:val="19"/>
                <w:szCs w:val="19"/>
                <w:color w:val="auto"/>
              </w:rPr>
            </w:pPr>
          </w:p>
        </w:tc>
        <w:tc>
          <w:tcPr>
            <w:tcW w:w="1360" w:type="dxa"/>
            <w:vAlign w:val="bottom"/>
            <w:tcBorders>
              <w:bottom w:val="single" w:sz="8" w:color="auto"/>
            </w:tcBorders>
          </w:tcPr>
          <w:p>
            <w:pPr>
              <w:spacing w:after="0"/>
              <w:rPr>
                <w:sz w:val="19"/>
                <w:szCs w:val="19"/>
                <w:color w:val="auto"/>
              </w:rPr>
            </w:pPr>
          </w:p>
        </w:tc>
      </w:tr>
      <w:tr>
        <w:trPr>
          <w:trHeight w:val="192"/>
        </w:trPr>
        <w:tc>
          <w:tcPr>
            <w:tcW w:w="1040" w:type="dxa"/>
            <w:vAlign w:val="bottom"/>
          </w:tcPr>
          <w:p>
            <w:pPr>
              <w:jc w:val="center"/>
              <w:ind w:right="116"/>
              <w:spacing w:after="0"/>
              <w:rPr>
                <w:sz w:val="20"/>
                <w:szCs w:val="20"/>
                <w:color w:val="auto"/>
              </w:rPr>
            </w:pPr>
            <w:r>
              <w:rPr>
                <w:rFonts w:ascii="Times New Roman" w:cs="Times New Roman" w:eastAsia="Times New Roman" w:hAnsi="Times New Roman"/>
                <w:sz w:val="13"/>
                <w:szCs w:val="13"/>
                <w:color w:val="auto"/>
              </w:rPr>
              <w:t>A</w:t>
            </w:r>
          </w:p>
        </w:tc>
        <w:tc>
          <w:tcPr>
            <w:tcW w:w="1620" w:type="dxa"/>
            <w:vAlign w:val="bottom"/>
          </w:tcPr>
          <w:p>
            <w:pPr>
              <w:ind w:left="700"/>
              <w:spacing w:after="0" w:line="192" w:lineRule="exact"/>
              <w:rPr>
                <w:sz w:val="20"/>
                <w:szCs w:val="20"/>
                <w:color w:val="auto"/>
              </w:rPr>
            </w:pPr>
            <w:r>
              <w:rPr>
                <w:rFonts w:ascii="Times New Roman" w:cs="Times New Roman" w:eastAsia="Times New Roman" w:hAnsi="Times New Roman"/>
                <w:sz w:val="13"/>
                <w:szCs w:val="13"/>
                <w:color w:val="auto"/>
              </w:rPr>
              <w:t xml:space="preserve">4.71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0.53</w:t>
            </w:r>
            <w:r>
              <w:rPr>
                <w:rFonts w:ascii="Times New Roman" w:cs="Times New Roman" w:eastAsia="Times New Roman" w:hAnsi="Times New Roman"/>
                <w:sz w:val="17"/>
                <w:szCs w:val="17"/>
                <w:color w:val="auto"/>
                <w:vertAlign w:val="superscript"/>
              </w:rPr>
              <w:t>b</w:t>
            </w:r>
          </w:p>
        </w:tc>
        <w:tc>
          <w:tcPr>
            <w:tcW w:w="540" w:type="dxa"/>
            <w:vAlign w:val="bottom"/>
          </w:tcPr>
          <w:p>
            <w:pPr>
              <w:spacing w:after="0"/>
              <w:rPr>
                <w:sz w:val="16"/>
                <w:szCs w:val="16"/>
                <w:color w:val="auto"/>
              </w:rPr>
            </w:pPr>
          </w:p>
        </w:tc>
        <w:tc>
          <w:tcPr>
            <w:tcW w:w="1600" w:type="dxa"/>
            <w:vAlign w:val="bottom"/>
          </w:tcPr>
          <w:p>
            <w:pPr>
              <w:ind w:left="700"/>
              <w:spacing w:after="0" w:line="192" w:lineRule="exact"/>
              <w:rPr>
                <w:sz w:val="20"/>
                <w:szCs w:val="20"/>
                <w:color w:val="auto"/>
              </w:rPr>
            </w:pPr>
            <w:r>
              <w:rPr>
                <w:rFonts w:ascii="Times New Roman" w:cs="Times New Roman" w:eastAsia="Times New Roman" w:hAnsi="Times New Roman"/>
                <w:sz w:val="13"/>
                <w:szCs w:val="13"/>
                <w:color w:val="auto"/>
              </w:rPr>
              <w:t xml:space="preserve">2.75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0.81</w:t>
            </w:r>
            <w:r>
              <w:rPr>
                <w:rFonts w:ascii="Times New Roman" w:cs="Times New Roman" w:eastAsia="Times New Roman" w:hAnsi="Times New Roman"/>
                <w:sz w:val="17"/>
                <w:szCs w:val="17"/>
                <w:color w:val="auto"/>
                <w:vertAlign w:val="superscript"/>
              </w:rPr>
              <w:t>a</w:t>
            </w:r>
          </w:p>
        </w:tc>
        <w:tc>
          <w:tcPr>
            <w:tcW w:w="540" w:type="dxa"/>
            <w:vAlign w:val="bottom"/>
          </w:tcPr>
          <w:p>
            <w:pPr>
              <w:spacing w:after="0"/>
              <w:rPr>
                <w:sz w:val="16"/>
                <w:szCs w:val="16"/>
                <w:color w:val="auto"/>
              </w:rPr>
            </w:pPr>
          </w:p>
        </w:tc>
        <w:tc>
          <w:tcPr>
            <w:tcW w:w="1340" w:type="dxa"/>
            <w:vAlign w:val="bottom"/>
          </w:tcPr>
          <w:p>
            <w:pPr>
              <w:jc w:val="center"/>
              <w:spacing w:after="0" w:line="192" w:lineRule="exact"/>
              <w:rPr>
                <w:sz w:val="20"/>
                <w:szCs w:val="20"/>
                <w:color w:val="auto"/>
              </w:rPr>
            </w:pPr>
            <w:r>
              <w:rPr>
                <w:rFonts w:ascii="Times New Roman" w:cs="Times New Roman" w:eastAsia="Times New Roman" w:hAnsi="Times New Roman"/>
                <w:sz w:val="13"/>
                <w:szCs w:val="13"/>
                <w:color w:val="auto"/>
              </w:rPr>
              <w:t xml:space="preserve">1.12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0.33</w:t>
            </w:r>
            <w:r>
              <w:rPr>
                <w:rFonts w:ascii="Times New Roman" w:cs="Times New Roman" w:eastAsia="Times New Roman" w:hAnsi="Times New Roman"/>
                <w:sz w:val="17"/>
                <w:szCs w:val="17"/>
                <w:color w:val="auto"/>
                <w:vertAlign w:val="superscript"/>
              </w:rPr>
              <w:t>b</w:t>
            </w:r>
          </w:p>
        </w:tc>
        <w:tc>
          <w:tcPr>
            <w:tcW w:w="1820" w:type="dxa"/>
            <w:vAlign w:val="bottom"/>
          </w:tcPr>
          <w:p>
            <w:pPr>
              <w:ind w:left="800"/>
              <w:spacing w:after="0" w:line="192" w:lineRule="exact"/>
              <w:rPr>
                <w:sz w:val="20"/>
                <w:szCs w:val="20"/>
                <w:color w:val="auto"/>
              </w:rPr>
            </w:pPr>
            <w:r>
              <w:rPr>
                <w:rFonts w:ascii="Times New Roman" w:cs="Times New Roman" w:eastAsia="Times New Roman" w:hAnsi="Times New Roman"/>
                <w:sz w:val="13"/>
                <w:szCs w:val="13"/>
                <w:color w:val="auto"/>
              </w:rPr>
              <w:t xml:space="preserve">1.07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0.03</w:t>
            </w:r>
            <w:r>
              <w:rPr>
                <w:rFonts w:ascii="Times New Roman" w:cs="Times New Roman" w:eastAsia="Times New Roman" w:hAnsi="Times New Roman"/>
                <w:sz w:val="17"/>
                <w:szCs w:val="17"/>
                <w:color w:val="auto"/>
                <w:vertAlign w:val="superscript"/>
              </w:rPr>
              <w:t>b</w:t>
            </w:r>
          </w:p>
        </w:tc>
        <w:tc>
          <w:tcPr>
            <w:tcW w:w="540" w:type="dxa"/>
            <w:vAlign w:val="bottom"/>
          </w:tcPr>
          <w:p>
            <w:pPr>
              <w:spacing w:after="0"/>
              <w:rPr>
                <w:sz w:val="16"/>
                <w:szCs w:val="16"/>
                <w:color w:val="auto"/>
              </w:rPr>
            </w:pPr>
          </w:p>
        </w:tc>
        <w:tc>
          <w:tcPr>
            <w:tcW w:w="1360" w:type="dxa"/>
            <w:vAlign w:val="bottom"/>
          </w:tcPr>
          <w:p>
            <w:pPr>
              <w:jc w:val="center"/>
              <w:ind w:left="116"/>
              <w:spacing w:after="0" w:line="192" w:lineRule="exact"/>
              <w:rPr>
                <w:sz w:val="20"/>
                <w:szCs w:val="20"/>
                <w:color w:val="auto"/>
              </w:rPr>
            </w:pPr>
            <w:r>
              <w:rPr>
                <w:rFonts w:ascii="Times New Roman" w:cs="Times New Roman" w:eastAsia="Times New Roman" w:hAnsi="Times New Roman"/>
                <w:sz w:val="13"/>
                <w:szCs w:val="13"/>
                <w:color w:val="auto"/>
              </w:rPr>
              <w:t xml:space="preserve">1.95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0.82</w:t>
            </w:r>
            <w:r>
              <w:rPr>
                <w:rFonts w:ascii="Times New Roman" w:cs="Times New Roman" w:eastAsia="Times New Roman" w:hAnsi="Times New Roman"/>
                <w:sz w:val="17"/>
                <w:szCs w:val="17"/>
                <w:color w:val="auto"/>
                <w:vertAlign w:val="superscript"/>
              </w:rPr>
              <w:t>b</w:t>
            </w:r>
          </w:p>
        </w:tc>
      </w:tr>
      <w:tr>
        <w:trPr>
          <w:trHeight w:val="171"/>
        </w:trPr>
        <w:tc>
          <w:tcPr>
            <w:tcW w:w="1040" w:type="dxa"/>
            <w:vAlign w:val="bottom"/>
          </w:tcPr>
          <w:p>
            <w:pPr>
              <w:jc w:val="center"/>
              <w:ind w:right="96"/>
              <w:spacing w:after="0"/>
              <w:rPr>
                <w:sz w:val="20"/>
                <w:szCs w:val="20"/>
                <w:color w:val="auto"/>
              </w:rPr>
            </w:pPr>
            <w:r>
              <w:rPr>
                <w:rFonts w:ascii="Times New Roman" w:cs="Times New Roman" w:eastAsia="Times New Roman" w:hAnsi="Times New Roman"/>
                <w:sz w:val="13"/>
                <w:szCs w:val="13"/>
                <w:color w:val="auto"/>
                <w:w w:val="91"/>
              </w:rPr>
              <w:t>B</w:t>
            </w:r>
          </w:p>
        </w:tc>
        <w:tc>
          <w:tcPr>
            <w:tcW w:w="1620" w:type="dxa"/>
            <w:vAlign w:val="bottom"/>
          </w:tcPr>
          <w:p>
            <w:pPr>
              <w:ind w:left="720"/>
              <w:spacing w:after="0" w:line="172" w:lineRule="exact"/>
              <w:rPr>
                <w:sz w:val="20"/>
                <w:szCs w:val="20"/>
                <w:color w:val="auto"/>
              </w:rPr>
            </w:pPr>
            <w:r>
              <w:rPr>
                <w:rFonts w:ascii="Times New Roman" w:cs="Times New Roman" w:eastAsia="Times New Roman" w:hAnsi="Times New Roman"/>
                <w:sz w:val="13"/>
                <w:szCs w:val="13"/>
                <w:color w:val="auto"/>
              </w:rPr>
              <w:t xml:space="preserve">6.95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0.25</w:t>
            </w:r>
            <w:r>
              <w:rPr>
                <w:rFonts w:ascii="Times New Roman" w:cs="Times New Roman" w:eastAsia="Times New Roman" w:hAnsi="Times New Roman"/>
                <w:sz w:val="17"/>
                <w:szCs w:val="17"/>
                <w:color w:val="auto"/>
                <w:vertAlign w:val="superscript"/>
              </w:rPr>
              <w:t>a</w:t>
            </w:r>
          </w:p>
        </w:tc>
        <w:tc>
          <w:tcPr>
            <w:tcW w:w="540" w:type="dxa"/>
            <w:vAlign w:val="bottom"/>
          </w:tcPr>
          <w:p>
            <w:pPr>
              <w:spacing w:after="0"/>
              <w:rPr>
                <w:sz w:val="14"/>
                <w:szCs w:val="14"/>
                <w:color w:val="auto"/>
              </w:rPr>
            </w:pPr>
          </w:p>
        </w:tc>
        <w:tc>
          <w:tcPr>
            <w:tcW w:w="1600" w:type="dxa"/>
            <w:vAlign w:val="bottom"/>
          </w:tcPr>
          <w:p>
            <w:pPr>
              <w:ind w:left="700"/>
              <w:spacing w:after="0" w:line="172" w:lineRule="exact"/>
              <w:rPr>
                <w:sz w:val="20"/>
                <w:szCs w:val="20"/>
                <w:color w:val="auto"/>
              </w:rPr>
            </w:pPr>
            <w:r>
              <w:rPr>
                <w:rFonts w:ascii="Times New Roman" w:cs="Times New Roman" w:eastAsia="Times New Roman" w:hAnsi="Times New Roman"/>
                <w:sz w:val="13"/>
                <w:szCs w:val="13"/>
                <w:color w:val="auto"/>
              </w:rPr>
              <w:t xml:space="preserve">1.46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0.62</w:t>
            </w:r>
            <w:r>
              <w:rPr>
                <w:rFonts w:ascii="Times New Roman" w:cs="Times New Roman" w:eastAsia="Times New Roman" w:hAnsi="Times New Roman"/>
                <w:sz w:val="17"/>
                <w:szCs w:val="17"/>
                <w:color w:val="auto"/>
                <w:vertAlign w:val="superscript"/>
              </w:rPr>
              <w:t>a</w:t>
            </w:r>
          </w:p>
        </w:tc>
        <w:tc>
          <w:tcPr>
            <w:tcW w:w="540" w:type="dxa"/>
            <w:vAlign w:val="bottom"/>
          </w:tcPr>
          <w:p>
            <w:pPr>
              <w:spacing w:after="0"/>
              <w:rPr>
                <w:sz w:val="14"/>
                <w:szCs w:val="14"/>
                <w:color w:val="auto"/>
              </w:rPr>
            </w:pPr>
          </w:p>
        </w:tc>
        <w:tc>
          <w:tcPr>
            <w:tcW w:w="1340" w:type="dxa"/>
            <w:vAlign w:val="bottom"/>
          </w:tcPr>
          <w:p>
            <w:pPr>
              <w:jc w:val="center"/>
              <w:spacing w:after="0" w:line="172" w:lineRule="exact"/>
              <w:rPr>
                <w:sz w:val="20"/>
                <w:szCs w:val="20"/>
                <w:color w:val="auto"/>
              </w:rPr>
            </w:pPr>
            <w:r>
              <w:rPr>
                <w:rFonts w:ascii="Times New Roman" w:cs="Times New Roman" w:eastAsia="Times New Roman" w:hAnsi="Times New Roman"/>
                <w:sz w:val="13"/>
                <w:szCs w:val="13"/>
                <w:color w:val="auto"/>
              </w:rPr>
              <w:t xml:space="preserve">1.75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0.09</w:t>
            </w:r>
            <w:r>
              <w:rPr>
                <w:rFonts w:ascii="Times New Roman" w:cs="Times New Roman" w:eastAsia="Times New Roman" w:hAnsi="Times New Roman"/>
                <w:sz w:val="17"/>
                <w:szCs w:val="17"/>
                <w:color w:val="auto"/>
                <w:vertAlign w:val="superscript"/>
              </w:rPr>
              <w:t>a</w:t>
            </w:r>
          </w:p>
        </w:tc>
        <w:tc>
          <w:tcPr>
            <w:tcW w:w="1820" w:type="dxa"/>
            <w:vAlign w:val="bottom"/>
          </w:tcPr>
          <w:p>
            <w:pPr>
              <w:ind w:left="800"/>
              <w:spacing w:after="0" w:line="172" w:lineRule="exact"/>
              <w:rPr>
                <w:sz w:val="20"/>
                <w:szCs w:val="20"/>
                <w:color w:val="auto"/>
              </w:rPr>
            </w:pPr>
            <w:r>
              <w:rPr>
                <w:rFonts w:ascii="Times New Roman" w:cs="Times New Roman" w:eastAsia="Times New Roman" w:hAnsi="Times New Roman"/>
                <w:sz w:val="13"/>
                <w:szCs w:val="13"/>
                <w:color w:val="auto"/>
              </w:rPr>
              <w:t xml:space="preserve">1.27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0.09</w:t>
            </w:r>
            <w:r>
              <w:rPr>
                <w:rFonts w:ascii="Times New Roman" w:cs="Times New Roman" w:eastAsia="Times New Roman" w:hAnsi="Times New Roman"/>
                <w:sz w:val="17"/>
                <w:szCs w:val="17"/>
                <w:color w:val="auto"/>
                <w:vertAlign w:val="superscript"/>
              </w:rPr>
              <w:t>b</w:t>
            </w:r>
          </w:p>
        </w:tc>
        <w:tc>
          <w:tcPr>
            <w:tcW w:w="540" w:type="dxa"/>
            <w:vAlign w:val="bottom"/>
          </w:tcPr>
          <w:p>
            <w:pPr>
              <w:spacing w:after="0"/>
              <w:rPr>
                <w:sz w:val="14"/>
                <w:szCs w:val="14"/>
                <w:color w:val="auto"/>
              </w:rPr>
            </w:pPr>
          </w:p>
        </w:tc>
        <w:tc>
          <w:tcPr>
            <w:tcW w:w="1360" w:type="dxa"/>
            <w:vAlign w:val="bottom"/>
          </w:tcPr>
          <w:p>
            <w:pPr>
              <w:jc w:val="center"/>
              <w:ind w:left="116"/>
              <w:spacing w:after="0" w:line="172" w:lineRule="exact"/>
              <w:rPr>
                <w:sz w:val="20"/>
                <w:szCs w:val="20"/>
                <w:color w:val="auto"/>
              </w:rPr>
            </w:pPr>
            <w:r>
              <w:rPr>
                <w:rFonts w:ascii="Times New Roman" w:cs="Times New Roman" w:eastAsia="Times New Roman" w:hAnsi="Times New Roman"/>
                <w:sz w:val="13"/>
                <w:szCs w:val="13"/>
                <w:color w:val="auto"/>
              </w:rPr>
              <w:t xml:space="preserve">5.55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1.83</w:t>
            </w:r>
            <w:r>
              <w:rPr>
                <w:rFonts w:ascii="Times New Roman" w:cs="Times New Roman" w:eastAsia="Times New Roman" w:hAnsi="Times New Roman"/>
                <w:sz w:val="17"/>
                <w:szCs w:val="17"/>
                <w:color w:val="auto"/>
                <w:vertAlign w:val="superscript"/>
              </w:rPr>
              <w:t>a</w:t>
            </w:r>
          </w:p>
        </w:tc>
      </w:tr>
      <w:tr>
        <w:trPr>
          <w:trHeight w:val="223"/>
        </w:trPr>
        <w:tc>
          <w:tcPr>
            <w:tcW w:w="1040" w:type="dxa"/>
            <w:vAlign w:val="bottom"/>
            <w:tcBorders>
              <w:bottom w:val="single" w:sz="8" w:color="auto"/>
            </w:tcBorders>
          </w:tcPr>
          <w:p>
            <w:pPr>
              <w:jc w:val="center"/>
              <w:ind w:right="96"/>
              <w:spacing w:after="0"/>
              <w:rPr>
                <w:sz w:val="20"/>
                <w:szCs w:val="20"/>
                <w:color w:val="auto"/>
              </w:rPr>
            </w:pPr>
            <w:r>
              <w:rPr>
                <w:rFonts w:ascii="Times New Roman" w:cs="Times New Roman" w:eastAsia="Times New Roman" w:hAnsi="Times New Roman"/>
                <w:sz w:val="13"/>
                <w:szCs w:val="13"/>
                <w:color w:val="auto"/>
                <w:w w:val="91"/>
              </w:rPr>
              <w:t>C</w:t>
            </w:r>
          </w:p>
        </w:tc>
        <w:tc>
          <w:tcPr>
            <w:tcW w:w="1620" w:type="dxa"/>
            <w:vAlign w:val="bottom"/>
            <w:tcBorders>
              <w:bottom w:val="single" w:sz="8" w:color="auto"/>
            </w:tcBorders>
          </w:tcPr>
          <w:p>
            <w:pPr>
              <w:ind w:left="720"/>
              <w:spacing w:after="0"/>
              <w:rPr>
                <w:sz w:val="20"/>
                <w:szCs w:val="20"/>
                <w:color w:val="auto"/>
              </w:rPr>
            </w:pPr>
            <w:r>
              <w:rPr>
                <w:rFonts w:ascii="Times New Roman" w:cs="Times New Roman" w:eastAsia="Times New Roman" w:hAnsi="Times New Roman"/>
                <w:sz w:val="13"/>
                <w:szCs w:val="13"/>
                <w:color w:val="auto"/>
              </w:rPr>
              <w:t xml:space="preserve">8.18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0.91</w:t>
            </w:r>
            <w:r>
              <w:rPr>
                <w:rFonts w:ascii="Times New Roman" w:cs="Times New Roman" w:eastAsia="Times New Roman" w:hAnsi="Times New Roman"/>
                <w:sz w:val="17"/>
                <w:szCs w:val="17"/>
                <w:color w:val="auto"/>
                <w:vertAlign w:val="superscript"/>
              </w:rPr>
              <w:t>a</w:t>
            </w:r>
          </w:p>
        </w:tc>
        <w:tc>
          <w:tcPr>
            <w:tcW w:w="540" w:type="dxa"/>
            <w:vAlign w:val="bottom"/>
            <w:tcBorders>
              <w:bottom w:val="single" w:sz="8" w:color="auto"/>
            </w:tcBorders>
          </w:tcPr>
          <w:p>
            <w:pPr>
              <w:spacing w:after="0"/>
              <w:rPr>
                <w:sz w:val="19"/>
                <w:szCs w:val="19"/>
                <w:color w:val="auto"/>
              </w:rPr>
            </w:pPr>
          </w:p>
        </w:tc>
        <w:tc>
          <w:tcPr>
            <w:tcW w:w="1600" w:type="dxa"/>
            <w:vAlign w:val="bottom"/>
            <w:tcBorders>
              <w:bottom w:val="single" w:sz="8" w:color="auto"/>
            </w:tcBorders>
          </w:tcPr>
          <w:p>
            <w:pPr>
              <w:ind w:left="700"/>
              <w:spacing w:after="0"/>
              <w:rPr>
                <w:sz w:val="20"/>
                <w:szCs w:val="20"/>
                <w:color w:val="auto"/>
              </w:rPr>
            </w:pPr>
            <w:r>
              <w:rPr>
                <w:rFonts w:ascii="Times New Roman" w:cs="Times New Roman" w:eastAsia="Times New Roman" w:hAnsi="Times New Roman"/>
                <w:sz w:val="13"/>
                <w:szCs w:val="13"/>
                <w:color w:val="auto"/>
              </w:rPr>
              <w:t xml:space="preserve">2.91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0.32</w:t>
            </w:r>
            <w:r>
              <w:rPr>
                <w:rFonts w:ascii="Times New Roman" w:cs="Times New Roman" w:eastAsia="Times New Roman" w:hAnsi="Times New Roman"/>
                <w:sz w:val="17"/>
                <w:szCs w:val="17"/>
                <w:color w:val="auto"/>
                <w:vertAlign w:val="superscript"/>
              </w:rPr>
              <w:t>a</w:t>
            </w:r>
          </w:p>
        </w:tc>
        <w:tc>
          <w:tcPr>
            <w:tcW w:w="540" w:type="dxa"/>
            <w:vAlign w:val="bottom"/>
            <w:tcBorders>
              <w:bottom w:val="single" w:sz="8" w:color="auto"/>
            </w:tcBorders>
          </w:tcPr>
          <w:p>
            <w:pPr>
              <w:spacing w:after="0"/>
              <w:rPr>
                <w:sz w:val="19"/>
                <w:szCs w:val="19"/>
                <w:color w:val="auto"/>
              </w:rPr>
            </w:pPr>
          </w:p>
        </w:tc>
        <w:tc>
          <w:tcPr>
            <w:tcW w:w="13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 xml:space="preserve">1.96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0.18</w:t>
            </w:r>
            <w:r>
              <w:rPr>
                <w:rFonts w:ascii="Times New Roman" w:cs="Times New Roman" w:eastAsia="Times New Roman" w:hAnsi="Times New Roman"/>
                <w:sz w:val="17"/>
                <w:szCs w:val="17"/>
                <w:color w:val="auto"/>
                <w:vertAlign w:val="superscript"/>
              </w:rPr>
              <w:t>a</w:t>
            </w:r>
          </w:p>
        </w:tc>
        <w:tc>
          <w:tcPr>
            <w:tcW w:w="1820" w:type="dxa"/>
            <w:vAlign w:val="bottom"/>
            <w:tcBorders>
              <w:bottom w:val="single" w:sz="8" w:color="auto"/>
            </w:tcBorders>
          </w:tcPr>
          <w:p>
            <w:pPr>
              <w:ind w:left="820"/>
              <w:spacing w:after="0"/>
              <w:rPr>
                <w:sz w:val="20"/>
                <w:szCs w:val="20"/>
                <w:color w:val="auto"/>
              </w:rPr>
            </w:pPr>
            <w:r>
              <w:rPr>
                <w:rFonts w:ascii="Times New Roman" w:cs="Times New Roman" w:eastAsia="Times New Roman" w:hAnsi="Times New Roman"/>
                <w:sz w:val="13"/>
                <w:szCs w:val="13"/>
                <w:color w:val="auto"/>
              </w:rPr>
              <w:t xml:space="preserve">1.63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0.18</w:t>
            </w:r>
            <w:r>
              <w:rPr>
                <w:rFonts w:ascii="Times New Roman" w:cs="Times New Roman" w:eastAsia="Times New Roman" w:hAnsi="Times New Roman"/>
                <w:sz w:val="17"/>
                <w:szCs w:val="17"/>
                <w:color w:val="auto"/>
                <w:vertAlign w:val="superscript"/>
              </w:rPr>
              <w:t>a</w:t>
            </w:r>
          </w:p>
        </w:tc>
        <w:tc>
          <w:tcPr>
            <w:tcW w:w="540" w:type="dxa"/>
            <w:vAlign w:val="bottom"/>
            <w:tcBorders>
              <w:bottom w:val="single" w:sz="8" w:color="auto"/>
            </w:tcBorders>
          </w:tcPr>
          <w:p>
            <w:pPr>
              <w:spacing w:after="0"/>
              <w:rPr>
                <w:sz w:val="19"/>
                <w:szCs w:val="19"/>
                <w:color w:val="auto"/>
              </w:rPr>
            </w:pPr>
          </w:p>
        </w:tc>
        <w:tc>
          <w:tcPr>
            <w:tcW w:w="1360" w:type="dxa"/>
            <w:vAlign w:val="bottom"/>
            <w:tcBorders>
              <w:bottom w:val="single" w:sz="8" w:color="auto"/>
            </w:tcBorders>
          </w:tcPr>
          <w:p>
            <w:pPr>
              <w:jc w:val="center"/>
              <w:ind w:left="116"/>
              <w:spacing w:after="0"/>
              <w:rPr>
                <w:sz w:val="20"/>
                <w:szCs w:val="20"/>
                <w:color w:val="auto"/>
              </w:rPr>
            </w:pPr>
            <w:r>
              <w:rPr>
                <w:rFonts w:ascii="Times New Roman" w:cs="Times New Roman" w:eastAsia="Times New Roman" w:hAnsi="Times New Roman"/>
                <w:sz w:val="13"/>
                <w:szCs w:val="13"/>
                <w:color w:val="auto"/>
              </w:rPr>
              <w:t xml:space="preserve">2.81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0.04</w:t>
            </w:r>
            <w:r>
              <w:rPr>
                <w:rFonts w:ascii="Times New Roman" w:cs="Times New Roman" w:eastAsia="Times New Roman" w:hAnsi="Times New Roman"/>
                <w:sz w:val="17"/>
                <w:szCs w:val="17"/>
                <w:color w:val="auto"/>
                <w:vertAlign w:val="superscript"/>
              </w:rPr>
              <w:t>ab</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-669290</wp:posOffset>
                </wp:positionV>
                <wp:extent cx="66040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1917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52.6999pt" to="519.85pt,-52.6999pt" o:allowincell="f" strokecolor="#000000" strokeweight="1.5099pt"/>
            </w:pict>
          </mc:Fallback>
        </mc:AlternateContent>
        <mc:AlternateContent>
          <mc:Choice Requires="wps">
            <w:drawing>
              <wp:anchor simplePos="0" relativeHeight="251657728" behindDoc="1" locked="0" layoutInCell="0" allowOverlap="1">
                <wp:simplePos x="0" y="0"/>
                <wp:positionH relativeFrom="column">
                  <wp:posOffset>6595745</wp:posOffset>
                </wp:positionH>
                <wp:positionV relativeFrom="paragraph">
                  <wp:posOffset>-669290</wp:posOffset>
                </wp:positionV>
                <wp:extent cx="127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35pt,-52.6999pt" to="520.35pt,-52.69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000000" strokeweight="0.50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-393700</wp:posOffset>
                </wp:positionV>
                <wp:extent cx="120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31pt" to="0.3pt,-31pt" o:allowincell="f" strokecolor="#000000" strokeweight="0.51pt"/>
            </w:pict>
          </mc:Fallback>
        </mc:AlternateContent>
      </w:r>
    </w:p>
    <w:p>
      <w:pPr>
        <w:spacing w:after="0" w:line="19" w:lineRule="exact"/>
        <w:rPr>
          <w:sz w:val="20"/>
          <w:szCs w:val="20"/>
          <w:color w:val="auto"/>
        </w:rPr>
      </w:pPr>
    </w:p>
    <w:p>
      <w:pPr>
        <w:jc w:val="both"/>
        <w:spacing w:after="0" w:line="428" w:lineRule="auto"/>
        <w:rPr>
          <w:sz w:val="20"/>
          <w:szCs w:val="20"/>
          <w:color w:val="auto"/>
        </w:rPr>
      </w:pPr>
      <w:r>
        <w:rPr>
          <w:rFonts w:ascii="Times New Roman" w:cs="Times New Roman" w:eastAsia="Times New Roman" w:hAnsi="Times New Roman"/>
          <w:sz w:val="13"/>
          <w:szCs w:val="13"/>
          <w:color w:val="auto"/>
        </w:rPr>
        <w:t xml:space="preserve">Note: Data is the means of three replicates (n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3). Different lowercase letters represent statistically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cant difference between treatments (p </w:t>
      </w:r>
      <w:r>
        <w:rPr>
          <w:rFonts w:ascii="Arial" w:cs="Arial" w:eastAsia="Arial" w:hAnsi="Arial"/>
          <w:sz w:val="13"/>
          <w:szCs w:val="13"/>
          <w:color w:val="auto"/>
        </w:rPr>
        <w:t>&lt;</w:t>
      </w:r>
      <w:r>
        <w:rPr>
          <w:rFonts w:ascii="Times New Roman" w:cs="Times New Roman" w:eastAsia="Times New Roman" w:hAnsi="Times New Roman"/>
          <w:sz w:val="13"/>
          <w:szCs w:val="13"/>
          <w:color w:val="auto"/>
        </w:rPr>
        <w:t xml:space="preserve"> 0.05). A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lead-zinc slag, B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red soil, C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90% lead-zinc slag </w:t>
      </w:r>
      <w:r>
        <w:rPr>
          <w:rFonts w:ascii="Arial" w:cs="Arial" w:eastAsia="Arial" w:hAnsi="Arial"/>
          <w:sz w:val="13"/>
          <w:szCs w:val="13"/>
          <w:color w:val="auto"/>
        </w:rPr>
        <w:t>þ</w:t>
      </w:r>
      <w:r>
        <w:rPr>
          <w:rFonts w:ascii="Times New Roman" w:cs="Times New Roman" w:eastAsia="Times New Roman" w:hAnsi="Times New Roman"/>
          <w:sz w:val="13"/>
          <w:szCs w:val="13"/>
          <w:color w:val="auto"/>
        </w:rPr>
        <w:t>10% mushroom residue.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501650</wp:posOffset>
            </wp:positionH>
            <wp:positionV relativeFrom="paragraph">
              <wp:posOffset>170815</wp:posOffset>
            </wp:positionV>
            <wp:extent cx="5595620" cy="44450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extLst>
                    </a:blip>
                    <a:srcRect/>
                    <a:stretch>
                      <a:fillRect/>
                    </a:stretch>
                  </pic:blipFill>
                  <pic:spPr bwMode="auto">
                    <a:xfrm>
                      <a:off x="0" y="0"/>
                      <a:ext cx="5595620" cy="4445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 xml:space="preserve">Fig. 1. </w:t>
      </w:r>
      <w:r>
        <w:rPr>
          <w:rFonts w:ascii="Times New Roman" w:cs="Times New Roman" w:eastAsia="Times New Roman" w:hAnsi="Times New Roman"/>
          <w:sz w:val="13"/>
          <w:szCs w:val="13"/>
          <w:color w:val="auto"/>
        </w:rPr>
        <w:t>The diurnal variation of photosynthetic parameters in</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Paulownia fortunei</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on three kinds of substrates. Note: Data is the means of</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ve replicates (n</w:t>
      </w:r>
      <w:r>
        <w:rPr>
          <w:rFonts w:ascii="Arial" w:cs="Arial" w:eastAsia="Arial" w:hAnsi="Arial"/>
          <w:sz w:val="13"/>
          <w:szCs w:val="13"/>
          <w:color w:val="auto"/>
        </w:rPr>
        <w:t xml:space="preserve"> ¼ </w:t>
      </w:r>
      <w:r>
        <w:rPr>
          <w:rFonts w:ascii="Times New Roman" w:cs="Times New Roman" w:eastAsia="Times New Roman" w:hAnsi="Times New Roman"/>
          <w:sz w:val="13"/>
          <w:szCs w:val="13"/>
          <w:color w:val="auto"/>
        </w:rPr>
        <w:t>5).</w:t>
      </w:r>
    </w:p>
    <w:p>
      <w:pPr>
        <w:sectPr>
          <w:pgSz w:w="11900" w:h="15874" w:orient="portrait"/>
          <w:cols w:equalWidth="0" w:num="1">
            <w:col w:w="10400"/>
          </w:cols>
          <w:pgMar w:left="660" w:top="933" w:right="846" w:bottom="394" w:gutter="0" w:footer="0" w:header="0"/>
        </w:sectPr>
      </w:pPr>
    </w:p>
    <w:p>
      <w:pPr>
        <w:spacing w:after="0" w:line="390" w:lineRule="exact"/>
        <w:rPr>
          <w:sz w:val="20"/>
          <w:szCs w:val="20"/>
          <w:color w:val="auto"/>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consistent with the results of </w:t>
      </w:r>
      <w:hyperlink w:anchor="page8">
        <w:r>
          <w:rPr>
            <w:rFonts w:ascii="Times New Roman" w:cs="Times New Roman" w:eastAsia="Times New Roman" w:hAnsi="Times New Roman"/>
            <w:sz w:val="16"/>
            <w:szCs w:val="16"/>
            <w:color w:val="206293"/>
          </w:rPr>
          <w:t>Tholen and Zhu (2011)</w:t>
        </w:r>
      </w:hyperlink>
      <w:r>
        <w:rPr>
          <w:rFonts w:ascii="Times New Roman" w:cs="Times New Roman" w:eastAsia="Times New Roman" w:hAnsi="Times New Roman"/>
          <w:sz w:val="16"/>
          <w:szCs w:val="16"/>
          <w:color w:val="auto"/>
        </w:rPr>
        <w:t>.</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3.5. Pb and Zn subcellular distribution and chemical forms</w:t>
      </w:r>
    </w:p>
    <w:p>
      <w:pPr>
        <w:spacing w:after="0" w:line="232" w:lineRule="exact"/>
        <w:rPr>
          <w:sz w:val="20"/>
          <w:szCs w:val="20"/>
          <w:color w:val="auto"/>
        </w:rPr>
      </w:pPr>
    </w:p>
    <w:p>
      <w:pPr>
        <w:ind w:firstLine="239"/>
        <w:spacing w:after="0" w:line="28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Compared to organelles, Pb was mainly distributed in cell wall and soluble part (</w:t>
      </w:r>
      <w:hyperlink w:anchor="page8">
        <w:r>
          <w:rPr>
            <w:rFonts w:ascii="Times New Roman" w:cs="Times New Roman" w:eastAsia="Times New Roman" w:hAnsi="Times New Roman"/>
            <w:sz w:val="16"/>
            <w:szCs w:val="16"/>
            <w:color w:val="206293"/>
          </w:rPr>
          <w:t>Fig. 2</w:t>
        </w:r>
      </w:hyperlink>
      <w:r>
        <w:rPr>
          <w:rFonts w:ascii="Times New Roman" w:cs="Times New Roman" w:eastAsia="Times New Roman" w:hAnsi="Times New Roman"/>
          <w:sz w:val="16"/>
          <w:szCs w:val="16"/>
          <w:color w:val="auto"/>
        </w:rPr>
        <w:t>a). It showed that in order to reduce the</w:t>
      </w:r>
    </w:p>
    <w:p>
      <w:pPr>
        <w:spacing w:after="0" w:line="20" w:lineRule="exact"/>
        <w:rPr>
          <w:sz w:val="20"/>
          <w:szCs w:val="20"/>
          <w:color w:val="auto"/>
        </w:rPr>
      </w:pPr>
      <w:r>
        <w:rPr>
          <w:sz w:val="20"/>
          <w:szCs w:val="20"/>
          <w:color w:val="auto"/>
        </w:rPr>
        <w:br w:type="column"/>
      </w:r>
    </w:p>
    <w:p>
      <w:pPr>
        <w:spacing w:after="0" w:line="370" w:lineRule="exact"/>
        <w:rPr>
          <w:sz w:val="20"/>
          <w:szCs w:val="20"/>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toxicity of Pb, P. fortunei mainly stored Pb in the lower active parts (</w:t>
      </w:r>
      <w:hyperlink w:anchor="page8">
        <w:r>
          <w:rPr>
            <w:rFonts w:ascii="Times New Roman" w:cs="Times New Roman" w:eastAsia="Times New Roman" w:hAnsi="Times New Roman"/>
            <w:sz w:val="16"/>
            <w:szCs w:val="16"/>
            <w:color w:val="206293"/>
          </w:rPr>
          <w:t>Zhang et al., 2019</w:t>
        </w:r>
      </w:hyperlink>
      <w:r>
        <w:rPr>
          <w:rFonts w:ascii="Times New Roman" w:cs="Times New Roman" w:eastAsia="Times New Roman" w:hAnsi="Times New Roman"/>
          <w:sz w:val="16"/>
          <w:szCs w:val="16"/>
          <w:color w:val="auto"/>
        </w:rPr>
        <w:t xml:space="preserve">). In treatment A, the distribution of Pb in each subcellular fraction of P. fortunei showed F1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F3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F2. However, in treatment C, Pb decreased in cell wall (F1) and increased in soluble component (F3), indicating that the addition of mushroom residue enhanced the retention effect of soluble component on Pb.</w:t>
      </w:r>
    </w:p>
    <w:p>
      <w:pPr>
        <w:sectPr>
          <w:pgSz w:w="11900" w:h="15874" w:orient="portrait"/>
          <w:cols w:equalWidth="0" w:num="2">
            <w:col w:w="5020" w:space="360"/>
            <w:col w:w="5020"/>
          </w:cols>
          <w:pgMar w:left="660" w:top="933" w:right="846" w:bottom="394" w:gutter="0" w:footer="0" w:header="0"/>
          <w:type w:val="continuous"/>
        </w:sectPr>
      </w:pPr>
    </w:p>
    <w:bookmarkStart w:id="4" w:name="page5"/>
    <w:bookmarkEnd w:id="4"/>
    <w:tbl>
      <w:tblPr>
        <w:tblLayout w:type="fixed"/>
        <w:tblInd w:w="3840" w:type="dxa"/>
        <w:tblCellMar>
          <w:top w:w="0" w:type="dxa"/>
          <w:left w:w="0" w:type="dxa"/>
          <w:bottom w:w="0" w:type="dxa"/>
          <w:right w:w="0" w:type="dxa"/>
        </w:tblCellMar>
      </w:tblPr>
      <w:tr>
        <w:trPr>
          <w:trHeight w:val="155"/>
        </w:trPr>
        <w:tc>
          <w:tcPr>
            <w:tcW w:w="4580" w:type="dxa"/>
            <w:vAlign w:val="bottom"/>
          </w:tcPr>
          <w:p>
            <w:pPr>
              <w:spacing w:after="0"/>
              <w:rPr>
                <w:sz w:val="20"/>
                <w:szCs w:val="20"/>
                <w:color w:val="auto"/>
              </w:rPr>
            </w:pPr>
            <w:r>
              <w:rPr>
                <w:rFonts w:ascii="Times New Roman" w:cs="Times New Roman" w:eastAsia="Times New Roman" w:hAnsi="Times New Roman"/>
                <w:sz w:val="13"/>
                <w:szCs w:val="13"/>
                <w:color w:val="auto"/>
              </w:rPr>
              <w:t>L. Han et al. / Chemosphere 253 (2020) 126774</w:t>
            </w:r>
          </w:p>
        </w:tc>
        <w:tc>
          <w:tcPr>
            <w:tcW w:w="19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500380</wp:posOffset>
            </wp:positionH>
            <wp:positionV relativeFrom="paragraph">
              <wp:posOffset>156845</wp:posOffset>
            </wp:positionV>
            <wp:extent cx="5593080" cy="24333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extLst>
                    </a:blip>
                    <a:srcRect/>
                    <a:stretch>
                      <a:fillRect/>
                    </a:stretch>
                  </pic:blipFill>
                  <pic:spPr bwMode="auto">
                    <a:xfrm>
                      <a:off x="0" y="0"/>
                      <a:ext cx="5593080" cy="24333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both"/>
        <w:spacing w:after="0" w:line="352" w:lineRule="auto"/>
        <w:rPr>
          <w:sz w:val="20"/>
          <w:szCs w:val="20"/>
          <w:color w:val="auto"/>
        </w:rPr>
      </w:pPr>
      <w:r>
        <w:rPr>
          <w:rFonts w:ascii="Arial" w:cs="Arial" w:eastAsia="Arial" w:hAnsi="Arial"/>
          <w:sz w:val="13"/>
          <w:szCs w:val="13"/>
          <w:color w:val="auto"/>
        </w:rPr>
        <w:t xml:space="preserve">Fig. 2. </w:t>
      </w:r>
      <w:r>
        <w:rPr>
          <w:rFonts w:ascii="Times New Roman" w:cs="Times New Roman" w:eastAsia="Times New Roman" w:hAnsi="Times New Roman"/>
          <w:sz w:val="13"/>
          <w:szCs w:val="13"/>
          <w:color w:val="auto"/>
        </w:rPr>
        <w:t>Subcellular and chemical forms distribution of Pb and Zn in</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Paulownia fortunei. Note: F1 represents cell wall fraction, F2 represents organelle fractions, F3 represents soluble</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 xml:space="preserve">fractions. FE represents ethanol extraction state, FW represents water extraction state, FNaCl represents sodium chloride extraction state, FHAc represents acetic acid extraction state, FHCl represents hydrochloric acid extraction state, FR represents residual extraction state. A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lead-zinc slag, C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90% lead-zinc slag </w:t>
      </w:r>
      <w:r>
        <w:rPr>
          <w:rFonts w:ascii="Arial" w:cs="Arial" w:eastAsia="Arial" w:hAnsi="Arial"/>
          <w:sz w:val="13"/>
          <w:szCs w:val="13"/>
          <w:color w:val="auto"/>
        </w:rPr>
        <w:t>þ</w:t>
      </w:r>
      <w:r>
        <w:rPr>
          <w:rFonts w:ascii="Times New Roman" w:cs="Times New Roman" w:eastAsia="Times New Roman" w:hAnsi="Times New Roman"/>
          <w:sz w:val="13"/>
          <w:szCs w:val="13"/>
          <w:color w:val="auto"/>
        </w:rPr>
        <w:t>10% mushroom residue.</w:t>
      </w:r>
    </w:p>
    <w:p>
      <w:pPr>
        <w:sectPr>
          <w:pgSz w:w="11900" w:h="15874" w:orient="portrait"/>
          <w:cols w:equalWidth="0" w:num="1">
            <w:col w:w="10400"/>
          </w:cols>
          <w:pgMar w:left="860" w:top="933" w:right="646" w:bottom="403" w:gutter="0" w:footer="0" w:header="0"/>
        </w:sectPr>
      </w:pPr>
    </w:p>
    <w:p>
      <w:pPr>
        <w:spacing w:after="0" w:line="223"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Moreover, after adding mushroom residue, the proportion of Pb in the organelle components (F2) decreased by 2%, 3% and 3% respectively in root, stem, and leaf cells. It indicated that after adding mushroom residue, the damage level of Pb to organelles was reduced, which was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to cellular metabolism. Zinc was mainly distributed in cell wall and soluble part, and also in or-ganelles, which might be related to the fact that zinc is an essential element for plant growth (</w:t>
      </w:r>
      <w:hyperlink w:anchor="page8">
        <w:r>
          <w:rPr>
            <w:rFonts w:ascii="Times New Roman" w:cs="Times New Roman" w:eastAsia="Times New Roman" w:hAnsi="Times New Roman"/>
            <w:sz w:val="16"/>
            <w:szCs w:val="16"/>
            <w:color w:val="206293"/>
          </w:rPr>
          <w:t>Gong and Shen, 2010</w:t>
        </w:r>
      </w:hyperlink>
      <w:r>
        <w:rPr>
          <w:rFonts w:ascii="Times New Roman" w:cs="Times New Roman" w:eastAsia="Times New Roman" w:hAnsi="Times New Roman"/>
          <w:sz w:val="16"/>
          <w:szCs w:val="16"/>
          <w:color w:val="auto"/>
        </w:rPr>
        <w:t xml:space="preserve">). In treatment A, the proportion of Zn subcellular components in root and stem of P. fortunei was F1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F3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F2, and the proportion of each subcellular component in leaf was F3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F1 </w:t>
      </w:r>
      <w:r>
        <w:rPr>
          <w:rFonts w:ascii="Arial" w:cs="Arial" w:eastAsia="Arial" w:hAnsi="Arial"/>
          <w:sz w:val="16"/>
          <w:szCs w:val="16"/>
          <w:color w:val="auto"/>
        </w:rPr>
        <w:t>&gt;</w:t>
      </w:r>
      <w:r>
        <w:rPr>
          <w:rFonts w:ascii="Times New Roman" w:cs="Times New Roman" w:eastAsia="Times New Roman" w:hAnsi="Times New Roman"/>
          <w:sz w:val="16"/>
          <w:szCs w:val="16"/>
          <w:color w:val="auto"/>
        </w:rPr>
        <w:t xml:space="preserve"> F2. The addition of the mushroom residue decreased the proportion of Zn in cells of P. fortunei, and increased the soluble components, indicating that the addition of mushroom residue enhanced the retention effect of soluble com-ponents on zinc.</w:t>
      </w:r>
    </w:p>
    <w:p>
      <w:pPr>
        <w:spacing w:after="0" w:line="200" w:lineRule="exact"/>
        <w:rPr>
          <w:sz w:val="20"/>
          <w:szCs w:val="20"/>
          <w:color w:val="auto"/>
        </w:rPr>
      </w:pPr>
    </w:p>
    <w:p>
      <w:pPr>
        <w:spacing w:after="0" w:line="205"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Most of Pb was extracted by hydrochloric acid (35%</w:t>
      </w:r>
      <w:r>
        <w:rPr>
          <w:rFonts w:ascii="Arial" w:cs="Arial" w:eastAsia="Arial" w:hAnsi="Arial"/>
          <w:sz w:val="16"/>
          <w:szCs w:val="16"/>
          <w:color w:val="auto"/>
        </w:rPr>
        <w:t>e</w:t>
      </w:r>
      <w:r>
        <w:rPr>
          <w:rFonts w:ascii="Times New Roman" w:cs="Times New Roman" w:eastAsia="Times New Roman" w:hAnsi="Times New Roman"/>
          <w:sz w:val="16"/>
          <w:szCs w:val="16"/>
          <w:color w:val="auto"/>
        </w:rPr>
        <w:t>51%) and sodium chloride (7%</w:t>
      </w:r>
      <w:r>
        <w:rPr>
          <w:rFonts w:ascii="Arial" w:cs="Arial" w:eastAsia="Arial" w:hAnsi="Arial"/>
          <w:sz w:val="16"/>
          <w:szCs w:val="16"/>
          <w:color w:val="auto"/>
        </w:rPr>
        <w:t>e</w:t>
      </w:r>
      <w:r>
        <w:rPr>
          <w:rFonts w:ascii="Times New Roman" w:cs="Times New Roman" w:eastAsia="Times New Roman" w:hAnsi="Times New Roman"/>
          <w:sz w:val="16"/>
          <w:szCs w:val="16"/>
          <w:color w:val="auto"/>
        </w:rPr>
        <w:t>33%) from the plant tissues, followed by acetic acid (7%</w:t>
      </w:r>
      <w:r>
        <w:rPr>
          <w:rFonts w:ascii="Arial" w:cs="Arial" w:eastAsia="Arial" w:hAnsi="Arial"/>
          <w:sz w:val="16"/>
          <w:szCs w:val="16"/>
          <w:color w:val="auto"/>
        </w:rPr>
        <w:t>e</w:t>
      </w:r>
      <w:r>
        <w:rPr>
          <w:rFonts w:ascii="Times New Roman" w:cs="Times New Roman" w:eastAsia="Times New Roman" w:hAnsi="Times New Roman"/>
          <w:sz w:val="16"/>
          <w:szCs w:val="16"/>
          <w:color w:val="auto"/>
        </w:rPr>
        <w:t>14%) (</w:t>
      </w:r>
      <w:hyperlink w:anchor="page8">
        <w:r>
          <w:rPr>
            <w:rFonts w:ascii="Times New Roman" w:cs="Times New Roman" w:eastAsia="Times New Roman" w:hAnsi="Times New Roman"/>
            <w:sz w:val="16"/>
            <w:szCs w:val="16"/>
            <w:color w:val="206293"/>
          </w:rPr>
          <w:t>Fig. 2</w:t>
        </w:r>
      </w:hyperlink>
      <w:r>
        <w:rPr>
          <w:rFonts w:ascii="Times New Roman" w:cs="Times New Roman" w:eastAsia="Times New Roman" w:hAnsi="Times New Roman"/>
          <w:sz w:val="16"/>
          <w:szCs w:val="16"/>
          <w:color w:val="auto"/>
        </w:rPr>
        <w:t>b). Compared with treatment A, treat-ment C increased the extraction state of hydrochloric acid in P. fortunei leaves, reduced the other forms, and changed the roots and stems little. This indicated that after adding mushroom residue, Pb was transformed to the extraction state with weak migration activity, especially reduced the toxicity of Pb to leaves. Zn was extracted by acetic acid (9%</w:t>
      </w:r>
      <w:r>
        <w:rPr>
          <w:rFonts w:ascii="Arial" w:cs="Arial" w:eastAsia="Arial" w:hAnsi="Arial"/>
          <w:sz w:val="16"/>
          <w:szCs w:val="16"/>
          <w:color w:val="auto"/>
        </w:rPr>
        <w:t>e</w:t>
      </w:r>
      <w:r>
        <w:rPr>
          <w:rFonts w:ascii="Times New Roman" w:cs="Times New Roman" w:eastAsia="Times New Roman" w:hAnsi="Times New Roman"/>
          <w:sz w:val="16"/>
          <w:szCs w:val="16"/>
          <w:color w:val="auto"/>
        </w:rPr>
        <w:t>54%) and water (7%</w:t>
      </w:r>
      <w:r>
        <w:rPr>
          <w:rFonts w:ascii="Arial" w:cs="Arial" w:eastAsia="Arial" w:hAnsi="Arial"/>
          <w:sz w:val="16"/>
          <w:szCs w:val="16"/>
          <w:color w:val="auto"/>
        </w:rPr>
        <w:t>e</w:t>
      </w:r>
      <w:r>
        <w:rPr>
          <w:rFonts w:ascii="Times New Roman" w:cs="Times New Roman" w:eastAsia="Times New Roman" w:hAnsi="Times New Roman"/>
          <w:sz w:val="16"/>
          <w:szCs w:val="16"/>
          <w:color w:val="auto"/>
        </w:rPr>
        <w:t>63%), followed by sodium chloride (3%</w:t>
      </w:r>
      <w:r>
        <w:rPr>
          <w:rFonts w:ascii="Arial" w:cs="Arial" w:eastAsia="Arial" w:hAnsi="Arial"/>
          <w:sz w:val="16"/>
          <w:szCs w:val="16"/>
          <w:color w:val="auto"/>
        </w:rPr>
        <w:t>e</w:t>
      </w:r>
      <w:r>
        <w:rPr>
          <w:rFonts w:ascii="Times New Roman" w:cs="Times New Roman" w:eastAsia="Times New Roman" w:hAnsi="Times New Roman"/>
          <w:sz w:val="16"/>
          <w:szCs w:val="16"/>
          <w:color w:val="auto"/>
        </w:rPr>
        <w:t>41%). Compared with treatment A, treatment C reduced the ethanol extraction and water extraction state of P. fortunei stems and leaves, and increased the proportion of hy-drochloric acid extraction state and acetic acid extraction state. It indicated that after adding mushroom residue, Zn was transformed to the extraction state with weak migration activity, especially in the aboveground part of P. fortunei.</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3.6. Microstructure of P. fortunei roots, stems and leaves</w:t>
      </w:r>
    </w:p>
    <w:p>
      <w:pPr>
        <w:spacing w:after="0" w:line="232"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Treatment B of P. fortunei showed the root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B-root), stem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B-stem), leaf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B-leaf) cell wall, membrane structure integrity, smooth and continuous cytoplasmic membrane, uniform chromatin, no obvious damage to organelles, and intact outer membrane of chloroplast, clear and uniform layer structure, dense matrix and uniform distribution of starch granules. Treatment C of P. fortunei showed the root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C-root), stem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C-stem), leaf</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3"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C-leaf) cell wall, membrane structure integrity without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damage. The ultrastructure of chloroplast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changed. The outer shape and the structure of grana were basically the same as those of treatment B. Osmiophilic granules and thylakoids were evenly distributed around starch granules. Black particles were observed around the cell walls and intercellular spaces in the cells of P. fortunei root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A-root), stem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A-stem) and leaf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xml:space="preserve">. A-leaf) in treatment A, which might be heavy metal precipitation. </w:t>
      </w:r>
      <w:hyperlink w:anchor="page8">
        <w:r>
          <w:rPr>
            <w:rFonts w:ascii="Times New Roman" w:cs="Times New Roman" w:eastAsia="Times New Roman" w:hAnsi="Times New Roman"/>
            <w:sz w:val="16"/>
            <w:szCs w:val="16"/>
            <w:color w:val="206293"/>
          </w:rPr>
          <w:t>Dou et al. (2009)</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had a similar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 and indicated that black substances in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Phytolacca Americana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leaf cells were manganese oxides. Black matter adhered to the cell wall or the periphery of the cell membrane, and the contents of the cytoplasmic membrane were concentrated, resulting in the phe-nomenon of plasmolysis. The chloroplast was damaged obviously, the inner structure was disordered, and the bilayer membrane structure was broken or disappeared, especially in leaves.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1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3.7. FTIR analysis of P. fortunei roots, stems and leaves</w:t>
      </w:r>
    </w:p>
    <w:p>
      <w:pPr>
        <w:spacing w:after="0" w:line="232" w:lineRule="exact"/>
        <w:rPr>
          <w:rFonts w:ascii="Times New Roman" w:cs="Times New Roman" w:eastAsia="Times New Roman" w:hAnsi="Times New Roman"/>
          <w:sz w:val="16"/>
          <w:szCs w:val="16"/>
          <w:color w:val="auto"/>
        </w:rPr>
      </w:pPr>
    </w:p>
    <w:p>
      <w:pPr>
        <w:jc w:val="both"/>
        <w:ind w:firstLine="239"/>
        <w:spacing w:after="0" w:line="245"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 xml:space="preserve">Compared with treatment B, the FTIR spectral peak shape of the root, stem, and leaf cells of P. fortunei in treatments A and C remained the same, but their transmittances showed obvious dif-ferences at 3420, 2920, 1630 and 1040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Fig. 4</w:t>
        </w:r>
      </w:hyperlink>
      <w:r>
        <w:rPr>
          <w:rFonts w:ascii="Times New Roman" w:cs="Times New Roman" w:eastAsia="Times New Roman" w:hAnsi="Times New Roman"/>
          <w:sz w:val="16"/>
          <w:szCs w:val="16"/>
          <w:color w:val="auto"/>
        </w:rPr>
        <w:t xml:space="preserve">). The absorption peaks near 3420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represents the functional group of </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OH, mainly from polysaccharides, hemicellulose and cellulose (NO.1). The absorption peak near 2920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represents the functional group of-CH, mainly from vitamin, protein, cellulose and pectin in the cell wall (No.2). The absorption peak near 1630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represents the functional groups of </w:t>
      </w:r>
      <w:r>
        <w:rPr>
          <w:rFonts w:ascii="Arial" w:cs="Arial" w:eastAsia="Arial" w:hAnsi="Arial"/>
          <w:sz w:val="16"/>
          <w:szCs w:val="16"/>
          <w:color w:val="auto"/>
        </w:rPr>
        <w:t>e</w:t>
      </w:r>
      <w:r>
        <w:rPr>
          <w:rFonts w:ascii="Times New Roman" w:cs="Times New Roman" w:eastAsia="Times New Roman" w:hAnsi="Times New Roman"/>
          <w:sz w:val="16"/>
          <w:szCs w:val="16"/>
          <w:color w:val="auto"/>
        </w:rPr>
        <w:t>COO and C</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O, mainly from amino acids, peptides and proteins (No.3). The absorption peak near 1040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represents the functional groups of S</w:t>
      </w:r>
      <w:r>
        <w:rPr>
          <w:rFonts w:ascii="Arial" w:cs="Arial" w:eastAsia="Arial" w:hAnsi="Arial"/>
          <w:sz w:val="16"/>
          <w:szCs w:val="16"/>
          <w:color w:val="auto"/>
        </w:rPr>
        <w:t>]</w:t>
      </w:r>
      <w:r>
        <w:rPr>
          <w:rFonts w:ascii="Times New Roman" w:cs="Times New Roman" w:eastAsia="Times New Roman" w:hAnsi="Times New Roman"/>
          <w:sz w:val="16"/>
          <w:szCs w:val="16"/>
          <w:color w:val="auto"/>
        </w:rPr>
        <w:t>O, mainly from poly-saccharide carbohydrates (No.4) (</w:t>
      </w:r>
      <w:hyperlink w:anchor="page8">
        <w:r>
          <w:rPr>
            <w:rFonts w:ascii="Times New Roman" w:cs="Times New Roman" w:eastAsia="Times New Roman" w:hAnsi="Times New Roman"/>
            <w:sz w:val="16"/>
            <w:szCs w:val="16"/>
            <w:color w:val="206293"/>
          </w:rPr>
          <w:t>Sinha et al., 2015</w:t>
        </w:r>
      </w:hyperlink>
      <w:r>
        <w:rPr>
          <w:rFonts w:ascii="Times New Roman" w:cs="Times New Roman" w:eastAsia="Times New Roman" w:hAnsi="Times New Roman"/>
          <w:sz w:val="16"/>
          <w:szCs w:val="16"/>
          <w:color w:val="auto"/>
        </w:rPr>
        <w:t xml:space="preserve">). After adding mushroom residue, the transmittances of the absorption peaks at 3420, 2920, 1630 and 1040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were decreased obviously. It might be because the mushroom residue amendment improved the ability of the cell walls and vacuoles to bind the metal. These changes were most obvious in root cells, followed by leaves and stems. This can be attributed mainly to the plant roots and leaves which have a rich content of proteins, lipids, organic acids and polysaccharides than woody stem tissues (</w:t>
      </w:r>
      <w:hyperlink w:anchor="page8">
        <w:r>
          <w:rPr>
            <w:rFonts w:ascii="Times New Roman" w:cs="Times New Roman" w:eastAsia="Times New Roman" w:hAnsi="Times New Roman"/>
            <w:sz w:val="16"/>
            <w:szCs w:val="16"/>
            <w:color w:val="206293"/>
          </w:rPr>
          <w:t>Poorter and De Jong,</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1999</w:t>
        </w:r>
      </w:hyperlink>
      <w:r>
        <w:rPr>
          <w:rFonts w:ascii="Times New Roman" w:cs="Times New Roman" w:eastAsia="Times New Roman" w:hAnsi="Times New Roman"/>
          <w:sz w:val="16"/>
          <w:szCs w:val="16"/>
          <w:color w:val="000000"/>
        </w:rPr>
        <w:t>). These materials provide a large number of functional</w:t>
      </w:r>
    </w:p>
    <w:p>
      <w:pPr>
        <w:sectPr>
          <w:pgSz w:w="11900" w:h="15874" w:orient="portrait"/>
          <w:cols w:equalWidth="0" w:num="2">
            <w:col w:w="5020" w:space="360"/>
            <w:col w:w="5020"/>
          </w:cols>
          <w:pgMar w:left="860" w:top="933" w:right="646" w:bottom="403" w:gutter="0" w:footer="0" w:header="0"/>
          <w:type w:val="continuous"/>
        </w:sectPr>
      </w:pPr>
    </w:p>
    <w:bookmarkStart w:id="5" w:name="page6"/>
    <w:bookmarkEnd w:id="5"/>
    <w:p>
      <w:pPr>
        <w:spacing w:after="0"/>
        <w:tabs>
          <w:tab w:leader="none" w:pos="3840" w:val="left"/>
        </w:tabs>
        <w:rPr>
          <w:sz w:val="20"/>
          <w:szCs w:val="20"/>
          <w:color w:val="auto"/>
        </w:rPr>
      </w:pPr>
      <w:r>
        <w:rPr>
          <w:rFonts w:ascii="Times New Roman" w:cs="Times New Roman" w:eastAsia="Times New Roman" w:hAnsi="Times New Roman"/>
          <w:sz w:val="13"/>
          <w:szCs w:val="13"/>
          <w:color w:val="auto"/>
        </w:rPr>
        <w:t>6</w:t>
      </w:r>
      <w:r>
        <w:rPr>
          <w:sz w:val="20"/>
          <w:szCs w:val="20"/>
          <w:color w:val="auto"/>
        </w:rPr>
        <w:tab/>
      </w:r>
      <w:r>
        <w:rPr>
          <w:rFonts w:ascii="Times New Roman" w:cs="Times New Roman" w:eastAsia="Times New Roman" w:hAnsi="Times New Roman"/>
          <w:sz w:val="13"/>
          <w:szCs w:val="13"/>
          <w:color w:val="auto"/>
        </w:rPr>
        <w:t>L. Han et al. / Chemosphere 253 (2020) 126774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501650</wp:posOffset>
            </wp:positionH>
            <wp:positionV relativeFrom="paragraph">
              <wp:posOffset>160020</wp:posOffset>
            </wp:positionV>
            <wp:extent cx="5595620" cy="434086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extLst>
                    </a:blip>
                    <a:srcRect/>
                    <a:stretch>
                      <a:fillRect/>
                    </a:stretch>
                  </pic:blipFill>
                  <pic:spPr bwMode="auto">
                    <a:xfrm>
                      <a:off x="0" y="0"/>
                      <a:ext cx="5595620" cy="4340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line="428" w:lineRule="auto"/>
        <w:rPr>
          <w:sz w:val="20"/>
          <w:szCs w:val="20"/>
          <w:color w:val="auto"/>
        </w:rPr>
      </w:pPr>
      <w:r>
        <w:rPr>
          <w:rFonts w:ascii="Arial" w:cs="Arial" w:eastAsia="Arial" w:hAnsi="Arial"/>
          <w:sz w:val="13"/>
          <w:szCs w:val="13"/>
          <w:color w:val="auto"/>
        </w:rPr>
        <w:t xml:space="preserve">Fig. 3. </w:t>
      </w:r>
      <w:r>
        <w:rPr>
          <w:rFonts w:ascii="Times New Roman" w:cs="Times New Roman" w:eastAsia="Times New Roman" w:hAnsi="Times New Roman"/>
          <w:sz w:val="13"/>
          <w:szCs w:val="13"/>
          <w:color w:val="auto"/>
        </w:rPr>
        <w:t>The microstructure of</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Paulownia fortunei</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tissue on three kinds of substrates. Note: CW represents cell wall, CM represents cell membranes, SG represents starch granules, OG</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 xml:space="preserve">represents osmiophilic granules, THY represents thylakoid. A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lead-zinc slag, B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100% red soil, C </w:t>
      </w:r>
      <w:r>
        <w:rPr>
          <w:rFonts w:ascii="Arial" w:cs="Arial" w:eastAsia="Arial" w:hAnsi="Arial"/>
          <w:sz w:val="13"/>
          <w:szCs w:val="13"/>
          <w:color w:val="auto"/>
        </w:rPr>
        <w:t>¼</w:t>
      </w:r>
      <w:r>
        <w:rPr>
          <w:rFonts w:ascii="Times New Roman" w:cs="Times New Roman" w:eastAsia="Times New Roman" w:hAnsi="Times New Roman"/>
          <w:sz w:val="13"/>
          <w:szCs w:val="13"/>
          <w:color w:val="auto"/>
        </w:rPr>
        <w:t xml:space="preserve"> 90% lead-zinc slag </w:t>
      </w:r>
      <w:r>
        <w:rPr>
          <w:rFonts w:ascii="Arial" w:cs="Arial" w:eastAsia="Arial" w:hAnsi="Arial"/>
          <w:sz w:val="13"/>
          <w:szCs w:val="13"/>
          <w:color w:val="auto"/>
        </w:rPr>
        <w:t>þ</w:t>
      </w:r>
      <w:r>
        <w:rPr>
          <w:rFonts w:ascii="Times New Roman" w:cs="Times New Roman" w:eastAsia="Times New Roman" w:hAnsi="Times New Roman"/>
          <w:sz w:val="13"/>
          <w:szCs w:val="13"/>
          <w:color w:val="auto"/>
        </w:rPr>
        <w:t>10% mushroom residue.</w:t>
      </w:r>
    </w:p>
    <w:p>
      <w:pPr>
        <w:sectPr>
          <w:pgSz w:w="11900" w:h="15874" w:orient="portrait"/>
          <w:cols w:equalWidth="0" w:num="1">
            <w:col w:w="10400"/>
          </w:cols>
          <w:pgMar w:left="660" w:top="933" w:right="846" w:bottom="407" w:gutter="0" w:footer="0" w:header="0"/>
        </w:sectPr>
      </w:pPr>
    </w:p>
    <w:p>
      <w:pPr>
        <w:spacing w:after="0" w:line="17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groups that can bind with the metal.</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16"/>
          <w:szCs w:val="16"/>
          <w:color w:val="auto"/>
        </w:rPr>
        <w:t>4. Discussions</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4.1. Effects on the growth of P. fortunei</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Lead and zinc are common metal elements in plants. However, excessive lead and zinc in soils would suppress the growth of plants (</w:t>
      </w:r>
      <w:hyperlink w:anchor="page8">
        <w:r>
          <w:rPr>
            <w:rFonts w:ascii="Times New Roman" w:cs="Times New Roman" w:eastAsia="Times New Roman" w:hAnsi="Times New Roman"/>
            <w:sz w:val="16"/>
            <w:szCs w:val="16"/>
            <w:color w:val="206293"/>
          </w:rPr>
          <w:t>Zhang et al., 2014</w:t>
        </w:r>
      </w:hyperlink>
      <w:r>
        <w:rPr>
          <w:rFonts w:ascii="Times New Roman" w:cs="Times New Roman" w:eastAsia="Times New Roman" w:hAnsi="Times New Roman"/>
          <w:sz w:val="16"/>
          <w:szCs w:val="16"/>
          <w:color w:val="auto"/>
        </w:rPr>
        <w:t>). Some studies showed that addition of organic matter is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cial to soil structure development,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nally re-duces the toxicity of heavy metals to the growth of plants (</w:t>
      </w:r>
      <w:hyperlink w:anchor="page8">
        <w:r>
          <w:rPr>
            <w:rFonts w:ascii="Times New Roman" w:cs="Times New Roman" w:eastAsia="Times New Roman" w:hAnsi="Times New Roman"/>
            <w:sz w:val="16"/>
            <w:szCs w:val="16"/>
            <w:color w:val="206293"/>
          </w:rPr>
          <w:t>Courtney</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et al., 2009</w:t>
        </w:r>
      </w:hyperlink>
      <w:r>
        <w:rPr>
          <w:rFonts w:ascii="Times New Roman" w:cs="Times New Roman" w:eastAsia="Times New Roman" w:hAnsi="Times New Roman"/>
          <w:sz w:val="16"/>
          <w:szCs w:val="16"/>
          <w:color w:val="000000"/>
        </w:rPr>
        <w:t>). In this experiment, the plant height and total biomass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of P. fortunei in treatment A were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inhibited, while the total biomass of P. fortunei in treatment C was 226% higher than that of treatment A, indicating that the mushroom residue as a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er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improved the physical and chemical properties of lead-zinc tailings, increased the porosity and the organic matter content of tailings, and reduced the content of Pb and Zn (</w:t>
      </w:r>
      <w:hyperlink w:anchor="page8">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000000"/>
        </w:rPr>
        <w:t xml:space="preserve">). Our results were consistent with the result of </w:t>
      </w:r>
      <w:hyperlink w:anchor="page8">
        <w:r>
          <w:rPr>
            <w:rFonts w:ascii="Times New Roman" w:cs="Times New Roman" w:eastAsia="Times New Roman" w:hAnsi="Times New Roman"/>
            <w:sz w:val="16"/>
            <w:szCs w:val="16"/>
            <w:color w:val="206293"/>
          </w:rPr>
          <w:t>Wiszniewska et al.</w:t>
        </w:r>
      </w:hyperlink>
      <w:r>
        <w:rPr>
          <w:rFonts w:ascii="Times New Roman" w:cs="Times New Roman" w:eastAsia="Times New Roman" w:hAnsi="Times New Roman"/>
          <w:sz w:val="16"/>
          <w:szCs w:val="16"/>
          <w:color w:val="000000"/>
        </w:rPr>
        <w:t xml:space="preserve"> </w:t>
      </w:r>
      <w:hyperlink w:anchor="page8">
        <w:r>
          <w:rPr>
            <w:rFonts w:ascii="Times New Roman" w:cs="Times New Roman" w:eastAsia="Times New Roman" w:hAnsi="Times New Roman"/>
            <w:sz w:val="16"/>
            <w:szCs w:val="16"/>
            <w:color w:val="206293"/>
          </w:rPr>
          <w:t>(2016)</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5" w:lineRule="exact"/>
        <w:rPr>
          <w:rFonts w:ascii="Times New Roman" w:cs="Times New Roman" w:eastAsia="Times New Roman" w:hAnsi="Times New Roman"/>
          <w:sz w:val="16"/>
          <w:szCs w:val="16"/>
          <w:color w:val="000000"/>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As the part that directly contacts the lead-zinc slag, the roots of P. fortunei had the highest heavy metal content. In this experiment, compared with the treatment A, the total root length, total root surface area and root tip number of P. fortunei were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increased in treatment C (P </w:t>
      </w:r>
      <w:r>
        <w:rPr>
          <w:rFonts w:ascii="Arial" w:cs="Arial" w:eastAsia="Arial" w:hAnsi="Arial"/>
          <w:sz w:val="16"/>
          <w:szCs w:val="16"/>
          <w:color w:val="auto"/>
        </w:rPr>
        <w:t>&lt;</w:t>
      </w:r>
      <w:r>
        <w:rPr>
          <w:rFonts w:ascii="Times New Roman" w:cs="Times New Roman" w:eastAsia="Times New Roman" w:hAnsi="Times New Roman"/>
          <w:sz w:val="16"/>
          <w:szCs w:val="16"/>
          <w:color w:val="auto"/>
        </w:rPr>
        <w:t xml:space="preserve"> 0.05), indicating that mushroom residue can make the soil looser, improve permeability, increase fertility and facilitate root growth. In addition, the average root</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155" w:lineRule="exact"/>
        <w:rPr>
          <w:rFonts w:ascii="Times New Roman" w:cs="Times New Roman" w:eastAsia="Times New Roman" w:hAnsi="Times New Roman"/>
          <w:sz w:val="16"/>
          <w:szCs w:val="16"/>
          <w:color w:val="000000"/>
        </w:rPr>
      </w:pPr>
    </w:p>
    <w:p>
      <w:pPr>
        <w:jc w:val="both"/>
        <w:spacing w:after="0" w:line="275"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diameter of P. fortunei increased after the addition of mushroom residue, indicating that P. fortunei roots could protect root cells from heavy metal stress by increasing the barrier thickness of epidermis, epidermis, endodermis and non-protoplast barrier (</w:t>
      </w:r>
      <w:hyperlink w:anchor="page8">
        <w:r>
          <w:rPr>
            <w:rFonts w:ascii="Times New Roman" w:cs="Times New Roman" w:eastAsia="Times New Roman" w:hAnsi="Times New Roman"/>
            <w:sz w:val="16"/>
            <w:szCs w:val="16"/>
            <w:color w:val="206293"/>
          </w:rPr>
          <w:t>Ryser and</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Emerson,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Lux et al., 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Barcelo and Poschenrieder,</w:t>
        </w:r>
      </w:hyperlink>
      <w:r>
        <w:rPr>
          <w:rFonts w:ascii="Times New Roman" w:cs="Times New Roman" w:eastAsia="Times New Roman" w:hAnsi="Times New Roman"/>
          <w:sz w:val="16"/>
          <w:szCs w:val="16"/>
          <w:color w:val="206293"/>
        </w:rPr>
        <w:t xml:space="preserve"> </w:t>
      </w:r>
      <w:hyperlink w:anchor="page8">
        <w:r>
          <w:rPr>
            <w:rFonts w:ascii="Times New Roman" w:cs="Times New Roman" w:eastAsia="Times New Roman" w:hAnsi="Times New Roman"/>
            <w:sz w:val="16"/>
            <w:szCs w:val="16"/>
            <w:color w:val="206293"/>
          </w:rPr>
          <w:t>2004</w:t>
        </w:r>
      </w:hyperlink>
      <w:r>
        <w:rPr>
          <w:rFonts w:ascii="Times New Roman" w:cs="Times New Roman" w:eastAsia="Times New Roman" w:hAnsi="Times New Roman"/>
          <w:sz w:val="16"/>
          <w:szCs w:val="16"/>
          <w:color w:val="000000"/>
        </w:rPr>
        <w:t>). It has been found that the strengthening of root cork and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 Kjeldahl belt are also the important mechanisms of root resis-tance against heavy metal ions (</w:t>
      </w:r>
      <w:hyperlink w:anchor="page8">
        <w:r>
          <w:rPr>
            <w:rFonts w:ascii="Times New Roman" w:cs="Times New Roman" w:eastAsia="Times New Roman" w:hAnsi="Times New Roman"/>
            <w:sz w:val="16"/>
            <w:szCs w:val="16"/>
            <w:color w:val="206293"/>
          </w:rPr>
          <w:t>Vaculík et al., 2012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206293"/>
        </w:rPr>
      </w:pPr>
    </w:p>
    <w:p>
      <w:pPr>
        <w:spacing w:after="0" w:line="394" w:lineRule="exact"/>
        <w:rPr>
          <w:rFonts w:ascii="Times New Roman" w:cs="Times New Roman" w:eastAsia="Times New Roman" w:hAnsi="Times New Roman"/>
          <w:sz w:val="16"/>
          <w:szCs w:val="16"/>
          <w:color w:val="206293"/>
        </w:rPr>
      </w:pPr>
    </w:p>
    <w:p>
      <w:pPr>
        <w:ind w:right="720"/>
        <w:spacing w:after="0" w:line="279" w:lineRule="auto"/>
        <w:rPr>
          <w:sz w:val="20"/>
          <w:szCs w:val="20"/>
          <w:color w:val="auto"/>
        </w:rPr>
      </w:pPr>
      <w:r>
        <w:rPr>
          <w:rFonts w:ascii="Times New Roman" w:cs="Times New Roman" w:eastAsia="Times New Roman" w:hAnsi="Times New Roman"/>
          <w:sz w:val="16"/>
          <w:szCs w:val="16"/>
          <w:color w:val="auto"/>
        </w:rPr>
        <w:t>4.2. Effects on photosynthetic pigments and parameters of P. fortunei</w:t>
      </w:r>
    </w:p>
    <w:p>
      <w:pPr>
        <w:spacing w:after="0" w:line="197" w:lineRule="exact"/>
        <w:rPr>
          <w:rFonts w:ascii="Times New Roman" w:cs="Times New Roman" w:eastAsia="Times New Roman" w:hAnsi="Times New Roman"/>
          <w:sz w:val="16"/>
          <w:szCs w:val="16"/>
          <w:color w:val="206293"/>
        </w:rPr>
      </w:pPr>
    </w:p>
    <w:p>
      <w:pPr>
        <w:jc w:val="both"/>
        <w:ind w:firstLine="238"/>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Chlorophyll content in chloroplasts directly affects plant growth and development (</w:t>
      </w:r>
      <w:hyperlink w:anchor="page8">
        <w:r>
          <w:rPr>
            <w:rFonts w:ascii="Times New Roman" w:cs="Times New Roman" w:eastAsia="Times New Roman" w:hAnsi="Times New Roman"/>
            <w:sz w:val="16"/>
            <w:szCs w:val="16"/>
            <w:color w:val="206293"/>
          </w:rPr>
          <w:t>Jain et al., 2009</w:t>
        </w:r>
      </w:hyperlink>
      <w:r>
        <w:rPr>
          <w:rFonts w:ascii="Times New Roman" w:cs="Times New Roman" w:eastAsia="Times New Roman" w:hAnsi="Times New Roman"/>
          <w:sz w:val="16"/>
          <w:szCs w:val="16"/>
          <w:color w:val="auto"/>
        </w:rPr>
        <w:t>). In this experiment, the con-centration of chlorophyll a, chlorophyll b and carotenoids in leaves of P. fortunei decreased in the treatment A, which may be due to the inhibition of chloroplast or chlorophyll enzyme activity in leaves under heavy metal stress (</w:t>
      </w:r>
      <w:hyperlink w:anchor="page8">
        <w:r>
          <w:rPr>
            <w:rFonts w:ascii="Times New Roman" w:cs="Times New Roman" w:eastAsia="Times New Roman" w:hAnsi="Times New Roman"/>
            <w:sz w:val="16"/>
            <w:szCs w:val="16"/>
            <w:color w:val="206293"/>
          </w:rPr>
          <w:t>Rout et al., 2008</w:t>
        </w:r>
      </w:hyperlink>
      <w:r>
        <w:rPr>
          <w:rFonts w:ascii="Times New Roman" w:cs="Times New Roman" w:eastAsia="Times New Roman" w:hAnsi="Times New Roman"/>
          <w:sz w:val="16"/>
          <w:szCs w:val="16"/>
          <w:color w:val="auto"/>
        </w:rPr>
        <w:t>). At the same time, the ratio of chlorophyll a to chlorophyll b of P. fortunei decreased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indicating that the chloroplast structure was destroyed severely in P. fortunei leaves. The results were consistent with the data from microstructure of P. fortunei (</w:t>
      </w:r>
      <w:hyperlink w:anchor="page8">
        <w:r>
          <w:rPr>
            <w:rFonts w:ascii="Times New Roman" w:cs="Times New Roman" w:eastAsia="Times New Roman" w:hAnsi="Times New Roman"/>
            <w:sz w:val="16"/>
            <w:szCs w:val="16"/>
            <w:color w:val="206293"/>
          </w:rPr>
          <w:t>Karpinski et al.,</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1994</w:t>
        </w:r>
      </w:hyperlink>
      <w:r>
        <w:rPr>
          <w:rFonts w:ascii="Times New Roman" w:cs="Times New Roman" w:eastAsia="Times New Roman" w:hAnsi="Times New Roman"/>
          <w:sz w:val="16"/>
          <w:szCs w:val="16"/>
          <w:color w:val="000000"/>
        </w:rPr>
        <w:t>). However, the concentration of photosynthetic pigments in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P. fortunei leaves in treatment C was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higher than that of treatment A, suggesting that the addition of mushroom residue reduced the damage of chlorophyll and chlorophyll enzyme activity under heavy metal stress (</w:t>
      </w:r>
      <w:hyperlink w:anchor="page8">
        <w:r>
          <w:rPr>
            <w:rFonts w:ascii="Times New Roman" w:cs="Times New Roman" w:eastAsia="Times New Roman" w:hAnsi="Times New Roman"/>
            <w:sz w:val="16"/>
            <w:szCs w:val="16"/>
            <w:color w:val="206293"/>
          </w:rPr>
          <w:t>Li and Liu, 2006</w:t>
        </w:r>
      </w:hyperlink>
      <w:r>
        <w:rPr>
          <w:rFonts w:ascii="Times New Roman" w:cs="Times New Roman" w:eastAsia="Times New Roman" w:hAnsi="Times New Roman"/>
          <w:sz w:val="16"/>
          <w:szCs w:val="16"/>
          <w:color w:val="000000"/>
        </w:rPr>
        <w:t>).</w:t>
      </w:r>
    </w:p>
    <w:p>
      <w:pPr>
        <w:sectPr>
          <w:pgSz w:w="11900" w:h="15874" w:orient="portrait"/>
          <w:cols w:equalWidth="0" w:num="2">
            <w:col w:w="5020" w:space="360"/>
            <w:col w:w="5020"/>
          </w:cols>
          <w:pgMar w:left="660" w:top="933" w:right="846" w:bottom="407" w:gutter="0" w:footer="0" w:header="0"/>
          <w:type w:val="continuous"/>
        </w:sectPr>
      </w:pPr>
    </w:p>
    <w:bookmarkStart w:id="6" w:name="page7"/>
    <w:bookmarkEnd w:id="6"/>
    <w:tbl>
      <w:tblPr>
        <w:tblLayout w:type="fixed"/>
        <w:tblInd w:w="3840" w:type="dxa"/>
        <w:tblCellMar>
          <w:top w:w="0" w:type="dxa"/>
          <w:left w:w="0" w:type="dxa"/>
          <w:bottom w:w="0" w:type="dxa"/>
          <w:right w:w="0" w:type="dxa"/>
        </w:tblCellMar>
      </w:tblPr>
      <w:tr>
        <w:trPr>
          <w:trHeight w:val="155"/>
        </w:trPr>
        <w:tc>
          <w:tcPr>
            <w:tcW w:w="4580" w:type="dxa"/>
            <w:vAlign w:val="bottom"/>
          </w:tcPr>
          <w:p>
            <w:pPr>
              <w:spacing w:after="0"/>
              <w:rPr>
                <w:sz w:val="20"/>
                <w:szCs w:val="20"/>
                <w:color w:val="auto"/>
              </w:rPr>
            </w:pPr>
            <w:r>
              <w:rPr>
                <w:rFonts w:ascii="Times New Roman" w:cs="Times New Roman" w:eastAsia="Times New Roman" w:hAnsi="Times New Roman"/>
                <w:sz w:val="13"/>
                <w:szCs w:val="13"/>
                <w:color w:val="auto"/>
              </w:rPr>
              <w:t>L. Han et al. / Chemosphere 253 (2020) 126774</w:t>
            </w:r>
          </w:p>
        </w:tc>
        <w:tc>
          <w:tcPr>
            <w:tcW w:w="19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499110</wp:posOffset>
            </wp:positionH>
            <wp:positionV relativeFrom="paragraph">
              <wp:posOffset>156845</wp:posOffset>
            </wp:positionV>
            <wp:extent cx="5593715" cy="456438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extLst>
                    </a:blip>
                    <a:srcRect/>
                    <a:stretch>
                      <a:fillRect/>
                    </a:stretch>
                  </pic:blipFill>
                  <pic:spPr bwMode="auto">
                    <a:xfrm>
                      <a:off x="0" y="0"/>
                      <a:ext cx="5593715" cy="4564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 xml:space="preserve">Fig. 4. </w:t>
      </w:r>
      <w:r>
        <w:rPr>
          <w:rFonts w:ascii="Times New Roman" w:cs="Times New Roman" w:eastAsia="Times New Roman" w:hAnsi="Times New Roman"/>
          <w:sz w:val="13"/>
          <w:szCs w:val="13"/>
          <w:color w:val="auto"/>
        </w:rPr>
        <w:t>The functional groups of</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Paulownia fortunei</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tissues on three kinds of substrates. Note: A</w:t>
      </w:r>
      <w:r>
        <w:rPr>
          <w:rFonts w:ascii="Arial" w:cs="Arial" w:eastAsia="Arial" w:hAnsi="Arial"/>
          <w:sz w:val="13"/>
          <w:szCs w:val="13"/>
          <w:color w:val="auto"/>
        </w:rPr>
        <w:t xml:space="preserve"> ¼ </w:t>
      </w:r>
      <w:r>
        <w:rPr>
          <w:rFonts w:ascii="Times New Roman" w:cs="Times New Roman" w:eastAsia="Times New Roman" w:hAnsi="Times New Roman"/>
          <w:sz w:val="13"/>
          <w:szCs w:val="13"/>
          <w:color w:val="auto"/>
        </w:rPr>
        <w:t>100% lead-zinc slag, C</w:t>
      </w:r>
      <w:r>
        <w:rPr>
          <w:rFonts w:ascii="Arial" w:cs="Arial" w:eastAsia="Arial" w:hAnsi="Arial"/>
          <w:sz w:val="13"/>
          <w:szCs w:val="13"/>
          <w:color w:val="auto"/>
        </w:rPr>
        <w:t xml:space="preserve"> ¼ </w:t>
      </w:r>
      <w:r>
        <w:rPr>
          <w:rFonts w:ascii="Times New Roman" w:cs="Times New Roman" w:eastAsia="Times New Roman" w:hAnsi="Times New Roman"/>
          <w:sz w:val="13"/>
          <w:szCs w:val="13"/>
          <w:color w:val="auto"/>
        </w:rPr>
        <w:t>90% lead-zinc slag</w:t>
      </w:r>
      <w:r>
        <w:rPr>
          <w:rFonts w:ascii="Arial" w:cs="Arial" w:eastAsia="Arial" w:hAnsi="Arial"/>
          <w:sz w:val="13"/>
          <w:szCs w:val="13"/>
          <w:color w:val="auto"/>
        </w:rPr>
        <w:t xml:space="preserve"> þ</w:t>
      </w:r>
      <w:r>
        <w:rPr>
          <w:rFonts w:ascii="Times New Roman" w:cs="Times New Roman" w:eastAsia="Times New Roman" w:hAnsi="Times New Roman"/>
          <w:sz w:val="13"/>
          <w:szCs w:val="13"/>
          <w:color w:val="auto"/>
        </w:rPr>
        <w:t>10% mushroom residue.</w:t>
      </w:r>
    </w:p>
    <w:p>
      <w:pPr>
        <w:sectPr>
          <w:pgSz w:w="11900" w:h="15874" w:orient="portrait"/>
          <w:cols w:equalWidth="0" w:num="1">
            <w:col w:w="10400"/>
          </w:cols>
          <w:pgMar w:left="860" w:top="933" w:right="646" w:bottom="409" w:gutter="0" w:footer="0" w:header="0"/>
        </w:sectPr>
      </w:pPr>
    </w:p>
    <w:p>
      <w:pPr>
        <w:spacing w:after="0" w:line="390" w:lineRule="exact"/>
        <w:rPr>
          <w:sz w:val="20"/>
          <w:szCs w:val="20"/>
          <w:color w:val="auto"/>
        </w:rPr>
      </w:pPr>
    </w:p>
    <w:p>
      <w:pPr>
        <w:jc w:val="both"/>
        <w:ind w:firstLine="239"/>
        <w:spacing w:after="0" w:line="25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Net photosynthetic rate (Pn), transpiration rate (Tr), stomatal conductance (Gs) and intercellular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concentration (Ci) are important indicators of photosynthesis. Studies have shown that the net photosynthetic rate decline is caused by two reasons (</w:t>
      </w:r>
      <w:hyperlink w:anchor="page8">
        <w:r>
          <w:rPr>
            <w:rFonts w:ascii="Times New Roman" w:cs="Times New Roman" w:eastAsia="Times New Roman" w:hAnsi="Times New Roman"/>
            <w:sz w:val="16"/>
            <w:szCs w:val="16"/>
            <w:color w:val="206293"/>
          </w:rPr>
          <w:t>Farquhar and Sharkey, 1982</w:t>
        </w:r>
      </w:hyperlink>
      <w:r>
        <w:rPr>
          <w:rFonts w:ascii="Times New Roman" w:cs="Times New Roman" w:eastAsia="Times New Roman" w:hAnsi="Times New Roman"/>
          <w:sz w:val="16"/>
          <w:szCs w:val="16"/>
          <w:color w:val="auto"/>
        </w:rPr>
        <w:t>). One is the enhancement of solar radiation at noon, the increase of stomatal resistance, and the obstruction of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entering leaves, resulting in the decrease of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concentration and photosynthetic rate, the other is non-stomatal factors. Farquhar believes that stomatal closure is not the cause of photosynthesis decline, but the most important is whether or not the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concentration in the intercellular space is reduced. In this experiment, the net photosynthetic rate of P. fortunei decreased at noon, while the intercellular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concentration increased, indi-cating that the decrease of net photosynthetic rate was caused by non-stomatal factors. After adding mushroom residue, P. fortunei leaves could activate defense mechanism to regulate the osmotic pressure of chloroplast and maintain the integrity of chloroplast (</w:t>
      </w:r>
      <w:hyperlink w:anchor="page8">
        <w:r>
          <w:rPr>
            <w:rFonts w:ascii="Times New Roman" w:cs="Times New Roman" w:eastAsia="Times New Roman" w:hAnsi="Times New Roman"/>
            <w:sz w:val="16"/>
            <w:szCs w:val="16"/>
            <w:color w:val="206293"/>
          </w:rPr>
          <w:t>Fig. 3</w:t>
        </w:r>
      </w:hyperlink>
      <w:r>
        <w:rPr>
          <w:rFonts w:ascii="Times New Roman" w:cs="Times New Roman" w:eastAsia="Times New Roman" w:hAnsi="Times New Roman"/>
          <w:sz w:val="16"/>
          <w:szCs w:val="16"/>
          <w:color w:val="auto"/>
        </w:rPr>
        <w:t>), so that the average of Pn increased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w:t>
      </w:r>
      <w:hyperlink w:anchor="page8">
        <w:r>
          <w:rPr>
            <w:rFonts w:ascii="Times New Roman" w:cs="Times New Roman" w:eastAsia="Times New Roman" w:hAnsi="Times New Roman"/>
            <w:sz w:val="16"/>
            <w:szCs w:val="16"/>
            <w:color w:val="206293"/>
          </w:rPr>
          <w:t>Fig. 1</w:t>
        </w:r>
      </w:hyperlink>
      <w:r>
        <w:rPr>
          <w:rFonts w:ascii="Times New Roman" w:cs="Times New Roman" w:eastAsia="Times New Roman" w:hAnsi="Times New Roman"/>
          <w:sz w:val="16"/>
          <w:szCs w:val="16"/>
          <w:color w:val="auto"/>
        </w:rPr>
        <w:t>). At the same time, the daily average variation of Tr and Gs of P. fortunei was the largest in treatment C, indicating that mushroom residue could improve the absorption ability of P. fortunei to water and inorganic salts and resist the osmotic imbalance caused by the heavy metals.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59"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4.3. Effects on the microcosmic structure response of P. fortunei</w:t>
      </w:r>
    </w:p>
    <w:p>
      <w:pPr>
        <w:spacing w:after="0" w:line="232" w:lineRule="exact"/>
        <w:rPr>
          <w:rFonts w:ascii="Times New Roman" w:cs="Times New Roman" w:eastAsia="Times New Roman" w:hAnsi="Times New Roman"/>
          <w:sz w:val="16"/>
          <w:szCs w:val="16"/>
          <w:color w:val="auto"/>
        </w:rPr>
      </w:pPr>
    </w:p>
    <w:p>
      <w:pPr>
        <w:ind w:left="220"/>
        <w:spacing w:after="0"/>
        <w:tabs>
          <w:tab w:leader="none" w:pos="680" w:val="left"/>
          <w:tab w:leader="none" w:pos="1180" w:val="left"/>
          <w:tab w:leader="none" w:pos="2340" w:val="left"/>
          <w:tab w:leader="none" w:pos="2800" w:val="left"/>
          <w:tab w:leader="none" w:pos="4460" w:val="left"/>
        </w:tabs>
        <w:rPr>
          <w:sz w:val="20"/>
          <w:szCs w:val="20"/>
          <w:color w:val="auto"/>
        </w:rPr>
      </w:pPr>
      <w:r>
        <w:rPr>
          <w:rFonts w:ascii="Times New Roman" w:cs="Times New Roman" w:eastAsia="Times New Roman" w:hAnsi="Times New Roman"/>
          <w:sz w:val="16"/>
          <w:szCs w:val="16"/>
          <w:color w:val="auto"/>
        </w:rPr>
        <w:t>Cell</w:t>
        <w:tab/>
        <w:t>wall</w:t>
        <w:tab/>
        <w:t>solidi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w:t>
        <w:tab/>
        <w:t>and</w:t>
        <w:tab/>
        <w:t>vacuole-dominated</w:t>
        <w:tab/>
        <w:t>soluble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370"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partitioning are two major pathways for detoxi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heavy metals in plants (</w:t>
      </w:r>
      <w:hyperlink w:anchor="page8">
        <w:r>
          <w:rPr>
            <w:rFonts w:ascii="Times New Roman" w:cs="Times New Roman" w:eastAsia="Times New Roman" w:hAnsi="Times New Roman"/>
            <w:sz w:val="16"/>
            <w:szCs w:val="16"/>
            <w:color w:val="206293"/>
          </w:rPr>
          <w:t>Hall, 2002</w:t>
        </w:r>
      </w:hyperlink>
      <w:r>
        <w:rPr>
          <w:rFonts w:ascii="Times New Roman" w:cs="Times New Roman" w:eastAsia="Times New Roman" w:hAnsi="Times New Roman"/>
          <w:sz w:val="16"/>
          <w:szCs w:val="16"/>
          <w:color w:val="auto"/>
        </w:rPr>
        <w:t xml:space="preserve">). In this experiment, Pb and Zn were mainly distributed in the cell wall and soluble fraction. The cell wall is regarded as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barrier of heavy metal entering the cell. The black matter appears around the cell wall in the rhizomes and leaves of P. fortunei by STEM. This may be due to the fact that plant cell wall contains polysaccharide, protein, carboxyl, aldehyde, amino and other metallophilic coordination groups, and is easy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x heavy metals (</w:t>
      </w:r>
      <w:hyperlink w:anchor="page8">
        <w:r>
          <w:rPr>
            <w:rFonts w:ascii="Times New Roman" w:cs="Times New Roman" w:eastAsia="Times New Roman" w:hAnsi="Times New Roman"/>
            <w:sz w:val="16"/>
            <w:szCs w:val="16"/>
            <w:color w:val="206293"/>
          </w:rPr>
          <w:t>Pan et al., 2019</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8">
        <w:r>
          <w:rPr>
            <w:rFonts w:ascii="Times New Roman" w:cs="Times New Roman" w:eastAsia="Times New Roman" w:hAnsi="Times New Roman"/>
            <w:sz w:val="16"/>
            <w:szCs w:val="16"/>
            <w:color w:val="206293"/>
          </w:rPr>
          <w:t>Ghori et al., 2019</w:t>
        </w:r>
      </w:hyperlink>
      <w:r>
        <w:rPr>
          <w:rFonts w:ascii="Times New Roman" w:cs="Times New Roman" w:eastAsia="Times New Roman" w:hAnsi="Times New Roman"/>
          <w:sz w:val="16"/>
          <w:szCs w:val="16"/>
          <w:color w:val="auto"/>
        </w:rPr>
        <w:t>). When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heavy metal ions bound to the cell wall are saturated, heavy metals entering the cell body will be transported to vacuoles, and complex with organic acids and inorganic salts in the vacuole to achieve compartmentalization (</w:t>
      </w:r>
      <w:hyperlink w:anchor="page8">
        <w:r>
          <w:rPr>
            <w:rFonts w:ascii="Times New Roman" w:cs="Times New Roman" w:eastAsia="Times New Roman" w:hAnsi="Times New Roman"/>
            <w:sz w:val="16"/>
            <w:szCs w:val="16"/>
            <w:color w:val="206293"/>
          </w:rPr>
          <w:t>Cosio et al., 2004</w:t>
        </w:r>
      </w:hyperlink>
      <w:r>
        <w:rPr>
          <w:rFonts w:ascii="Times New Roman" w:cs="Times New Roman" w:eastAsia="Times New Roman" w:hAnsi="Times New Roman"/>
          <w:sz w:val="16"/>
          <w:szCs w:val="16"/>
          <w:color w:val="auto"/>
        </w:rPr>
        <w:t>). After adding mushroom residue, the proportion of Pb in the soluble component increased (</w:t>
      </w:r>
      <w:hyperlink w:anchor="page8">
        <w:r>
          <w:rPr>
            <w:rFonts w:ascii="Times New Roman" w:cs="Times New Roman" w:eastAsia="Times New Roman" w:hAnsi="Times New Roman"/>
            <w:sz w:val="16"/>
            <w:szCs w:val="16"/>
            <w:color w:val="206293"/>
          </w:rPr>
          <w:t>Fig. 2</w:t>
        </w:r>
      </w:hyperlink>
      <w:r>
        <w:rPr>
          <w:rFonts w:ascii="Times New Roman" w:cs="Times New Roman" w:eastAsia="Times New Roman" w:hAnsi="Times New Roman"/>
          <w:sz w:val="16"/>
          <w:szCs w:val="16"/>
          <w:color w:val="auto"/>
        </w:rPr>
        <w:t>a), which might be because vacuoles acting as the major component of soluble fraction could chelate Pb (</w:t>
      </w:r>
      <w:hyperlink w:anchor="page8">
        <w:r>
          <w:rPr>
            <w:rFonts w:ascii="Times New Roman" w:cs="Times New Roman" w:eastAsia="Times New Roman" w:hAnsi="Times New Roman"/>
            <w:sz w:val="16"/>
            <w:szCs w:val="16"/>
            <w:color w:val="206293"/>
          </w:rPr>
          <w:t>Wang et al., 2016</w:t>
        </w:r>
      </w:hyperlink>
      <w:r>
        <w:rPr>
          <w:rFonts w:ascii="Times New Roman" w:cs="Times New Roman" w:eastAsia="Times New Roman" w:hAnsi="Times New Roman"/>
          <w:sz w:val="16"/>
          <w:szCs w:val="16"/>
          <w:color w:val="auto"/>
        </w:rPr>
        <w:t>). Meanwhile, after adding mushroom residue, the proportion of Zn in the soluble components (F3) increased by 22%, 19% and 9% respectively in root, stem and leaf cells, which partly increased the transport of Zn in Paulownia, so as to increase the content of chlorophyll and the net photosynthetic rate (</w:t>
      </w:r>
      <w:hyperlink w:anchor="page8">
        <w:r>
          <w:rPr>
            <w:rFonts w:ascii="Times New Roman" w:cs="Times New Roman" w:eastAsia="Times New Roman" w:hAnsi="Times New Roman"/>
            <w:sz w:val="16"/>
            <w:szCs w:val="16"/>
            <w:color w:val="206293"/>
          </w:rPr>
          <w:t>Wang and Jin, 2005</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15"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Heavy metals in plants can exist in a variety of chemical forms, and there are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differences in migration abilities and ac-tivities of heavy metals in different forms (</w:t>
      </w:r>
      <w:hyperlink w:anchor="page8">
        <w:r>
          <w:rPr>
            <w:rFonts w:ascii="Times New Roman" w:cs="Times New Roman" w:eastAsia="Times New Roman" w:hAnsi="Times New Roman"/>
            <w:sz w:val="16"/>
            <w:szCs w:val="16"/>
            <w:color w:val="206293"/>
          </w:rPr>
          <w:t>Zhu et al., 2017</w:t>
        </w:r>
      </w:hyperlink>
      <w:r>
        <w:rPr>
          <w:rFonts w:ascii="Times New Roman" w:cs="Times New Roman" w:eastAsia="Times New Roman" w:hAnsi="Times New Roman"/>
          <w:sz w:val="16"/>
          <w:szCs w:val="16"/>
          <w:color w:val="auto"/>
        </w:rPr>
        <w:t>). Pb and Zn in inorganic and organic forms have higher transfer capacities followed by pectates and protein forms, undissolved phosphate forms, oxalate forms and residues had the lowest transfer capacity</w:t>
      </w:r>
    </w:p>
    <w:p>
      <w:pPr>
        <w:sectPr>
          <w:pgSz w:w="11900" w:h="15874" w:orient="portrait"/>
          <w:cols w:equalWidth="0" w:num="2">
            <w:col w:w="5020" w:space="360"/>
            <w:col w:w="5020"/>
          </w:cols>
          <w:pgMar w:left="860" w:top="933" w:right="646" w:bottom="409" w:gutter="0" w:footer="0" w:header="0"/>
          <w:type w:val="continuous"/>
        </w:sectPr>
      </w:pPr>
    </w:p>
    <w:bookmarkStart w:id="7" w:name="page8"/>
    <w:bookmarkEnd w:id="7"/>
    <w:p>
      <w:pPr>
        <w:spacing w:after="0"/>
        <w:tabs>
          <w:tab w:leader="none" w:pos="3840" w:val="left"/>
        </w:tabs>
        <w:rPr>
          <w:sz w:val="20"/>
          <w:szCs w:val="20"/>
          <w:color w:val="auto"/>
        </w:rPr>
      </w:pPr>
      <w:r>
        <w:rPr>
          <w:rFonts w:ascii="Times New Roman" w:cs="Times New Roman" w:eastAsia="Times New Roman" w:hAnsi="Times New Roman"/>
          <w:sz w:val="13"/>
          <w:szCs w:val="13"/>
          <w:color w:val="auto"/>
        </w:rPr>
        <w:t>8</w:t>
      </w:r>
      <w:r>
        <w:rPr>
          <w:sz w:val="20"/>
          <w:szCs w:val="20"/>
          <w:color w:val="auto"/>
        </w:rPr>
        <w:tab/>
      </w:r>
      <w:r>
        <w:rPr>
          <w:rFonts w:ascii="Times New Roman" w:cs="Times New Roman" w:eastAsia="Times New Roman" w:hAnsi="Times New Roman"/>
          <w:sz w:val="13"/>
          <w:szCs w:val="13"/>
          <w:color w:val="auto"/>
        </w:rPr>
        <w:t>L. Han et al. / Chemosphere 253 (2020) 126774</w:t>
      </w:r>
    </w:p>
    <w:p>
      <w:pPr>
        <w:sectPr>
          <w:pgSz w:w="11900" w:h="15874" w:orient="portrait"/>
          <w:cols w:equalWidth="0" w:num="1">
            <w:col w:w="10400"/>
          </w:cols>
          <w:pgMar w:left="660" w:top="933" w:right="846" w:bottom="426" w:gutter="0" w:footer="0" w:header="0"/>
        </w:sectPr>
      </w:pPr>
    </w:p>
    <w:p>
      <w:pPr>
        <w:spacing w:after="0" w:line="214" w:lineRule="exact"/>
        <w:rPr>
          <w:sz w:val="20"/>
          <w:szCs w:val="20"/>
          <w:color w:val="auto"/>
        </w:rPr>
      </w:pPr>
    </w:p>
    <w:p>
      <w:pPr>
        <w:jc w:val="both"/>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and toxicity (</w:t>
      </w:r>
      <w:hyperlink w:anchor="page8">
        <w:r>
          <w:rPr>
            <w:rFonts w:ascii="Times New Roman" w:cs="Times New Roman" w:eastAsia="Times New Roman" w:hAnsi="Times New Roman"/>
            <w:sz w:val="16"/>
            <w:szCs w:val="16"/>
            <w:color w:val="206293"/>
          </w:rPr>
          <w:t>Hu et al., 2010</w:t>
        </w:r>
      </w:hyperlink>
      <w:r>
        <w:rPr>
          <w:rFonts w:ascii="Times New Roman" w:cs="Times New Roman" w:eastAsia="Times New Roman" w:hAnsi="Times New Roman"/>
          <w:sz w:val="16"/>
          <w:szCs w:val="16"/>
          <w:color w:val="auto"/>
        </w:rPr>
        <w:t>). In this experiment, after adding mushroom residue, the proportion of oxalate forms and residues increased (</w:t>
      </w:r>
      <w:hyperlink w:anchor="page8">
        <w:r>
          <w:rPr>
            <w:rFonts w:ascii="Times New Roman" w:cs="Times New Roman" w:eastAsia="Times New Roman" w:hAnsi="Times New Roman"/>
            <w:sz w:val="16"/>
            <w:szCs w:val="16"/>
            <w:color w:val="206293"/>
          </w:rPr>
          <w:t>Fig. 2</w:t>
        </w:r>
      </w:hyperlink>
      <w:r>
        <w:rPr>
          <w:rFonts w:ascii="Times New Roman" w:cs="Times New Roman" w:eastAsia="Times New Roman" w:hAnsi="Times New Roman"/>
          <w:sz w:val="16"/>
          <w:szCs w:val="16"/>
          <w:color w:val="auto"/>
        </w:rPr>
        <w:t xml:space="preserve">b) in the leaf of P. fortunei, indicating that Pb was transferred to the forms with weak migration activities. </w:t>
      </w:r>
      <w:hyperlink w:anchor="page8">
        <w:r>
          <w:rPr>
            <w:rFonts w:ascii="Times New Roman" w:cs="Times New Roman" w:eastAsia="Times New Roman" w:hAnsi="Times New Roman"/>
            <w:sz w:val="16"/>
            <w:szCs w:val="16"/>
            <w:color w:val="206293"/>
          </w:rPr>
          <w:t>Memon</w:t>
        </w:r>
      </w:hyperlink>
      <w:r>
        <w:rPr>
          <w:rFonts w:ascii="Times New Roman" w:cs="Times New Roman" w:eastAsia="Times New Roman" w:hAnsi="Times New Roman"/>
          <w:sz w:val="16"/>
          <w:szCs w:val="16"/>
          <w:color w:val="auto"/>
        </w:rPr>
        <w:t xml:space="preserve"> </w:t>
      </w:r>
      <w:hyperlink w:anchor="page8">
        <w:r>
          <w:rPr>
            <w:rFonts w:ascii="Times New Roman" w:cs="Times New Roman" w:eastAsia="Times New Roman" w:hAnsi="Times New Roman"/>
            <w:sz w:val="16"/>
            <w:szCs w:val="16"/>
            <w:color w:val="206293"/>
          </w:rPr>
          <w:t xml:space="preserve">and Yatazawa (1984) </w:t>
        </w:r>
      </w:hyperlink>
      <w:r>
        <w:rPr>
          <w:rFonts w:ascii="Times New Roman" w:cs="Times New Roman" w:eastAsia="Times New Roman" w:hAnsi="Times New Roman"/>
          <w:sz w:val="16"/>
          <w:szCs w:val="16"/>
          <w:color w:val="000000"/>
        </w:rPr>
        <w:t>suggested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that oxalic acid was one of the</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most effective organic acids in plants to chelate and detoxify heavy metals. After adding mushroom residues, the proportion of water extraction in the aboveground part of P. fortunei decreased, indi-cating that the transformation of Zn to extract with weak migration activity reduced the toxicity of Zn to plants (</w:t>
      </w:r>
      <w:hyperlink w:anchor="page8">
        <w:r>
          <w:rPr>
            <w:rFonts w:ascii="Times New Roman" w:cs="Times New Roman" w:eastAsia="Times New Roman" w:hAnsi="Times New Roman"/>
            <w:sz w:val="16"/>
            <w:szCs w:val="16"/>
            <w:color w:val="206293"/>
          </w:rPr>
          <w:t>Zhou et al., 2017</w:t>
        </w:r>
      </w:hyperlink>
      <w:r>
        <w:rPr>
          <w:rFonts w:ascii="Times New Roman" w:cs="Times New Roman" w:eastAsia="Times New Roman" w:hAnsi="Times New Roman"/>
          <w:sz w:val="16"/>
          <w:szCs w:val="16"/>
          <w:color w:val="000000"/>
        </w:rPr>
        <w:t>). This study showed that the addition of mushroom residues could transfer Pb and Zn to a weak migration activity, and reduced their toxicity to P. fortunei.</w:t>
      </w: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jc w:val="both"/>
        <w:ind w:firstLine="239"/>
        <w:spacing w:after="0" w:line="25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Fourier transform infrared spectroscopy (FTIR) is a structural analysis technique based on the vibration of functional groups and polar bonds in compounds. It can be used for structural analysis of macromolecular compounds and secondary structure analysis of proteins (</w:t>
      </w:r>
      <w:hyperlink w:anchor="page8">
        <w:r>
          <w:rPr>
            <w:rFonts w:ascii="Times New Roman" w:cs="Times New Roman" w:eastAsia="Times New Roman" w:hAnsi="Times New Roman"/>
            <w:sz w:val="16"/>
            <w:szCs w:val="16"/>
            <w:color w:val="206293"/>
          </w:rPr>
          <w:t>Bosch et al., 2006</w:t>
        </w:r>
      </w:hyperlink>
      <w:r>
        <w:rPr>
          <w:rFonts w:ascii="Times New Roman" w:cs="Times New Roman" w:eastAsia="Times New Roman" w:hAnsi="Times New Roman"/>
          <w:sz w:val="16"/>
          <w:szCs w:val="16"/>
          <w:color w:val="auto"/>
        </w:rPr>
        <w:t xml:space="preserve">). In this experiment,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xation of cell wall and the separation of vacuole might be relative to </w:t>
      </w:r>
      <w:r>
        <w:rPr>
          <w:rFonts w:ascii="Arial" w:cs="Arial" w:eastAsia="Arial" w:hAnsi="Arial"/>
          <w:sz w:val="16"/>
          <w:szCs w:val="16"/>
          <w:color w:val="auto"/>
        </w:rPr>
        <w:t>e</w:t>
      </w:r>
      <w:r>
        <w:rPr>
          <w:rFonts w:ascii="Times New Roman" w:cs="Times New Roman" w:eastAsia="Times New Roman" w:hAnsi="Times New Roman"/>
          <w:sz w:val="16"/>
          <w:szCs w:val="16"/>
          <w:color w:val="auto"/>
        </w:rPr>
        <w:t xml:space="preserve">CH at 2920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e</w:t>
      </w:r>
      <w:r>
        <w:rPr>
          <w:rFonts w:ascii="Times New Roman" w:cs="Times New Roman" w:eastAsia="Times New Roman" w:hAnsi="Times New Roman"/>
          <w:sz w:val="16"/>
          <w:szCs w:val="16"/>
          <w:color w:val="auto"/>
        </w:rPr>
        <w:t>COO and C</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O at 1630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These function groups could bind metal in the cell walls and vacuoles, so as to reduce metal toxicity to P. fortunei. After the addition of mushroom residue, the contents of amino acid and carboxylic acid in P. fortunei cell walls and vacuoles increased, and thus enhance the binding the amino acids and the heavy metals. The mushroom residue amendment could increase the amount of hydroxyl groups at 3420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removing hydroxyl radicals, thus reducing the damage of free radicals to plant cells. In addition, </w:t>
      </w:r>
      <w:hyperlink w:anchor="page8">
        <w:r>
          <w:rPr>
            <w:rFonts w:ascii="Times New Roman" w:cs="Times New Roman" w:eastAsia="Times New Roman" w:hAnsi="Times New Roman"/>
            <w:sz w:val="16"/>
            <w:szCs w:val="16"/>
            <w:color w:val="206293"/>
          </w:rPr>
          <w:t>Xue et al. (2011)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found that the absorption peak at 1040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xml:space="preserve"> might be related to the degree of membrane lipid peroxidation of plant cell membrane, the mush-room residue amendment could increase the amount of thionyl groups at 1040 cm </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6"/>
          <w:szCs w:val="16"/>
          <w:color w:val="auto"/>
        </w:rPr>
        <w:t>, thus decreasing the degree of membrane peroxidation. FTIR analysis of P. fortunei roots, stems and leaves showed that the main functional groups in P. fortunei were ester, carbonyl, methine, hydroxyl and thionyl. These functional groups are mainly part of proteins and polysaccharides, that have the ability to bind heavy metal ions (</w:t>
      </w:r>
      <w:hyperlink w:anchor="page8">
        <w:r>
          <w:rPr>
            <w:rFonts w:ascii="Times New Roman" w:cs="Times New Roman" w:eastAsia="Times New Roman" w:hAnsi="Times New Roman"/>
            <w:sz w:val="16"/>
            <w:szCs w:val="16"/>
            <w:color w:val="206293"/>
          </w:rPr>
          <w:t>Parrotta et al., 2015</w:t>
        </w:r>
      </w:hyperlink>
      <w:r>
        <w:rPr>
          <w:rFonts w:ascii="Times New Roman" w:cs="Times New Roman" w:eastAsia="Times New Roman" w:hAnsi="Times New Roman"/>
          <w:sz w:val="16"/>
          <w:szCs w:val="16"/>
          <w:color w:val="auto"/>
        </w:rPr>
        <w:t>). In this experiment, the addition of mushroom residue could increase the contents of proteins and polysaccharides in P. fortunei and help reduce the toxicity of metals to plants.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58"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5. Conclusions</w:t>
      </w:r>
    </w:p>
    <w:p>
      <w:pPr>
        <w:spacing w:after="0" w:line="234" w:lineRule="exact"/>
        <w:rPr>
          <w:rFonts w:ascii="Times New Roman" w:cs="Times New Roman" w:eastAsia="Times New Roman" w:hAnsi="Times New Roman"/>
          <w:sz w:val="16"/>
          <w:szCs w:val="16"/>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 xml:space="preserve">The study has shown that P. fortunei is an effective woody plant to stabilize heavy metal elements on lead-zinc slag because its large biomass could </w:t>
      </w:r>
      <w:r>
        <w:rPr>
          <w:rFonts w:ascii="Arial" w:cs="Arial" w:eastAsia="Arial" w:hAnsi="Arial"/>
          <w:sz w:val="16"/>
          <w:szCs w:val="16"/>
          <w:color w:val="auto"/>
        </w:rPr>
        <w:t>fi</w:t>
      </w:r>
      <w:r>
        <w:rPr>
          <w:rFonts w:ascii="Times New Roman" w:cs="Times New Roman" w:eastAsia="Times New Roman" w:hAnsi="Times New Roman"/>
          <w:sz w:val="16"/>
          <w:szCs w:val="16"/>
          <w:color w:val="auto"/>
        </w:rPr>
        <w:t>x a large amount of Pb and Zn. Moreover, mush-room residue amendment could improve soil fertility, reduce the toxicity of Pb and Zn, and enhance the growth of the plant. The addition of mushroom residue reduced the damage of heavy metals to chloroplast structure and increased the rate of photosynthesis of the plant. In addition, the mushroom residue amendment could change the Pb and Zn in P. fortunei to fewer active forms thus and reduce the toxicity of Pb and Zn to P. fortunei. Further, the addition of mushroom residue could increase the contents of proteins and polysaccharides in P. fortunei to reduce the toxicity of the heavy metals to the plant.</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17"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34" w:lineRule="exact"/>
        <w:rPr>
          <w:rFonts w:ascii="Times New Roman" w:cs="Times New Roman" w:eastAsia="Times New Roman" w:hAnsi="Times New Roman"/>
          <w:sz w:val="16"/>
          <w:szCs w:val="16"/>
          <w:color w:val="auto"/>
        </w:rPr>
      </w:pPr>
    </w:p>
    <w:p>
      <w:pPr>
        <w:jc w:val="both"/>
        <w:ind w:firstLine="239"/>
        <w:spacing w:after="0" w:line="285" w:lineRule="auto"/>
        <w:rPr>
          <w:sz w:val="20"/>
          <w:szCs w:val="20"/>
          <w:color w:val="auto"/>
        </w:rPr>
      </w:pPr>
      <w:r>
        <w:rPr>
          <w:rFonts w:ascii="Times New Roman" w:cs="Times New Roman" w:eastAsia="Times New Roman" w:hAnsi="Times New Roman"/>
          <w:sz w:val="16"/>
          <w:szCs w:val="16"/>
          <w:color w:val="auto"/>
        </w:rPr>
        <w:t xml:space="preserve">All authors that they have no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and personal relation-ships with other people or organizations.</w:t>
      </w:r>
    </w:p>
    <w:p>
      <w:pPr>
        <w:spacing w:after="0" w:line="190"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CRediT authorship contribution statement</w:t>
      </w:r>
    </w:p>
    <w:p>
      <w:pPr>
        <w:spacing w:after="0" w:line="234"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Arial" w:cs="Arial" w:eastAsia="Arial" w:hAnsi="Arial"/>
          <w:sz w:val="16"/>
          <w:szCs w:val="16"/>
          <w:color w:val="auto"/>
        </w:rPr>
        <w:t xml:space="preserve">Liangze Han: </w:t>
      </w:r>
      <w:r>
        <w:rPr>
          <w:rFonts w:ascii="Times New Roman" w:cs="Times New Roman" w:eastAsia="Times New Roman" w:hAnsi="Times New Roman"/>
          <w:sz w:val="16"/>
          <w:szCs w:val="16"/>
          <w:color w:val="auto"/>
        </w:rPr>
        <w:t>Methodology, Formal analysis, Writing - review</w:t>
      </w:r>
      <w:r>
        <w:rPr>
          <w:rFonts w:ascii="Arial" w:cs="Arial" w:eastAsia="Arial" w:hAnsi="Arial"/>
          <w:sz w:val="16"/>
          <w:szCs w:val="16"/>
          <w:color w:val="auto"/>
        </w:rPr>
        <w:t xml:space="preserve"> &amp;</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9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 xml:space="preserve">editing. </w:t>
      </w:r>
      <w:r>
        <w:rPr>
          <w:rFonts w:ascii="Arial" w:cs="Arial" w:eastAsia="Arial" w:hAnsi="Arial"/>
          <w:sz w:val="16"/>
          <w:szCs w:val="16"/>
          <w:color w:val="auto"/>
        </w:rPr>
        <w:t>Yonghua Chen:</w:t>
      </w:r>
      <w:r>
        <w:rPr>
          <w:rFonts w:ascii="Times New Roman" w:cs="Times New Roman" w:eastAsia="Times New Roman" w:hAnsi="Times New Roman"/>
          <w:sz w:val="16"/>
          <w:szCs w:val="16"/>
          <w:color w:val="auto"/>
        </w:rPr>
        <w:t xml:space="preserve"> Supervision, Validation, Writing - review </w:t>
      </w:r>
      <w:r>
        <w:rPr>
          <w:rFonts w:ascii="Arial" w:cs="Arial" w:eastAsia="Arial" w:hAnsi="Arial"/>
          <w:sz w:val="16"/>
          <w:szCs w:val="16"/>
          <w:color w:val="auto"/>
        </w:rPr>
        <w:t>&amp;</w:t>
      </w:r>
    </w:p>
    <w:p>
      <w:pPr>
        <w:spacing w:after="0" w:line="2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 xml:space="preserve">editing. </w:t>
      </w:r>
      <w:r>
        <w:rPr>
          <w:rFonts w:ascii="Arial" w:cs="Arial" w:eastAsia="Arial" w:hAnsi="Arial"/>
          <w:sz w:val="16"/>
          <w:szCs w:val="16"/>
          <w:color w:val="auto"/>
        </w:rPr>
        <w:t>Mingli Chen:</w:t>
      </w:r>
      <w:r>
        <w:rPr>
          <w:rFonts w:ascii="Times New Roman" w:cs="Times New Roman" w:eastAsia="Times New Roman" w:hAnsi="Times New Roman"/>
          <w:sz w:val="16"/>
          <w:szCs w:val="16"/>
          <w:color w:val="auto"/>
        </w:rPr>
        <w:t xml:space="preserve"> Supervision, Validation, Writing - review </w:t>
      </w:r>
      <w:r>
        <w:rPr>
          <w:rFonts w:ascii="Arial" w:cs="Arial" w:eastAsia="Arial" w:hAnsi="Arial"/>
          <w:sz w:val="16"/>
          <w:szCs w:val="16"/>
          <w:color w:val="auto"/>
        </w:rPr>
        <w:t>&amp;</w:t>
      </w:r>
    </w:p>
    <w:p>
      <w:pPr>
        <w:spacing w:after="0" w:line="25"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 xml:space="preserve">editing. </w:t>
      </w:r>
      <w:r>
        <w:rPr>
          <w:rFonts w:ascii="Arial" w:cs="Arial" w:eastAsia="Arial" w:hAnsi="Arial"/>
          <w:sz w:val="16"/>
          <w:szCs w:val="16"/>
          <w:color w:val="auto"/>
        </w:rPr>
        <w:t>Yangfeng Wu:</w:t>
      </w:r>
      <w:r>
        <w:rPr>
          <w:rFonts w:ascii="Times New Roman" w:cs="Times New Roman" w:eastAsia="Times New Roman" w:hAnsi="Times New Roman"/>
          <w:sz w:val="16"/>
          <w:szCs w:val="16"/>
          <w:color w:val="auto"/>
        </w:rPr>
        <w:t xml:space="preserve"> Writing - review </w:t>
      </w:r>
      <w:r>
        <w:rPr>
          <w:rFonts w:ascii="Arial" w:cs="Arial" w:eastAsia="Arial" w:hAnsi="Arial"/>
          <w:sz w:val="16"/>
          <w:szCs w:val="16"/>
          <w:color w:val="auto"/>
        </w:rPr>
        <w:t>&amp;</w:t>
      </w:r>
      <w:r>
        <w:rPr>
          <w:rFonts w:ascii="Times New Roman" w:cs="Times New Roman" w:eastAsia="Times New Roman" w:hAnsi="Times New Roman"/>
          <w:sz w:val="16"/>
          <w:szCs w:val="16"/>
          <w:color w:val="auto"/>
        </w:rPr>
        <w:t xml:space="preserve"> editing. </w:t>
      </w:r>
      <w:r>
        <w:rPr>
          <w:rFonts w:ascii="Arial" w:cs="Arial" w:eastAsia="Arial" w:hAnsi="Arial"/>
          <w:sz w:val="16"/>
          <w:szCs w:val="16"/>
          <w:color w:val="auto"/>
        </w:rPr>
        <w:t>Rongkui Su:</w:t>
      </w:r>
    </w:p>
    <w:p>
      <w:pPr>
        <w:spacing w:after="0" w:line="2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 xml:space="preserve">Writing - review </w:t>
      </w:r>
      <w:r>
        <w:rPr>
          <w:rFonts w:ascii="Arial" w:cs="Arial" w:eastAsia="Arial" w:hAnsi="Arial"/>
          <w:sz w:val="16"/>
          <w:szCs w:val="16"/>
          <w:color w:val="auto"/>
        </w:rPr>
        <w:t>&amp;</w:t>
      </w:r>
      <w:r>
        <w:rPr>
          <w:rFonts w:ascii="Times New Roman" w:cs="Times New Roman" w:eastAsia="Times New Roman" w:hAnsi="Times New Roman"/>
          <w:sz w:val="16"/>
          <w:szCs w:val="16"/>
          <w:color w:val="auto"/>
        </w:rPr>
        <w:t xml:space="preserve"> editing. </w:t>
      </w:r>
      <w:r>
        <w:rPr>
          <w:rFonts w:ascii="Arial" w:cs="Arial" w:eastAsia="Arial" w:hAnsi="Arial"/>
          <w:sz w:val="16"/>
          <w:szCs w:val="16"/>
          <w:color w:val="auto"/>
        </w:rPr>
        <w:t>Lu Du:</w:t>
      </w:r>
      <w:r>
        <w:rPr>
          <w:rFonts w:ascii="Times New Roman" w:cs="Times New Roman" w:eastAsia="Times New Roman" w:hAnsi="Times New Roman"/>
          <w:sz w:val="16"/>
          <w:szCs w:val="16"/>
          <w:color w:val="auto"/>
        </w:rPr>
        <w:t xml:space="preserve"> Writing - review </w:t>
      </w:r>
      <w:r>
        <w:rPr>
          <w:rFonts w:ascii="Arial" w:cs="Arial" w:eastAsia="Arial" w:hAnsi="Arial"/>
          <w:sz w:val="16"/>
          <w:szCs w:val="16"/>
          <w:color w:val="auto"/>
        </w:rPr>
        <w:t>&amp;</w:t>
      </w:r>
      <w:r>
        <w:rPr>
          <w:rFonts w:ascii="Times New Roman" w:cs="Times New Roman" w:eastAsia="Times New Roman" w:hAnsi="Times New Roman"/>
          <w:sz w:val="16"/>
          <w:szCs w:val="16"/>
          <w:color w:val="auto"/>
        </w:rPr>
        <w:t xml:space="preserve"> editing.</w:t>
      </w:r>
    </w:p>
    <w:p>
      <w:pPr>
        <w:spacing w:after="0" w:line="25"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 xml:space="preserve">Zhiming Liu: </w:t>
      </w:r>
      <w:r>
        <w:rPr>
          <w:rFonts w:ascii="Times New Roman" w:cs="Times New Roman" w:eastAsia="Times New Roman" w:hAnsi="Times New Roman"/>
          <w:sz w:val="16"/>
          <w:szCs w:val="16"/>
          <w:color w:val="auto"/>
        </w:rPr>
        <w:t>Writing - review</w:t>
      </w:r>
      <w:r>
        <w:rPr>
          <w:rFonts w:ascii="Arial" w:cs="Arial" w:eastAsia="Arial" w:hAnsi="Arial"/>
          <w:sz w:val="16"/>
          <w:szCs w:val="16"/>
          <w:color w:val="auto"/>
        </w:rPr>
        <w:t xml:space="preserve"> &amp; </w:t>
      </w:r>
      <w:r>
        <w:rPr>
          <w:rFonts w:ascii="Times New Roman" w:cs="Times New Roman" w:eastAsia="Times New Roman" w:hAnsi="Times New Roman"/>
          <w:sz w:val="16"/>
          <w:szCs w:val="16"/>
          <w:color w:val="auto"/>
        </w:rPr>
        <w:t>editing.</w:t>
      </w:r>
    </w:p>
    <w:p>
      <w:pPr>
        <w:spacing w:after="0" w:line="292"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Acknowledgements</w:t>
      </w:r>
    </w:p>
    <w:p>
      <w:pPr>
        <w:spacing w:after="0" w:line="234" w:lineRule="exact"/>
        <w:rPr>
          <w:rFonts w:ascii="Times New Roman" w:cs="Times New Roman" w:eastAsia="Times New Roman" w:hAnsi="Times New Roman"/>
          <w:sz w:val="16"/>
          <w:szCs w:val="16"/>
          <w:color w:val="auto"/>
        </w:rPr>
      </w:pPr>
    </w:p>
    <w:p>
      <w:pPr>
        <w:jc w:val="both"/>
        <w:ind w:firstLine="238"/>
        <w:spacing w:after="0" w:line="274" w:lineRule="auto"/>
        <w:rPr>
          <w:sz w:val="20"/>
          <w:szCs w:val="20"/>
          <w:color w:val="auto"/>
        </w:rPr>
      </w:pPr>
      <w:r>
        <w:rPr>
          <w:rFonts w:ascii="Times New Roman" w:cs="Times New Roman" w:eastAsia="Times New Roman" w:hAnsi="Times New Roman"/>
          <w:sz w:val="16"/>
          <w:szCs w:val="16"/>
          <w:color w:val="auto"/>
        </w:rPr>
        <w:t xml:space="preserve">This study was jointly supported by the National Environmental Protection Public Welfare Industry Targeted Research Fund [201509037] and Primary Research </w:t>
      </w:r>
      <w:r>
        <w:rPr>
          <w:rFonts w:ascii="Arial" w:cs="Arial" w:eastAsia="Arial" w:hAnsi="Arial"/>
          <w:sz w:val="16"/>
          <w:szCs w:val="16"/>
          <w:color w:val="auto"/>
        </w:rPr>
        <w:t>&amp;</w:t>
      </w:r>
      <w:r>
        <w:rPr>
          <w:rFonts w:ascii="Times New Roman" w:cs="Times New Roman" w:eastAsia="Times New Roman" w:hAnsi="Times New Roman"/>
          <w:sz w:val="16"/>
          <w:szCs w:val="16"/>
          <w:color w:val="auto"/>
        </w:rPr>
        <w:t xml:space="preserve"> Development Plan of Hunan Province [2018SK2017]. We thank the College of Environmental Science and Engineering of the Central South University of Forestry and Technology for providing the experimental platform and the anonymous reviewers for their constructive comments.</w:t>
      </w:r>
    </w:p>
    <w:p>
      <w:pPr>
        <w:spacing w:after="0" w:line="261"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References</w:t>
      </w:r>
    </w:p>
    <w:p>
      <w:pPr>
        <w:spacing w:after="0" w:line="21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3"/>
          <w:szCs w:val="13"/>
          <w:color w:val="auto"/>
        </w:rPr>
        <w:t>Abad-Valle, P., Alvarez-Ayuso, E., Murciego, A., et al., 2016. Assessment of the use of</w:t>
      </w:r>
    </w:p>
    <w:p>
      <w:pPr>
        <w:spacing w:after="0" w:line="4" w:lineRule="exact"/>
        <w:rPr>
          <w:rFonts w:ascii="Times New Roman" w:cs="Times New Roman" w:eastAsia="Times New Roman" w:hAnsi="Times New Roman"/>
          <w:sz w:val="16"/>
          <w:szCs w:val="16"/>
          <w:color w:val="auto"/>
        </w:rPr>
      </w:pPr>
    </w:p>
    <w:p>
      <w:pPr>
        <w:ind w:left="240"/>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sepiolite amendment to restore heavy metal polluted mine soil. Geoderma 280, 57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66. </w:t>
      </w:r>
      <w:hyperlink r:id="rId21">
        <w:r>
          <w:rPr>
            <w:rFonts w:ascii="Times New Roman" w:cs="Times New Roman" w:eastAsia="Times New Roman" w:hAnsi="Times New Roman"/>
            <w:sz w:val="13"/>
            <w:szCs w:val="13"/>
            <w:color w:val="206293"/>
          </w:rPr>
          <w:t>https://doi.org/10.1016/j.geoderma.2016.06.015</w:t>
        </w:r>
      </w:hyperlink>
      <w:r>
        <w:rPr>
          <w:rFonts w:ascii="Times New Roman" w:cs="Times New Roman" w:eastAsia="Times New Roman" w:hAnsi="Times New Roman"/>
          <w:sz w:val="13"/>
          <w:szCs w:val="13"/>
          <w:color w:val="auto"/>
        </w:rPr>
        <w:t>.</w:t>
      </w:r>
    </w:p>
    <w:p>
      <w:pPr>
        <w:spacing w:after="0"/>
        <w:rPr>
          <w:sz w:val="20"/>
          <w:szCs w:val="20"/>
          <w:color w:val="auto"/>
        </w:rPr>
      </w:pPr>
      <w:r>
        <w:rPr>
          <w:rFonts w:ascii="Times New Roman" w:cs="Times New Roman" w:eastAsia="Times New Roman" w:hAnsi="Times New Roman"/>
          <w:sz w:val="13"/>
          <w:szCs w:val="13"/>
          <w:color w:val="auto"/>
        </w:rPr>
        <w:t>Ali, H., Khan, E., Sajad, M.A., 2013. Phytoremediation of heavy metals</w:t>
      </w:r>
      <w:r>
        <w:rPr>
          <w:rFonts w:ascii="Arial" w:cs="Arial" w:eastAsia="Arial" w:hAnsi="Arial"/>
          <w:sz w:val="13"/>
          <w:szCs w:val="13"/>
          <w:color w:val="auto"/>
        </w:rPr>
        <w:t>d</w:t>
      </w:r>
      <w:r>
        <w:rPr>
          <w:rFonts w:ascii="Times New Roman" w:cs="Times New Roman" w:eastAsia="Times New Roman" w:hAnsi="Times New Roman"/>
          <w:sz w:val="13"/>
          <w:szCs w:val="13"/>
          <w:color w:val="auto"/>
        </w:rPr>
        <w:t>concepts and</w:t>
      </w:r>
    </w:p>
    <w:p>
      <w:pPr>
        <w:spacing w:after="0" w:line="10" w:lineRule="exact"/>
        <w:rPr>
          <w:rFonts w:ascii="Times New Roman" w:cs="Times New Roman" w:eastAsia="Times New Roman" w:hAnsi="Times New Roman"/>
          <w:sz w:val="16"/>
          <w:szCs w:val="16"/>
          <w:color w:val="auto"/>
        </w:rPr>
      </w:pPr>
    </w:p>
    <w:p>
      <w:pPr>
        <w:ind w:left="24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applications. Chemosphere 91, 869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881. </w:t>
      </w:r>
      <w:hyperlink r:id="rId22">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22">
        <w:r>
          <w:rPr>
            <w:rFonts w:ascii="Times New Roman" w:cs="Times New Roman" w:eastAsia="Times New Roman" w:hAnsi="Times New Roman"/>
            <w:sz w:val="13"/>
            <w:szCs w:val="13"/>
            <w:color w:val="206293"/>
          </w:rPr>
          <w:t>j.chemosphere.2013.01.075</w:t>
        </w:r>
      </w:hyperlink>
      <w:r>
        <w:rPr>
          <w:rFonts w:ascii="Times New Roman" w:cs="Times New Roman" w:eastAsia="Times New Roman" w:hAnsi="Times New Roman"/>
          <w:sz w:val="13"/>
          <w:szCs w:val="13"/>
          <w:color w:val="000000"/>
        </w:rPr>
        <w:t>.</w:t>
      </w: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Barcelo, J., Poschenrieder, C., 2004. Structural and Ultrastructural Changes in Heavy Metal Exposed Plants. Heavy Metal Stress in Plants. Springer, pp. 223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248. </w:t>
      </w:r>
      <w:hyperlink r:id="rId23">
        <w:r>
          <w:rPr>
            <w:rFonts w:ascii="Times New Roman" w:cs="Times New Roman" w:eastAsia="Times New Roman" w:hAnsi="Times New Roman"/>
            <w:sz w:val="13"/>
            <w:szCs w:val="13"/>
            <w:color w:val="206293"/>
          </w:rPr>
          <w:t>https://doi.org/10.1007/978-3-662-07743-6_9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Bert, V., Seuntjens, P., Dejonghe, W., et al., 2009. Phytoremediation as a manage-ment option for contaminated sediments in tidal marshes, </w:t>
      </w:r>
      <w:r>
        <w:rPr>
          <w:rFonts w:ascii="Arial" w:cs="Arial" w:eastAsia="Arial" w:hAnsi="Arial"/>
          <w:sz w:val="13"/>
          <w:szCs w:val="13"/>
          <w:color w:val="auto"/>
        </w:rPr>
        <w:t>fl</w:t>
      </w:r>
      <w:r>
        <w:rPr>
          <w:rFonts w:ascii="Times New Roman" w:cs="Times New Roman" w:eastAsia="Times New Roman" w:hAnsi="Times New Roman"/>
          <w:sz w:val="13"/>
          <w:szCs w:val="13"/>
          <w:color w:val="auto"/>
        </w:rPr>
        <w:t>ood control areas and dredged sediment land</w:t>
      </w:r>
      <w:r>
        <w:rPr>
          <w:rFonts w:ascii="Arial" w:cs="Arial" w:eastAsia="Arial" w:hAnsi="Arial"/>
          <w:sz w:val="13"/>
          <w:szCs w:val="13"/>
          <w:color w:val="auto"/>
        </w:rPr>
        <w:t>fi</w:t>
      </w:r>
      <w:r>
        <w:rPr>
          <w:rFonts w:ascii="Times New Roman" w:cs="Times New Roman" w:eastAsia="Times New Roman" w:hAnsi="Times New Roman"/>
          <w:sz w:val="13"/>
          <w:szCs w:val="13"/>
          <w:color w:val="auto"/>
        </w:rPr>
        <w:t>ll sites. Environ. Sci. Pollut. Control Ser. 16, 745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764. </w:t>
      </w:r>
      <w:hyperlink r:id="rId24">
        <w:r>
          <w:rPr>
            <w:rFonts w:ascii="Times New Roman" w:cs="Times New Roman" w:eastAsia="Times New Roman" w:hAnsi="Times New Roman"/>
            <w:sz w:val="13"/>
            <w:szCs w:val="13"/>
            <w:color w:val="206293"/>
          </w:rPr>
          <w:t>https://doi.org/10.1007/s11356-009-0205-6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Bosch, A., Serra, D., Prieto, C., et al., 2006. Characterization of Bordetella pertussis growing as bio</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lm by chemical analysis and FT-IR spectroscopy. Appl. Micro-biol. Biotechnol. 71, 736. </w:t>
      </w:r>
      <w:hyperlink r:id="rId25">
        <w:r>
          <w:rPr>
            <w:rFonts w:ascii="Times New Roman" w:cs="Times New Roman" w:eastAsia="Times New Roman" w:hAnsi="Times New Roman"/>
            <w:sz w:val="13"/>
            <w:szCs w:val="13"/>
            <w:color w:val="206293"/>
          </w:rPr>
          <w:t>https://doi.org/10.1007/s00253-005-0202-8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Brown, S.L., Chaney, R.L., Angle, J.S., et al., 1995. Zinc and cadmium uptake by hyperaccumulator Thlaspi caerulescens and metal tolerant Silene vulgaris grown on sludge-amended soils. Environ. Sci. Technol. 29, 1581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1585. </w:t>
      </w:r>
      <w:hyperlink r:id="rId26">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26">
        <w:r>
          <w:rPr>
            <w:rFonts w:ascii="Times New Roman" w:cs="Times New Roman" w:eastAsia="Times New Roman" w:hAnsi="Times New Roman"/>
            <w:sz w:val="13"/>
            <w:szCs w:val="13"/>
            <w:color w:val="206293"/>
          </w:rPr>
          <w:t>doi.org/10.1021/es00006a022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Buswell, J.A., 2013. Potential of spent mushroom substrate for bioremediation purposes. J.A. Buswell 2. </w:t>
      </w:r>
      <w:hyperlink r:id="rId27">
        <w:r>
          <w:rPr>
            <w:rFonts w:ascii="Times New Roman" w:cs="Times New Roman" w:eastAsia="Times New Roman" w:hAnsi="Times New Roman"/>
            <w:sz w:val="13"/>
            <w:szCs w:val="13"/>
            <w:color w:val="206293"/>
          </w:rPr>
          <w:t>https://doi.org/10.1080/1065657x.1994.10757931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Cosio, C., Martinoia, E., Keller, C., 2004. Hyperaccumulation of cadmium and zinc in Thlaspi caerulescens and Arabidopsis halleri at the leaf cellular level. Plant Physiol. 134, 716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725. </w:t>
      </w:r>
      <w:hyperlink r:id="rId28">
        <w:r>
          <w:rPr>
            <w:rFonts w:ascii="Times New Roman" w:cs="Times New Roman" w:eastAsia="Times New Roman" w:hAnsi="Times New Roman"/>
            <w:sz w:val="13"/>
            <w:szCs w:val="13"/>
            <w:color w:val="206293"/>
          </w:rPr>
          <w:t>https://doi.org/10.1104/pp.103.031948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Courtney, R., Jordan, S., Harrington, T., 2009. Physico-chemical changes in bauxite residue following application of spent mushroom compost and gypsum. Land Degrad. Dev. 20, 572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581. </w:t>
      </w:r>
      <w:hyperlink r:id="rId29">
        <w:r>
          <w:rPr>
            <w:rFonts w:ascii="Times New Roman" w:cs="Times New Roman" w:eastAsia="Times New Roman" w:hAnsi="Times New Roman"/>
            <w:sz w:val="13"/>
            <w:szCs w:val="13"/>
            <w:color w:val="206293"/>
          </w:rPr>
          <w:t>https://doi.org/10.1002/ldr.926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Dou, C.M., Fu, X.P., Chen, X.C., et al., 2009. Accumulation and detoxi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of manganese in hyperaccumulator Phytolacca americana. Plant Biol. 11, 664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670. </w:t>
      </w:r>
      <w:hyperlink r:id="rId30">
        <w:r>
          <w:rPr>
            <w:rFonts w:ascii="Times New Roman" w:cs="Times New Roman" w:eastAsia="Times New Roman" w:hAnsi="Times New Roman"/>
            <w:sz w:val="13"/>
            <w:szCs w:val="13"/>
            <w:color w:val="206293"/>
          </w:rPr>
          <w:t>https://doi.org/10.1111/j.1438-8677.2008.00163.x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Farquhar, G.D., Sharkey, T.D., 1982. Stomatal conductance and photosynthesis. Annu.</w:t>
      </w:r>
    </w:p>
    <w:p>
      <w:pPr>
        <w:spacing w:after="0" w:line="9" w:lineRule="exact"/>
        <w:rPr>
          <w:sz w:val="20"/>
          <w:szCs w:val="20"/>
          <w:color w:val="auto"/>
        </w:rPr>
      </w:pPr>
    </w:p>
    <w:p>
      <w:pPr>
        <w:ind w:left="240"/>
        <w:spacing w:after="0" w:line="25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Rev. Plant Physiol. 33, 317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345. </w:t>
      </w:r>
      <w:hyperlink r:id="rId31">
        <w:r>
          <w:rPr>
            <w:rFonts w:ascii="Times New Roman" w:cs="Times New Roman" w:eastAsia="Times New Roman" w:hAnsi="Times New Roman"/>
            <w:sz w:val="13"/>
            <w:szCs w:val="13"/>
            <w:color w:val="206293"/>
          </w:rPr>
          <w:t>https://doi.org/10.1146/</w:t>
        </w:r>
      </w:hyperlink>
      <w:r>
        <w:rPr>
          <w:rFonts w:ascii="Times New Roman" w:cs="Times New Roman" w:eastAsia="Times New Roman" w:hAnsi="Times New Roman"/>
          <w:sz w:val="13"/>
          <w:szCs w:val="13"/>
          <w:color w:val="auto"/>
        </w:rPr>
        <w:t xml:space="preserve"> </w:t>
      </w:r>
      <w:hyperlink r:id="rId31">
        <w:r>
          <w:rPr>
            <w:rFonts w:ascii="Times New Roman" w:cs="Times New Roman" w:eastAsia="Times New Roman" w:hAnsi="Times New Roman"/>
            <w:sz w:val="13"/>
            <w:szCs w:val="13"/>
            <w:color w:val="206293"/>
          </w:rPr>
          <w:t>annurev.pp.33.060182.001533</w:t>
        </w:r>
      </w:hyperlink>
      <w:r>
        <w:rPr>
          <w:rFonts w:ascii="Times New Roman" w:cs="Times New Roman" w:eastAsia="Times New Roman" w:hAnsi="Times New Roman"/>
          <w:sz w:val="13"/>
          <w:szCs w:val="13"/>
          <w:color w:val="000000"/>
        </w:rPr>
        <w:t>.</w:t>
      </w:r>
    </w:p>
    <w:p>
      <w:pPr>
        <w:spacing w:after="0" w:line="162" w:lineRule="exact"/>
        <w:rPr>
          <w:sz w:val="20"/>
          <w:szCs w:val="20"/>
          <w:color w:val="auto"/>
        </w:rPr>
      </w:pPr>
    </w:p>
    <w:p>
      <w:pPr>
        <w:jc w:val="both"/>
        <w:ind w:left="240" w:hanging="237"/>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Feng, H., Chen, G., Xiong, L., et al., 2017. Accurate digitization of the chlorophyll distribution of individual rice leaves using hyperspectral imaging and an inte-grated image analysis pipeline. Front. Plant Sci. 8, 1238. </w:t>
      </w:r>
      <w:hyperlink r:id="rId32">
        <w:r>
          <w:rPr>
            <w:rFonts w:ascii="Times New Roman" w:cs="Times New Roman" w:eastAsia="Times New Roman" w:hAnsi="Times New Roman"/>
            <w:sz w:val="13"/>
            <w:szCs w:val="13"/>
            <w:color w:val="206293"/>
          </w:rPr>
          <w:t>https://doi.org/10.3389/</w:t>
        </w:r>
      </w:hyperlink>
      <w:r>
        <w:rPr>
          <w:rFonts w:ascii="Times New Roman" w:cs="Times New Roman" w:eastAsia="Times New Roman" w:hAnsi="Times New Roman"/>
          <w:sz w:val="13"/>
          <w:szCs w:val="13"/>
          <w:color w:val="auto"/>
        </w:rPr>
        <w:t xml:space="preserve"> </w:t>
      </w:r>
      <w:hyperlink r:id="rId32">
        <w:r>
          <w:rPr>
            <w:rFonts w:ascii="Times New Roman" w:cs="Times New Roman" w:eastAsia="Times New Roman" w:hAnsi="Times New Roman"/>
            <w:sz w:val="13"/>
            <w:szCs w:val="13"/>
            <w:color w:val="206293"/>
          </w:rPr>
          <w:t>fpls.2017.01238</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Gallagher, F.J., Pechmann, I., Bogden, J.D., et al., 2008. Soil metal concentrations and vegetative assemblage structure in an urban brown</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Environ. Pollut. 153, 351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361. </w:t>
      </w:r>
      <w:hyperlink r:id="rId33">
        <w:r>
          <w:rPr>
            <w:rFonts w:ascii="Times New Roman" w:cs="Times New Roman" w:eastAsia="Times New Roman" w:hAnsi="Times New Roman"/>
            <w:sz w:val="13"/>
            <w:szCs w:val="13"/>
            <w:color w:val="206293"/>
          </w:rPr>
          <w:t>https://doi.org/10.1016/j.envpol.2007.08.011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7"/>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Garcia-Sanchez, A., Alvarez-Ayuso, E., Rodriguez-Martin, F., 2002. Sorption of as (V) by some oxyhydroxides and clay minerals. Application to its immobilization in two polluted mining soils. Clay Miner. 37, 187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194. </w:t>
      </w:r>
      <w:hyperlink r:id="rId34">
        <w:r>
          <w:rPr>
            <w:rFonts w:ascii="Times New Roman" w:cs="Times New Roman" w:eastAsia="Times New Roman" w:hAnsi="Times New Roman"/>
            <w:sz w:val="13"/>
            <w:szCs w:val="13"/>
            <w:color w:val="206293"/>
          </w:rPr>
          <w:t>https://doi.org/10.1180/</w:t>
        </w:r>
      </w:hyperlink>
      <w:r>
        <w:rPr>
          <w:rFonts w:ascii="Times New Roman" w:cs="Times New Roman" w:eastAsia="Times New Roman" w:hAnsi="Times New Roman"/>
          <w:sz w:val="13"/>
          <w:szCs w:val="13"/>
          <w:color w:val="auto"/>
        </w:rPr>
        <w:t xml:space="preserve"> </w:t>
      </w:r>
      <w:hyperlink r:id="rId34">
        <w:r>
          <w:rPr>
            <w:rFonts w:ascii="Times New Roman" w:cs="Times New Roman" w:eastAsia="Times New Roman" w:hAnsi="Times New Roman"/>
            <w:sz w:val="13"/>
            <w:szCs w:val="13"/>
            <w:color w:val="206293"/>
          </w:rPr>
          <w:t>0009855023710027</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left="240" w:hanging="237"/>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Ghori, N.-H., Ghori, T., Hayat, M., et al., 2019. Heavy metal stress and responses in plants. Int. J. Environ. Sci. Technol. 16, 1807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1828. </w:t>
      </w:r>
      <w:hyperlink r:id="rId35">
        <w:r>
          <w:rPr>
            <w:rFonts w:ascii="Times New Roman" w:cs="Times New Roman" w:eastAsia="Times New Roman" w:hAnsi="Times New Roman"/>
            <w:sz w:val="13"/>
            <w:szCs w:val="13"/>
            <w:color w:val="206293"/>
          </w:rPr>
          <w:t>https://doi.org/10.1007/</w:t>
        </w:r>
      </w:hyperlink>
      <w:r>
        <w:rPr>
          <w:rFonts w:ascii="Times New Roman" w:cs="Times New Roman" w:eastAsia="Times New Roman" w:hAnsi="Times New Roman"/>
          <w:sz w:val="13"/>
          <w:szCs w:val="13"/>
          <w:color w:val="auto"/>
        </w:rPr>
        <w:t xml:space="preserve"> </w:t>
      </w:r>
      <w:hyperlink r:id="rId35">
        <w:r>
          <w:rPr>
            <w:rFonts w:ascii="Times New Roman" w:cs="Times New Roman" w:eastAsia="Times New Roman" w:hAnsi="Times New Roman"/>
            <w:sz w:val="13"/>
            <w:szCs w:val="13"/>
            <w:color w:val="206293"/>
          </w:rPr>
          <w:t>s13762-019-02215-8</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Gong, H., Shen, Y., 2010. Research progress in mechanisms of plant tolerance to zinc. Acta Bot. Boreali Occident. Sin. 30, 633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644. </w:t>
      </w:r>
      <w:hyperlink r:id="rId36">
        <w:r>
          <w:rPr>
            <w:rFonts w:ascii="Times New Roman" w:cs="Times New Roman" w:eastAsia="Times New Roman" w:hAnsi="Times New Roman"/>
            <w:sz w:val="13"/>
            <w:szCs w:val="13"/>
            <w:color w:val="206293"/>
          </w:rPr>
          <w:t>https://doi.org/10.1111/j.1365-</w:t>
        </w:r>
      </w:hyperlink>
      <w:hyperlink r:id="rId36">
        <w:r>
          <w:rPr>
            <w:rFonts w:ascii="Times New Roman" w:cs="Times New Roman" w:eastAsia="Times New Roman" w:hAnsi="Times New Roman"/>
            <w:sz w:val="13"/>
            <w:szCs w:val="13"/>
            <w:color w:val="206293"/>
          </w:rPr>
          <w:t>3040.1994.tb00278.x</w:t>
        </w:r>
      </w:hyperlink>
      <w:r>
        <w:rPr>
          <w:rFonts w:ascii="Times New Roman" w:cs="Times New Roman" w:eastAsia="Times New Roman" w:hAnsi="Times New Roman"/>
          <w:sz w:val="13"/>
          <w:szCs w:val="13"/>
          <w:color w:val="000000"/>
        </w:rPr>
        <w:t>.</w:t>
      </w:r>
    </w:p>
    <w:p>
      <w:pPr>
        <w:spacing w:after="0"/>
        <w:rPr>
          <w:sz w:val="20"/>
          <w:szCs w:val="20"/>
          <w:color w:val="auto"/>
        </w:rPr>
      </w:pPr>
      <w:r>
        <w:rPr>
          <w:rFonts w:ascii="Times New Roman" w:cs="Times New Roman" w:eastAsia="Times New Roman" w:hAnsi="Times New Roman"/>
          <w:sz w:val="13"/>
          <w:szCs w:val="13"/>
          <w:color w:val="auto"/>
        </w:rPr>
        <w:t>Hall, J., 2002. Cellular mechanisms for heavy metal detoxi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and tolerance.</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J. Exp. Bot. 53, 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 </w:t>
      </w:r>
      <w:hyperlink r:id="rId37">
        <w:r>
          <w:rPr>
            <w:rFonts w:ascii="Times New Roman" w:cs="Times New Roman" w:eastAsia="Times New Roman" w:hAnsi="Times New Roman"/>
            <w:sz w:val="13"/>
            <w:szCs w:val="13"/>
            <w:color w:val="206293"/>
          </w:rPr>
          <w:t>https://doi.org/10.1093/jexbot/53.366.1</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He, J., Ma, C., Ma, Y., et al., 2013. Cadmium tolerance in six poplar species. Environ.</w:t>
      </w:r>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Sci. Pollut. Control Ser. 20, 163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174. </w:t>
      </w:r>
      <w:hyperlink r:id="rId38">
        <w:r>
          <w:rPr>
            <w:rFonts w:ascii="Times New Roman" w:cs="Times New Roman" w:eastAsia="Times New Roman" w:hAnsi="Times New Roman"/>
            <w:sz w:val="13"/>
            <w:szCs w:val="13"/>
            <w:color w:val="206293"/>
          </w:rPr>
          <w:t>https://doi.org/10.1007/s11056-011-9301-9</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40" w:hanging="237"/>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Hu, J., Zheng, A., Pei, D., et al., 2010. Bioaccumulation and chemical forms of cad-mium, copper and lead in aquatic plants. Braz. Arch. Biol. Technol. 53, 235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240. </w:t>
      </w:r>
      <w:hyperlink r:id="rId39">
        <w:r>
          <w:rPr>
            <w:rFonts w:ascii="Times New Roman" w:cs="Times New Roman" w:eastAsia="Times New Roman" w:hAnsi="Times New Roman"/>
            <w:sz w:val="13"/>
            <w:szCs w:val="13"/>
            <w:color w:val="206293"/>
          </w:rPr>
          <w:t>https://doi.org/10.1590/S1516-89132010000100029</w:t>
        </w:r>
      </w:hyperlink>
      <w:r>
        <w:rPr>
          <w:rFonts w:ascii="Times New Roman" w:cs="Times New Roman" w:eastAsia="Times New Roman" w:hAnsi="Times New Roman"/>
          <w:sz w:val="13"/>
          <w:szCs w:val="13"/>
          <w:color w:val="000000"/>
        </w:rPr>
        <w:t>.</w:t>
      </w:r>
    </w:p>
    <w:p>
      <w:pPr>
        <w:jc w:val="both"/>
        <w:ind w:left="240" w:hanging="237"/>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Jaffre, T., Pillon, Y., Thomine, S., et al., 2013. The metal hyperaccumulators from New Caledonia can broaden our understanding of nickel accumulation in plants. Front. Plant Sci. 4, 279. </w:t>
      </w:r>
      <w:hyperlink r:id="rId40">
        <w:r>
          <w:rPr>
            <w:rFonts w:ascii="Times New Roman" w:cs="Times New Roman" w:eastAsia="Times New Roman" w:hAnsi="Times New Roman"/>
            <w:sz w:val="13"/>
            <w:szCs w:val="13"/>
            <w:color w:val="206293"/>
          </w:rPr>
          <w:t>https://doi.org/10.3389/fpls.2013.00279</w:t>
        </w:r>
      </w:hyperlink>
      <w:r>
        <w:rPr>
          <w:rFonts w:ascii="Times New Roman" w:cs="Times New Roman" w:eastAsia="Times New Roman" w:hAnsi="Times New Roman"/>
          <w:sz w:val="13"/>
          <w:szCs w:val="13"/>
          <w:color w:val="auto"/>
        </w:rPr>
        <w:t>.</w:t>
      </w:r>
    </w:p>
    <w:p>
      <w:pPr>
        <w:sectPr>
          <w:pgSz w:w="11900" w:h="15874" w:orient="portrait"/>
          <w:cols w:equalWidth="0" w:num="2">
            <w:col w:w="5020" w:space="360"/>
            <w:col w:w="5020"/>
          </w:cols>
          <w:pgMar w:left="660" w:top="933" w:right="846" w:bottom="426" w:gutter="0" w:footer="0" w:header="0"/>
          <w:type w:val="continuous"/>
        </w:sectPr>
      </w:pPr>
    </w:p>
    <w:bookmarkStart w:id="8" w:name="page9"/>
    <w:bookmarkEnd w:id="8"/>
    <w:tbl>
      <w:tblPr>
        <w:tblLayout w:type="fixed"/>
        <w:tblInd w:w="3840" w:type="dxa"/>
        <w:tblCellMar>
          <w:top w:w="0" w:type="dxa"/>
          <w:left w:w="0" w:type="dxa"/>
          <w:bottom w:w="0" w:type="dxa"/>
          <w:right w:w="0" w:type="dxa"/>
        </w:tblCellMar>
      </w:tblPr>
      <w:tr>
        <w:trPr>
          <w:trHeight w:val="155"/>
        </w:trPr>
        <w:tc>
          <w:tcPr>
            <w:tcW w:w="4580" w:type="dxa"/>
            <w:vAlign w:val="bottom"/>
          </w:tcPr>
          <w:p>
            <w:pPr>
              <w:spacing w:after="0"/>
              <w:rPr>
                <w:sz w:val="20"/>
                <w:szCs w:val="20"/>
                <w:color w:val="auto"/>
              </w:rPr>
            </w:pPr>
            <w:r>
              <w:rPr>
                <w:rFonts w:ascii="Times New Roman" w:cs="Times New Roman" w:eastAsia="Times New Roman" w:hAnsi="Times New Roman"/>
                <w:sz w:val="13"/>
                <w:szCs w:val="13"/>
                <w:color w:val="auto"/>
              </w:rPr>
              <w:t>L. Han et al. / Chemosphere 253 (2020) 126774</w:t>
            </w:r>
          </w:p>
        </w:tc>
        <w:tc>
          <w:tcPr>
            <w:tcW w:w="19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9</w:t>
            </w:r>
          </w:p>
        </w:tc>
      </w:tr>
    </w:tbl>
    <w:p>
      <w:pPr>
        <w:spacing w:after="0" w:line="200" w:lineRule="exact"/>
        <w:rPr>
          <w:sz w:val="20"/>
          <w:szCs w:val="20"/>
          <w:color w:val="auto"/>
        </w:rPr>
      </w:pPr>
    </w:p>
    <w:p>
      <w:pPr>
        <w:sectPr>
          <w:pgSz w:w="11900" w:h="15874" w:orient="portrait"/>
          <w:cols w:equalWidth="0" w:num="1">
            <w:col w:w="10400"/>
          </w:cols>
          <w:pgMar w:left="860" w:top="933" w:right="646" w:bottom="1440" w:gutter="0" w:footer="0" w:header="0"/>
        </w:sectPr>
      </w:pPr>
    </w:p>
    <w:p>
      <w:pPr>
        <w:spacing w:after="0" w:line="16"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Jain, P., Kachhwaha, S., Kothari, S., 2009. Improved micropropagation protocol and enhancement in biomass and chlorophyll content in Stevia rebaudiana (Bert.) Bertoni by using high copper levels in the culture medium. Sci. Hortic. 119, 315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319. </w:t>
      </w:r>
      <w:hyperlink r:id="rId41">
        <w:r>
          <w:rPr>
            <w:rFonts w:ascii="Times New Roman" w:cs="Times New Roman" w:eastAsia="Times New Roman" w:hAnsi="Times New Roman"/>
            <w:sz w:val="13"/>
            <w:szCs w:val="13"/>
            <w:color w:val="206293"/>
          </w:rPr>
          <w:t>https://doi.org/10.1016/j.scienta.2008.08.015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Kang, W., Bao, J., Zheng, J., et al., 2018. Phytoremediation of heavy metal contami-nated soil potential by woody plants on Tonglushan ancient copper spoil heap in China. Int. J. Phytoremediation 20, 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7. </w:t>
      </w:r>
      <w:hyperlink r:id="rId42">
        <w:r>
          <w:rPr>
            <w:rFonts w:ascii="Times New Roman" w:cs="Times New Roman" w:eastAsia="Times New Roman" w:hAnsi="Times New Roman"/>
            <w:sz w:val="13"/>
            <w:szCs w:val="13"/>
            <w:color w:val="206293"/>
          </w:rPr>
          <w:t>https://doi.org/10.1080/</w:t>
        </w:r>
      </w:hyperlink>
      <w:r>
        <w:rPr>
          <w:rFonts w:ascii="Times New Roman" w:cs="Times New Roman" w:eastAsia="Times New Roman" w:hAnsi="Times New Roman"/>
          <w:sz w:val="13"/>
          <w:szCs w:val="13"/>
          <w:color w:val="auto"/>
        </w:rPr>
        <w:t xml:space="preserve"> </w:t>
      </w:r>
      <w:hyperlink r:id="rId42">
        <w:r>
          <w:rPr>
            <w:rFonts w:ascii="Times New Roman" w:cs="Times New Roman" w:eastAsia="Times New Roman" w:hAnsi="Times New Roman"/>
            <w:sz w:val="13"/>
            <w:szCs w:val="13"/>
            <w:color w:val="206293"/>
          </w:rPr>
          <w:t>15226514.2014.950412</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Karpinski, S., Karpinska, B., Wingsle, G., et al., 1994. Molecular responses to photooxidative stress in Pinus sylvestris. I. Differential expression of nuclear and plastid genes in relation to recovery from winter stress. Physiol. Plantarum 90, 358</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366. </w:t>
      </w:r>
      <w:hyperlink r:id="rId43">
        <w:r>
          <w:rPr>
            <w:rFonts w:ascii="Times New Roman" w:cs="Times New Roman" w:eastAsia="Times New Roman" w:hAnsi="Times New Roman"/>
            <w:sz w:val="13"/>
            <w:szCs w:val="13"/>
            <w:color w:val="206293"/>
          </w:rPr>
          <w:t>https://doi.org/10.1111/j.1399-3054.1994.tb00400.x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Kogbara, R.B., Dumkhana, B.B., Ayotamuno, J.M., et al., 2017. Recycling stabilised/ solidi</w:t>
      </w:r>
      <w:r>
        <w:rPr>
          <w:rFonts w:ascii="Arial" w:cs="Arial" w:eastAsia="Arial" w:hAnsi="Arial"/>
          <w:sz w:val="13"/>
          <w:szCs w:val="13"/>
          <w:color w:val="auto"/>
        </w:rPr>
        <w:t>fi</w:t>
      </w:r>
      <w:r>
        <w:rPr>
          <w:rFonts w:ascii="Times New Roman" w:cs="Times New Roman" w:eastAsia="Times New Roman" w:hAnsi="Times New Roman"/>
          <w:sz w:val="13"/>
          <w:szCs w:val="13"/>
          <w:color w:val="auto"/>
        </w:rPr>
        <w:t>ed drill cuttings for forage production in acidic soils. Chemosphere 184, 652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663. </w:t>
      </w:r>
      <w:hyperlink r:id="rId44">
        <w:r>
          <w:rPr>
            <w:rFonts w:ascii="Times New Roman" w:cs="Times New Roman" w:eastAsia="Times New Roman" w:hAnsi="Times New Roman"/>
            <w:sz w:val="13"/>
            <w:szCs w:val="13"/>
            <w:color w:val="206293"/>
          </w:rPr>
          <w:t>https://doi.org/10.1016/j.chemosphere.2017.06.042</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 Y., Liu, D., 2006. Physiological metabolism and protective enzyme activity of Equisetum ramosissimum under Cu stress. Chin. J. Appl. Ecol. 17, 498</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501. </w:t>
      </w:r>
      <w:hyperlink r:id="rId45">
        <w:r>
          <w:rPr>
            <w:rFonts w:ascii="Times New Roman" w:cs="Times New Roman" w:eastAsia="Times New Roman" w:hAnsi="Times New Roman"/>
            <w:sz w:val="13"/>
            <w:szCs w:val="13"/>
            <w:color w:val="206293"/>
          </w:rPr>
          <w:t>https://doi.org/10.4028/www.scienti</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c.net/amr.788.307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Li, Y.Z., Yao, Y., Peng, D.P., et al., 2013. The study of groundwater environment pollution risk assessment in lead zinc ore. Advanced Materials Research. Trans Tech Publ, pp. 307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310. </w:t>
      </w:r>
      <w:hyperlink r:id="rId46">
        <w:r>
          <w:rPr>
            <w:rFonts w:ascii="Times New Roman" w:cs="Times New Roman" w:eastAsia="Times New Roman" w:hAnsi="Times New Roman"/>
            <w:sz w:val="13"/>
            <w:szCs w:val="13"/>
            <w:color w:val="206293"/>
          </w:rPr>
          <w:t>https://doi.org/10.1016/S0379-4172(06)60102-9</w:t>
        </w:r>
      </w:hyperlink>
      <w:r>
        <w:rPr>
          <w:rFonts w:ascii="Times New Roman" w:cs="Times New Roman" w:eastAsia="Times New Roman" w:hAnsi="Times New Roman"/>
          <w:sz w:val="13"/>
          <w:szCs w:val="13"/>
          <w:color w:val="auto"/>
        </w:rPr>
        <w:t>.</w:t>
      </w:r>
    </w:p>
    <w:p>
      <w:pPr>
        <w:jc w:val="both"/>
        <w:ind w:left="22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Luo, Z.-B., He, J., Polle, A., et al., 2016. Heavy metal accumulation and signal transduction in herbaceous and woody plants: paving the way for enhancing phytoremediation ef</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Biotechnol. Adv. 34, 1131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1148. </w:t>
      </w:r>
      <w:hyperlink r:id="rId47">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47">
        <w:r>
          <w:rPr>
            <w:rFonts w:ascii="Times New Roman" w:cs="Times New Roman" w:eastAsia="Times New Roman" w:hAnsi="Times New Roman"/>
            <w:sz w:val="13"/>
            <w:szCs w:val="13"/>
            <w:color w:val="206293"/>
          </w:rPr>
          <w:t>10.1016/j.biotechadv.2016.07.003</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ind w:left="480"/>
        <w:spacing w:after="0"/>
        <w:rPr>
          <w:sz w:val="20"/>
          <w:szCs w:val="20"/>
          <w:color w:val="auto"/>
        </w:rPr>
      </w:pPr>
      <w:r>
        <w:rPr>
          <w:rFonts w:ascii="Arial" w:cs="Arial" w:eastAsia="Arial" w:hAnsi="Arial"/>
          <w:sz w:val="26"/>
          <w:szCs w:val="26"/>
          <w:color w:val="auto"/>
          <w:vertAlign w:val="superscript"/>
        </w:rPr>
        <w:t xml:space="preserve"> </w:t>
      </w:r>
    </w:p>
    <w:p>
      <w:pPr>
        <w:spacing w:after="0" w:line="209" w:lineRule="auto"/>
        <w:rPr>
          <w:sz w:val="20"/>
          <w:szCs w:val="20"/>
          <w:color w:val="auto"/>
        </w:rPr>
      </w:pPr>
      <w:r>
        <w:rPr>
          <w:rFonts w:ascii="Times New Roman" w:cs="Times New Roman" w:eastAsia="Times New Roman" w:hAnsi="Times New Roman"/>
          <w:sz w:val="13"/>
          <w:szCs w:val="13"/>
          <w:color w:val="auto"/>
        </w:rPr>
        <w:t>Lux, A., Sottníkova, A., Opatrna, J., et al., 2004. Differences in structure of adventi-</w:t>
      </w:r>
    </w:p>
    <w:p>
      <w:pPr>
        <w:spacing w:after="0" w:line="5" w:lineRule="exact"/>
        <w:rPr>
          <w:sz w:val="20"/>
          <w:szCs w:val="20"/>
          <w:color w:val="auto"/>
        </w:rPr>
      </w:pPr>
    </w:p>
    <w:p>
      <w:pPr>
        <w:jc w:val="both"/>
        <w:ind w:left="22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tious roots in Salix clones with contrasting characteristics of cadmium accu-mulation and sensitivity. Physiol. Plantarum 120, 537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545. </w:t>
      </w:r>
      <w:hyperlink r:id="rId48">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48">
        <w:r>
          <w:rPr>
            <w:rFonts w:ascii="Times New Roman" w:cs="Times New Roman" w:eastAsia="Times New Roman" w:hAnsi="Times New Roman"/>
            <w:sz w:val="13"/>
            <w:szCs w:val="13"/>
            <w:color w:val="206293"/>
          </w:rPr>
          <w:t>10.1111/j.0031-9317.2004.0275.x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Maier, C.A., Palmroth, S., Ward, E., 2008. Short-term effects of fertilization on photosynthesis and leaf morphology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eld-grown loblolly pine following long-term exposure to elevated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3"/>
          <w:szCs w:val="13"/>
          <w:color w:val="auto"/>
        </w:rPr>
        <w:t xml:space="preserve"> concentration. Tree Physiol. 28, 597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606. </w:t>
      </w:r>
      <w:hyperlink r:id="rId49">
        <w:r>
          <w:rPr>
            <w:rFonts w:ascii="Times New Roman" w:cs="Times New Roman" w:eastAsia="Times New Roman" w:hAnsi="Times New Roman"/>
            <w:sz w:val="13"/>
            <w:szCs w:val="13"/>
            <w:color w:val="206293"/>
          </w:rPr>
          <w:t>https://doi.org/10.1093/treephys/28.4.597</w:t>
        </w:r>
      </w:hyperlink>
      <w:r>
        <w:rPr>
          <w:rFonts w:ascii="Times New Roman" w:cs="Times New Roman" w:eastAsia="Times New Roman" w:hAnsi="Times New Roman"/>
          <w:sz w:val="13"/>
          <w:szCs w:val="13"/>
          <w:color w:val="000000"/>
        </w:rPr>
        <w:t>.</w:t>
      </w:r>
    </w:p>
    <w:p>
      <w:pPr>
        <w:spacing w:after="0" w:line="119"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Memon, A.R., Yatazawa, M., 1984. Nature of manganese complexes in manganese accumulator plant-Acanthopanax sciadophylloides. J. Plant Nutr. 7, 961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974. </w:t>
      </w:r>
      <w:hyperlink r:id="rId50">
        <w:r>
          <w:rPr>
            <w:rFonts w:ascii="Times New Roman" w:cs="Times New Roman" w:eastAsia="Times New Roman" w:hAnsi="Times New Roman"/>
            <w:sz w:val="13"/>
            <w:szCs w:val="13"/>
            <w:color w:val="206293"/>
          </w:rPr>
          <w:t>https://doi.org/10.1080/01904168409363257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Novo, L.A., Covelo, E.F., Gonzalez, L., 2013. The use of waste-derived amendments to promote the growth of Indian mustard in copper mine tailings. Miner. Eng. 53, 24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30. </w:t>
      </w:r>
      <w:hyperlink r:id="rId51">
        <w:r>
          <w:rPr>
            <w:rFonts w:ascii="Times New Roman" w:cs="Times New Roman" w:eastAsia="Times New Roman" w:hAnsi="Times New Roman"/>
            <w:sz w:val="13"/>
            <w:szCs w:val="13"/>
            <w:color w:val="206293"/>
          </w:rPr>
          <w:t>https://doi.org/10.1016/j.mineng.2013.07.004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Perez-de-Mora, A., Madrid, F., Cabrera, F., et al., 2007. Amendments and plant cover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on trace element pools in a contaminated soil. Geoderma 139, 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10. </w:t>
      </w:r>
      <w:hyperlink r:id="rId52">
        <w:r>
          <w:rPr>
            <w:rFonts w:ascii="Times New Roman" w:cs="Times New Roman" w:eastAsia="Times New Roman" w:hAnsi="Times New Roman"/>
            <w:sz w:val="13"/>
            <w:szCs w:val="13"/>
            <w:color w:val="206293"/>
          </w:rPr>
          <w:t>https://doi.org/10.1016/j.geoderma.2006.12.001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sz w:val="20"/>
          <w:szCs w:val="20"/>
          <w:color w:val="auto"/>
        </w:rPr>
      </w:pPr>
      <w:r>
        <w:rPr>
          <w:rFonts w:ascii="Times New Roman" w:cs="Times New Roman" w:eastAsia="Times New Roman" w:hAnsi="Times New Roman"/>
          <w:sz w:val="13"/>
          <w:szCs w:val="13"/>
          <w:color w:val="auto"/>
        </w:rPr>
        <w:t>Pan, G., Yan, W., Zhang, H., et al., 2019. Subcellular distribution and chemical forms involved in manganese accumulation and detoxi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for Xanthium struma-</w:t>
      </w:r>
    </w:p>
    <w:p>
      <w:pPr>
        <w:ind w:left="220"/>
        <w:spacing w:after="0" w:line="25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rium L. Chemosphere 237, 124531. </w:t>
      </w:r>
      <w:hyperlink r:id="rId53">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206293"/>
          </w:rPr>
          <w:t>j.chemosphere.2019.124531</w:t>
        </w:r>
      </w:hyperlink>
      <w:r>
        <w:rPr>
          <w:rFonts w:ascii="Times New Roman" w:cs="Times New Roman" w:eastAsia="Times New Roman" w:hAnsi="Times New Roman"/>
          <w:sz w:val="13"/>
          <w:szCs w:val="13"/>
          <w:color w:val="000000"/>
        </w:rPr>
        <w:t>.</w:t>
      </w:r>
    </w:p>
    <w:p>
      <w:pPr>
        <w:spacing w:after="0" w:line="162"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Pan, Y., Li, H., 2016. Investigating heavy metal pollution in mining brown</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and its policy implications: a case study of the Bayan Obo rare earth mine, Inner Mongolia, China. Environ. Manag. 57, 879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893. </w:t>
      </w:r>
      <w:hyperlink r:id="rId54">
        <w:r>
          <w:rPr>
            <w:rFonts w:ascii="Times New Roman" w:cs="Times New Roman" w:eastAsia="Times New Roman" w:hAnsi="Times New Roman"/>
            <w:sz w:val="13"/>
            <w:szCs w:val="13"/>
            <w:color w:val="206293"/>
          </w:rPr>
          <w:t>https://doi.org/10.1007/s00267-</w:t>
        </w:r>
      </w:hyperlink>
      <w:hyperlink r:id="rId54">
        <w:r>
          <w:rPr>
            <w:rFonts w:ascii="Times New Roman" w:cs="Times New Roman" w:eastAsia="Times New Roman" w:hAnsi="Times New Roman"/>
            <w:sz w:val="13"/>
            <w:szCs w:val="13"/>
            <w:color w:val="206293"/>
          </w:rPr>
          <w:t>016-0658-6</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20" w:hanging="238"/>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Parrotta, L., Guerriero, G., Sergeant, K., et al., 2015. Target or barrier? The cell wall of early-and later-diverging plants vs cadmium toxicity: differences in the response mechanisms. Front. Plant Sci. 6, 133. </w:t>
      </w:r>
      <w:hyperlink r:id="rId55">
        <w:r>
          <w:rPr>
            <w:rFonts w:ascii="Times New Roman" w:cs="Times New Roman" w:eastAsia="Times New Roman" w:hAnsi="Times New Roman"/>
            <w:sz w:val="13"/>
            <w:szCs w:val="13"/>
            <w:color w:val="206293"/>
          </w:rPr>
          <w:t>https://doi.org/10.3389/</w:t>
        </w:r>
      </w:hyperlink>
      <w:r>
        <w:rPr>
          <w:rFonts w:ascii="Times New Roman" w:cs="Times New Roman" w:eastAsia="Times New Roman" w:hAnsi="Times New Roman"/>
          <w:sz w:val="13"/>
          <w:szCs w:val="13"/>
          <w:color w:val="auto"/>
        </w:rPr>
        <w:t xml:space="preserve"> </w:t>
      </w:r>
      <w:hyperlink r:id="rId55">
        <w:r>
          <w:rPr>
            <w:rFonts w:ascii="Times New Roman" w:cs="Times New Roman" w:eastAsia="Times New Roman" w:hAnsi="Times New Roman"/>
            <w:sz w:val="13"/>
            <w:szCs w:val="13"/>
            <w:color w:val="206293"/>
          </w:rPr>
          <w:t>fpls.2015.00133</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20" w:hanging="238"/>
        <w:spacing w:after="0" w:line="25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Peterson, L.R., Trivett, V., Baker, A.J., et al., 2003. Spread of metals through an invertebrate food chain as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uenced by a plant that hyperaccumulates nickel. Chemoecology 13, 103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108. </w:t>
      </w:r>
      <w:hyperlink r:id="rId56">
        <w:r>
          <w:rPr>
            <w:rFonts w:ascii="Times New Roman" w:cs="Times New Roman" w:eastAsia="Times New Roman" w:hAnsi="Times New Roman"/>
            <w:sz w:val="13"/>
            <w:szCs w:val="13"/>
            <w:color w:val="206293"/>
          </w:rPr>
          <w:t>https://doi.org/10.1007/s00049-003-0234-4</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2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Poorter, H., De Jong, R.O.B., 1999. A comparison of 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 leaf area, chemical composition and leaf construction costs of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plants from 15 habitats differing in productivity. New Phytol. 143 (1), 163</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176. </w:t>
      </w:r>
      <w:hyperlink r:id="rId57">
        <w:r>
          <w:rPr>
            <w:rFonts w:ascii="Times New Roman" w:cs="Times New Roman" w:eastAsia="Times New Roman" w:hAnsi="Times New Roman"/>
            <w:sz w:val="13"/>
            <w:szCs w:val="13"/>
            <w:color w:val="206293"/>
          </w:rPr>
          <w:t>https://doi.org/10.1046/</w:t>
        </w:r>
      </w:hyperlink>
      <w:r>
        <w:rPr>
          <w:rFonts w:ascii="Times New Roman" w:cs="Times New Roman" w:eastAsia="Times New Roman" w:hAnsi="Times New Roman"/>
          <w:sz w:val="13"/>
          <w:szCs w:val="13"/>
          <w:color w:val="auto"/>
        </w:rPr>
        <w:t xml:space="preserve"> </w:t>
      </w:r>
      <w:hyperlink r:id="rId57">
        <w:r>
          <w:rPr>
            <w:rFonts w:ascii="Times New Roman" w:cs="Times New Roman" w:eastAsia="Times New Roman" w:hAnsi="Times New Roman"/>
            <w:sz w:val="13"/>
            <w:szCs w:val="13"/>
            <w:color w:val="206293"/>
          </w:rPr>
          <w:t>j.1469-8137.1999.00428.x</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left="220" w:hanging="238"/>
        <w:spacing w:after="0" w:line="25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Querol, X., Alastuey, A., Moreno, N., et al., 2006. Immobilization of heavy metals in polluted soils by the addition of zeolitic material synthesized from coal </w:t>
      </w:r>
      <w:r>
        <w:rPr>
          <w:rFonts w:ascii="Arial" w:cs="Arial" w:eastAsia="Arial" w:hAnsi="Arial"/>
          <w:sz w:val="13"/>
          <w:szCs w:val="13"/>
          <w:color w:val="auto"/>
        </w:rPr>
        <w:t>fl</w:t>
      </w:r>
      <w:r>
        <w:rPr>
          <w:rFonts w:ascii="Times New Roman" w:cs="Times New Roman" w:eastAsia="Times New Roman" w:hAnsi="Times New Roman"/>
          <w:sz w:val="13"/>
          <w:szCs w:val="13"/>
          <w:color w:val="auto"/>
        </w:rPr>
        <w:t>y ash. Chemosphere 62, 171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180. </w:t>
      </w:r>
      <w:hyperlink r:id="rId58">
        <w:r>
          <w:rPr>
            <w:rFonts w:ascii="Times New Roman" w:cs="Times New Roman" w:eastAsia="Times New Roman" w:hAnsi="Times New Roman"/>
            <w:sz w:val="13"/>
            <w:szCs w:val="13"/>
            <w:color w:val="206293"/>
          </w:rPr>
          <w:t>https://doi.org/10.1016/j.chemospere.2005.05.029</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Rascio, N., Navari-Izzo, F., 2011. Heavy metal hyperaccumulating plants: how and why do they do it? And what makes them so interesting? Plant Sci. 180, 169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181. </w:t>
      </w:r>
      <w:hyperlink r:id="rId59">
        <w:r>
          <w:rPr>
            <w:rFonts w:ascii="Times New Roman" w:cs="Times New Roman" w:eastAsia="Times New Roman" w:hAnsi="Times New Roman"/>
            <w:sz w:val="13"/>
            <w:szCs w:val="13"/>
            <w:color w:val="206293"/>
          </w:rPr>
          <w:t>https://doi.org/10.1016/j.plantsci.j.plantsci.2010.08.016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Rout, G., Senapati, S., Panda, J., 2008. Selection of salt tolerant plants of Nicotiana tabacum L. through in vitro and its biochemical characterization. Acta Biol. Hung. 59, 77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92. </w:t>
      </w:r>
      <w:hyperlink r:id="rId60">
        <w:r>
          <w:rPr>
            <w:rFonts w:ascii="Times New Roman" w:cs="Times New Roman" w:eastAsia="Times New Roman" w:hAnsi="Times New Roman"/>
            <w:sz w:val="13"/>
            <w:szCs w:val="13"/>
            <w:color w:val="206293"/>
          </w:rPr>
          <w:t>https://doi.org/10.1556/abiol.59.2008.1.7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Ryser, P., Emerson, P., 2007. Growth, root and leaf structure, and biomass allocation in Leucanthemum vulgare Lam.(Asteraceae) as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uenced by heavy-metal-containing slag. Plant Soil 301, 315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324. </w:t>
      </w:r>
      <w:hyperlink r:id="rId61">
        <w:r>
          <w:rPr>
            <w:rFonts w:ascii="Times New Roman" w:cs="Times New Roman" w:eastAsia="Times New Roman" w:hAnsi="Times New Roman"/>
            <w:sz w:val="13"/>
            <w:szCs w:val="13"/>
            <w:color w:val="206293"/>
          </w:rPr>
          <w:t>https://doi.org/10.1007/s11104-007-</w:t>
        </w:r>
      </w:hyperlink>
      <w:hyperlink r:id="rId61">
        <w:r>
          <w:rPr>
            <w:rFonts w:ascii="Times New Roman" w:cs="Times New Roman" w:eastAsia="Times New Roman" w:hAnsi="Times New Roman"/>
            <w:sz w:val="13"/>
            <w:szCs w:val="13"/>
            <w:color w:val="206293"/>
          </w:rPr>
          <w:t>9451-x</w:t>
        </w:r>
      </w:hyperlink>
      <w:r>
        <w:rPr>
          <w:rFonts w:ascii="Times New Roman" w:cs="Times New Roman" w:eastAsia="Times New Roman" w:hAnsi="Times New Roman"/>
          <w:sz w:val="13"/>
          <w:szCs w:val="13"/>
          <w:color w:val="000000"/>
        </w:rPr>
        <w:t>.</w:t>
      </w:r>
    </w:p>
    <w:p>
      <w:pPr>
        <w:spacing w:after="0" w:line="20" w:lineRule="exact"/>
        <w:rPr>
          <w:sz w:val="20"/>
          <w:szCs w:val="20"/>
          <w:color w:val="auto"/>
        </w:rPr>
      </w:pPr>
      <w:r>
        <w:rPr>
          <w:sz w:val="20"/>
          <w:szCs w:val="20"/>
          <w:color w:val="auto"/>
        </w:rPr>
        <w:br w:type="column"/>
      </w: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Sinha, V., Pakshirajan, K., Chaturvedi, R., 2015. Evaluation of Cr(VI) exposed and unexposed plant parts of Tradescantia pallida (rose) D. R. Hunt. For Cr removal from wastewater by biosorption. Int. J. Phytoremediation 17 (12). </w:t>
      </w:r>
      <w:hyperlink r:id="rId62">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62">
        <w:r>
          <w:rPr>
            <w:rFonts w:ascii="Times New Roman" w:cs="Times New Roman" w:eastAsia="Times New Roman" w:hAnsi="Times New Roman"/>
            <w:sz w:val="13"/>
            <w:szCs w:val="13"/>
            <w:color w:val="206293"/>
          </w:rPr>
          <w:t>doi.org/10.1080/15226514.2015.1045135</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Tang, C., Chen, Y., Zhang, Q., et al., 2019. Effects of peat on plant growth and lead and zinc phytostabilization from lead-zinc mine tailing in southern China: screening plant species resisting and accumulating metals. Ecotoxicol. Environ. Saf. 176, 42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49. </w:t>
      </w:r>
      <w:hyperlink r:id="rId63">
        <w:r>
          <w:rPr>
            <w:rFonts w:ascii="Times New Roman" w:cs="Times New Roman" w:eastAsia="Times New Roman" w:hAnsi="Times New Roman"/>
            <w:sz w:val="13"/>
            <w:szCs w:val="13"/>
            <w:color w:val="206293"/>
          </w:rPr>
          <w:t>https://doi.org/10.1016/j.ecoenv.2019.03.078</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hanging="238"/>
        <w:spacing w:after="0" w:line="21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Tholen, D., Zhu, X.G., 2011. The mechanistic basis of internal conductance: a theo-retical analysis of mesophyll cell photosynthesis and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3"/>
          <w:szCs w:val="13"/>
          <w:color w:val="auto"/>
        </w:rPr>
        <w:t xml:space="preserve"> diffusion. Plant Physiol. 156, 90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105. </w:t>
      </w:r>
      <w:hyperlink r:id="rId64">
        <w:r>
          <w:rPr>
            <w:rFonts w:ascii="Times New Roman" w:cs="Times New Roman" w:eastAsia="Times New Roman" w:hAnsi="Times New Roman"/>
            <w:sz w:val="13"/>
            <w:szCs w:val="13"/>
            <w:color w:val="206293"/>
          </w:rPr>
          <w:t>https://doi.org/10.1104/pp.111.172346</w:t>
        </w:r>
      </w:hyperlink>
      <w:r>
        <w:rPr>
          <w:rFonts w:ascii="Times New Roman" w:cs="Times New Roman" w:eastAsia="Times New Roman" w:hAnsi="Times New Roman"/>
          <w:sz w:val="13"/>
          <w:szCs w:val="13"/>
          <w:color w:val="auto"/>
        </w:rPr>
        <w:t>.</w:t>
      </w:r>
    </w:p>
    <w:p>
      <w:pPr>
        <w:spacing w:after="0" w:line="5" w:lineRule="exact"/>
        <w:rPr>
          <w:sz w:val="20"/>
          <w:szCs w:val="20"/>
          <w:color w:val="auto"/>
        </w:rPr>
      </w:pPr>
    </w:p>
    <w:p>
      <w:pPr>
        <w:jc w:val="both"/>
        <w:ind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Vaculík, M., Konlechner, C., Langer, I., et al., 2012. Root anatomy and element dis-tribution vary between two Salix caprea isolates with different Cd accumulation capacities. Environ. Pollut. 163, 117</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126. </w:t>
      </w:r>
      <w:hyperlink r:id="rId65">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65">
        <w:r>
          <w:rPr>
            <w:rFonts w:ascii="Times New Roman" w:cs="Times New Roman" w:eastAsia="Times New Roman" w:hAnsi="Times New Roman"/>
            <w:sz w:val="13"/>
            <w:szCs w:val="13"/>
            <w:color w:val="206293"/>
          </w:rPr>
          <w:t>j.envpol.2011.12.031</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Walker, D.J., Clemente, R., Bernal, M.P., 2004. Contrasting effects of manure and compost on soil pH, heavy metal availability and growth of Chenopodium album L. in a soil contaminated by pyritic mine waste. Chemosphere 57, 215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224. </w:t>
      </w:r>
      <w:hyperlink r:id="rId66">
        <w:r>
          <w:rPr>
            <w:rFonts w:ascii="Times New Roman" w:cs="Times New Roman" w:eastAsia="Times New Roman" w:hAnsi="Times New Roman"/>
            <w:sz w:val="13"/>
            <w:szCs w:val="13"/>
            <w:color w:val="206293"/>
          </w:rPr>
          <w:t>https://doi.org/10.1016/j.chemosphere.2004.05.020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Wang, B., Xie, H.L., Ren, H.Y., et al., 2019. Application of AHP, TOPSIS, and TFNs to plant selection for phytoremediation of petroleum-contaminated soils in shale gas and oil </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elds. J. Clean. Prod. </w:t>
      </w:r>
      <w:hyperlink r:id="rId67">
        <w:r>
          <w:rPr>
            <w:rFonts w:ascii="Times New Roman" w:cs="Times New Roman" w:eastAsia="Times New Roman" w:hAnsi="Times New Roman"/>
            <w:sz w:val="13"/>
            <w:szCs w:val="13"/>
            <w:color w:val="206293"/>
          </w:rPr>
          <w:t>https://doi.org/10.1016/j.jclepro.2019.05.301</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Wang, H., Jin, J., 2005. Photosynthetic rate, chlorophyll </w:t>
      </w:r>
      <w:r>
        <w:rPr>
          <w:rFonts w:ascii="Arial" w:cs="Arial" w:eastAsia="Arial" w:hAnsi="Arial"/>
          <w:sz w:val="13"/>
          <w:szCs w:val="13"/>
          <w:color w:val="auto"/>
        </w:rPr>
        <w:t>fl</w:t>
      </w:r>
      <w:r>
        <w:rPr>
          <w:rFonts w:ascii="Times New Roman" w:cs="Times New Roman" w:eastAsia="Times New Roman" w:hAnsi="Times New Roman"/>
          <w:sz w:val="13"/>
          <w:szCs w:val="13"/>
          <w:color w:val="auto"/>
        </w:rPr>
        <w:t>uorescence parameters, and lipid peroxidation of maize leaves as affected by zinc de</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ciency. Photo-synthetica 43, 591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596. </w:t>
      </w:r>
      <w:hyperlink r:id="rId68">
        <w:r>
          <w:rPr>
            <w:rFonts w:ascii="Times New Roman" w:cs="Times New Roman" w:eastAsia="Times New Roman" w:hAnsi="Times New Roman"/>
            <w:sz w:val="13"/>
            <w:szCs w:val="13"/>
            <w:color w:val="206293"/>
          </w:rPr>
          <w:t>https://doi.org/10.1007/s11099-005-0092-0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Wang, Q.Y., Liu, J.S., Hu, B., 2016. Integration of copper subcellular distribution and chemical forms to understand copper toxicity in apple trees. Environ. Exp. Bot. 123, 125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131. </w:t>
      </w:r>
      <w:hyperlink r:id="rId69">
        <w:r>
          <w:rPr>
            <w:rFonts w:ascii="Times New Roman" w:cs="Times New Roman" w:eastAsia="Times New Roman" w:hAnsi="Times New Roman"/>
            <w:sz w:val="13"/>
            <w:szCs w:val="13"/>
            <w:color w:val="206293"/>
          </w:rPr>
          <w:t>https://doi.org/10.1016/j.envexpbot.2015.11.014</w:t>
        </w:r>
      </w:hyperlink>
      <w:r>
        <w:rPr>
          <w:rFonts w:ascii="Times New Roman" w:cs="Times New Roman" w:eastAsia="Times New Roman" w:hAnsi="Times New Roman"/>
          <w:sz w:val="13"/>
          <w:szCs w:val="13"/>
          <w:color w:val="auto"/>
        </w:rPr>
        <w:t>.</w:t>
      </w:r>
    </w:p>
    <w:p>
      <w:pPr>
        <w:jc w:val="both"/>
        <w:ind w:hanging="238"/>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Wang, Y., Huang, J., Gao, Y., 2012. Arbuscular mycorrhizal colonization alters sub-cellular distribution and chemical forms of cadmium in Medicago sativa L. and resists cadmium toxicity. PloS One 7, e48669. </w:t>
      </w:r>
      <w:hyperlink r:id="rId70">
        <w:r>
          <w:rPr>
            <w:rFonts w:ascii="Times New Roman" w:cs="Times New Roman" w:eastAsia="Times New Roman" w:hAnsi="Times New Roman"/>
            <w:sz w:val="13"/>
            <w:szCs w:val="13"/>
            <w:color w:val="206293"/>
          </w:rPr>
          <w:t>https://doi.org/10.1371/</w:t>
        </w:r>
      </w:hyperlink>
      <w:r>
        <w:rPr>
          <w:rFonts w:ascii="Times New Roman" w:cs="Times New Roman" w:eastAsia="Times New Roman" w:hAnsi="Times New Roman"/>
          <w:sz w:val="13"/>
          <w:szCs w:val="13"/>
          <w:color w:val="auto"/>
        </w:rPr>
        <w:t xml:space="preserve"> </w:t>
      </w:r>
      <w:hyperlink r:id="rId70">
        <w:r>
          <w:rPr>
            <w:rFonts w:ascii="Times New Roman" w:cs="Times New Roman" w:eastAsia="Times New Roman" w:hAnsi="Times New Roman"/>
            <w:sz w:val="13"/>
            <w:szCs w:val="13"/>
            <w:color w:val="206293"/>
          </w:rPr>
          <w:t>journal.pone.0048669</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Wiszniewska, A., Hanus-Fajerska, E., Muszynska, E., et al., 2016. Natural organic amendments for improved phytoremediation of polluted soils: a review of recent progress. Pedosphere 26, 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12. </w:t>
      </w:r>
      <w:hyperlink r:id="rId71">
        <w:r>
          <w:rPr>
            <w:rFonts w:ascii="Times New Roman" w:cs="Times New Roman" w:eastAsia="Times New Roman" w:hAnsi="Times New Roman"/>
            <w:sz w:val="13"/>
            <w:szCs w:val="13"/>
            <w:color w:val="206293"/>
          </w:rPr>
          <w:t>https://doi.org/10.1016/s1002-0160(15)</w:t>
        </w:r>
      </w:hyperlink>
      <w:r>
        <w:rPr>
          <w:rFonts w:ascii="Times New Roman" w:cs="Times New Roman" w:eastAsia="Times New Roman" w:hAnsi="Times New Roman"/>
          <w:sz w:val="13"/>
          <w:szCs w:val="13"/>
          <w:color w:val="auto"/>
        </w:rPr>
        <w:t xml:space="preserve"> </w:t>
      </w:r>
      <w:hyperlink r:id="rId71">
        <w:r>
          <w:rPr>
            <w:rFonts w:ascii="Times New Roman" w:cs="Times New Roman" w:eastAsia="Times New Roman" w:hAnsi="Times New Roman"/>
            <w:sz w:val="13"/>
            <w:szCs w:val="13"/>
            <w:color w:val="206293"/>
          </w:rPr>
          <w:t>60017-0</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Xue, C., He, C.Q., Shi, Z.C., et al., 2018. Effect of spent mushroom substrate on strengthening the phytoremediation potential of Ricinus communis to Cd- and Zn-polluted soil. Int. J. Phytoremediation 20, 1389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1399. </w:t>
      </w:r>
      <w:hyperlink r:id="rId72">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72">
        <w:r>
          <w:rPr>
            <w:rFonts w:ascii="Times New Roman" w:cs="Times New Roman" w:eastAsia="Times New Roman" w:hAnsi="Times New Roman"/>
            <w:sz w:val="13"/>
            <w:szCs w:val="13"/>
            <w:color w:val="206293"/>
          </w:rPr>
          <w:t>10.1080/15226514.2018.1474439</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hanging="238"/>
        <w:spacing w:after="0" w:line="256" w:lineRule="auto"/>
        <w:rPr>
          <w:rFonts w:ascii="Times New Roman" w:cs="Times New Roman" w:eastAsia="Times New Roman" w:hAnsi="Times New Roman"/>
          <w:sz w:val="13"/>
          <w:szCs w:val="13"/>
          <w:color w:val="206293"/>
        </w:rPr>
      </w:pPr>
      <w:hyperlink r:id="rId73">
        <w:r>
          <w:rPr>
            <w:rFonts w:ascii="Times New Roman" w:cs="Times New Roman" w:eastAsia="Times New Roman" w:hAnsi="Times New Roman"/>
            <w:sz w:val="13"/>
            <w:szCs w:val="13"/>
            <w:color w:val="206293"/>
          </w:rPr>
          <w:t>Xue, S.G., Wang, J., Liu, H., et al., 2011. Physiological response of Phytolacca acinosa to</w:t>
        </w:r>
      </w:hyperlink>
      <w:r>
        <w:rPr>
          <w:rFonts w:ascii="Times New Roman" w:cs="Times New Roman" w:eastAsia="Times New Roman" w:hAnsi="Times New Roman"/>
          <w:sz w:val="13"/>
          <w:szCs w:val="13"/>
          <w:color w:val="206293"/>
        </w:rPr>
        <w:t xml:space="preserve"> </w:t>
      </w:r>
      <w:hyperlink r:id="rId73">
        <w:r>
          <w:rPr>
            <w:rFonts w:ascii="Times New Roman" w:cs="Times New Roman" w:eastAsia="Times New Roman" w:hAnsi="Times New Roman"/>
            <w:sz w:val="13"/>
            <w:szCs w:val="13"/>
            <w:color w:val="206293"/>
          </w:rPr>
          <w:t>manganese stress by FTIR spectroscopy. J. Cent. S. Univ. 42, 1852</w:t>
        </w:r>
      </w:hyperlink>
      <w:r>
        <w:rPr>
          <w:rFonts w:ascii="Arial" w:cs="Arial" w:eastAsia="Arial" w:hAnsi="Arial"/>
          <w:sz w:val="13"/>
          <w:szCs w:val="13"/>
          <w:color w:val="206293"/>
        </w:rPr>
        <w:t>e</w:t>
      </w:r>
      <w:hyperlink r:id="rId73">
        <w:r>
          <w:rPr>
            <w:rFonts w:ascii="Times New Roman" w:cs="Times New Roman" w:eastAsia="Times New Roman" w:hAnsi="Times New Roman"/>
            <w:sz w:val="13"/>
            <w:szCs w:val="13"/>
            <w:color w:val="206293"/>
          </w:rPr>
          <w:t>1857</w:t>
        </w:r>
      </w:hyperlink>
      <w:r>
        <w:rPr>
          <w:rFonts w:ascii="Times New Roman" w:cs="Times New Roman" w:eastAsia="Times New Roman" w:hAnsi="Times New Roman"/>
          <w:sz w:val="13"/>
          <w:szCs w:val="13"/>
          <w:color w:val="000000"/>
        </w:rPr>
        <w:t>.</w:t>
      </w: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Yakun, S., Xingmin, M., Kairong, L., et al., 2016. Soil characterization and differential patterns of heavy metal accumulation in woody plants grown in coal gangue wastelands in Shaanxi, China. Environ. Sci. Pollut. Control Ser. 23, 13489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13497. </w:t>
      </w:r>
      <w:hyperlink r:id="rId74">
        <w:r>
          <w:rPr>
            <w:rFonts w:ascii="Times New Roman" w:cs="Times New Roman" w:eastAsia="Times New Roman" w:hAnsi="Times New Roman"/>
            <w:sz w:val="13"/>
            <w:szCs w:val="13"/>
            <w:color w:val="206293"/>
          </w:rPr>
          <w:t>https://doi.org/10.1007/s11356-016-6432-8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Yang, L.P., Zhu, J., Wang, P., et al., 2018. Effect of Cd on growth, physiological response, Cd subcellular distribution and chemical forms of Koelreuteria pan-iculata. Ecotoxicol. Environ. Saf. 160, 10</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18. </w:t>
      </w:r>
      <w:hyperlink r:id="rId75">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75">
        <w:r>
          <w:rPr>
            <w:rFonts w:ascii="Times New Roman" w:cs="Times New Roman" w:eastAsia="Times New Roman" w:hAnsi="Times New Roman"/>
            <w:sz w:val="13"/>
            <w:szCs w:val="13"/>
            <w:color w:val="206293"/>
          </w:rPr>
          <w:t>j.ecoenv.2018.05.026</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Yang, W., Zhang, T., Li, S., et al., 2014. Metal removal from and microbial property improvement of a multiple heavy metals contaminated soil by phytoextraction with a cadmium hyperaccumulator Sedum alfredii H. J. Soils Sediments 14, 1385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1396. </w:t>
      </w:r>
      <w:hyperlink r:id="rId76">
        <w:r>
          <w:rPr>
            <w:rFonts w:ascii="Times New Roman" w:cs="Times New Roman" w:eastAsia="Times New Roman" w:hAnsi="Times New Roman"/>
            <w:sz w:val="13"/>
            <w:szCs w:val="13"/>
            <w:color w:val="206293"/>
          </w:rPr>
          <w:t>https://doi.org/10.1007/s11368-014-0875-7</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Zhang, C., Song, N., Zeng, G.M., et al., 2014. Bioaccumulation of zinc, lead, copper, and cadmium from contaminated sediments by native plant species and Acrida cinerea in South China. Environ. Monit. Assess. 186, 1735</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1745. </w:t>
      </w:r>
      <w:hyperlink r:id="rId77">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77">
        <w:r>
          <w:rPr>
            <w:rFonts w:ascii="Times New Roman" w:cs="Times New Roman" w:eastAsia="Times New Roman" w:hAnsi="Times New Roman"/>
            <w:sz w:val="13"/>
            <w:szCs w:val="13"/>
            <w:color w:val="206293"/>
          </w:rPr>
          <w:t>10.1007/s10661-013-3489-4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55" w:lineRule="auto"/>
        <w:rPr>
          <w:sz w:val="20"/>
          <w:szCs w:val="20"/>
          <w:color w:val="auto"/>
        </w:rPr>
      </w:pPr>
      <w:r>
        <w:rPr>
          <w:rFonts w:ascii="Times New Roman" w:cs="Times New Roman" w:eastAsia="Times New Roman" w:hAnsi="Times New Roman"/>
          <w:sz w:val="13"/>
          <w:szCs w:val="13"/>
          <w:color w:val="auto"/>
        </w:rPr>
        <w:t>Zhang, Q., Chen, Y., Du, L., et al., 2019. Accumulation and subcellular distribution of heavy metal in Paulownia fortunei cultivated in lead-zinc slag amended with</w:t>
      </w:r>
    </w:p>
    <w:p>
      <w:pPr>
        <w:spacing w:after="0" w:line="1" w:lineRule="exact"/>
        <w:rPr>
          <w:sz w:val="20"/>
          <w:szCs w:val="20"/>
          <w:color w:val="auto"/>
        </w:rPr>
      </w:pPr>
    </w:p>
    <w:p>
      <w:pPr>
        <w:spacing w:after="0" w:line="25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peat. Int. J. Phytoremediation 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8. </w:t>
      </w:r>
      <w:hyperlink r:id="rId78">
        <w:r>
          <w:rPr>
            <w:rFonts w:ascii="Times New Roman" w:cs="Times New Roman" w:eastAsia="Times New Roman" w:hAnsi="Times New Roman"/>
            <w:sz w:val="13"/>
            <w:szCs w:val="13"/>
            <w:color w:val="206293"/>
          </w:rPr>
          <w:t>https://doi.org/10.1080/</w:t>
        </w:r>
      </w:hyperlink>
      <w:r>
        <w:rPr>
          <w:rFonts w:ascii="Times New Roman" w:cs="Times New Roman" w:eastAsia="Times New Roman" w:hAnsi="Times New Roman"/>
          <w:sz w:val="13"/>
          <w:szCs w:val="13"/>
          <w:color w:val="auto"/>
        </w:rPr>
        <w:t xml:space="preserve"> </w:t>
      </w:r>
      <w:hyperlink r:id="rId78">
        <w:r>
          <w:rPr>
            <w:rFonts w:ascii="Times New Roman" w:cs="Times New Roman" w:eastAsia="Times New Roman" w:hAnsi="Times New Roman"/>
            <w:sz w:val="13"/>
            <w:szCs w:val="13"/>
            <w:color w:val="206293"/>
          </w:rPr>
          <w:t>15226514.2019.1612844</w:t>
        </w:r>
      </w:hyperlink>
      <w:r>
        <w:rPr>
          <w:rFonts w:ascii="Times New Roman" w:cs="Times New Roman" w:eastAsia="Times New Roman" w:hAnsi="Times New Roman"/>
          <w:sz w:val="13"/>
          <w:szCs w:val="13"/>
          <w:color w:val="000000"/>
        </w:rPr>
        <w:t>.</w:t>
      </w:r>
    </w:p>
    <w:p>
      <w:pPr>
        <w:spacing w:after="0" w:line="162"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Zhang, X., Yang, L., Li, Y., et al., 2012. Impacts of lead/zinc mining and smelting on the environment and human health in China. Environ. Monit. Assess. 184, 2261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2273. </w:t>
      </w:r>
      <w:hyperlink r:id="rId79">
        <w:r>
          <w:rPr>
            <w:rFonts w:ascii="Times New Roman" w:cs="Times New Roman" w:eastAsia="Times New Roman" w:hAnsi="Times New Roman"/>
            <w:sz w:val="13"/>
            <w:szCs w:val="13"/>
            <w:color w:val="206293"/>
          </w:rPr>
          <w:t>https://doi.org/10.1007/s10661-011-2115-6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Zhou, J., Wan, H., He, J., et al., 2017. Integration of cadmium accumulation, subcel-lular distribution, and physiological responses to understand cadmium toler-ance in apple rootstocks. Front. Plant Sci. 8, 966. </w:t>
      </w:r>
      <w:hyperlink r:id="rId80">
        <w:r>
          <w:rPr>
            <w:rFonts w:ascii="Times New Roman" w:cs="Times New Roman" w:eastAsia="Times New Roman" w:hAnsi="Times New Roman"/>
            <w:sz w:val="13"/>
            <w:szCs w:val="13"/>
            <w:color w:val="206293"/>
          </w:rPr>
          <w:t>https://doi.org/10.3389/</w:t>
        </w:r>
      </w:hyperlink>
      <w:r>
        <w:rPr>
          <w:rFonts w:ascii="Times New Roman" w:cs="Times New Roman" w:eastAsia="Times New Roman" w:hAnsi="Times New Roman"/>
          <w:sz w:val="13"/>
          <w:szCs w:val="13"/>
          <w:color w:val="auto"/>
        </w:rPr>
        <w:t xml:space="preserve"> </w:t>
      </w:r>
      <w:hyperlink r:id="rId80">
        <w:r>
          <w:rPr>
            <w:rFonts w:ascii="Times New Roman" w:cs="Times New Roman" w:eastAsia="Times New Roman" w:hAnsi="Times New Roman"/>
            <w:sz w:val="13"/>
            <w:szCs w:val="13"/>
            <w:color w:val="206293"/>
          </w:rPr>
          <w:t>fpls.2017.00966</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Zhu, G., Xiao, H., Guo, Q., et al., 2017. Subcellular distribution and chemical forms of heavy metals in three types of compositae plants from lead-zinc tailings area. Environ. Sci. J. Integr. Environ. Res. 38, 3054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3060. </w:t>
      </w:r>
      <w:hyperlink r:id="rId81">
        <w:r>
          <w:rPr>
            <w:rFonts w:ascii="Times New Roman" w:cs="Times New Roman" w:eastAsia="Times New Roman" w:hAnsi="Times New Roman"/>
            <w:sz w:val="13"/>
            <w:szCs w:val="13"/>
            <w:color w:val="206293"/>
          </w:rPr>
          <w:t>https://doi.org/10.13227/</w:t>
        </w:r>
      </w:hyperlink>
      <w:r>
        <w:rPr>
          <w:rFonts w:ascii="Times New Roman" w:cs="Times New Roman" w:eastAsia="Times New Roman" w:hAnsi="Times New Roman"/>
          <w:sz w:val="13"/>
          <w:szCs w:val="13"/>
          <w:color w:val="auto"/>
        </w:rPr>
        <w:t xml:space="preserve"> </w:t>
      </w:r>
      <w:hyperlink r:id="rId81">
        <w:r>
          <w:rPr>
            <w:rFonts w:ascii="Times New Roman" w:cs="Times New Roman" w:eastAsia="Times New Roman" w:hAnsi="Times New Roman"/>
            <w:sz w:val="13"/>
            <w:szCs w:val="13"/>
            <w:color w:val="206293"/>
          </w:rPr>
          <w:t>j.hjkx.201612249</w:t>
        </w:r>
      </w:hyperlink>
      <w:r>
        <w:rPr>
          <w:rFonts w:ascii="Times New Roman" w:cs="Times New Roman" w:eastAsia="Times New Roman" w:hAnsi="Times New Roman"/>
          <w:sz w:val="13"/>
          <w:szCs w:val="13"/>
          <w:color w:val="000000"/>
        </w:rPr>
        <w:t>.</w:t>
      </w:r>
    </w:p>
    <w:sectPr>
      <w:pgSz w:w="11900" w:h="15874" w:orient="portrait"/>
      <w:cols w:equalWidth="0" w:num="2">
        <w:col w:w="5020" w:space="580"/>
        <w:col w:w="4800"/>
      </w:cols>
      <w:pgMar w:left="860" w:top="933" w:right="6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lowerLetter"/>
      <w:start w:val="1"/>
    </w:lvl>
  </w:abstractNum>
  <w:abstractNum w:abstractNumId="1">
    <w:nsid w:val="66334873"/>
    <w:multiLevelType w:val="hybridMultilevel"/>
    <w:lvl w:ilvl="0">
      <w:lvlJc w:val="left"/>
      <w:lvlText w:val="%1"/>
      <w:numFmt w:val="decimal"/>
      <w:start w:val="300"/>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8" Type="http://schemas.openxmlformats.org/officeDocument/2006/relationships/hyperlink" Target="https://doi.org/10.1016/j.chemosphere.2020.126774" TargetMode="External"/><Relationship Id="rId10" Type="http://schemas.openxmlformats.org/officeDocument/2006/relationships/hyperlink" Target="www.sciencedirect.com/science/journal/00456535" TargetMode="External"/><Relationship Id="rId11" Type="http://schemas.openxmlformats.org/officeDocument/2006/relationships/hyperlink" Target="www.elsevier.com/locate/chemosphere" TargetMode="External"/><Relationship Id="rId15" Type="http://schemas.openxmlformats.org/officeDocument/2006/relationships/hyperlink" Target="mailto:chenyonghua3333@163.com" TargetMode="External"/><Relationship Id="rId16" Type="http://schemas.openxmlformats.org/officeDocument/2006/relationships/hyperlink" Target="mailto:chml18@163.com" TargetMode="External"/><Relationship Id="rId21" Type="http://schemas.openxmlformats.org/officeDocument/2006/relationships/hyperlink" Target="https://doi.org/10.1016/j.geoderma.2016.06.015" TargetMode="External"/><Relationship Id="rId22" Type="http://schemas.openxmlformats.org/officeDocument/2006/relationships/hyperlink" Target="https://doi.org/10.1016/j.chemosphere.2013.01.075" TargetMode="External"/><Relationship Id="rId23" Type="http://schemas.openxmlformats.org/officeDocument/2006/relationships/hyperlink" Target="https://doi.org/10.1007/978-3-662-07743-6_9" TargetMode="External"/><Relationship Id="rId24" Type="http://schemas.openxmlformats.org/officeDocument/2006/relationships/hyperlink" Target="https://doi.org/10.1007/s11356-009-0205-6" TargetMode="External"/><Relationship Id="rId25" Type="http://schemas.openxmlformats.org/officeDocument/2006/relationships/hyperlink" Target="https://doi.org/10.1007/s00253-005-0202-8" TargetMode="External"/><Relationship Id="rId26" Type="http://schemas.openxmlformats.org/officeDocument/2006/relationships/hyperlink" Target="https://doi.org/10.1021/es00006a022" TargetMode="External"/><Relationship Id="rId27" Type="http://schemas.openxmlformats.org/officeDocument/2006/relationships/hyperlink" Target="https://doi.org/10.1080/1065657x.1994.10757931" TargetMode="External"/><Relationship Id="rId28" Type="http://schemas.openxmlformats.org/officeDocument/2006/relationships/hyperlink" Target="https://doi.org/10.1104/pp.103.031948" TargetMode="External"/><Relationship Id="rId29" Type="http://schemas.openxmlformats.org/officeDocument/2006/relationships/hyperlink" Target="https://doi.org/10.1002/ldr.926" TargetMode="External"/><Relationship Id="rId30" Type="http://schemas.openxmlformats.org/officeDocument/2006/relationships/hyperlink" Target="https://doi.org/10.1111/j.1438-8677.2008.00163.x" TargetMode="External"/><Relationship Id="rId31" Type="http://schemas.openxmlformats.org/officeDocument/2006/relationships/hyperlink" Target="https://doi.org/10.1146/annurev.pp.33.060182.001533" TargetMode="External"/><Relationship Id="rId32" Type="http://schemas.openxmlformats.org/officeDocument/2006/relationships/hyperlink" Target="https://doi.org/10.3389/fpls.2017.01238" TargetMode="External"/><Relationship Id="rId33" Type="http://schemas.openxmlformats.org/officeDocument/2006/relationships/hyperlink" Target="https://doi.org/10.1016/j.envpol.2007.08.011" TargetMode="External"/><Relationship Id="rId34" Type="http://schemas.openxmlformats.org/officeDocument/2006/relationships/hyperlink" Target="https://doi.org/10.1180/0009855023710027" TargetMode="External"/><Relationship Id="rId35" Type="http://schemas.openxmlformats.org/officeDocument/2006/relationships/hyperlink" Target="https://doi.org/10.1007/s13762-019-02215-8" TargetMode="External"/><Relationship Id="rId36" Type="http://schemas.openxmlformats.org/officeDocument/2006/relationships/hyperlink" Target="https://doi.org/10.1111/j.1365-3040.1994.tb00278.x" TargetMode="External"/><Relationship Id="rId37" Type="http://schemas.openxmlformats.org/officeDocument/2006/relationships/hyperlink" Target="https://doi.org/10.1093/jexbot/53.366.1" TargetMode="External"/><Relationship Id="rId38" Type="http://schemas.openxmlformats.org/officeDocument/2006/relationships/hyperlink" Target="https://doi.org/10.1007/s11056-011-9301-9" TargetMode="External"/><Relationship Id="rId39" Type="http://schemas.openxmlformats.org/officeDocument/2006/relationships/hyperlink" Target="https://doi.org/10.1590/S1516-89132010000100029" TargetMode="External"/><Relationship Id="rId40" Type="http://schemas.openxmlformats.org/officeDocument/2006/relationships/hyperlink" Target="https://doi.org/10.3389/fpls.2013.00279" TargetMode="External"/><Relationship Id="rId41" Type="http://schemas.openxmlformats.org/officeDocument/2006/relationships/hyperlink" Target="https://doi.org/10.1016/j.scienta.2008.08.015" TargetMode="External"/><Relationship Id="rId42" Type="http://schemas.openxmlformats.org/officeDocument/2006/relationships/hyperlink" Target="https://doi.org/10.1080/15226514.2014.950412" TargetMode="External"/><Relationship Id="rId43" Type="http://schemas.openxmlformats.org/officeDocument/2006/relationships/hyperlink" Target="https://doi.org/10.1111/j.1399-3054.1994.tb00400.x" TargetMode="External"/><Relationship Id="rId44" Type="http://schemas.openxmlformats.org/officeDocument/2006/relationships/hyperlink" Target="https://doi.org/10.1016/j.chemosphere.2017.06.042" TargetMode="External"/><Relationship Id="rId45" Type="http://schemas.openxmlformats.org/officeDocument/2006/relationships/hyperlink" Target="https://doi.org/10.4028/www.scientific.net/amr.788.307" TargetMode="External"/><Relationship Id="rId46" Type="http://schemas.openxmlformats.org/officeDocument/2006/relationships/hyperlink" Target="https://doi.org/10.1016/S0379-4172(06)60102-9" TargetMode="External"/><Relationship Id="rId47" Type="http://schemas.openxmlformats.org/officeDocument/2006/relationships/hyperlink" Target="https://doi.org/10.1016/j.biotechadv.2016.07.003" TargetMode="External"/><Relationship Id="rId48" Type="http://schemas.openxmlformats.org/officeDocument/2006/relationships/hyperlink" Target="https://doi.org/10.1111/j.0031-9317.2004.0275.x" TargetMode="External"/><Relationship Id="rId49" Type="http://schemas.openxmlformats.org/officeDocument/2006/relationships/hyperlink" Target="https://doi.org/10.1093/treephys/28.4.597" TargetMode="External"/><Relationship Id="rId50" Type="http://schemas.openxmlformats.org/officeDocument/2006/relationships/hyperlink" Target="https://doi.org/10.1080/01904168409363257" TargetMode="External"/><Relationship Id="rId51" Type="http://schemas.openxmlformats.org/officeDocument/2006/relationships/hyperlink" Target="https://doi.org/10.1016/j.mineng.2013.07.004" TargetMode="External"/><Relationship Id="rId52" Type="http://schemas.openxmlformats.org/officeDocument/2006/relationships/hyperlink" Target="https://doi.org/10.1016/j.geoderma.2006.12.001" TargetMode="External"/><Relationship Id="rId53" Type="http://schemas.openxmlformats.org/officeDocument/2006/relationships/hyperlink" Target="https://doi.org/10.1016/j.chemosphere.2019.124531" TargetMode="External"/><Relationship Id="rId54" Type="http://schemas.openxmlformats.org/officeDocument/2006/relationships/hyperlink" Target="https://doi.org/10.1007/s00267-016-0658-6" TargetMode="External"/><Relationship Id="rId55" Type="http://schemas.openxmlformats.org/officeDocument/2006/relationships/hyperlink" Target="https://doi.org/10.3389/fpls.2015.00133" TargetMode="External"/><Relationship Id="rId56" Type="http://schemas.openxmlformats.org/officeDocument/2006/relationships/hyperlink" Target="https://doi.org/10.1007/s00049-003-0234-4" TargetMode="External"/><Relationship Id="rId57" Type="http://schemas.openxmlformats.org/officeDocument/2006/relationships/hyperlink" Target="https://doi.org/10.1046/j.1469-8137.1999.00428.x" TargetMode="External"/><Relationship Id="rId58" Type="http://schemas.openxmlformats.org/officeDocument/2006/relationships/hyperlink" Target="https://doi.org/10.1016/j.chemospere.2005.05.029" TargetMode="External"/><Relationship Id="rId59" Type="http://schemas.openxmlformats.org/officeDocument/2006/relationships/hyperlink" Target="https://doi.org/10.1016/j.plantsci.j.plantsci.2010.08.016" TargetMode="External"/><Relationship Id="rId60" Type="http://schemas.openxmlformats.org/officeDocument/2006/relationships/hyperlink" Target="https://doi.org/10.1556/abiol.59.2008.1.7" TargetMode="External"/><Relationship Id="rId61" Type="http://schemas.openxmlformats.org/officeDocument/2006/relationships/hyperlink" Target="https://doi.org/10.1007/s11104-007-9451-x" TargetMode="External"/><Relationship Id="rId62" Type="http://schemas.openxmlformats.org/officeDocument/2006/relationships/hyperlink" Target="https://doi.org/10.1080/15226514.2015.1045135" TargetMode="External"/><Relationship Id="rId63" Type="http://schemas.openxmlformats.org/officeDocument/2006/relationships/hyperlink" Target="https://doi.org/10.1016/j.ecoenv.2019.03.078" TargetMode="External"/><Relationship Id="rId64" Type="http://schemas.openxmlformats.org/officeDocument/2006/relationships/hyperlink" Target="https://doi.org/10.1104/pp.111.172346" TargetMode="External"/><Relationship Id="rId65" Type="http://schemas.openxmlformats.org/officeDocument/2006/relationships/hyperlink" Target="https://doi.org/10.1016/j.envpol.2011.12.031" TargetMode="External"/><Relationship Id="rId66" Type="http://schemas.openxmlformats.org/officeDocument/2006/relationships/hyperlink" Target="https://doi.org/10.1016/j.chemosphere.2004.05.020" TargetMode="External"/><Relationship Id="rId67" Type="http://schemas.openxmlformats.org/officeDocument/2006/relationships/hyperlink" Target="https://doi.org/10.1016/j.jclepro.2019.05.301" TargetMode="External"/><Relationship Id="rId68" Type="http://schemas.openxmlformats.org/officeDocument/2006/relationships/hyperlink" Target="https://doi.org/10.1007/s11099-005-0092-0" TargetMode="External"/><Relationship Id="rId69" Type="http://schemas.openxmlformats.org/officeDocument/2006/relationships/hyperlink" Target="https://doi.org/10.1016/j.envexpbot.2015.11.014" TargetMode="External"/><Relationship Id="rId70" Type="http://schemas.openxmlformats.org/officeDocument/2006/relationships/hyperlink" Target="https://doi.org/10.1371/journal.pone.0048669" TargetMode="External"/><Relationship Id="rId71" Type="http://schemas.openxmlformats.org/officeDocument/2006/relationships/hyperlink" Target="https://doi.org/10.1016/s1002-0160(15)60017-0" TargetMode="External"/><Relationship Id="rId72" Type="http://schemas.openxmlformats.org/officeDocument/2006/relationships/hyperlink" Target="https://doi.org/10.1080/15226514.2018.1474439" TargetMode="External"/><Relationship Id="rId73" Type="http://schemas.openxmlformats.org/officeDocument/2006/relationships/hyperlink" Target="http://refhub.elsevier.com/S0045-6535(20)30967-X/sref53" TargetMode="External"/><Relationship Id="rId74" Type="http://schemas.openxmlformats.org/officeDocument/2006/relationships/hyperlink" Target="https://doi.org/10.1007/s11356-016-6432-8" TargetMode="External"/><Relationship Id="rId75" Type="http://schemas.openxmlformats.org/officeDocument/2006/relationships/hyperlink" Target="https://doi.org/10.1016/j.ecoenv.2018.05.026" TargetMode="External"/><Relationship Id="rId76" Type="http://schemas.openxmlformats.org/officeDocument/2006/relationships/hyperlink" Target="https://doi.org/10.1007/s11368-014-0875-7" TargetMode="External"/><Relationship Id="rId77" Type="http://schemas.openxmlformats.org/officeDocument/2006/relationships/hyperlink" Target="https://doi.org/10.1007/s10661-013-3489-4" TargetMode="External"/><Relationship Id="rId78" Type="http://schemas.openxmlformats.org/officeDocument/2006/relationships/hyperlink" Target="https://doi.org/10.1080/15226514.2019.1612844" TargetMode="External"/><Relationship Id="rId79" Type="http://schemas.openxmlformats.org/officeDocument/2006/relationships/hyperlink" Target="https://doi.org/10.1007/s10661-011-2115-6" TargetMode="External"/><Relationship Id="rId80" Type="http://schemas.openxmlformats.org/officeDocument/2006/relationships/hyperlink" Target="https://doi.org/10.3389/fpls.2017.00966" TargetMode="External"/><Relationship Id="rId81" Type="http://schemas.openxmlformats.org/officeDocument/2006/relationships/hyperlink" Target="https://doi.org/10.13227/j.hjkx.20161224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2020-09-15T03:43:36Z</dcterms:created>
  <dcterms:modified xsi:type="dcterms:W3CDTF">2020-09-15T03:43:36Z</dcterms:modified>
</cp:coreProperties>
</file>