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spacing w:after="0"/>
        <w:rPr>
          <w:rFonts w:ascii="Times New Roman" w:cs="Times New Roman" w:eastAsia="Times New Roman" w:hAnsi="Times New Roman"/>
          <w:sz w:val="13"/>
          <w:szCs w:val="13"/>
          <w:color w:val="0080AB"/>
        </w:rPr>
      </w:pPr>
      <w:hyperlink r:id="rId8">
        <w:r>
          <w:rPr>
            <w:rFonts w:ascii="Times New Roman" w:cs="Times New Roman" w:eastAsia="Times New Roman" w:hAnsi="Times New Roman"/>
            <w:sz w:val="13"/>
            <w:szCs w:val="13"/>
            <w:color w:val="0080AB"/>
          </w:rPr>
          <w:t>South African Journal of Botany 132 (2020) 432  462</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-13335</wp:posOffset>
            </wp:positionH>
            <wp:positionV relativeFrom="paragraph">
              <wp:posOffset>161290</wp:posOffset>
            </wp:positionV>
            <wp:extent cx="6614795" cy="9290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extLst>
                    </a:blip>
                    <a:srcRect/>
                    <a:stretch>
                      <a:fillRect/>
                    </a:stretch>
                  </pic:blipFill>
                  <pic:spPr bwMode="auto">
                    <a:xfrm>
                      <a:off x="0" y="0"/>
                      <a:ext cx="6614795" cy="929005"/>
                    </a:xfrm>
                    <a:prstGeom prst="rect">
                      <a:avLst/>
                    </a:prstGeom>
                    <a:noFill/>
                  </pic:spPr>
                </pic:pic>
              </a:graphicData>
            </a:graphic>
          </wp:anchor>
        </w:drawing>
      </w:r>
    </w:p>
    <w:p>
      <w:pPr>
        <w:spacing w:after="0" w:line="355" w:lineRule="exact"/>
        <w:rPr>
          <w:sz w:val="24"/>
          <w:szCs w:val="24"/>
          <w:color w:val="auto"/>
        </w:rPr>
      </w:pPr>
    </w:p>
    <w:p>
      <w:pPr>
        <w:ind w:left="3780"/>
        <w:spacing w:after="0"/>
        <w:rPr>
          <w:rFonts w:ascii="Arial" w:cs="Arial" w:eastAsia="Arial" w:hAnsi="Arial"/>
          <w:sz w:val="16"/>
          <w:szCs w:val="16"/>
          <w:color w:val="auto"/>
        </w:rPr>
      </w:pPr>
      <w:r>
        <w:rPr>
          <w:rFonts w:ascii="Arial" w:cs="Arial" w:eastAsia="Arial" w:hAnsi="Arial"/>
          <w:sz w:val="16"/>
          <w:szCs w:val="16"/>
          <w:color w:val="auto"/>
        </w:rPr>
        <w:t xml:space="preserve">Contents lists available at </w:t>
      </w:r>
      <w:hyperlink r:id="rId10">
        <w:r>
          <w:rPr>
            <w:rFonts w:ascii="Arial" w:cs="Arial" w:eastAsia="Arial" w:hAnsi="Arial"/>
            <w:sz w:val="16"/>
            <w:szCs w:val="16"/>
            <w:color w:val="0080AB"/>
          </w:rPr>
          <w:t>ScienceDirect</w:t>
        </w:r>
      </w:hyperlink>
    </w:p>
    <w:p>
      <w:pPr>
        <w:spacing w:after="0" w:line="278" w:lineRule="exact"/>
        <w:rPr>
          <w:sz w:val="24"/>
          <w:szCs w:val="24"/>
          <w:color w:val="auto"/>
        </w:rPr>
      </w:pPr>
    </w:p>
    <w:p>
      <w:pPr>
        <w:ind w:left="3280"/>
        <w:spacing w:after="0"/>
        <w:rPr>
          <w:sz w:val="20"/>
          <w:szCs w:val="20"/>
          <w:color w:val="auto"/>
        </w:rPr>
      </w:pPr>
      <w:r>
        <w:rPr>
          <w:rFonts w:ascii="Times New Roman" w:cs="Times New Roman" w:eastAsia="Times New Roman" w:hAnsi="Times New Roman"/>
          <w:sz w:val="28"/>
          <w:szCs w:val="28"/>
          <w:color w:val="auto"/>
        </w:rPr>
        <w:t>South African Journal of Botany</w:t>
      </w:r>
    </w:p>
    <w:p>
      <w:pPr>
        <w:spacing w:after="0" w:line="322" w:lineRule="exact"/>
        <w:rPr>
          <w:sz w:val="24"/>
          <w:szCs w:val="24"/>
          <w:color w:val="auto"/>
        </w:rPr>
      </w:pPr>
    </w:p>
    <w:p>
      <w:pPr>
        <w:ind w:left="3400"/>
        <w:spacing w:after="0"/>
        <w:rPr>
          <w:rFonts w:ascii="Arial" w:cs="Arial" w:eastAsia="Arial" w:hAnsi="Arial"/>
          <w:sz w:val="16"/>
          <w:szCs w:val="16"/>
          <w:color w:val="auto"/>
        </w:rPr>
      </w:pPr>
      <w:r>
        <w:rPr>
          <w:rFonts w:ascii="Arial" w:cs="Arial" w:eastAsia="Arial" w:hAnsi="Arial"/>
          <w:sz w:val="16"/>
          <w:szCs w:val="16"/>
          <w:color w:val="auto"/>
        </w:rPr>
        <w:t xml:space="preserve">journal homepage: </w:t>
      </w:r>
      <w:hyperlink r:id="rId11">
        <w:r>
          <w:rPr>
            <w:rFonts w:ascii="Arial" w:cs="Arial" w:eastAsia="Arial" w:hAnsi="Arial"/>
            <w:sz w:val="16"/>
            <w:szCs w:val="16"/>
            <w:color w:val="0080AB"/>
          </w:rPr>
          <w:t>www.elsevier.com/locate/sajb</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5881370</wp:posOffset>
            </wp:positionH>
            <wp:positionV relativeFrom="paragraph">
              <wp:posOffset>475615</wp:posOffset>
            </wp:positionV>
            <wp:extent cx="359410" cy="3594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extLst>
                    </a:blip>
                    <a:srcRect/>
                    <a:stretch>
                      <a:fillRect/>
                    </a:stretch>
                  </pic:blipFill>
                  <pic:spPr bwMode="auto">
                    <a:xfrm>
                      <a:off x="0" y="0"/>
                      <a:ext cx="359410" cy="35941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-3175</wp:posOffset>
                </wp:positionH>
                <wp:positionV relativeFrom="paragraph">
                  <wp:posOffset>106680</wp:posOffset>
                </wp:positionV>
                <wp:extent cx="660400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38159">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8.4pt" to="519.75pt,8.4pt" o:allowincell="f" strokecolor="#000000" strokeweight="3.0046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332" w:lineRule="exact"/>
        <w:rPr>
          <w:sz w:val="24"/>
          <w:szCs w:val="24"/>
          <w:color w:val="auto"/>
        </w:rPr>
      </w:pPr>
    </w:p>
    <w:p>
      <w:pPr>
        <w:ind w:right="2180"/>
        <w:spacing w:after="0" w:line="280" w:lineRule="auto"/>
        <w:rPr>
          <w:sz w:val="20"/>
          <w:szCs w:val="20"/>
          <w:color w:val="auto"/>
        </w:rPr>
      </w:pPr>
      <w:r>
        <w:rPr>
          <w:rFonts w:ascii="Times New Roman" w:cs="Times New Roman" w:eastAsia="Times New Roman" w:hAnsi="Times New Roman"/>
          <w:sz w:val="27"/>
          <w:szCs w:val="27"/>
          <w:color w:val="auto"/>
        </w:rPr>
        <w:t>The genus Sida L. (Malvaceae): An update of its ethnomedicinal use, pharmacology and phytochemistry</w:t>
      </w:r>
    </w:p>
    <w:p>
      <w:pPr>
        <w:spacing w:after="0" w:line="150" w:lineRule="exact"/>
        <w:rPr>
          <w:sz w:val="24"/>
          <w:szCs w:val="24"/>
          <w:color w:val="auto"/>
        </w:rPr>
      </w:pPr>
    </w:p>
    <w:p>
      <w:pPr>
        <w:spacing w:after="0"/>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Felicidade Caroline Rodrigues, Antonio</w:t>
      </w:r>
      <w:r>
        <w:rPr>
          <w:rFonts w:ascii="Arial" w:cs="Arial" w:eastAsia="Arial" w:hAnsi="Arial"/>
          <w:sz w:val="21"/>
          <w:szCs w:val="21"/>
          <w:color w:val="auto"/>
        </w:rPr>
        <w:t>^</w:t>
      </w:r>
      <w:r>
        <w:rPr>
          <w:rFonts w:ascii="Times New Roman" w:cs="Times New Roman" w:eastAsia="Times New Roman" w:hAnsi="Times New Roman"/>
          <w:sz w:val="21"/>
          <w:szCs w:val="21"/>
          <w:color w:val="auto"/>
        </w:rPr>
        <w:t xml:space="preserve"> Fernando Morais de Oliveira</w:t>
      </w:r>
      <w:hyperlink w:anchor="page1">
        <w:r>
          <w:rPr>
            <w:rFonts w:ascii="Times New Roman" w:cs="Times New Roman" w:eastAsia="Times New Roman" w:hAnsi="Times New Roman"/>
            <w:sz w:val="21"/>
            <w:szCs w:val="21"/>
            <w:color w:val="0080AB"/>
          </w:rPr>
          <w:t>*</w:t>
        </w:r>
      </w:hyperlink>
    </w:p>
    <w:p>
      <w:pPr>
        <w:spacing w:after="0" w:line="143" w:lineRule="exact"/>
        <w:rPr>
          <w:sz w:val="24"/>
          <w:szCs w:val="24"/>
          <w:color w:val="auto"/>
        </w:rPr>
      </w:pPr>
    </w:p>
    <w:p>
      <w:pPr>
        <w:spacing w:after="0"/>
        <w:rPr>
          <w:sz w:val="20"/>
          <w:szCs w:val="20"/>
          <w:color w:val="auto"/>
        </w:rPr>
      </w:pPr>
      <w:r>
        <w:rPr>
          <w:rFonts w:ascii="Times New Roman" w:cs="Times New Roman" w:eastAsia="Times New Roman" w:hAnsi="Times New Roman"/>
          <w:sz w:val="13"/>
          <w:szCs w:val="13"/>
          <w:color w:val="auto"/>
        </w:rPr>
        <w:t>Universidade Federal de Pernambuco, Departamento de Botanica,</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Av. da Engenharia, s/n, Cidade Universitaria, 50670-420, Recife, PE, Brazil</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132715</wp:posOffset>
                </wp:positionV>
                <wp:extent cx="660400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432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10.45pt" to="519.75pt,10.45pt" o:allowincell="f" strokecolor="#000000" strokeweight="0.3402pt"/>
            </w:pict>
          </mc:Fallback>
        </mc:AlternateContent>
      </w:r>
    </w:p>
    <w:p>
      <w:pPr>
        <w:sectPr>
          <w:pgSz w:w="11900" w:h="15874" w:orient="portrait"/>
          <w:cols w:equalWidth="0" w:num="1">
            <w:col w:w="10400"/>
          </w:cols>
          <w:pgMar w:left="660" w:top="728" w:right="846" w:bottom="594" w:gutter="0" w:footer="0" w:header="0"/>
        </w:sectPr>
      </w:pPr>
    </w:p>
    <w:p>
      <w:pPr>
        <w:spacing w:after="0" w:line="200" w:lineRule="exact"/>
        <w:rPr>
          <w:sz w:val="24"/>
          <w:szCs w:val="24"/>
          <w:color w:val="auto"/>
        </w:rPr>
      </w:pPr>
    </w:p>
    <w:p>
      <w:pPr>
        <w:spacing w:after="0" w:line="311" w:lineRule="exact"/>
        <w:rPr>
          <w:sz w:val="24"/>
          <w:szCs w:val="24"/>
          <w:color w:val="auto"/>
        </w:rPr>
      </w:pPr>
    </w:p>
    <w:p>
      <w:pPr>
        <w:spacing w:after="0"/>
        <w:tabs>
          <w:tab w:leader="none" w:pos="1280" w:val="left"/>
        </w:tabs>
        <w:rPr>
          <w:sz w:val="20"/>
          <w:szCs w:val="20"/>
          <w:color w:val="auto"/>
        </w:rPr>
      </w:pPr>
      <w:r>
        <w:rPr>
          <w:rFonts w:ascii="Times New Roman" w:cs="Times New Roman" w:eastAsia="Times New Roman" w:hAnsi="Times New Roman"/>
          <w:sz w:val="14"/>
          <w:szCs w:val="14"/>
          <w:color w:val="auto"/>
        </w:rPr>
        <w:t>ARTICLE</w:t>
      </w:r>
      <w:r>
        <w:rPr>
          <w:sz w:val="20"/>
          <w:szCs w:val="20"/>
          <w:color w:val="auto"/>
        </w:rPr>
        <w:tab/>
      </w:r>
      <w:r>
        <w:rPr>
          <w:rFonts w:ascii="Times New Roman" w:cs="Times New Roman" w:eastAsia="Times New Roman" w:hAnsi="Times New Roman"/>
          <w:sz w:val="14"/>
          <w:szCs w:val="14"/>
          <w:color w:val="auto"/>
        </w:rPr>
        <w:t>INFO</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107315</wp:posOffset>
                </wp:positionV>
                <wp:extent cx="170688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06880" cy="4763"/>
                        </a:xfrm>
                        <a:prstGeom prst="line">
                          <a:avLst/>
                        </a:prstGeom>
                        <a:solidFill>
                          <a:srgbClr val="FFFFFF"/>
                        </a:solidFill>
                        <a:ln w="3607">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8.45pt" to="134.15pt,8.45pt" o:allowincell="f" strokecolor="#000000" strokeweight="0.284pt"/>
            </w:pict>
          </mc:Fallback>
        </mc:AlternateContent>
      </w:r>
    </w:p>
    <w:p>
      <w:pPr>
        <w:spacing w:after="0" w:line="204" w:lineRule="exact"/>
        <w:rPr>
          <w:sz w:val="24"/>
          <w:szCs w:val="24"/>
          <w:color w:val="auto"/>
        </w:rPr>
      </w:pPr>
    </w:p>
    <w:p>
      <w:pPr>
        <w:spacing w:after="0"/>
        <w:rPr>
          <w:sz w:val="20"/>
          <w:szCs w:val="20"/>
          <w:color w:val="auto"/>
        </w:rPr>
      </w:pPr>
      <w:r>
        <w:rPr>
          <w:rFonts w:ascii="Times New Roman" w:cs="Times New Roman" w:eastAsia="Times New Roman" w:hAnsi="Times New Roman"/>
          <w:sz w:val="13"/>
          <w:szCs w:val="13"/>
          <w:color w:val="auto"/>
        </w:rPr>
        <w:t>Article History:</w:t>
      </w:r>
    </w:p>
    <w:p>
      <w:pPr>
        <w:spacing w:after="0" w:line="20" w:lineRule="exact"/>
        <w:rPr>
          <w:sz w:val="24"/>
          <w:szCs w:val="24"/>
          <w:color w:val="auto"/>
        </w:rPr>
      </w:pPr>
    </w:p>
    <w:p>
      <w:pPr>
        <w:ind w:right="860"/>
        <w:spacing w:after="0" w:line="277" w:lineRule="auto"/>
        <w:rPr>
          <w:sz w:val="20"/>
          <w:szCs w:val="20"/>
          <w:color w:val="auto"/>
        </w:rPr>
      </w:pPr>
      <w:r>
        <w:rPr>
          <w:rFonts w:ascii="Times New Roman" w:cs="Times New Roman" w:eastAsia="Times New Roman" w:hAnsi="Times New Roman"/>
          <w:sz w:val="13"/>
          <w:szCs w:val="13"/>
          <w:color w:val="auto"/>
        </w:rPr>
        <w:t>Received 11 December 2019 Revised 14 April 2020 Accepted 23 April 2020 Available online 27 June 2020</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95885</wp:posOffset>
                </wp:positionV>
                <wp:extent cx="170688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06880" cy="4763"/>
                        </a:xfrm>
                        <a:prstGeom prst="line">
                          <a:avLst/>
                        </a:prstGeom>
                        <a:solidFill>
                          <a:srgbClr val="FFFFFF"/>
                        </a:solidFill>
                        <a:ln w="360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7.55pt" to="134.15pt,7.55pt" o:allowincell="f" strokecolor="#000000" strokeweight="0.2835pt"/>
            </w:pict>
          </mc:Fallback>
        </mc:AlternateContent>
      </w:r>
    </w:p>
    <w:p>
      <w:pPr>
        <w:spacing w:after="0" w:line="135" w:lineRule="exact"/>
        <w:rPr>
          <w:sz w:val="24"/>
          <w:szCs w:val="24"/>
          <w:color w:val="auto"/>
        </w:rPr>
      </w:pPr>
    </w:p>
    <w:p>
      <w:pPr>
        <w:spacing w:after="0"/>
        <w:rPr>
          <w:sz w:val="20"/>
          <w:szCs w:val="20"/>
          <w:color w:val="auto"/>
        </w:rPr>
      </w:pPr>
      <w:r>
        <w:rPr>
          <w:rFonts w:ascii="Times New Roman" w:cs="Times New Roman" w:eastAsia="Times New Roman" w:hAnsi="Times New Roman"/>
          <w:sz w:val="13"/>
          <w:szCs w:val="13"/>
          <w:color w:val="auto"/>
        </w:rPr>
        <w:t>Keywords:</w:t>
      </w:r>
    </w:p>
    <w:p>
      <w:pPr>
        <w:spacing w:after="0" w:line="20" w:lineRule="exact"/>
        <w:rPr>
          <w:sz w:val="24"/>
          <w:szCs w:val="24"/>
          <w:color w:val="auto"/>
        </w:rPr>
      </w:pPr>
    </w:p>
    <w:p>
      <w:pPr>
        <w:spacing w:after="0"/>
        <w:rPr>
          <w:sz w:val="20"/>
          <w:szCs w:val="20"/>
          <w:color w:val="auto"/>
        </w:rPr>
      </w:pPr>
      <w:r>
        <w:rPr>
          <w:rFonts w:ascii="Times New Roman" w:cs="Times New Roman" w:eastAsia="Times New Roman" w:hAnsi="Times New Roman"/>
          <w:sz w:val="13"/>
          <w:szCs w:val="13"/>
          <w:color w:val="auto"/>
        </w:rPr>
        <w:t>Antioxidants</w:t>
      </w:r>
    </w:p>
    <w:p>
      <w:pPr>
        <w:spacing w:after="0" w:line="22" w:lineRule="exact"/>
        <w:rPr>
          <w:sz w:val="24"/>
          <w:szCs w:val="24"/>
          <w:color w:val="auto"/>
        </w:rPr>
      </w:pPr>
    </w:p>
    <w:p>
      <w:pPr>
        <w:spacing w:after="0"/>
        <w:rPr>
          <w:sz w:val="20"/>
          <w:szCs w:val="20"/>
          <w:color w:val="auto"/>
        </w:rPr>
      </w:pPr>
      <w:r>
        <w:rPr>
          <w:rFonts w:ascii="Times New Roman" w:cs="Times New Roman" w:eastAsia="Times New Roman" w:hAnsi="Times New Roman"/>
          <w:sz w:val="13"/>
          <w:szCs w:val="13"/>
          <w:color w:val="auto"/>
        </w:rPr>
        <w:t>Bioactivity</w:t>
      </w:r>
    </w:p>
    <w:p>
      <w:pPr>
        <w:spacing w:after="0" w:line="23" w:lineRule="exact"/>
        <w:rPr>
          <w:sz w:val="24"/>
          <w:szCs w:val="24"/>
          <w:color w:val="auto"/>
        </w:rPr>
      </w:pPr>
    </w:p>
    <w:p>
      <w:pPr>
        <w:spacing w:after="0"/>
        <w:rPr>
          <w:sz w:val="20"/>
          <w:szCs w:val="20"/>
          <w:color w:val="auto"/>
        </w:rPr>
      </w:pPr>
      <w:r>
        <w:rPr>
          <w:rFonts w:ascii="Times New Roman" w:cs="Times New Roman" w:eastAsia="Times New Roman" w:hAnsi="Times New Roman"/>
          <w:sz w:val="13"/>
          <w:szCs w:val="13"/>
          <w:color w:val="auto"/>
        </w:rPr>
        <w:t>Ethnobotany</w:t>
      </w:r>
    </w:p>
    <w:p>
      <w:pPr>
        <w:spacing w:after="0" w:line="22" w:lineRule="exact"/>
        <w:rPr>
          <w:sz w:val="24"/>
          <w:szCs w:val="24"/>
          <w:color w:val="auto"/>
        </w:rPr>
      </w:pPr>
    </w:p>
    <w:p>
      <w:pPr>
        <w:spacing w:after="0"/>
        <w:rPr>
          <w:sz w:val="20"/>
          <w:szCs w:val="20"/>
          <w:color w:val="auto"/>
        </w:rPr>
      </w:pPr>
      <w:r>
        <w:rPr>
          <w:rFonts w:ascii="Times New Roman" w:cs="Times New Roman" w:eastAsia="Times New Roman" w:hAnsi="Times New Roman"/>
          <w:sz w:val="13"/>
          <w:szCs w:val="13"/>
          <w:color w:val="auto"/>
        </w:rPr>
        <w:t>Ethnopharmacology</w:t>
      </w:r>
    </w:p>
    <w:p>
      <w:pPr>
        <w:spacing w:after="0" w:line="22" w:lineRule="exact"/>
        <w:rPr>
          <w:sz w:val="24"/>
          <w:szCs w:val="24"/>
          <w:color w:val="auto"/>
        </w:rPr>
      </w:pPr>
    </w:p>
    <w:p>
      <w:pPr>
        <w:spacing w:after="0"/>
        <w:rPr>
          <w:sz w:val="20"/>
          <w:szCs w:val="20"/>
          <w:color w:val="auto"/>
        </w:rPr>
      </w:pPr>
      <w:r>
        <w:rPr>
          <w:rFonts w:ascii="Times New Roman" w:cs="Times New Roman" w:eastAsia="Times New Roman" w:hAnsi="Times New Roman"/>
          <w:sz w:val="13"/>
          <w:szCs w:val="13"/>
          <w:color w:val="auto"/>
        </w:rPr>
        <w:t>Medicinal plants</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91" w:lineRule="exact"/>
        <w:rPr>
          <w:sz w:val="24"/>
          <w:szCs w:val="24"/>
          <w:color w:val="auto"/>
        </w:rPr>
      </w:pPr>
    </w:p>
    <w:p>
      <w:pPr>
        <w:spacing w:after="0"/>
        <w:rPr>
          <w:sz w:val="20"/>
          <w:szCs w:val="20"/>
          <w:color w:val="auto"/>
        </w:rPr>
      </w:pPr>
      <w:r>
        <w:rPr>
          <w:rFonts w:ascii="Times New Roman" w:cs="Times New Roman" w:eastAsia="Times New Roman" w:hAnsi="Times New Roman"/>
          <w:sz w:val="14"/>
          <w:szCs w:val="14"/>
          <w:color w:val="auto"/>
        </w:rPr>
        <w:t>ABSTRACT</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107315</wp:posOffset>
                </wp:positionV>
                <wp:extent cx="449961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99610" cy="4763"/>
                        </a:xfrm>
                        <a:prstGeom prst="line">
                          <a:avLst/>
                        </a:prstGeom>
                        <a:solidFill>
                          <a:srgbClr val="FFFFFF"/>
                        </a:solidFill>
                        <a:ln w="360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8.45pt" to="354.65pt,8.45pt" o:allowincell="f" strokecolor="#000000" strokeweight="0.2835pt"/>
            </w:pict>
          </mc:Fallback>
        </mc:AlternateContent>
      </w:r>
    </w:p>
    <w:p>
      <w:pPr>
        <w:spacing w:after="0" w:line="208" w:lineRule="exact"/>
        <w:rPr>
          <w:sz w:val="24"/>
          <w:szCs w:val="24"/>
          <w:color w:val="auto"/>
        </w:rPr>
      </w:pPr>
    </w:p>
    <w:p>
      <w:pPr>
        <w:jc w:val="both"/>
        <w:spacing w:after="0" w:line="288" w:lineRule="auto"/>
        <w:rPr>
          <w:sz w:val="20"/>
          <w:szCs w:val="20"/>
          <w:color w:val="auto"/>
        </w:rPr>
      </w:pPr>
      <w:r>
        <w:rPr>
          <w:rFonts w:ascii="Times New Roman" w:cs="Times New Roman" w:eastAsia="Times New Roman" w:hAnsi="Times New Roman"/>
          <w:sz w:val="14"/>
          <w:szCs w:val="14"/>
          <w:color w:val="auto"/>
        </w:rPr>
        <w:t>Sida L. is one of the most diverse genera in the Malvaceae family and its species are used in different countries of the world for the treatment of various diseases, with such ethnomedicinal use supported by pharmacolog-ical assays. The main objective of this study is to update the knowledge on the biological and pharmacologi-cal activities and phytochemistry of Sida since the last revision of the genus published in 2015. Ethnobotanical, pharmacological and phytochemical information on the genus Sida was collected through various scienti</w:t>
      </w:r>
      <w:r>
        <w:rPr>
          <w:rFonts w:ascii="Arial" w:cs="Arial" w:eastAsia="Arial" w:hAnsi="Arial"/>
          <w:sz w:val="14"/>
          <w:szCs w:val="14"/>
          <w:color w:val="auto"/>
        </w:rPr>
        <w:t>fi</w:t>
      </w:r>
      <w:r>
        <w:rPr>
          <w:rFonts w:ascii="Times New Roman" w:cs="Times New Roman" w:eastAsia="Times New Roman" w:hAnsi="Times New Roman"/>
          <w:sz w:val="14"/>
          <w:szCs w:val="14"/>
          <w:color w:val="auto"/>
        </w:rPr>
        <w:t xml:space="preserve">c research platforms. Our </w:t>
      </w:r>
      <w:r>
        <w:rPr>
          <w:rFonts w:ascii="Arial" w:cs="Arial" w:eastAsia="Arial" w:hAnsi="Arial"/>
          <w:sz w:val="14"/>
          <w:szCs w:val="14"/>
          <w:color w:val="auto"/>
        </w:rPr>
        <w:t>fi</w:t>
      </w:r>
      <w:r>
        <w:rPr>
          <w:rFonts w:ascii="Times New Roman" w:cs="Times New Roman" w:eastAsia="Times New Roman" w:hAnsi="Times New Roman"/>
          <w:sz w:val="14"/>
          <w:szCs w:val="14"/>
          <w:color w:val="auto"/>
        </w:rPr>
        <w:t xml:space="preserve">ndings showed that the best studied species are S. acuta, S. cordifo-lia and S. rhombifolia, while few works have been dedicated to other species such as S. galheirensis. Sida spe-cies are traditionally used for the treatment of various conditions, especially ulcers, asthma, fever, pain, rheumatism and diarrhea. A total of 121 chemical constituents were listed, of which 89 were discovered in the last </w:t>
      </w:r>
      <w:r>
        <w:rPr>
          <w:rFonts w:ascii="Arial" w:cs="Arial" w:eastAsia="Arial" w:hAnsi="Arial"/>
          <w:sz w:val="14"/>
          <w:szCs w:val="14"/>
          <w:color w:val="auto"/>
        </w:rPr>
        <w:t>fi</w:t>
      </w:r>
      <w:r>
        <w:rPr>
          <w:rFonts w:ascii="Times New Roman" w:cs="Times New Roman" w:eastAsia="Times New Roman" w:hAnsi="Times New Roman"/>
          <w:sz w:val="14"/>
          <w:szCs w:val="14"/>
          <w:color w:val="auto"/>
        </w:rPr>
        <w:t>ve years.</w:t>
      </w:r>
    </w:p>
    <w:p>
      <w:pPr>
        <w:spacing w:after="0" w:line="366" w:lineRule="exact"/>
        <w:rPr>
          <w:sz w:val="24"/>
          <w:szCs w:val="24"/>
          <w:color w:val="auto"/>
        </w:rPr>
      </w:pPr>
    </w:p>
    <w:p>
      <w:pPr>
        <w:ind w:left="3240"/>
        <w:spacing w:after="0"/>
        <w:rPr>
          <w:sz w:val="20"/>
          <w:szCs w:val="20"/>
          <w:color w:val="auto"/>
        </w:rPr>
      </w:pPr>
      <w:r>
        <w:rPr>
          <w:rFonts w:ascii="Times New Roman" w:cs="Times New Roman" w:eastAsia="Times New Roman" w:hAnsi="Times New Roman"/>
          <w:sz w:val="14"/>
          <w:szCs w:val="14"/>
          <w:color w:val="auto"/>
        </w:rPr>
        <w:t>© 2020 SAAB. Published by Elsevier B.V. All rights reserved.</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-2098675</wp:posOffset>
                </wp:positionH>
                <wp:positionV relativeFrom="paragraph">
                  <wp:posOffset>182880</wp:posOffset>
                </wp:positionV>
                <wp:extent cx="660400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3599">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2499pt,14.4pt" to="354.75pt,14.4pt" o:allowincell="f" strokecolor="#000000" strokeweight="0.2834pt"/>
            </w:pict>
          </mc:Fallback>
        </mc:AlternateContent>
      </w:r>
    </w:p>
    <w:p>
      <w:pPr>
        <w:spacing w:after="0" w:line="200" w:lineRule="exact"/>
        <w:rPr>
          <w:sz w:val="24"/>
          <w:szCs w:val="24"/>
          <w:color w:val="auto"/>
        </w:rPr>
      </w:pPr>
    </w:p>
    <w:p>
      <w:pPr>
        <w:sectPr>
          <w:pgSz w:w="11900" w:h="15874" w:orient="portrait"/>
          <w:cols w:equalWidth="0" w:num="2">
            <w:col w:w="2580" w:space="720"/>
            <w:col w:w="7100"/>
          </w:cols>
          <w:pgMar w:left="660" w:top="728" w:right="846" w:bottom="594" w:gutter="0" w:footer="0" w:header="0"/>
          <w:type w:val="continuous"/>
        </w:sectPr>
      </w:pPr>
    </w:p>
    <w:p>
      <w:pPr>
        <w:spacing w:after="0" w:line="371" w:lineRule="exact"/>
        <w:rPr>
          <w:sz w:val="24"/>
          <w:szCs w:val="24"/>
          <w:color w:val="auto"/>
        </w:rPr>
      </w:pPr>
    </w:p>
    <w:p>
      <w:pPr>
        <w:spacing w:after="0"/>
        <w:rPr>
          <w:sz w:val="20"/>
          <w:szCs w:val="20"/>
          <w:color w:val="auto"/>
        </w:rPr>
      </w:pPr>
      <w:r>
        <w:rPr>
          <w:rFonts w:ascii="Times New Roman" w:cs="Times New Roman" w:eastAsia="Times New Roman" w:hAnsi="Times New Roman"/>
          <w:sz w:val="16"/>
          <w:szCs w:val="16"/>
          <w:color w:val="auto"/>
        </w:rPr>
        <w:t>1. Introduction</w:t>
      </w:r>
    </w:p>
    <w:p>
      <w:pPr>
        <w:spacing w:after="0" w:line="234" w:lineRule="exact"/>
        <w:rPr>
          <w:sz w:val="24"/>
          <w:szCs w:val="24"/>
          <w:color w:val="auto"/>
        </w:rPr>
      </w:pPr>
    </w:p>
    <w:p>
      <w:pPr>
        <w:jc w:val="both"/>
        <w:ind w:firstLine="239"/>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genus Sida L. is one of the most diverse in the Malvaceae fam-ily, with about 200 species distributed around the world, 189 of them occurring in the Americas and 112 in Brazil (</w:t>
      </w:r>
      <w:hyperlink w:anchor="page1">
        <w:r>
          <w:rPr>
            <w:rFonts w:ascii="Times New Roman" w:cs="Times New Roman" w:eastAsia="Times New Roman" w:hAnsi="Times New Roman"/>
            <w:sz w:val="16"/>
            <w:szCs w:val="16"/>
            <w:color w:val="0080AB"/>
          </w:rPr>
          <w:t>Brandao</w:t>
        </w:r>
      </w:hyperlink>
      <w:r>
        <w:rPr>
          <w:rFonts w:ascii="Arial" w:cs="Arial" w:eastAsia="Arial" w:hAnsi="Arial"/>
          <w:sz w:val="16"/>
          <w:szCs w:val="16"/>
          <w:color w:val="0080AB"/>
        </w:rPr>
        <w:t>~</w:t>
      </w:r>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et al., 2017</w:t>
        </w:r>
      </w:hyperlink>
      <w:r>
        <w:rPr>
          <w:rFonts w:ascii="Times New Roman" w:cs="Times New Roman" w:eastAsia="Times New Roman" w:hAnsi="Times New Roman"/>
          <w:sz w:val="16"/>
          <w:szCs w:val="16"/>
          <w:color w:val="auto"/>
        </w:rPr>
        <w:t xml:space="preserve">). Recently, </w:t>
      </w:r>
      <w:hyperlink w:anchor="page1">
        <w:r>
          <w:rPr>
            <w:rFonts w:ascii="Times New Roman" w:cs="Times New Roman" w:eastAsia="Times New Roman" w:hAnsi="Times New Roman"/>
            <w:sz w:val="16"/>
            <w:szCs w:val="16"/>
            <w:color w:val="0080AB"/>
          </w:rPr>
          <w:t>Yoshikawa et al. (2019)</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described a new species of the</w:t>
      </w:r>
    </w:p>
    <w:p>
      <w:pPr>
        <w:spacing w:after="0" w:line="2" w:lineRule="exact"/>
        <w:rPr>
          <w:rFonts w:ascii="Times New Roman" w:cs="Times New Roman" w:eastAsia="Times New Roman" w:hAnsi="Times New Roman"/>
          <w:sz w:val="16"/>
          <w:szCs w:val="16"/>
          <w:color w:val="auto"/>
        </w:rPr>
      </w:pPr>
    </w:p>
    <w:p>
      <w:pPr>
        <w:jc w:val="both"/>
        <w:spacing w:after="0" w:line="272" w:lineRule="auto"/>
        <w:rPr>
          <w:rFonts w:ascii="Times New Roman" w:cs="Times New Roman" w:eastAsia="Times New Roman" w:hAnsi="Times New Roman"/>
          <w:sz w:val="16"/>
          <w:szCs w:val="16"/>
          <w:color w:val="0080AB"/>
        </w:rPr>
      </w:pPr>
      <w:r>
        <w:rPr>
          <w:rFonts w:ascii="Times New Roman" w:cs="Times New Roman" w:eastAsia="Times New Roman" w:hAnsi="Times New Roman"/>
          <w:sz w:val="16"/>
          <w:szCs w:val="16"/>
          <w:color w:val="auto"/>
        </w:rPr>
        <w:t>genus from Brazil, S. uniaristata Goncalez</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&amp; Yoshikawa, increasing this number to 113 species. In Brazil, Sida species are known by the popular name of </w:t>
      </w:r>
      <w:r>
        <w:rPr>
          <w:rFonts w:ascii="Arial" w:cs="Arial" w:eastAsia="Arial" w:hAnsi="Arial"/>
          <w:sz w:val="16"/>
          <w:szCs w:val="16"/>
          <w:color w:val="auto"/>
        </w:rPr>
        <w:t>“</w:t>
      </w:r>
      <w:r>
        <w:rPr>
          <w:rFonts w:ascii="Times New Roman" w:cs="Times New Roman" w:eastAsia="Times New Roman" w:hAnsi="Times New Roman"/>
          <w:sz w:val="16"/>
          <w:szCs w:val="16"/>
          <w:color w:val="auto"/>
        </w:rPr>
        <w:t>guanxuma</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from the Tupi </w:t>
      </w:r>
      <w:r>
        <w:rPr>
          <w:rFonts w:ascii="Arial" w:cs="Arial" w:eastAsia="Arial" w:hAnsi="Arial"/>
          <w:sz w:val="16"/>
          <w:szCs w:val="16"/>
          <w:color w:val="auto"/>
        </w:rPr>
        <w:t>“</w:t>
      </w:r>
      <w:r>
        <w:rPr>
          <w:rFonts w:ascii="Times New Roman" w:cs="Times New Roman" w:eastAsia="Times New Roman" w:hAnsi="Times New Roman"/>
          <w:sz w:val="16"/>
          <w:szCs w:val="16"/>
          <w:color w:val="auto"/>
        </w:rPr>
        <w:t>gwa</w:t>
      </w:r>
      <w:r>
        <w:rPr>
          <w:rFonts w:ascii="Arial" w:cs="Arial" w:eastAsia="Arial" w:hAnsi="Arial"/>
          <w:sz w:val="16"/>
          <w:szCs w:val="16"/>
          <w:color w:val="auto"/>
        </w:rPr>
        <w:t>’</w:t>
      </w:r>
      <w:r>
        <w:rPr>
          <w:rFonts w:ascii="Times New Roman" w:cs="Times New Roman" w:eastAsia="Times New Roman" w:hAnsi="Times New Roman"/>
          <w:sz w:val="16"/>
          <w:szCs w:val="16"/>
          <w:color w:val="auto"/>
        </w:rPr>
        <w:t>xima</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Constantin</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et al., 2007</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80AB"/>
        </w:rPr>
        <w:t xml:space="preserve"> </w:t>
      </w:r>
      <w:hyperlink w:anchor="page1">
        <w:r>
          <w:rPr>
            <w:rFonts w:ascii="Times New Roman" w:cs="Times New Roman" w:eastAsia="Times New Roman" w:hAnsi="Times New Roman"/>
            <w:sz w:val="16"/>
            <w:szCs w:val="16"/>
            <w:color w:val="0080AB"/>
          </w:rPr>
          <w:t>Souza and Lorenzi, 2012</w:t>
        </w:r>
      </w:hyperlink>
      <w:r>
        <w:rPr>
          <w:rFonts w:ascii="Times New Roman" w:cs="Times New Roman" w:eastAsia="Times New Roman" w:hAnsi="Times New Roman"/>
          <w:sz w:val="16"/>
          <w:szCs w:val="16"/>
          <w:color w:val="000000"/>
        </w:rPr>
        <w:t>). Morphologically,</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Sida</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is distin-guished from other Malvaceae genera by the presence of two main characteristics: I) a calyx commonly with 10 veins, and II) schizocarp fruits with 5 10 one-seed mericarps (</w:t>
      </w:r>
      <w:hyperlink w:anchor="page1">
        <w:r>
          <w:rPr>
            <w:rFonts w:ascii="Times New Roman" w:cs="Times New Roman" w:eastAsia="Times New Roman" w:hAnsi="Times New Roman"/>
            <w:sz w:val="16"/>
            <w:szCs w:val="16"/>
            <w:color w:val="0080AB"/>
          </w:rPr>
          <w:t>Fryxell, 1997</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80AB"/>
          </w:rPr>
          <w:t>Brandao</w:t>
        </w:r>
      </w:hyperlink>
      <w:r>
        <w:rPr>
          <w:rFonts w:ascii="Arial" w:cs="Arial" w:eastAsia="Arial" w:hAnsi="Arial"/>
          <w:sz w:val="16"/>
          <w:szCs w:val="16"/>
          <w:color w:val="0080AB"/>
        </w:rPr>
        <w:t>~</w:t>
      </w:r>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80AB"/>
          </w:rPr>
          <w:t>et al.,</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80AB"/>
          </w:rPr>
          <w:t>2017</w:t>
        </w:r>
      </w:hyperlink>
      <w:r>
        <w:rPr>
          <w:rFonts w:ascii="Times New Roman" w:cs="Times New Roman" w:eastAsia="Times New Roman" w:hAnsi="Times New Roman"/>
          <w:sz w:val="16"/>
          <w:szCs w:val="16"/>
          <w:color w:val="000000"/>
        </w:rPr>
        <w:t>). For more taxonomic details see</w:t>
      </w:r>
      <w:r>
        <w:rPr>
          <w:rFonts w:ascii="Times New Roman" w:cs="Times New Roman" w:eastAsia="Times New Roman" w:hAnsi="Times New Roman"/>
          <w:sz w:val="16"/>
          <w:szCs w:val="16"/>
          <w:color w:val="0080AB"/>
        </w:rPr>
        <w:t xml:space="preserve"> </w:t>
      </w:r>
      <w:hyperlink w:anchor="page1">
        <w:r>
          <w:rPr>
            <w:rFonts w:ascii="Times New Roman" w:cs="Times New Roman" w:eastAsia="Times New Roman" w:hAnsi="Times New Roman"/>
            <w:sz w:val="16"/>
            <w:szCs w:val="16"/>
            <w:color w:val="0080AB"/>
          </w:rPr>
          <w:t>Brandao</w:t>
        </w:r>
      </w:hyperlink>
      <w:r>
        <w:rPr>
          <w:rFonts w:ascii="Arial" w:cs="Arial" w:eastAsia="Arial" w:hAnsi="Arial"/>
          <w:sz w:val="16"/>
          <w:szCs w:val="16"/>
          <w:color w:val="0080AB"/>
        </w:rPr>
        <w:t>~</w:t>
      </w:r>
      <w:r>
        <w:rPr>
          <w:rFonts w:ascii="Times New Roman" w:cs="Times New Roman" w:eastAsia="Times New Roman" w:hAnsi="Times New Roman"/>
          <w:sz w:val="16"/>
          <w:szCs w:val="16"/>
          <w:color w:val="0080AB"/>
        </w:rPr>
        <w:t xml:space="preserve"> </w:t>
      </w:r>
      <w:hyperlink w:anchor="page1">
        <w:r>
          <w:rPr>
            <w:rFonts w:ascii="Times New Roman" w:cs="Times New Roman" w:eastAsia="Times New Roman" w:hAnsi="Times New Roman"/>
            <w:sz w:val="16"/>
            <w:szCs w:val="16"/>
            <w:color w:val="0080AB"/>
          </w:rPr>
          <w:t>et al. (2017)</w:t>
        </w:r>
      </w:hyperlink>
      <w:r>
        <w:rPr>
          <w:rFonts w:ascii="Times New Roman" w:cs="Times New Roman" w:eastAsia="Times New Roman" w:hAnsi="Times New Roman"/>
          <w:sz w:val="16"/>
          <w:szCs w:val="16"/>
          <w:color w:val="000000"/>
        </w:rPr>
        <w:t>.</w:t>
      </w:r>
    </w:p>
    <w:p>
      <w:pPr>
        <w:spacing w:after="0" w:line="4" w:lineRule="exact"/>
        <w:rPr>
          <w:rFonts w:ascii="Times New Roman" w:cs="Times New Roman" w:eastAsia="Times New Roman" w:hAnsi="Times New Roman"/>
          <w:sz w:val="16"/>
          <w:szCs w:val="16"/>
          <w:color w:val="0080AB"/>
        </w:rPr>
      </w:pPr>
    </w:p>
    <w:p>
      <w:pPr>
        <w:jc w:val="both"/>
        <w:ind w:firstLine="239"/>
        <w:spacing w:after="0" w:line="274" w:lineRule="auto"/>
        <w:rPr>
          <w:rFonts w:ascii="Times New Roman" w:cs="Times New Roman" w:eastAsia="Times New Roman" w:hAnsi="Times New Roman"/>
          <w:sz w:val="16"/>
          <w:szCs w:val="16"/>
          <w:color w:val="0080AB"/>
        </w:rPr>
      </w:pPr>
      <w:r>
        <w:rPr>
          <w:rFonts w:ascii="Times New Roman" w:cs="Times New Roman" w:eastAsia="Times New Roman" w:hAnsi="Times New Roman"/>
          <w:sz w:val="16"/>
          <w:szCs w:val="16"/>
          <w:color w:val="auto"/>
        </w:rPr>
        <w:t>Some species of the genus Sida, such as S. cordifolia L. and S. rhom-bifolia L., are considered invasive and/or weeds and may infest crops and damage agriculture (</w:t>
      </w:r>
      <w:hyperlink w:anchor="page1">
        <w:r>
          <w:rPr>
            <w:rFonts w:ascii="Times New Roman" w:cs="Times New Roman" w:eastAsia="Times New Roman" w:hAnsi="Times New Roman"/>
            <w:sz w:val="16"/>
            <w:szCs w:val="16"/>
            <w:color w:val="0080AB"/>
          </w:rPr>
          <w:t>Ferreira et al., 1984</w:t>
        </w:r>
      </w:hyperlink>
      <w:r>
        <w:rPr>
          <w:rFonts w:ascii="Times New Roman" w:cs="Times New Roman" w:eastAsia="Times New Roman" w:hAnsi="Times New Roman"/>
          <w:sz w:val="16"/>
          <w:szCs w:val="16"/>
          <w:color w:val="auto"/>
        </w:rPr>
        <w:t>). Other species have eth-nomedicinal importance and are used to treat various health condi-tions such as asthma, ulcers, parasite infections, headaches and in</w:t>
      </w:r>
      <w:r>
        <w:rPr>
          <w:rFonts w:ascii="Arial" w:cs="Arial" w:eastAsia="Arial" w:hAnsi="Arial"/>
          <w:sz w:val="16"/>
          <w:szCs w:val="16"/>
          <w:color w:val="auto"/>
        </w:rPr>
        <w:t>fl</w:t>
      </w:r>
      <w:r>
        <w:rPr>
          <w:rFonts w:ascii="Times New Roman" w:cs="Times New Roman" w:eastAsia="Times New Roman" w:hAnsi="Times New Roman"/>
          <w:sz w:val="16"/>
          <w:szCs w:val="16"/>
          <w:color w:val="auto"/>
        </w:rPr>
        <w:t>ammatory diseases, among others (</w:t>
      </w:r>
      <w:hyperlink w:anchor="page1">
        <w:r>
          <w:rPr>
            <w:rFonts w:ascii="Times New Roman" w:cs="Times New Roman" w:eastAsia="Times New Roman" w:hAnsi="Times New Roman"/>
            <w:sz w:val="16"/>
            <w:szCs w:val="16"/>
            <w:color w:val="0080AB"/>
          </w:rPr>
          <w:t>Dinda et al., 2015</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Ahmed</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et al., 2018</w:t>
        </w:r>
      </w:hyperlink>
      <w:r>
        <w:rPr>
          <w:rFonts w:ascii="Times New Roman" w:cs="Times New Roman" w:eastAsia="Times New Roman" w:hAnsi="Times New Roman"/>
          <w:sz w:val="16"/>
          <w:szCs w:val="16"/>
          <w:color w:val="000000"/>
        </w:rPr>
        <w:t>). Due to the versatile traditional uses, several works have</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been developed to investigate the substances responsible for the var-ious biological and pharmacological activities (</w:t>
      </w:r>
      <w:hyperlink w:anchor="page1">
        <w:r>
          <w:rPr>
            <w:rFonts w:ascii="Times New Roman" w:cs="Times New Roman" w:eastAsia="Times New Roman" w:hAnsi="Times New Roman"/>
            <w:sz w:val="16"/>
            <w:szCs w:val="16"/>
            <w:color w:val="0080AB"/>
          </w:rPr>
          <w:t>Jindal et al., 2012</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80AB"/>
          </w:rPr>
          <w:t>Chaves et al., 2013</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80AB"/>
        </w:rPr>
        <w:t xml:space="preserve"> </w:t>
      </w:r>
      <w:hyperlink w:anchor="page1">
        <w:r>
          <w:rPr>
            <w:rFonts w:ascii="Times New Roman" w:cs="Times New Roman" w:eastAsia="Times New Roman" w:hAnsi="Times New Roman"/>
            <w:sz w:val="16"/>
            <w:szCs w:val="16"/>
            <w:color w:val="0080AB"/>
          </w:rPr>
          <w:t>Biftu et al., 2014</w:t>
        </w:r>
      </w:hyperlink>
      <w:r>
        <w:rPr>
          <w:rFonts w:ascii="Times New Roman" w:cs="Times New Roman" w:eastAsia="Times New Roman" w:hAnsi="Times New Roman"/>
          <w:sz w:val="16"/>
          <w:szCs w:val="16"/>
          <w:color w:val="000000"/>
        </w:rPr>
        <w:t>).</w:t>
      </w:r>
    </w:p>
    <w:p>
      <w:pPr>
        <w:spacing w:after="0" w:line="20" w:lineRule="exact"/>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000000"/>
        </w:rPr>
        <mc:AlternateContent>
          <mc:Choice Requires="wps">
            <w:drawing>
              <wp:anchor simplePos="0" relativeHeight="251657728" behindDoc="1" locked="0" layoutInCell="0" allowOverlap="1">
                <wp:simplePos x="0" y="0"/>
                <wp:positionH relativeFrom="column">
                  <wp:posOffset>-3175</wp:posOffset>
                </wp:positionH>
                <wp:positionV relativeFrom="paragraph">
                  <wp:posOffset>461645</wp:posOffset>
                </wp:positionV>
                <wp:extent cx="45466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4660" cy="4763"/>
                        </a:xfrm>
                        <a:prstGeom prst="line">
                          <a:avLst/>
                        </a:prstGeom>
                        <a:solidFill>
                          <a:srgbClr val="FFFFFF"/>
                        </a:solidFill>
                        <a:ln w="360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36.35pt" to="35.55pt,36.35pt" o:allowincell="f" strokecolor="#000000" strokeweight="0.2835pt"/>
            </w:pict>
          </mc:Fallback>
        </mc:AlternateContent>
      </w: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394" w:lineRule="exact"/>
        <w:rPr>
          <w:rFonts w:ascii="Times New Roman" w:cs="Times New Roman" w:eastAsia="Times New Roman" w:hAnsi="Times New Roman"/>
          <w:sz w:val="16"/>
          <w:szCs w:val="16"/>
          <w:color w:val="000000"/>
        </w:rPr>
      </w:pPr>
    </w:p>
    <w:p>
      <w:pPr>
        <w:ind w:left="220" w:hanging="110"/>
        <w:spacing w:after="0"/>
        <w:tabs>
          <w:tab w:leader="none" w:pos="220" w:val="left"/>
        </w:tabs>
        <w:numPr>
          <w:ilvl w:val="0"/>
          <w:numId w:val="1"/>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Corresponding author.</w:t>
      </w:r>
    </w:p>
    <w:p>
      <w:pPr>
        <w:spacing w:after="0" w:line="21" w:lineRule="exact"/>
        <w:rPr>
          <w:rFonts w:ascii="Times New Roman" w:cs="Times New Roman" w:eastAsia="Times New Roman" w:hAnsi="Times New Roman"/>
          <w:sz w:val="13"/>
          <w:szCs w:val="13"/>
          <w:color w:val="auto"/>
        </w:rPr>
      </w:pPr>
    </w:p>
    <w:p>
      <w:pPr>
        <w:ind w:left="24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E-mail address: </w:t>
      </w:r>
      <w:hyperlink r:id="rId13">
        <w:r>
          <w:rPr>
            <w:rFonts w:ascii="Times New Roman" w:cs="Times New Roman" w:eastAsia="Times New Roman" w:hAnsi="Times New Roman"/>
            <w:sz w:val="13"/>
            <w:szCs w:val="13"/>
            <w:color w:val="004B75"/>
          </w:rPr>
          <w:t>afmoliveira@gmail.com</w:t>
        </w:r>
        <w:r>
          <w:rPr>
            <w:rFonts w:ascii="Times New Roman" w:cs="Times New Roman" w:eastAsia="Times New Roman" w:hAnsi="Times New Roman"/>
            <w:sz w:val="13"/>
            <w:szCs w:val="13"/>
            <w:color w:val="auto"/>
          </w:rPr>
          <w:t xml:space="preserve"> </w:t>
        </w:r>
      </w:hyperlink>
      <w:r>
        <w:rPr>
          <w:rFonts w:ascii="Times New Roman" w:cs="Times New Roman" w:eastAsia="Times New Roman" w:hAnsi="Times New Roman"/>
          <w:sz w:val="13"/>
          <w:szCs w:val="13"/>
          <w:color w:val="auto"/>
        </w:rPr>
        <w:t>(A.F.M. de Oliveira).</w:t>
      </w:r>
    </w:p>
    <w:p>
      <w:pPr>
        <w:spacing w:after="0" w:line="190" w:lineRule="exact"/>
        <w:rPr>
          <w:rFonts w:ascii="Times New Roman" w:cs="Times New Roman" w:eastAsia="Times New Roman" w:hAnsi="Times New Roman"/>
          <w:sz w:val="16"/>
          <w:szCs w:val="16"/>
          <w:color w:val="000000"/>
        </w:rPr>
      </w:pPr>
    </w:p>
    <w:p>
      <w:pPr>
        <w:spacing w:after="0"/>
        <w:rPr>
          <w:rFonts w:ascii="Times New Roman" w:cs="Times New Roman" w:eastAsia="Times New Roman" w:hAnsi="Times New Roman"/>
          <w:sz w:val="13"/>
          <w:szCs w:val="13"/>
          <w:color w:val="0080AB"/>
        </w:rPr>
      </w:pPr>
      <w:hyperlink r:id="rId8">
        <w:r>
          <w:rPr>
            <w:rFonts w:ascii="Times New Roman" w:cs="Times New Roman" w:eastAsia="Times New Roman" w:hAnsi="Times New Roman"/>
            <w:sz w:val="13"/>
            <w:szCs w:val="13"/>
            <w:color w:val="0080AB"/>
          </w:rPr>
          <w:t>https://doi.org/10.1016/j.sajb.2020.04.030</w:t>
        </w:r>
      </w:hyperlink>
    </w:p>
    <w:p>
      <w:pPr>
        <w:spacing w:after="0" w:line="22" w:lineRule="exact"/>
        <w:rPr>
          <w:rFonts w:ascii="Times New Roman" w:cs="Times New Roman" w:eastAsia="Times New Roman" w:hAnsi="Times New Roman"/>
          <w:sz w:val="16"/>
          <w:szCs w:val="16"/>
          <w:color w:val="000000"/>
        </w:rPr>
      </w:pPr>
    </w:p>
    <w:p>
      <w:pPr>
        <w:spacing w:after="0"/>
        <w:rPr>
          <w:sz w:val="20"/>
          <w:szCs w:val="20"/>
          <w:color w:val="auto"/>
        </w:rPr>
      </w:pPr>
      <w:r>
        <w:rPr>
          <w:rFonts w:ascii="Times New Roman" w:cs="Times New Roman" w:eastAsia="Times New Roman" w:hAnsi="Times New Roman"/>
          <w:sz w:val="13"/>
          <w:szCs w:val="13"/>
          <w:color w:val="auto"/>
        </w:rPr>
        <w:t>0254-6299/© 2020 SAAB. Published by Elsevier B.V. All rights reserved.</w:t>
      </w:r>
    </w:p>
    <w:p>
      <w:pPr>
        <w:spacing w:after="0" w:line="20" w:lineRule="exact"/>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000000"/>
        </w:rPr>
        <w:br w:type="column"/>
      </w:r>
    </w:p>
    <w:p>
      <w:pPr>
        <w:spacing w:after="0" w:line="351" w:lineRule="exact"/>
        <w:rPr>
          <w:rFonts w:ascii="Times New Roman" w:cs="Times New Roman" w:eastAsia="Times New Roman" w:hAnsi="Times New Roman"/>
          <w:sz w:val="16"/>
          <w:szCs w:val="16"/>
          <w:color w:val="000000"/>
        </w:rPr>
      </w:pPr>
    </w:p>
    <w:p>
      <w:pPr>
        <w:jc w:val="both"/>
        <w:ind w:firstLine="238"/>
        <w:spacing w:after="0" w:line="27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According to the literature, 142 chemical constituents belonging to various classes had been reported for Sida until 2015. Alkaloids, </w:t>
      </w:r>
      <w:r>
        <w:rPr>
          <w:rFonts w:ascii="Arial" w:cs="Arial" w:eastAsia="Arial" w:hAnsi="Arial"/>
          <w:sz w:val="16"/>
          <w:szCs w:val="16"/>
          <w:color w:val="auto"/>
        </w:rPr>
        <w:t>fl</w:t>
      </w:r>
      <w:r>
        <w:rPr>
          <w:rFonts w:ascii="Times New Roman" w:cs="Times New Roman" w:eastAsia="Times New Roman" w:hAnsi="Times New Roman"/>
          <w:sz w:val="16"/>
          <w:szCs w:val="16"/>
          <w:color w:val="auto"/>
        </w:rPr>
        <w:t>avonoids and phytosteroids were predominant, with approximately</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 xml:space="preserve">16%, 13% and 11% of all classes found, respectively. It is noteworthy that alkaloids and </w:t>
      </w:r>
      <w:r>
        <w:rPr>
          <w:rFonts w:ascii="Arial" w:cs="Arial" w:eastAsia="Arial" w:hAnsi="Arial"/>
          <w:sz w:val="16"/>
          <w:szCs w:val="16"/>
          <w:color w:val="auto"/>
        </w:rPr>
        <w:t>fl</w:t>
      </w:r>
      <w:r>
        <w:rPr>
          <w:rFonts w:ascii="Times New Roman" w:cs="Times New Roman" w:eastAsia="Times New Roman" w:hAnsi="Times New Roman"/>
          <w:sz w:val="16"/>
          <w:szCs w:val="16"/>
          <w:color w:val="auto"/>
        </w:rPr>
        <w:t>avonoids were the constituents with the highest number of biological and pharmacological activities reported for the genus (</w:t>
      </w:r>
      <w:hyperlink w:anchor="page1">
        <w:r>
          <w:rPr>
            <w:rFonts w:ascii="Times New Roman" w:cs="Times New Roman" w:eastAsia="Times New Roman" w:hAnsi="Times New Roman"/>
            <w:sz w:val="16"/>
            <w:szCs w:val="16"/>
            <w:color w:val="0080AB"/>
          </w:rPr>
          <w:t>Dinda et al., 2015</w:t>
        </w:r>
      </w:hyperlink>
      <w:r>
        <w:rPr>
          <w:rFonts w:ascii="Times New Roman" w:cs="Times New Roman" w:eastAsia="Times New Roman" w:hAnsi="Times New Roman"/>
          <w:sz w:val="16"/>
          <w:szCs w:val="16"/>
          <w:color w:val="auto"/>
        </w:rPr>
        <w:t>).</w:t>
      </w:r>
    </w:p>
    <w:p>
      <w:pPr>
        <w:spacing w:after="0" w:line="198" w:lineRule="exact"/>
        <w:rPr>
          <w:rFonts w:ascii="Times New Roman" w:cs="Times New Roman" w:eastAsia="Times New Roman" w:hAnsi="Times New Roman"/>
          <w:sz w:val="16"/>
          <w:szCs w:val="16"/>
          <w:color w:val="000000"/>
        </w:rPr>
      </w:pPr>
    </w:p>
    <w:p>
      <w:pPr>
        <w:jc w:val="both"/>
        <w:ind w:firstLine="238"/>
        <w:spacing w:after="0" w:line="274" w:lineRule="auto"/>
        <w:rPr>
          <w:rFonts w:ascii="Times New Roman" w:cs="Times New Roman" w:eastAsia="Times New Roman" w:hAnsi="Times New Roman"/>
          <w:sz w:val="16"/>
          <w:szCs w:val="16"/>
          <w:color w:val="0080AB"/>
        </w:rPr>
      </w:pPr>
      <w:r>
        <w:rPr>
          <w:rFonts w:ascii="Times New Roman" w:cs="Times New Roman" w:eastAsia="Times New Roman" w:hAnsi="Times New Roman"/>
          <w:sz w:val="16"/>
          <w:szCs w:val="16"/>
          <w:color w:val="auto"/>
        </w:rPr>
        <w:t>Previous studies have demonstrated the pharmacological poten-tial of various Sida species. Sida alba L., for example, has antibacterial activity (</w:t>
      </w:r>
      <w:hyperlink w:anchor="page1">
        <w:r>
          <w:rPr>
            <w:rFonts w:ascii="Times New Roman" w:cs="Times New Roman" w:eastAsia="Times New Roman" w:hAnsi="Times New Roman"/>
            <w:sz w:val="16"/>
            <w:szCs w:val="16"/>
            <w:color w:val="0080AB"/>
          </w:rPr>
          <w:t>Konate et al., 2012a</w:t>
        </w:r>
      </w:hyperlink>
      <w:r>
        <w:rPr>
          <w:rFonts w:ascii="Times New Roman" w:cs="Times New Roman" w:eastAsia="Times New Roman" w:hAnsi="Times New Roman"/>
          <w:sz w:val="16"/>
          <w:szCs w:val="16"/>
          <w:color w:val="auto"/>
        </w:rPr>
        <w:t>). Sida cordifolia and S. acuta Burm. f. present analgesic potential (</w:t>
      </w:r>
      <w:hyperlink w:anchor="page1">
        <w:r>
          <w:rPr>
            <w:rFonts w:ascii="Times New Roman" w:cs="Times New Roman" w:eastAsia="Times New Roman" w:hAnsi="Times New Roman"/>
            <w:sz w:val="16"/>
            <w:szCs w:val="16"/>
            <w:color w:val="0080AB"/>
          </w:rPr>
          <w:t>Konate et al., 2012b</w:t>
        </w:r>
      </w:hyperlink>
      <w:r>
        <w:rPr>
          <w:rFonts w:ascii="Times New Roman" w:cs="Times New Roman" w:eastAsia="Times New Roman" w:hAnsi="Times New Roman"/>
          <w:sz w:val="16"/>
          <w:szCs w:val="16"/>
          <w:color w:val="auto"/>
        </w:rPr>
        <w:t>). Sida cordata Burm. f. has hypoglycemic action (</w:t>
      </w:r>
      <w:hyperlink w:anchor="page1">
        <w:r>
          <w:rPr>
            <w:rFonts w:ascii="Times New Roman" w:cs="Times New Roman" w:eastAsia="Times New Roman" w:hAnsi="Times New Roman"/>
            <w:sz w:val="16"/>
            <w:szCs w:val="16"/>
            <w:color w:val="0080AB"/>
          </w:rPr>
          <w:t>Shah and Khan, 2014</w:t>
        </w:r>
      </w:hyperlink>
      <w:r>
        <w:rPr>
          <w:rFonts w:ascii="Times New Roman" w:cs="Times New Roman" w:eastAsia="Times New Roman" w:hAnsi="Times New Roman"/>
          <w:sz w:val="16"/>
          <w:szCs w:val="16"/>
          <w:color w:val="auto"/>
        </w:rPr>
        <w:t>), and S. tiagii Bhan-dari has anti-in</w:t>
      </w:r>
      <w:r>
        <w:rPr>
          <w:rFonts w:ascii="Arial" w:cs="Arial" w:eastAsia="Arial" w:hAnsi="Arial"/>
          <w:sz w:val="16"/>
          <w:szCs w:val="16"/>
          <w:color w:val="auto"/>
        </w:rPr>
        <w:t>fl</w:t>
      </w:r>
      <w:r>
        <w:rPr>
          <w:rFonts w:ascii="Times New Roman" w:cs="Times New Roman" w:eastAsia="Times New Roman" w:hAnsi="Times New Roman"/>
          <w:sz w:val="16"/>
          <w:szCs w:val="16"/>
          <w:color w:val="auto"/>
        </w:rPr>
        <w:t>ammatory and analgesic activity (</w:t>
      </w:r>
      <w:hyperlink w:anchor="page1">
        <w:r>
          <w:rPr>
            <w:rFonts w:ascii="Times New Roman" w:cs="Times New Roman" w:eastAsia="Times New Roman" w:hAnsi="Times New Roman"/>
            <w:sz w:val="16"/>
            <w:szCs w:val="16"/>
            <w:color w:val="0080AB"/>
          </w:rPr>
          <w:t>Kumawat et al.,</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2012a</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80AB"/>
        </w:rPr>
        <w:t xml:space="preserve"> </w:t>
      </w:r>
      <w:hyperlink w:anchor="page1">
        <w:r>
          <w:rPr>
            <w:rFonts w:ascii="Times New Roman" w:cs="Times New Roman" w:eastAsia="Times New Roman" w:hAnsi="Times New Roman"/>
            <w:sz w:val="16"/>
            <w:szCs w:val="16"/>
            <w:color w:val="0080AB"/>
          </w:rPr>
          <w:t>2012b</w:t>
        </w:r>
      </w:hyperlink>
      <w:r>
        <w:rPr>
          <w:rFonts w:ascii="Times New Roman" w:cs="Times New Roman" w:eastAsia="Times New Roman" w:hAnsi="Times New Roman"/>
          <w:sz w:val="16"/>
          <w:szCs w:val="16"/>
          <w:color w:val="000000"/>
        </w:rPr>
        <w:t>). According to</w:t>
      </w:r>
      <w:r>
        <w:rPr>
          <w:rFonts w:ascii="Times New Roman" w:cs="Times New Roman" w:eastAsia="Times New Roman" w:hAnsi="Times New Roman"/>
          <w:sz w:val="16"/>
          <w:szCs w:val="16"/>
          <w:color w:val="0080AB"/>
        </w:rPr>
        <w:t xml:space="preserve"> </w:t>
      </w:r>
      <w:hyperlink w:anchor="page1">
        <w:r>
          <w:rPr>
            <w:rFonts w:ascii="Times New Roman" w:cs="Times New Roman" w:eastAsia="Times New Roman" w:hAnsi="Times New Roman"/>
            <w:sz w:val="16"/>
            <w:szCs w:val="16"/>
            <w:color w:val="0080AB"/>
          </w:rPr>
          <w:t>Dinda et al. (2015)</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various formulations</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based on Sida species (e.g., S. acuta, S. cordifolia and S. rhombifolia L.) contribute to lose weight, combat neurological and rheumatic prob-lems, and also act as antimalarial drugs. Some of these formulations have already been patented.</w:t>
      </w:r>
    </w:p>
    <w:p>
      <w:pPr>
        <w:spacing w:after="0" w:line="200" w:lineRule="exact"/>
        <w:rPr>
          <w:rFonts w:ascii="Times New Roman" w:cs="Times New Roman" w:eastAsia="Times New Roman" w:hAnsi="Times New Roman"/>
          <w:sz w:val="16"/>
          <w:szCs w:val="16"/>
          <w:color w:val="0080AB"/>
        </w:rPr>
      </w:pPr>
    </w:p>
    <w:p>
      <w:pPr>
        <w:jc w:val="both"/>
        <w:ind w:firstLine="238"/>
        <w:spacing w:after="0" w:line="27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Given the well-known ethnomedicinal use and pharmacological potential of the genus Sida, the aim of this study was to update the knowledge on the biological and pharmacological activities and phy-tochemistry of the genus Sida, focusing on the last </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ve years, after the last review published by </w:t>
      </w:r>
      <w:hyperlink w:anchor="page1">
        <w:r>
          <w:rPr>
            <w:rFonts w:ascii="Times New Roman" w:cs="Times New Roman" w:eastAsia="Times New Roman" w:hAnsi="Times New Roman"/>
            <w:sz w:val="16"/>
            <w:szCs w:val="16"/>
            <w:color w:val="0080AB"/>
          </w:rPr>
          <w:t>Dinda et al. (2015)</w:t>
        </w:r>
      </w:hyperlink>
      <w:r>
        <w:rPr>
          <w:rFonts w:ascii="Times New Roman" w:cs="Times New Roman" w:eastAsia="Times New Roman" w:hAnsi="Times New Roman"/>
          <w:sz w:val="16"/>
          <w:szCs w:val="16"/>
          <w:color w:val="auto"/>
        </w:rPr>
        <w:t>.</w:t>
      </w:r>
    </w:p>
    <w:p>
      <w:pPr>
        <w:spacing w:after="0" w:line="326" w:lineRule="exact"/>
        <w:rPr>
          <w:rFonts w:ascii="Times New Roman" w:cs="Times New Roman" w:eastAsia="Times New Roman" w:hAnsi="Times New Roman"/>
          <w:sz w:val="16"/>
          <w:szCs w:val="16"/>
          <w:color w:val="0080AB"/>
        </w:rPr>
      </w:pPr>
    </w:p>
    <w:p>
      <w:pPr>
        <w:spacing w:after="0"/>
        <w:rPr>
          <w:sz w:val="20"/>
          <w:szCs w:val="20"/>
          <w:color w:val="auto"/>
        </w:rPr>
      </w:pPr>
      <w:r>
        <w:rPr>
          <w:rFonts w:ascii="Times New Roman" w:cs="Times New Roman" w:eastAsia="Times New Roman" w:hAnsi="Times New Roman"/>
          <w:sz w:val="16"/>
          <w:szCs w:val="16"/>
          <w:color w:val="auto"/>
        </w:rPr>
        <w:t>2. Methodology</w:t>
      </w:r>
    </w:p>
    <w:p>
      <w:pPr>
        <w:spacing w:after="0" w:line="234" w:lineRule="exact"/>
        <w:rPr>
          <w:rFonts w:ascii="Times New Roman" w:cs="Times New Roman" w:eastAsia="Times New Roman" w:hAnsi="Times New Roman"/>
          <w:sz w:val="16"/>
          <w:szCs w:val="16"/>
          <w:color w:val="0080AB"/>
        </w:rPr>
      </w:pPr>
    </w:p>
    <w:p>
      <w:pPr>
        <w:jc w:val="both"/>
        <w:ind w:firstLine="238"/>
        <w:spacing w:after="0" w:line="282" w:lineRule="auto"/>
        <w:rPr>
          <w:sz w:val="20"/>
          <w:szCs w:val="20"/>
          <w:color w:val="auto"/>
        </w:rPr>
      </w:pPr>
      <w:r>
        <w:rPr>
          <w:rFonts w:ascii="Times New Roman" w:cs="Times New Roman" w:eastAsia="Times New Roman" w:hAnsi="Times New Roman"/>
          <w:sz w:val="16"/>
          <w:szCs w:val="16"/>
          <w:color w:val="auto"/>
        </w:rPr>
        <w:t xml:space="preserve">The keyword </w:t>
      </w:r>
      <w:r>
        <w:rPr>
          <w:rFonts w:ascii="Arial" w:cs="Arial" w:eastAsia="Arial" w:hAnsi="Arial"/>
          <w:sz w:val="16"/>
          <w:szCs w:val="16"/>
          <w:color w:val="auto"/>
        </w:rPr>
        <w:t>“</w:t>
      </w:r>
      <w:r>
        <w:rPr>
          <w:rFonts w:ascii="Times New Roman" w:cs="Times New Roman" w:eastAsia="Times New Roman" w:hAnsi="Times New Roman"/>
          <w:sz w:val="16"/>
          <w:szCs w:val="16"/>
          <w:color w:val="auto"/>
        </w:rPr>
        <w:t>Sida</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was associated with </w:t>
      </w:r>
      <w:r>
        <w:rPr>
          <w:rFonts w:ascii="Arial" w:cs="Arial" w:eastAsia="Arial" w:hAnsi="Arial"/>
          <w:sz w:val="16"/>
          <w:szCs w:val="16"/>
          <w:color w:val="auto"/>
        </w:rPr>
        <w:t>“</w:t>
      </w:r>
      <w:r>
        <w:rPr>
          <w:rFonts w:ascii="Times New Roman" w:cs="Times New Roman" w:eastAsia="Times New Roman" w:hAnsi="Times New Roman"/>
          <w:sz w:val="16"/>
          <w:szCs w:val="16"/>
          <w:color w:val="auto"/>
        </w:rPr>
        <w:t>biological activity</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pharmacology</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bioactive</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ethnomedicinal use</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traditional use</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p>
    <w:p>
      <w:pPr>
        <w:sectPr>
          <w:pgSz w:w="11900" w:h="15874" w:orient="portrait"/>
          <w:cols w:equalWidth="0" w:num="2">
            <w:col w:w="5020" w:space="360"/>
            <w:col w:w="5020"/>
          </w:cols>
          <w:pgMar w:left="660" w:top="728" w:right="846" w:bottom="594" w:gutter="0" w:footer="0" w:header="0"/>
          <w:type w:val="continuous"/>
        </w:sectPr>
      </w:pPr>
    </w:p>
    <w:bookmarkStart w:id="1" w:name="page2"/>
    <w:bookmarkEnd w:id="1"/>
    <w:tbl>
      <w:tblPr>
        <w:tblLayout w:type="fixed"/>
        <w:tblInd w:w="2660" w:type="dxa"/>
        <w:tblCellMar>
          <w:top w:w="0" w:type="dxa"/>
          <w:left w:w="0" w:type="dxa"/>
          <w:bottom w:w="0" w:type="dxa"/>
          <w:right w:w="0" w:type="dxa"/>
        </w:tblCellMar>
      </w:tblPr>
      <w:tr>
        <w:trPr>
          <w:trHeight w:val="247"/>
        </w:trPr>
        <w:tc>
          <w:tcPr>
            <w:tcW w:w="6280" w:type="dxa"/>
            <w:vAlign w:val="bottom"/>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c>
          <w:tcPr>
            <w:tcW w:w="146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433</w:t>
            </w:r>
          </w:p>
        </w:tc>
      </w:tr>
    </w:tbl>
    <w:p>
      <w:pPr>
        <w:spacing w:after="0" w:line="161" w:lineRule="exact"/>
        <w:rPr>
          <w:sz w:val="20"/>
          <w:szCs w:val="20"/>
          <w:color w:val="auto"/>
        </w:rPr>
      </w:pPr>
    </w:p>
    <w:p>
      <w:pPr>
        <w:sectPr>
          <w:pgSz w:w="11900" w:h="15874" w:orient="portrait"/>
          <w:cols w:equalWidth="0" w:num="1">
            <w:col w:w="10400"/>
          </w:cols>
          <w:pgMar w:left="860" w:top="729" w:right="646" w:bottom="345" w:gutter="0" w:footer="0" w:header="0"/>
        </w:sectPr>
      </w:pPr>
    </w:p>
    <w:p>
      <w:pPr>
        <w:jc w:val="both"/>
        <w:spacing w:after="0" w:line="256" w:lineRule="auto"/>
        <w:rPr>
          <w:sz w:val="20"/>
          <w:szCs w:val="20"/>
          <w:color w:val="auto"/>
        </w:rPr>
      </w:pPr>
      <w:r>
        <w:rPr>
          <w:rFonts w:ascii="Arial" w:cs="Arial" w:eastAsia="Arial" w:hAnsi="Arial"/>
          <w:sz w:val="16"/>
          <w:szCs w:val="16"/>
          <w:color w:val="auto"/>
        </w:rPr>
        <w:t>“</w:t>
      </w:r>
      <w:r>
        <w:rPr>
          <w:rFonts w:ascii="Times New Roman" w:cs="Times New Roman" w:eastAsia="Times New Roman" w:hAnsi="Times New Roman"/>
          <w:sz w:val="16"/>
          <w:szCs w:val="16"/>
          <w:color w:val="auto"/>
        </w:rPr>
        <w:t>ethnobotany</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ethnopharmacology</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toxicity</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natural products</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 xml:space="preserve">and </w:t>
      </w:r>
      <w:r>
        <w:rPr>
          <w:rFonts w:ascii="Arial" w:cs="Arial" w:eastAsia="Arial" w:hAnsi="Arial"/>
          <w:sz w:val="16"/>
          <w:szCs w:val="16"/>
          <w:color w:val="auto"/>
        </w:rPr>
        <w:t>“</w:t>
      </w:r>
      <w:r>
        <w:rPr>
          <w:rFonts w:ascii="Times New Roman" w:cs="Times New Roman" w:eastAsia="Times New Roman" w:hAnsi="Times New Roman"/>
          <w:sz w:val="16"/>
          <w:szCs w:val="16"/>
          <w:color w:val="auto"/>
        </w:rPr>
        <w:t>phytochemistry</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to collect information published from 2015 to 2019, available on the Google Scholar</w:t>
      </w:r>
      <w:r>
        <w:rPr>
          <w:rFonts w:ascii="Times New Roman" w:cs="Times New Roman" w:eastAsia="Times New Roman" w:hAnsi="Times New Roman"/>
          <w:sz w:val="22"/>
          <w:szCs w:val="22"/>
          <w:color w:val="auto"/>
          <w:vertAlign w:val="superscript"/>
        </w:rPr>
        <w:t>TM</w:t>
      </w:r>
      <w:r>
        <w:rPr>
          <w:rFonts w:ascii="Times New Roman" w:cs="Times New Roman" w:eastAsia="Times New Roman" w:hAnsi="Times New Roman"/>
          <w:sz w:val="16"/>
          <w:szCs w:val="16"/>
          <w:color w:val="auto"/>
        </w:rPr>
        <w:t>, Medline , ResearchGate, Scopus and Web of Science</w:t>
      </w:r>
      <w:r>
        <w:rPr>
          <w:rFonts w:ascii="Times New Roman" w:cs="Times New Roman" w:eastAsia="Times New Roman" w:hAnsi="Times New Roman"/>
          <w:sz w:val="22"/>
          <w:szCs w:val="22"/>
          <w:color w:val="auto"/>
          <w:vertAlign w:val="superscript"/>
        </w:rPr>
        <w:t>TM</w:t>
      </w:r>
      <w:r>
        <w:rPr>
          <w:rFonts w:ascii="Times New Roman" w:cs="Times New Roman" w:eastAsia="Times New Roman" w:hAnsi="Times New Roman"/>
          <w:sz w:val="16"/>
          <w:szCs w:val="16"/>
          <w:color w:val="auto"/>
        </w:rPr>
        <w:t xml:space="preserve"> platforms. Patent databases were not consulted. Species names were checked and con</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rmed on The Plant List . When appropriate, species names, synonyms and authors were corrected.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ndings were categorized into ethnomedicinal use, antioxidant activity, antimicrobial potential, anti-in</w:t>
      </w:r>
      <w:r>
        <w:rPr>
          <w:rFonts w:ascii="Arial" w:cs="Arial" w:eastAsia="Arial" w:hAnsi="Arial"/>
          <w:sz w:val="16"/>
          <w:szCs w:val="16"/>
          <w:color w:val="auto"/>
        </w:rPr>
        <w:t>fl</w:t>
      </w:r>
      <w:r>
        <w:rPr>
          <w:rFonts w:ascii="Times New Roman" w:cs="Times New Roman" w:eastAsia="Times New Roman" w:hAnsi="Times New Roman"/>
          <w:sz w:val="16"/>
          <w:szCs w:val="16"/>
          <w:color w:val="auto"/>
        </w:rPr>
        <w:t>ammatory activity, toxicity, antiparasitic potential, anticancer activity, hypogly-cemic activity, healing potential, analgesic activity, and other activi-ties. The results were summarized in a table, where the isolated chemical constituents and their respective biological activities were listed.</w:t>
      </w:r>
    </w:p>
    <w:p>
      <w:pPr>
        <w:spacing w:after="0" w:line="200" w:lineRule="exact"/>
        <w:rPr>
          <w:sz w:val="20"/>
          <w:szCs w:val="20"/>
          <w:color w:val="auto"/>
        </w:rPr>
      </w:pP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 xml:space="preserve">3. Ethnomedicinal uses of </w:t>
      </w:r>
      <w:r>
        <w:rPr>
          <w:rFonts w:ascii="Arial" w:cs="Arial" w:eastAsia="Arial" w:hAnsi="Arial"/>
          <w:sz w:val="16"/>
          <w:szCs w:val="16"/>
          <w:color w:val="auto"/>
        </w:rPr>
        <w:t>Sida</w:t>
      </w:r>
    </w:p>
    <w:p>
      <w:pPr>
        <w:spacing w:after="0" w:line="234" w:lineRule="exact"/>
        <w:rPr>
          <w:sz w:val="20"/>
          <w:szCs w:val="20"/>
          <w:color w:val="auto"/>
        </w:rPr>
      </w:pPr>
    </w:p>
    <w:p>
      <w:pPr>
        <w:jc w:val="both"/>
        <w:ind w:firstLine="239"/>
        <w:spacing w:after="0" w:line="274" w:lineRule="auto"/>
        <w:rPr>
          <w:rFonts w:ascii="Times New Roman" w:cs="Times New Roman" w:eastAsia="Times New Roman" w:hAnsi="Times New Roman"/>
          <w:sz w:val="16"/>
          <w:szCs w:val="16"/>
          <w:color w:val="0080AB"/>
        </w:rPr>
      </w:pPr>
      <w:r>
        <w:rPr>
          <w:rFonts w:ascii="Times New Roman" w:cs="Times New Roman" w:eastAsia="Times New Roman" w:hAnsi="Times New Roman"/>
          <w:sz w:val="16"/>
          <w:szCs w:val="16"/>
          <w:color w:val="auto"/>
        </w:rPr>
        <w:t xml:space="preserve">Sida cordifolia is one of the most studied species of the genus. It is popularly known in Brazil as </w:t>
      </w:r>
      <w:r>
        <w:rPr>
          <w:rFonts w:ascii="Arial" w:cs="Arial" w:eastAsia="Arial" w:hAnsi="Arial"/>
          <w:sz w:val="16"/>
          <w:szCs w:val="16"/>
          <w:color w:val="auto"/>
        </w:rPr>
        <w:t>“</w:t>
      </w:r>
      <w:r>
        <w:rPr>
          <w:rFonts w:ascii="Times New Roman" w:cs="Times New Roman" w:eastAsia="Times New Roman" w:hAnsi="Times New Roman"/>
          <w:sz w:val="16"/>
          <w:szCs w:val="16"/>
          <w:color w:val="auto"/>
        </w:rPr>
        <w:t>malva-branca</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(white mallow) and var-ious parts of the plant are used to treat in</w:t>
      </w:r>
      <w:r>
        <w:rPr>
          <w:rFonts w:ascii="Arial" w:cs="Arial" w:eastAsia="Arial" w:hAnsi="Arial"/>
          <w:sz w:val="16"/>
          <w:szCs w:val="16"/>
          <w:color w:val="auto"/>
        </w:rPr>
        <w:t>fl</w:t>
      </w:r>
      <w:r>
        <w:rPr>
          <w:rFonts w:ascii="Times New Roman" w:cs="Times New Roman" w:eastAsia="Times New Roman" w:hAnsi="Times New Roman"/>
          <w:sz w:val="16"/>
          <w:szCs w:val="16"/>
          <w:color w:val="auto"/>
        </w:rPr>
        <w:t>ammatory diseases, gonor-rhea, asthma, nasal congestion and stomatitis (</w:t>
      </w:r>
      <w:hyperlink w:anchor="page1">
        <w:r>
          <w:rPr>
            <w:rFonts w:ascii="Times New Roman" w:cs="Times New Roman" w:eastAsia="Times New Roman" w:hAnsi="Times New Roman"/>
            <w:sz w:val="16"/>
            <w:szCs w:val="16"/>
            <w:color w:val="0080AB"/>
          </w:rPr>
          <w:t>Ahmed et al., 2018</w:t>
        </w:r>
      </w:hyperlink>
      <w:r>
        <w:rPr>
          <w:rFonts w:ascii="Times New Roman" w:cs="Times New Roman" w:eastAsia="Times New Roman" w:hAnsi="Times New Roman"/>
          <w:sz w:val="16"/>
          <w:szCs w:val="16"/>
          <w:color w:val="auto"/>
        </w:rPr>
        <w:t>). In India, S. cordifolia is used as a diuretic agent and for the treatment of rheumatism, Parkinson</w:t>
      </w:r>
      <w:r>
        <w:rPr>
          <w:rFonts w:ascii="Arial" w:cs="Arial" w:eastAsia="Arial" w:hAnsi="Arial"/>
          <w:sz w:val="16"/>
          <w:szCs w:val="16"/>
          <w:color w:val="auto"/>
        </w:rPr>
        <w:t>’</w:t>
      </w:r>
      <w:r>
        <w:rPr>
          <w:rFonts w:ascii="Times New Roman" w:cs="Times New Roman" w:eastAsia="Times New Roman" w:hAnsi="Times New Roman"/>
          <w:sz w:val="16"/>
          <w:szCs w:val="16"/>
          <w:color w:val="auto"/>
        </w:rPr>
        <w:t>s disease and wounds (</w:t>
      </w:r>
      <w:hyperlink w:anchor="page1">
        <w:r>
          <w:rPr>
            <w:rFonts w:ascii="Times New Roman" w:cs="Times New Roman" w:eastAsia="Times New Roman" w:hAnsi="Times New Roman"/>
            <w:sz w:val="16"/>
            <w:szCs w:val="16"/>
            <w:color w:val="0080AB"/>
          </w:rPr>
          <w:t>Srinithya et al., 2016</w:t>
        </w:r>
      </w:hyperlink>
      <w:r>
        <w:rPr>
          <w:rFonts w:ascii="Times New Roman" w:cs="Times New Roman" w:eastAsia="Times New Roman" w:hAnsi="Times New Roman"/>
          <w:sz w:val="16"/>
          <w:szCs w:val="16"/>
          <w:color w:val="auto"/>
        </w:rPr>
        <w:t>), and its roots are used to strengthen the central nervous system and treat neurological disorders such as hemiplegia, facial paralysis, sciat-ica, weight loss, cervical spondylosis, neuralgia, neurosis (</w:t>
      </w:r>
      <w:hyperlink w:anchor="page1">
        <w:r>
          <w:rPr>
            <w:rFonts w:ascii="Times New Roman" w:cs="Times New Roman" w:eastAsia="Times New Roman" w:hAnsi="Times New Roman"/>
            <w:sz w:val="16"/>
            <w:szCs w:val="16"/>
            <w:color w:val="0080AB"/>
          </w:rPr>
          <w:t>Vassou</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et al., 2015</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asthma, chronic dysentery, and gonorrhea (</w:t>
      </w:r>
      <w:hyperlink w:anchor="page1">
        <w:r>
          <w:rPr>
            <w:rFonts w:ascii="Times New Roman" w:cs="Times New Roman" w:eastAsia="Times New Roman" w:hAnsi="Times New Roman"/>
            <w:sz w:val="16"/>
            <w:szCs w:val="16"/>
            <w:color w:val="0080AB"/>
          </w:rPr>
          <w:t>Pallela et al.,</w:t>
        </w:r>
      </w:hyperlink>
      <w:r>
        <w:rPr>
          <w:rFonts w:ascii="Times New Roman" w:cs="Times New Roman" w:eastAsia="Times New Roman" w:hAnsi="Times New Roman"/>
          <w:sz w:val="16"/>
          <w:szCs w:val="16"/>
          <w:color w:val="0080AB"/>
        </w:rPr>
        <w:t xml:space="preserve"> </w:t>
      </w:r>
      <w:hyperlink w:anchor="page1">
        <w:r>
          <w:rPr>
            <w:rFonts w:ascii="Times New Roman" w:cs="Times New Roman" w:eastAsia="Times New Roman" w:hAnsi="Times New Roman"/>
            <w:sz w:val="16"/>
            <w:szCs w:val="16"/>
            <w:color w:val="0080AB"/>
          </w:rPr>
          <w:t>2018</w:t>
        </w:r>
      </w:hyperlink>
      <w:r>
        <w:rPr>
          <w:rFonts w:ascii="Times New Roman" w:cs="Times New Roman" w:eastAsia="Times New Roman" w:hAnsi="Times New Roman"/>
          <w:sz w:val="16"/>
          <w:szCs w:val="16"/>
          <w:color w:val="000000"/>
        </w:rPr>
        <w:t>).</w:t>
      </w:r>
    </w:p>
    <w:p>
      <w:pPr>
        <w:spacing w:after="0" w:line="199" w:lineRule="exact"/>
        <w:rPr>
          <w:rFonts w:ascii="Times New Roman" w:cs="Times New Roman" w:eastAsia="Times New Roman" w:hAnsi="Times New Roman"/>
          <w:sz w:val="16"/>
          <w:szCs w:val="16"/>
          <w:color w:val="0080AB"/>
        </w:rPr>
      </w:pPr>
    </w:p>
    <w:p>
      <w:pPr>
        <w:jc w:val="both"/>
        <w:ind w:firstLine="239"/>
        <w:spacing w:after="0" w:line="27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Sida acuta is a multipurpose species used in Colombia and Central American countries to treat malaria, diarrhea, asthma, headache, cold, fever, skin diseases, urinary diseases, ulcers, snake bite, facial paralysis, and it is also used as an anti-fertility and sedative agent (</w:t>
      </w:r>
      <w:hyperlink w:anchor="page1">
        <w:r>
          <w:rPr>
            <w:rFonts w:ascii="Times New Roman" w:cs="Times New Roman" w:eastAsia="Times New Roman" w:hAnsi="Times New Roman"/>
            <w:sz w:val="16"/>
            <w:szCs w:val="16"/>
            <w:color w:val="0080AB"/>
          </w:rPr>
          <w:t>George et al., 2017</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Senthilkumar et al., 2018</w:t>
        </w:r>
      </w:hyperlink>
      <w:r>
        <w:rPr>
          <w:rFonts w:ascii="Times New Roman" w:cs="Times New Roman" w:eastAsia="Times New Roman" w:hAnsi="Times New Roman"/>
          <w:sz w:val="16"/>
          <w:szCs w:val="16"/>
          <w:color w:val="auto"/>
        </w:rPr>
        <w:t>). In Ayurvedic medi-cine, the juice of S. acuta leaves is boiled in oil and applied to scrotal swellings and elephantiasis. In the Philippines, S. acuta leaves are used as poultice for the treatment of wounds, and they also present anticancer activity (</w:t>
      </w:r>
      <w:hyperlink w:anchor="page1">
        <w:r>
          <w:rPr>
            <w:rFonts w:ascii="Times New Roman" w:cs="Times New Roman" w:eastAsia="Times New Roman" w:hAnsi="Times New Roman"/>
            <w:sz w:val="16"/>
            <w:szCs w:val="16"/>
            <w:color w:val="0080AB"/>
          </w:rPr>
          <w:t>Senthilkumar et al., 2018</w:t>
        </w:r>
      </w:hyperlink>
      <w:r>
        <w:rPr>
          <w:rFonts w:ascii="Times New Roman" w:cs="Times New Roman" w:eastAsia="Times New Roman" w:hAnsi="Times New Roman"/>
          <w:sz w:val="16"/>
          <w:szCs w:val="16"/>
          <w:color w:val="auto"/>
        </w:rPr>
        <w:t>).</w:t>
      </w:r>
    </w:p>
    <w:p>
      <w:pPr>
        <w:spacing w:after="0" w:line="197" w:lineRule="exact"/>
        <w:rPr>
          <w:rFonts w:ascii="Times New Roman" w:cs="Times New Roman" w:eastAsia="Times New Roman" w:hAnsi="Times New Roman"/>
          <w:sz w:val="16"/>
          <w:szCs w:val="16"/>
          <w:color w:val="auto"/>
        </w:rPr>
      </w:pPr>
    </w:p>
    <w:p>
      <w:pPr>
        <w:jc w:val="both"/>
        <w:ind w:firstLine="239"/>
        <w:spacing w:after="0" w:line="272"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Sida corymbosa R.E. Fr. is one of the most commonly used plants in traditional Nigerian medicine (</w:t>
      </w:r>
      <w:hyperlink w:anchor="page1">
        <w:r>
          <w:rPr>
            <w:rFonts w:ascii="Times New Roman" w:cs="Times New Roman" w:eastAsia="Times New Roman" w:hAnsi="Times New Roman"/>
            <w:sz w:val="16"/>
            <w:szCs w:val="16"/>
            <w:color w:val="0080AB"/>
          </w:rPr>
          <w:t>Chukwuemeka et al., 2018</w:t>
        </w:r>
      </w:hyperlink>
      <w:r>
        <w:rPr>
          <w:rFonts w:ascii="Times New Roman" w:cs="Times New Roman" w:eastAsia="Times New Roman" w:hAnsi="Times New Roman"/>
          <w:sz w:val="16"/>
          <w:szCs w:val="16"/>
          <w:color w:val="auto"/>
        </w:rPr>
        <w:t>). It is used to treat ulcers, wounds, and to cure liver disease (</w:t>
      </w:r>
      <w:hyperlink w:anchor="page1">
        <w:r>
          <w:rPr>
            <w:rFonts w:ascii="Times New Roman" w:cs="Times New Roman" w:eastAsia="Times New Roman" w:hAnsi="Times New Roman"/>
            <w:sz w:val="16"/>
            <w:szCs w:val="16"/>
            <w:color w:val="0080AB"/>
          </w:rPr>
          <w:t>Jacob et al., 2018</w:t>
        </w:r>
      </w:hyperlink>
      <w:r>
        <w:rPr>
          <w:rFonts w:ascii="Times New Roman" w:cs="Times New Roman" w:eastAsia="Times New Roman" w:hAnsi="Times New Roman"/>
          <w:sz w:val="16"/>
          <w:szCs w:val="16"/>
          <w:color w:val="auto"/>
        </w:rPr>
        <w:t>). In India, S. rhombifolia is popularly used to treat hypertension, diabe-tes and gout (</w:t>
      </w:r>
      <w:hyperlink w:anchor="page1">
        <w:r>
          <w:rPr>
            <w:rFonts w:ascii="Times New Roman" w:cs="Times New Roman" w:eastAsia="Times New Roman" w:hAnsi="Times New Roman"/>
            <w:sz w:val="16"/>
            <w:szCs w:val="16"/>
            <w:color w:val="0080AB"/>
          </w:rPr>
          <w:t>Chaves et al., 2017</w:t>
        </w:r>
      </w:hyperlink>
      <w:r>
        <w:rPr>
          <w:rFonts w:ascii="Times New Roman" w:cs="Times New Roman" w:eastAsia="Times New Roman" w:hAnsi="Times New Roman"/>
          <w:sz w:val="16"/>
          <w:szCs w:val="16"/>
          <w:color w:val="auto"/>
        </w:rPr>
        <w:t xml:space="preserve">). In Brazil, S. rhombifolia is popularly known as </w:t>
      </w:r>
      <w:r>
        <w:rPr>
          <w:rFonts w:ascii="Arial" w:cs="Arial" w:eastAsia="Arial" w:hAnsi="Arial"/>
          <w:sz w:val="16"/>
          <w:szCs w:val="16"/>
          <w:color w:val="auto"/>
        </w:rPr>
        <w:t>“</w:t>
      </w:r>
      <w:r>
        <w:rPr>
          <w:rFonts w:ascii="Times New Roman" w:cs="Times New Roman" w:eastAsia="Times New Roman" w:hAnsi="Times New Roman"/>
          <w:sz w:val="16"/>
          <w:szCs w:val="16"/>
          <w:color w:val="auto"/>
        </w:rPr>
        <w:t>mata-pasto</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relogio</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or </w:t>
      </w:r>
      <w:r>
        <w:rPr>
          <w:rFonts w:ascii="Arial" w:cs="Arial" w:eastAsia="Arial" w:hAnsi="Arial"/>
          <w:sz w:val="16"/>
          <w:szCs w:val="16"/>
          <w:color w:val="auto"/>
        </w:rPr>
        <w:t>“</w:t>
      </w:r>
      <w:r>
        <w:rPr>
          <w:rFonts w:ascii="Times New Roman" w:cs="Times New Roman" w:eastAsia="Times New Roman" w:hAnsi="Times New Roman"/>
          <w:sz w:val="16"/>
          <w:szCs w:val="16"/>
          <w:color w:val="auto"/>
        </w:rPr>
        <w:t>guanxuma</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Chaves et al.,</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2017</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and it is used to treat kidney and skin diseases, bleeding, tooth-ache, diarrhea, gastritis and fever (</w:t>
      </w:r>
      <w:hyperlink w:anchor="page1">
        <w:r>
          <w:rPr>
            <w:rFonts w:ascii="Times New Roman" w:cs="Times New Roman" w:eastAsia="Times New Roman" w:hAnsi="Times New Roman"/>
            <w:sz w:val="16"/>
            <w:szCs w:val="16"/>
            <w:color w:val="0080AB"/>
          </w:rPr>
          <w:t>Heinichen et al., 2017</w:t>
        </w:r>
      </w:hyperlink>
      <w:r>
        <w:rPr>
          <w:rFonts w:ascii="Times New Roman" w:cs="Times New Roman" w:eastAsia="Times New Roman" w:hAnsi="Times New Roman"/>
          <w:sz w:val="16"/>
          <w:szCs w:val="16"/>
          <w:color w:val="000000"/>
        </w:rPr>
        <w:t>). In India, S. glutinosa Roxb. (synonym of S. glutinosa Cav.) is used to treat pulmo-nary tuberculosis and rheumatism (</w:t>
      </w:r>
      <w:hyperlink w:anchor="page1">
        <w:r>
          <w:rPr>
            <w:rFonts w:ascii="Times New Roman" w:cs="Times New Roman" w:eastAsia="Times New Roman" w:hAnsi="Times New Roman"/>
            <w:sz w:val="16"/>
            <w:szCs w:val="16"/>
            <w:color w:val="0080AB"/>
          </w:rPr>
          <w:t>Das et al., 2016</w:t>
        </w:r>
      </w:hyperlink>
      <w:r>
        <w:rPr>
          <w:rFonts w:ascii="Times New Roman" w:cs="Times New Roman" w:eastAsia="Times New Roman" w:hAnsi="Times New Roman"/>
          <w:sz w:val="16"/>
          <w:szCs w:val="16"/>
          <w:color w:val="000000"/>
        </w:rPr>
        <w:t>).</w:t>
      </w:r>
    </w:p>
    <w:p>
      <w:pPr>
        <w:spacing w:after="0" w:line="5" w:lineRule="exact"/>
        <w:rPr>
          <w:rFonts w:ascii="Times New Roman" w:cs="Times New Roman" w:eastAsia="Times New Roman" w:hAnsi="Times New Roman"/>
          <w:sz w:val="16"/>
          <w:szCs w:val="16"/>
          <w:color w:val="0080AB"/>
        </w:rPr>
      </w:pPr>
    </w:p>
    <w:p>
      <w:pPr>
        <w:jc w:val="both"/>
        <w:ind w:firstLine="239"/>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Sida tuberculata R.E. Fr. is widespread in southeastern Brazil and is used to treat hyperglycemia, hypercholesterolemia, in</w:t>
      </w:r>
      <w:r>
        <w:rPr>
          <w:rFonts w:ascii="Arial" w:cs="Arial" w:eastAsia="Arial" w:hAnsi="Arial"/>
          <w:sz w:val="16"/>
          <w:szCs w:val="16"/>
          <w:color w:val="auto"/>
        </w:rPr>
        <w:t>fl</w:t>
      </w:r>
      <w:r>
        <w:rPr>
          <w:rFonts w:ascii="Times New Roman" w:cs="Times New Roman" w:eastAsia="Times New Roman" w:hAnsi="Times New Roman"/>
          <w:sz w:val="16"/>
          <w:szCs w:val="16"/>
          <w:color w:val="auto"/>
        </w:rPr>
        <w:t>ammation and infections (</w:t>
      </w:r>
      <w:hyperlink w:anchor="page1">
        <w:r>
          <w:rPr>
            <w:rFonts w:ascii="Times New Roman" w:cs="Times New Roman" w:eastAsia="Times New Roman" w:hAnsi="Times New Roman"/>
            <w:sz w:val="16"/>
            <w:szCs w:val="16"/>
            <w:color w:val="0080AB"/>
          </w:rPr>
          <w:t>Rosa et al., 2018a</w:t>
        </w:r>
      </w:hyperlink>
      <w:r>
        <w:rPr>
          <w:rFonts w:ascii="Times New Roman" w:cs="Times New Roman" w:eastAsia="Times New Roman" w:hAnsi="Times New Roman"/>
          <w:sz w:val="16"/>
          <w:szCs w:val="16"/>
          <w:color w:val="auto"/>
        </w:rPr>
        <w:t>). In Cameroon, S. pilosa Mill. [syno-nym of Melochia pilosa (Mill.) Fawc. &amp; Rendle] is used for the treat-ment of intestinal helminthiasis. The recommended form of preparation is maceration of the entire plant in water, which is to be drunk until cure is achieved (</w:t>
      </w:r>
      <w:hyperlink w:anchor="page1">
        <w:r>
          <w:rPr>
            <w:rFonts w:ascii="Times New Roman" w:cs="Times New Roman" w:eastAsia="Times New Roman" w:hAnsi="Times New Roman"/>
            <w:sz w:val="16"/>
            <w:szCs w:val="16"/>
            <w:color w:val="0080AB"/>
          </w:rPr>
          <w:t>Jatsa et al., 2018</w:t>
        </w:r>
      </w:hyperlink>
      <w:r>
        <w:rPr>
          <w:rFonts w:ascii="Times New Roman" w:cs="Times New Roman" w:eastAsia="Times New Roman" w:hAnsi="Times New Roman"/>
          <w:sz w:val="16"/>
          <w:szCs w:val="16"/>
          <w:color w:val="auto"/>
        </w:rPr>
        <w:t>).</w:t>
      </w:r>
    </w:p>
    <w:p>
      <w:pPr>
        <w:spacing w:after="0" w:line="3" w:lineRule="exact"/>
        <w:rPr>
          <w:sz w:val="20"/>
          <w:szCs w:val="20"/>
          <w:color w:val="auto"/>
        </w:rPr>
      </w:pPr>
    </w:p>
    <w:p>
      <w:pPr>
        <w:jc w:val="both"/>
        <w:ind w:firstLine="239"/>
        <w:spacing w:after="0" w:line="27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In Kantakinibala, India, S. spinosa L. is used to treat ulcers, urinary and skin diseases, asthma, snake bites, arthritis, bronchitis, burning sensation, hemorrhoids, intermittent fever, and general weakness (</w:t>
      </w:r>
      <w:hyperlink w:anchor="page1">
        <w:r>
          <w:rPr>
            <w:rFonts w:ascii="Times New Roman" w:cs="Times New Roman" w:eastAsia="Times New Roman" w:hAnsi="Times New Roman"/>
            <w:sz w:val="16"/>
            <w:szCs w:val="16"/>
            <w:color w:val="0080AB"/>
          </w:rPr>
          <w:t>Sharma et al., 2018</w:t>
        </w:r>
      </w:hyperlink>
      <w:r>
        <w:rPr>
          <w:rFonts w:ascii="Times New Roman" w:cs="Times New Roman" w:eastAsia="Times New Roman" w:hAnsi="Times New Roman"/>
          <w:sz w:val="16"/>
          <w:szCs w:val="16"/>
          <w:color w:val="auto"/>
        </w:rPr>
        <w:t>). Sida planicaulis Cav. (synonym of S. acuta), native but not endemic to Brazil, is used in several Brazilian states to treat body pain (</w:t>
      </w:r>
      <w:hyperlink w:anchor="page1">
        <w:r>
          <w:rPr>
            <w:rFonts w:ascii="Times New Roman" w:cs="Times New Roman" w:eastAsia="Times New Roman" w:hAnsi="Times New Roman"/>
            <w:sz w:val="16"/>
            <w:szCs w:val="16"/>
            <w:color w:val="0080AB"/>
          </w:rPr>
          <w:t>Sobreira et al., 2018</w:t>
        </w:r>
      </w:hyperlink>
      <w:r>
        <w:rPr>
          <w:rFonts w:ascii="Times New Roman" w:cs="Times New Roman" w:eastAsia="Times New Roman" w:hAnsi="Times New Roman"/>
          <w:sz w:val="16"/>
          <w:szCs w:val="16"/>
          <w:color w:val="auto"/>
        </w:rPr>
        <w:t>). In Nepal, S. cordata (Burm.f.) Borss. Waalk. is used in the form of juice to remove pus from wounds (</w:t>
      </w:r>
      <w:hyperlink w:anchor="page1">
        <w:r>
          <w:rPr>
            <w:rFonts w:ascii="Times New Roman" w:cs="Times New Roman" w:eastAsia="Times New Roman" w:hAnsi="Times New Roman"/>
            <w:sz w:val="16"/>
            <w:szCs w:val="16"/>
            <w:color w:val="0080AB"/>
          </w:rPr>
          <w:t>Paudel et al., 2018</w:t>
        </w:r>
      </w:hyperlink>
      <w:r>
        <w:rPr>
          <w:rFonts w:ascii="Times New Roman" w:cs="Times New Roman" w:eastAsia="Times New Roman" w:hAnsi="Times New Roman"/>
          <w:sz w:val="16"/>
          <w:szCs w:val="16"/>
          <w:color w:val="auto"/>
        </w:rPr>
        <w:t>).</w:t>
      </w:r>
    </w:p>
    <w:p>
      <w:pPr>
        <w:spacing w:after="0" w:line="200" w:lineRule="exact"/>
        <w:rPr>
          <w:rFonts w:ascii="Times New Roman" w:cs="Times New Roman" w:eastAsia="Times New Roman" w:hAnsi="Times New Roman"/>
          <w:sz w:val="16"/>
          <w:szCs w:val="16"/>
          <w:color w:val="auto"/>
        </w:rPr>
      </w:pPr>
    </w:p>
    <w:p>
      <w:pPr>
        <w:spacing w:after="0" w:line="208"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color w:val="auto"/>
        </w:rPr>
        <w:t xml:space="preserve">4. Biological and pharmacological activities of </w:t>
      </w:r>
      <w:r>
        <w:rPr>
          <w:rFonts w:ascii="Arial" w:cs="Arial" w:eastAsia="Arial" w:hAnsi="Arial"/>
          <w:sz w:val="16"/>
          <w:szCs w:val="16"/>
          <w:color w:val="auto"/>
        </w:rPr>
        <w:t>Sida</w:t>
      </w:r>
    </w:p>
    <w:p>
      <w:pPr>
        <w:spacing w:after="0" w:line="234" w:lineRule="exact"/>
        <w:rPr>
          <w:rFonts w:ascii="Times New Roman" w:cs="Times New Roman" w:eastAsia="Times New Roman" w:hAnsi="Times New Roman"/>
          <w:sz w:val="16"/>
          <w:szCs w:val="16"/>
          <w:color w:val="auto"/>
        </w:rPr>
      </w:pPr>
    </w:p>
    <w:p>
      <w:pPr>
        <w:jc w:val="both"/>
        <w:ind w:firstLine="239"/>
        <w:spacing w:after="0" w:line="286" w:lineRule="auto"/>
        <w:rPr>
          <w:sz w:val="20"/>
          <w:szCs w:val="20"/>
          <w:color w:val="auto"/>
        </w:rPr>
      </w:pPr>
      <w:r>
        <w:rPr>
          <w:rFonts w:ascii="Times New Roman" w:cs="Times New Roman" w:eastAsia="Times New Roman" w:hAnsi="Times New Roman"/>
          <w:sz w:val="16"/>
          <w:szCs w:val="16"/>
          <w:color w:val="auto"/>
        </w:rPr>
        <w:t>The pharmacological potential of the genus Sida has been widely investigated. The pharmacological activities most frequently reported</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jc w:val="both"/>
        <w:spacing w:after="0" w:line="274"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 xml:space="preserve">to date are presented in </w:t>
      </w:r>
      <w:hyperlink w:anchor="page1">
        <w:r>
          <w:rPr>
            <w:rFonts w:ascii="Times New Roman" w:cs="Times New Roman" w:eastAsia="Times New Roman" w:hAnsi="Times New Roman"/>
            <w:sz w:val="16"/>
            <w:szCs w:val="16"/>
            <w:color w:val="0080AB"/>
          </w:rPr>
          <w:t>Fig. 1</w:t>
        </w:r>
      </w:hyperlink>
      <w:r>
        <w:rPr>
          <w:rFonts w:ascii="Times New Roman" w:cs="Times New Roman" w:eastAsia="Times New Roman" w:hAnsi="Times New Roman"/>
          <w:sz w:val="16"/>
          <w:szCs w:val="16"/>
          <w:color w:val="auto"/>
        </w:rPr>
        <w:t>. Studies have demonstrated a consider-able antioxidant potential, which was the most emphasized in recent years, accounting for 27% of the citations. It is worth noting that the antioxidant potential of plant species has been extensively investi-gated in recent years because of their ability to reduce the occurrence of free radicals, which are responsible for the emergence of diseases such as cancer (</w:t>
      </w:r>
      <w:hyperlink w:anchor="page1">
        <w:r>
          <w:rPr>
            <w:rFonts w:ascii="Times New Roman" w:cs="Times New Roman" w:eastAsia="Times New Roman" w:hAnsi="Times New Roman"/>
            <w:sz w:val="16"/>
            <w:szCs w:val="16"/>
            <w:color w:val="0080AB"/>
          </w:rPr>
          <w:t>Greenwell and Rahman, 2015</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Zhang et al., 2015</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Khurana et al., 2018</w:t>
        </w:r>
      </w:hyperlink>
      <w:r>
        <w:rPr>
          <w:rFonts w:ascii="Times New Roman" w:cs="Times New Roman" w:eastAsia="Times New Roman" w:hAnsi="Times New Roman"/>
          <w:sz w:val="16"/>
          <w:szCs w:val="16"/>
          <w:color w:val="000000"/>
        </w:rPr>
        <w:t>). Despite the good pharmacological prospects,</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10% of the studies warn about toxicity in some species. The aerial parts of the plants, especially the leaves, are the most frequently used in folk medicine and, consequently, the most investigated in pharma-cological studies (</w:t>
      </w:r>
      <w:hyperlink w:anchor="page1">
        <w:r>
          <w:rPr>
            <w:rFonts w:ascii="Times New Roman" w:cs="Times New Roman" w:eastAsia="Times New Roman" w:hAnsi="Times New Roman"/>
            <w:sz w:val="16"/>
            <w:szCs w:val="16"/>
            <w:color w:val="0080AB"/>
          </w:rPr>
          <w:t>Fig. 2</w:t>
        </w:r>
      </w:hyperlink>
      <w:r>
        <w:rPr>
          <w:rFonts w:ascii="Times New Roman" w:cs="Times New Roman" w:eastAsia="Times New Roman" w:hAnsi="Times New Roman"/>
          <w:sz w:val="16"/>
          <w:szCs w:val="16"/>
          <w:color w:val="000000"/>
        </w:rPr>
        <w:t>).</w:t>
      </w:r>
    </w:p>
    <w:p>
      <w:pPr>
        <w:spacing w:after="0" w:line="200" w:lineRule="exact"/>
        <w:rPr>
          <w:rFonts w:ascii="Times New Roman" w:cs="Times New Roman" w:eastAsia="Times New Roman" w:hAnsi="Times New Roman"/>
          <w:sz w:val="16"/>
          <w:szCs w:val="16"/>
          <w:color w:val="auto"/>
        </w:rPr>
      </w:pPr>
    </w:p>
    <w:p>
      <w:pPr>
        <w:spacing w:after="0" w:line="212"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color w:val="auto"/>
        </w:rPr>
        <w:t>4.1. Antioxidant activity</w:t>
      </w:r>
    </w:p>
    <w:p>
      <w:pPr>
        <w:spacing w:after="0" w:line="232" w:lineRule="exact"/>
        <w:rPr>
          <w:rFonts w:ascii="Times New Roman" w:cs="Times New Roman" w:eastAsia="Times New Roman" w:hAnsi="Times New Roman"/>
          <w:sz w:val="16"/>
          <w:szCs w:val="16"/>
          <w:color w:val="auto"/>
        </w:rPr>
      </w:pPr>
    </w:p>
    <w:p>
      <w:pPr>
        <w:jc w:val="both"/>
        <w:ind w:firstLine="239"/>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aqueous extract of S. alnifolia L. leaves showed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antioxidant activity (</w:t>
      </w:r>
      <w:hyperlink w:anchor="page1">
        <w:r>
          <w:rPr>
            <w:rFonts w:ascii="Times New Roman" w:cs="Times New Roman" w:eastAsia="Times New Roman" w:hAnsi="Times New Roman"/>
            <w:sz w:val="16"/>
            <w:szCs w:val="16"/>
            <w:color w:val="0080AB"/>
          </w:rPr>
          <w:t>Attanayake et al., 2015</w:t>
        </w:r>
      </w:hyperlink>
      <w:r>
        <w:rPr>
          <w:rFonts w:ascii="Times New Roman" w:cs="Times New Roman" w:eastAsia="Times New Roman" w:hAnsi="Times New Roman"/>
          <w:sz w:val="16"/>
          <w:szCs w:val="16"/>
          <w:color w:val="auto"/>
        </w:rPr>
        <w:t>). The ethanolic extract of S. acuta leaves reduced the effects of oxidative stress in rats (</w:t>
      </w:r>
      <w:hyperlink w:anchor="page1">
        <w:r>
          <w:rPr>
            <w:rFonts w:ascii="Times New Roman" w:cs="Times New Roman" w:eastAsia="Times New Roman" w:hAnsi="Times New Roman"/>
            <w:sz w:val="16"/>
            <w:szCs w:val="16"/>
            <w:color w:val="0080AB"/>
          </w:rPr>
          <w:t>Nwankpa et al., 2015</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Muneeswari et al. (2016</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2019</w:t>
        </w:r>
      </w:hyperlink>
      <w:r>
        <w:rPr>
          <w:rFonts w:ascii="Times New Roman" w:cs="Times New Roman" w:eastAsia="Times New Roman" w:hAnsi="Times New Roman"/>
          <w:sz w:val="16"/>
          <w:szCs w:val="16"/>
          <w:color w:val="auto"/>
        </w:rPr>
        <w:t>) con</w:t>
      </w:r>
      <w:r>
        <w:rPr>
          <w:rFonts w:ascii="Arial" w:cs="Arial" w:eastAsia="Arial" w:hAnsi="Arial"/>
          <w:sz w:val="16"/>
          <w:szCs w:val="16"/>
          <w:color w:val="auto"/>
        </w:rPr>
        <w:t>fi</w:t>
      </w:r>
      <w:r>
        <w:rPr>
          <w:rFonts w:ascii="Times New Roman" w:cs="Times New Roman" w:eastAsia="Times New Roman" w:hAnsi="Times New Roman"/>
          <w:sz w:val="16"/>
          <w:szCs w:val="16"/>
          <w:color w:val="auto"/>
        </w:rPr>
        <w:t>rmed the antioxidant potential of different extracts of the aerial parts of S. acuta using 2,2-Diphenyl-1-picrylhydrazyl (DPPH ), nitric oxide (NO), hydroxyl radical (OH ) and Ferric Reducing Antioxidant Power (FRAP) assays. The ethanolic extract of S. acuta leaves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cantly reduced monosodium glutamate-induced oxidative stress in rats, reverting it to values similar to those in the control experiment (</w:t>
      </w:r>
      <w:hyperlink w:anchor="page1">
        <w:r>
          <w:rPr>
            <w:rFonts w:ascii="Times New Roman" w:cs="Times New Roman" w:eastAsia="Times New Roman" w:hAnsi="Times New Roman"/>
            <w:sz w:val="16"/>
            <w:szCs w:val="16"/>
            <w:color w:val="0080AB"/>
          </w:rPr>
          <w:t>Owoeye and Salami, 2017</w:t>
        </w:r>
      </w:hyperlink>
      <w:r>
        <w:rPr>
          <w:rFonts w:ascii="Times New Roman" w:cs="Times New Roman" w:eastAsia="Times New Roman" w:hAnsi="Times New Roman"/>
          <w:sz w:val="16"/>
          <w:szCs w:val="16"/>
          <w:color w:val="auto"/>
        </w:rPr>
        <w:t>).</w:t>
      </w:r>
    </w:p>
    <w:p>
      <w:pPr>
        <w:spacing w:after="0" w:line="198" w:lineRule="exact"/>
        <w:rPr>
          <w:rFonts w:ascii="Times New Roman" w:cs="Times New Roman" w:eastAsia="Times New Roman" w:hAnsi="Times New Roman"/>
          <w:sz w:val="16"/>
          <w:szCs w:val="16"/>
          <w:color w:val="auto"/>
        </w:rPr>
      </w:pPr>
    </w:p>
    <w:p>
      <w:pPr>
        <w:jc w:val="both"/>
        <w:ind w:firstLine="239"/>
        <w:spacing w:after="0" w:line="276" w:lineRule="auto"/>
        <w:rPr>
          <w:rFonts w:ascii="Times New Roman" w:cs="Times New Roman" w:eastAsia="Times New Roman" w:hAnsi="Times New Roman"/>
          <w:sz w:val="16"/>
          <w:szCs w:val="16"/>
          <w:color w:val="0080AB"/>
        </w:rPr>
      </w:pPr>
      <w:r>
        <w:rPr>
          <w:rFonts w:ascii="Times New Roman" w:cs="Times New Roman" w:eastAsia="Times New Roman" w:hAnsi="Times New Roman"/>
          <w:sz w:val="16"/>
          <w:szCs w:val="16"/>
          <w:color w:val="auto"/>
        </w:rPr>
        <w:t xml:space="preserve">In the study by </w:t>
      </w:r>
      <w:hyperlink w:anchor="page1">
        <w:r>
          <w:rPr>
            <w:rFonts w:ascii="Times New Roman" w:cs="Times New Roman" w:eastAsia="Times New Roman" w:hAnsi="Times New Roman"/>
            <w:sz w:val="16"/>
            <w:szCs w:val="16"/>
            <w:color w:val="0080AB"/>
          </w:rPr>
          <w:t>Mah et al. (2017)</w:t>
        </w:r>
      </w:hyperlink>
      <w:r>
        <w:rPr>
          <w:rFonts w:ascii="Times New Roman" w:cs="Times New Roman" w:eastAsia="Times New Roman" w:hAnsi="Times New Roman"/>
          <w:sz w:val="16"/>
          <w:szCs w:val="16"/>
          <w:color w:val="auto"/>
        </w:rPr>
        <w:t xml:space="preserve">, some extracts, and especially ethyl acetate extract of S. rhombifolia showed antioxidant activity in DPPH and FRAP assays. Similarly, </w:t>
      </w:r>
      <w:hyperlink w:anchor="page1">
        <w:r>
          <w:rPr>
            <w:rFonts w:ascii="Times New Roman" w:cs="Times New Roman" w:eastAsia="Times New Roman" w:hAnsi="Times New Roman"/>
            <w:sz w:val="16"/>
            <w:szCs w:val="16"/>
            <w:color w:val="0080AB"/>
          </w:rPr>
          <w:t>Arciniegas et al. (2017)</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showed the antioxidant power of hexanic, methanolic and acetonic extracts of S. acuta and S. rhombifolia, as well as of isolated substances. The antioxidant potential of S. rhombifolia was also con</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rmed by </w:t>
      </w:r>
      <w:hyperlink w:anchor="page1">
        <w:r>
          <w:rPr>
            <w:rFonts w:ascii="Times New Roman" w:cs="Times New Roman" w:eastAsia="Times New Roman" w:hAnsi="Times New Roman"/>
            <w:sz w:val="16"/>
            <w:szCs w:val="16"/>
            <w:color w:val="0080AB"/>
          </w:rPr>
          <w:t>Ferro</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et al. (2019)</w:t>
        </w:r>
      </w:hyperlink>
      <w:r>
        <w:rPr>
          <w:rFonts w:ascii="Times New Roman" w:cs="Times New Roman" w:eastAsia="Times New Roman" w:hAnsi="Times New Roman"/>
          <w:sz w:val="16"/>
          <w:szCs w:val="16"/>
          <w:color w:val="000000"/>
        </w:rPr>
        <w:t>.</w:t>
      </w:r>
    </w:p>
    <w:p>
      <w:pPr>
        <w:spacing w:after="0" w:line="195" w:lineRule="exact"/>
        <w:rPr>
          <w:rFonts w:ascii="Times New Roman" w:cs="Times New Roman" w:eastAsia="Times New Roman" w:hAnsi="Times New Roman"/>
          <w:sz w:val="16"/>
          <w:szCs w:val="16"/>
          <w:color w:val="auto"/>
        </w:rPr>
      </w:pPr>
    </w:p>
    <w:p>
      <w:pPr>
        <w:jc w:val="both"/>
        <w:ind w:firstLine="239"/>
        <w:spacing w:after="0" w:line="259" w:lineRule="auto"/>
        <w:rPr>
          <w:rFonts w:ascii="Times New Roman" w:cs="Times New Roman" w:eastAsia="Times New Roman" w:hAnsi="Times New Roman"/>
          <w:sz w:val="16"/>
          <w:szCs w:val="16"/>
          <w:color w:val="0080AB"/>
        </w:rPr>
      </w:pPr>
      <w:hyperlink w:anchor="page1">
        <w:r>
          <w:rPr>
            <w:rFonts w:ascii="Times New Roman" w:cs="Times New Roman" w:eastAsia="Times New Roman" w:hAnsi="Times New Roman"/>
            <w:sz w:val="16"/>
            <w:szCs w:val="16"/>
            <w:color w:val="0080AB"/>
          </w:rPr>
          <w:t xml:space="preserve">Siddiqui et al. (2016) </w:t>
        </w:r>
      </w:hyperlink>
      <w:r>
        <w:rPr>
          <w:rFonts w:ascii="Times New Roman" w:cs="Times New Roman" w:eastAsia="Times New Roman" w:hAnsi="Times New Roman"/>
          <w:sz w:val="16"/>
          <w:szCs w:val="16"/>
          <w:color w:val="000000"/>
        </w:rPr>
        <w:t>investigated</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the antioxidant potential of</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S.</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cordifolia through DPPH and superoxide anion radical (O</w:t>
      </w:r>
      <w:r>
        <w:rPr>
          <w:rFonts w:ascii="Times New Roman" w:cs="Times New Roman" w:eastAsia="Times New Roman" w:hAnsi="Times New Roman"/>
          <w:sz w:val="21"/>
          <w:szCs w:val="21"/>
          <w:color w:val="000000"/>
          <w:vertAlign w:val="subscript"/>
        </w:rPr>
        <w:t>2</w:t>
      </w:r>
      <w:r>
        <w:rPr>
          <w:rFonts w:ascii="Times New Roman" w:cs="Times New Roman" w:eastAsia="Times New Roman" w:hAnsi="Times New Roman"/>
          <w:sz w:val="16"/>
          <w:szCs w:val="16"/>
          <w:color w:val="000000"/>
        </w:rPr>
        <w:t xml:space="preserve"> ) assays. The ethanolic extract of this species reduced alcohol-induced oxidative stress in livers (</w:t>
      </w:r>
      <w:hyperlink w:anchor="page1">
        <w:r>
          <w:rPr>
            <w:rFonts w:ascii="Times New Roman" w:cs="Times New Roman" w:eastAsia="Times New Roman" w:hAnsi="Times New Roman"/>
            <w:sz w:val="16"/>
            <w:szCs w:val="16"/>
            <w:color w:val="0080AB"/>
          </w:rPr>
          <w:t>Rejitha et al., 2015</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80AB"/>
          </w:rPr>
          <w:t>Gupta</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80AB"/>
          </w:rPr>
          <w:t xml:space="preserve">et al. (2016) </w:t>
        </w:r>
      </w:hyperlink>
      <w:r>
        <w:rPr>
          <w:rFonts w:ascii="Times New Roman" w:cs="Times New Roman" w:eastAsia="Times New Roman" w:hAnsi="Times New Roman"/>
          <w:sz w:val="16"/>
          <w:szCs w:val="16"/>
          <w:color w:val="000000"/>
        </w:rPr>
        <w:t>also</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con</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rmed such antioxidant activity using</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chronic and acute oxidative stress models in rats. The assays indi-cated signi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cant ef</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cacy as a non-toxic antioxidant capable of</w:t>
      </w:r>
    </w:p>
    <w:p>
      <w:pPr>
        <w:spacing w:after="0" w:line="20" w:lineRule="exact"/>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000000"/>
        </w:rPr>
        <w:drawing>
          <wp:anchor simplePos="0" relativeHeight="251657728" behindDoc="1" locked="0" layoutInCell="0" allowOverlap="1">
            <wp:simplePos x="0" y="0"/>
            <wp:positionH relativeFrom="column">
              <wp:posOffset>18415</wp:posOffset>
            </wp:positionH>
            <wp:positionV relativeFrom="paragraph">
              <wp:posOffset>374650</wp:posOffset>
            </wp:positionV>
            <wp:extent cx="3139440" cy="28555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extLst>
                    </a:blip>
                    <a:srcRect/>
                    <a:stretch>
                      <a:fillRect/>
                    </a:stretch>
                  </pic:blipFill>
                  <pic:spPr bwMode="auto">
                    <a:xfrm>
                      <a:off x="0" y="0"/>
                      <a:ext cx="3139440" cy="2855595"/>
                    </a:xfrm>
                    <a:prstGeom prst="rect">
                      <a:avLst/>
                    </a:prstGeom>
                    <a:noFill/>
                  </pic:spPr>
                </pic:pic>
              </a:graphicData>
            </a:graphic>
          </wp:anchor>
        </w:drawing>
      </w: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50" w:lineRule="exact"/>
        <w:rPr>
          <w:rFonts w:ascii="Times New Roman" w:cs="Times New Roman" w:eastAsia="Times New Roman" w:hAnsi="Times New Roman"/>
          <w:sz w:val="16"/>
          <w:szCs w:val="16"/>
          <w:color w:val="000000"/>
        </w:rPr>
      </w:pPr>
    </w:p>
    <w:p>
      <w:pPr>
        <w:jc w:val="both"/>
        <w:spacing w:after="0" w:line="260" w:lineRule="auto"/>
        <w:rPr>
          <w:sz w:val="20"/>
          <w:szCs w:val="20"/>
          <w:color w:val="auto"/>
        </w:rPr>
      </w:pPr>
      <w:r>
        <w:rPr>
          <w:rFonts w:ascii="Times New Roman" w:cs="Times New Roman" w:eastAsia="Times New Roman" w:hAnsi="Times New Roman"/>
          <w:sz w:val="13"/>
          <w:szCs w:val="13"/>
          <w:color w:val="auto"/>
        </w:rPr>
        <w:t xml:space="preserve">Fig. 1. Pharmacological activities reported for Sida species in the last </w:t>
      </w:r>
      <w:r>
        <w:rPr>
          <w:rFonts w:ascii="Arial" w:cs="Arial" w:eastAsia="Arial" w:hAnsi="Arial"/>
          <w:sz w:val="13"/>
          <w:szCs w:val="13"/>
          <w:color w:val="auto"/>
        </w:rPr>
        <w:t>fi</w:t>
      </w:r>
      <w:r>
        <w:rPr>
          <w:rFonts w:ascii="Times New Roman" w:cs="Times New Roman" w:eastAsia="Times New Roman" w:hAnsi="Times New Roman"/>
          <w:sz w:val="13"/>
          <w:szCs w:val="13"/>
          <w:color w:val="auto"/>
        </w:rPr>
        <w:t>ve years (2015 2019).</w:t>
      </w:r>
    </w:p>
    <w:p>
      <w:pPr>
        <w:sectPr>
          <w:pgSz w:w="11900" w:h="15874" w:orient="portrait"/>
          <w:cols w:equalWidth="0" w:num="2">
            <w:col w:w="5020" w:space="360"/>
            <w:col w:w="5020"/>
          </w:cols>
          <w:pgMar w:left="860" w:top="729" w:right="646" w:bottom="345" w:gutter="0" w:footer="0" w:header="0"/>
          <w:type w:val="continuous"/>
        </w:sectPr>
      </w:pPr>
    </w:p>
    <w:bookmarkStart w:id="2" w:name="page3"/>
    <w:bookmarkEnd w:id="2"/>
    <w:p>
      <w:pPr>
        <w:spacing w:after="0"/>
        <w:tabs>
          <w:tab w:leader="none" w:pos="2660" w:val="left"/>
          <w:tab w:leader="none" w:pos="7480" w:val="left"/>
        </w:tabs>
        <w:rPr>
          <w:sz w:val="20"/>
          <w:szCs w:val="20"/>
          <w:color w:val="auto"/>
        </w:rPr>
      </w:pPr>
      <w:r>
        <w:rPr>
          <w:rFonts w:ascii="Times New Roman" w:cs="Times New Roman" w:eastAsia="Times New Roman" w:hAnsi="Times New Roman"/>
          <w:sz w:val="13"/>
          <w:szCs w:val="13"/>
          <w:color w:val="auto"/>
        </w:rPr>
        <w:t>434</w:t>
      </w:r>
      <w:r>
        <w:rPr>
          <w:sz w:val="20"/>
          <w:szCs w:val="20"/>
          <w:color w:val="auto"/>
        </w:rPr>
        <w:tab/>
      </w:r>
      <w:r>
        <w:rPr>
          <w:rFonts w:ascii="Times New Roman" w:cs="Times New Roman" w:eastAsia="Times New Roman" w:hAnsi="Times New Roman"/>
          <w:sz w:val="13"/>
          <w:szCs w:val="13"/>
          <w:color w:val="auto"/>
        </w:rPr>
        <w:t>F.C. Rodrigues and A.F.M. de Oliveira / South African Journal of Botany 132 (2020) 432</w:t>
        <w:tab/>
        <w:t>462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20955</wp:posOffset>
            </wp:positionH>
            <wp:positionV relativeFrom="paragraph">
              <wp:posOffset>149225</wp:posOffset>
            </wp:positionV>
            <wp:extent cx="3139440" cy="32073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extLst>
                    </a:blip>
                    <a:srcRect/>
                    <a:stretch>
                      <a:fillRect/>
                    </a:stretch>
                  </pic:blipFill>
                  <pic:spPr bwMode="auto">
                    <a:xfrm>
                      <a:off x="0" y="0"/>
                      <a:ext cx="3139440" cy="3207385"/>
                    </a:xfrm>
                    <a:prstGeom prst="rect">
                      <a:avLst/>
                    </a:prstGeom>
                    <a:noFill/>
                  </pic:spPr>
                </pic:pic>
              </a:graphicData>
            </a:graphic>
          </wp:anchor>
        </w:drawing>
      </w:r>
    </w:p>
    <w:p>
      <w:pPr>
        <w:sectPr>
          <w:pgSz w:w="11900" w:h="15874" w:orient="portrait"/>
          <w:cols w:equalWidth="0" w:num="1">
            <w:col w:w="10400"/>
          </w:cols>
          <w:pgMar w:left="660" w:top="729" w:right="8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both"/>
        <w:spacing w:after="0" w:line="277" w:lineRule="auto"/>
        <w:rPr>
          <w:sz w:val="20"/>
          <w:szCs w:val="20"/>
          <w:color w:val="auto"/>
        </w:rPr>
      </w:pPr>
      <w:r>
        <w:rPr>
          <w:rFonts w:ascii="Times New Roman" w:cs="Times New Roman" w:eastAsia="Times New Roman" w:hAnsi="Times New Roman"/>
          <w:sz w:val="13"/>
          <w:szCs w:val="13"/>
          <w:color w:val="auto"/>
        </w:rPr>
        <w:t xml:space="preserve">Fig. 2. Plant organs used in studies on biological and pharmacological activities reported for Sida species in the last </w:t>
      </w:r>
      <w:r>
        <w:rPr>
          <w:rFonts w:ascii="Arial" w:cs="Arial" w:eastAsia="Arial" w:hAnsi="Arial"/>
          <w:sz w:val="13"/>
          <w:szCs w:val="13"/>
          <w:color w:val="auto"/>
        </w:rPr>
        <w:t>fi</w:t>
      </w:r>
      <w:r>
        <w:rPr>
          <w:rFonts w:ascii="Times New Roman" w:cs="Times New Roman" w:eastAsia="Times New Roman" w:hAnsi="Times New Roman"/>
          <w:sz w:val="13"/>
          <w:szCs w:val="13"/>
          <w:color w:val="auto"/>
        </w:rPr>
        <w:t>ve years (2015 2019). Aerial parts are not speci-</w:t>
      </w:r>
      <w:r>
        <w:rPr>
          <w:rFonts w:ascii="Arial" w:cs="Arial" w:eastAsia="Arial" w:hAnsi="Arial"/>
          <w:sz w:val="13"/>
          <w:szCs w:val="13"/>
          <w:color w:val="auto"/>
        </w:rPr>
        <w:t>fi</w:t>
      </w:r>
      <w:r>
        <w:rPr>
          <w:rFonts w:ascii="Times New Roman" w:cs="Times New Roman" w:eastAsia="Times New Roman" w:hAnsi="Times New Roman"/>
          <w:sz w:val="13"/>
          <w:szCs w:val="13"/>
          <w:color w:val="auto"/>
        </w:rPr>
        <w:t>ed by the authors of the studies.</w:t>
      </w:r>
    </w:p>
    <w:p>
      <w:pPr>
        <w:spacing w:after="0" w:line="200" w:lineRule="exact"/>
        <w:rPr>
          <w:sz w:val="20"/>
          <w:szCs w:val="20"/>
          <w:color w:val="auto"/>
        </w:rPr>
      </w:pPr>
    </w:p>
    <w:p>
      <w:pPr>
        <w:spacing w:after="0" w:line="346" w:lineRule="exact"/>
        <w:rPr>
          <w:sz w:val="20"/>
          <w:szCs w:val="20"/>
          <w:color w:val="auto"/>
        </w:rPr>
      </w:pPr>
    </w:p>
    <w:p>
      <w:pPr>
        <w:jc w:val="both"/>
        <w:spacing w:after="0" w:line="274" w:lineRule="auto"/>
        <w:rPr>
          <w:rFonts w:ascii="Times New Roman" w:cs="Times New Roman" w:eastAsia="Times New Roman" w:hAnsi="Times New Roman"/>
          <w:sz w:val="16"/>
          <w:szCs w:val="16"/>
          <w:color w:val="0080AB"/>
        </w:rPr>
      </w:pPr>
      <w:r>
        <w:rPr>
          <w:rFonts w:ascii="Times New Roman" w:cs="Times New Roman" w:eastAsia="Times New Roman" w:hAnsi="Times New Roman"/>
          <w:sz w:val="16"/>
          <w:szCs w:val="16"/>
          <w:color w:val="auto"/>
        </w:rPr>
        <w:t xml:space="preserve">counteracting the negative effects of induced oxidative stress in animals. </w:t>
      </w:r>
      <w:hyperlink w:anchor="page1">
        <w:r>
          <w:rPr>
            <w:rFonts w:ascii="Times New Roman" w:cs="Times New Roman" w:eastAsia="Times New Roman" w:hAnsi="Times New Roman"/>
            <w:sz w:val="16"/>
            <w:szCs w:val="16"/>
            <w:color w:val="0080AB"/>
          </w:rPr>
          <w:t>Ankad et al. (2015)</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tested the antioxidant activity of eight species of Sida and found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cant results using root extracts, with the best activity being reported for S. cordifolia. </w:t>
      </w:r>
      <w:hyperlink w:anchor="page1">
        <w:r>
          <w:rPr>
            <w:rFonts w:ascii="Times New Roman" w:cs="Times New Roman" w:eastAsia="Times New Roman" w:hAnsi="Times New Roman"/>
            <w:sz w:val="16"/>
            <w:szCs w:val="16"/>
            <w:color w:val="0080AB"/>
          </w:rPr>
          <w:t>Sri-</w:t>
        </w:r>
      </w:hyperlink>
      <w:hyperlink w:anchor="page1">
        <w:r>
          <w:rPr>
            <w:rFonts w:ascii="Times New Roman" w:cs="Times New Roman" w:eastAsia="Times New Roman" w:hAnsi="Times New Roman"/>
            <w:sz w:val="16"/>
            <w:szCs w:val="16"/>
            <w:color w:val="0080AB"/>
          </w:rPr>
          <w:t xml:space="preserve">nithya et al. (2016) </w:t>
        </w:r>
      </w:hyperlink>
      <w:r>
        <w:rPr>
          <w:rFonts w:ascii="Times New Roman" w:cs="Times New Roman" w:eastAsia="Times New Roman" w:hAnsi="Times New Roman"/>
          <w:sz w:val="16"/>
          <w:szCs w:val="16"/>
          <w:color w:val="000000"/>
        </w:rPr>
        <w:t>used</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the leaf extract of</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S. cordifolia</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to synthe-tize silver nanoparticles and found greater free radical scavenging activity than standard drugs. Sida cordifolia is a natural source of antioxidants, as evidenced by DPPH assays (</w:t>
      </w:r>
      <w:hyperlink w:anchor="page1">
        <w:r>
          <w:rPr>
            <w:rFonts w:ascii="Times New Roman" w:cs="Times New Roman" w:eastAsia="Times New Roman" w:hAnsi="Times New Roman"/>
            <w:sz w:val="16"/>
            <w:szCs w:val="16"/>
            <w:color w:val="0080AB"/>
          </w:rPr>
          <w:t>Zaman and Khalid,</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80AB"/>
          </w:rPr>
          <w:t>2015</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80AB"/>
        </w:rPr>
        <w:t xml:space="preserve"> </w:t>
      </w:r>
      <w:hyperlink w:anchor="page1">
        <w:r>
          <w:rPr>
            <w:rFonts w:ascii="Times New Roman" w:cs="Times New Roman" w:eastAsia="Times New Roman" w:hAnsi="Times New Roman"/>
            <w:sz w:val="16"/>
            <w:szCs w:val="16"/>
            <w:color w:val="0080AB"/>
          </w:rPr>
          <w:t>Mahato and Banerjee, 2017</w:t>
        </w:r>
      </w:hyperlink>
      <w:r>
        <w:rPr>
          <w:rFonts w:ascii="Times New Roman" w:cs="Times New Roman" w:eastAsia="Times New Roman" w:hAnsi="Times New Roman"/>
          <w:sz w:val="16"/>
          <w:szCs w:val="16"/>
          <w:color w:val="000000"/>
        </w:rPr>
        <w:t>).</w:t>
      </w:r>
    </w:p>
    <w:p>
      <w:pPr>
        <w:spacing w:after="0" w:line="200" w:lineRule="exact"/>
        <w:rPr>
          <w:rFonts w:ascii="Times New Roman" w:cs="Times New Roman" w:eastAsia="Times New Roman" w:hAnsi="Times New Roman"/>
          <w:sz w:val="16"/>
          <w:szCs w:val="16"/>
          <w:color w:val="000000"/>
        </w:rPr>
      </w:pPr>
    </w:p>
    <w:p>
      <w:pPr>
        <w:spacing w:after="0" w:line="223" w:lineRule="exact"/>
        <w:rPr>
          <w:rFonts w:ascii="Times New Roman" w:cs="Times New Roman" w:eastAsia="Times New Roman" w:hAnsi="Times New Roman"/>
          <w:sz w:val="16"/>
          <w:szCs w:val="16"/>
          <w:color w:val="000000"/>
        </w:rPr>
      </w:pPr>
    </w:p>
    <w:p>
      <w:pPr>
        <w:spacing w:after="0"/>
        <w:rPr>
          <w:sz w:val="20"/>
          <w:szCs w:val="20"/>
          <w:color w:val="auto"/>
        </w:rPr>
      </w:pPr>
      <w:r>
        <w:rPr>
          <w:rFonts w:ascii="Times New Roman" w:cs="Times New Roman" w:eastAsia="Times New Roman" w:hAnsi="Times New Roman"/>
          <w:sz w:val="16"/>
          <w:szCs w:val="16"/>
          <w:color w:val="auto"/>
        </w:rPr>
        <w:t>4.2. Antimicrobial potential</w:t>
      </w:r>
    </w:p>
    <w:p>
      <w:pPr>
        <w:spacing w:after="0" w:line="232" w:lineRule="exact"/>
        <w:rPr>
          <w:rFonts w:ascii="Times New Roman" w:cs="Times New Roman" w:eastAsia="Times New Roman" w:hAnsi="Times New Roman"/>
          <w:sz w:val="16"/>
          <w:szCs w:val="16"/>
          <w:color w:val="000000"/>
        </w:rPr>
      </w:pPr>
    </w:p>
    <w:p>
      <w:pPr>
        <w:jc w:val="both"/>
        <w:ind w:firstLine="239"/>
        <w:spacing w:after="0" w:line="253" w:lineRule="auto"/>
        <w:rPr>
          <w:rFonts w:ascii="Times New Roman" w:cs="Times New Roman" w:eastAsia="Times New Roman" w:hAnsi="Times New Roman"/>
          <w:sz w:val="16"/>
          <w:szCs w:val="16"/>
          <w:color w:val="0080AB"/>
        </w:rPr>
      </w:pPr>
      <w:r>
        <w:rPr>
          <w:rFonts w:ascii="Times New Roman" w:cs="Times New Roman" w:eastAsia="Times New Roman" w:hAnsi="Times New Roman"/>
          <w:sz w:val="16"/>
          <w:szCs w:val="16"/>
          <w:color w:val="auto"/>
        </w:rPr>
        <w:t>Some species of the genus Sida stand out for their pronounced antimicrobial activity. Infusions from leaves and roots of S. tubercu-lata, for example, had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cant clinical results against Candida kru-sei, with minimal inhibitory concentration (MIC) ranging from 3.9 to 62.5 </w:t>
      </w:r>
      <w:r>
        <w:rPr>
          <w:rFonts w:ascii="Arial" w:cs="Arial" w:eastAsia="Arial" w:hAnsi="Arial"/>
          <w:sz w:val="19"/>
          <w:szCs w:val="19"/>
          <w:color w:val="auto"/>
        </w:rPr>
        <w:t>m</w:t>
      </w:r>
      <w:r>
        <w:rPr>
          <w:rFonts w:ascii="Times New Roman" w:cs="Times New Roman" w:eastAsia="Times New Roman" w:hAnsi="Times New Roman"/>
          <w:sz w:val="16"/>
          <w:szCs w:val="16"/>
          <w:color w:val="auto"/>
        </w:rPr>
        <w:t xml:space="preserve">g/mL for leaves and from 1.95 to 31.25 </w:t>
      </w:r>
      <w:r>
        <w:rPr>
          <w:rFonts w:ascii="Arial" w:cs="Arial" w:eastAsia="Arial" w:hAnsi="Arial"/>
          <w:sz w:val="19"/>
          <w:szCs w:val="19"/>
          <w:color w:val="auto"/>
        </w:rPr>
        <w:t>m</w:t>
      </w:r>
      <w:r>
        <w:rPr>
          <w:rFonts w:ascii="Times New Roman" w:cs="Times New Roman" w:eastAsia="Times New Roman" w:hAnsi="Times New Roman"/>
          <w:sz w:val="16"/>
          <w:szCs w:val="16"/>
          <w:color w:val="auto"/>
        </w:rPr>
        <w:t>g/mL for roots (</w:t>
      </w:r>
      <w:hyperlink w:anchor="page1">
        <w:r>
          <w:rPr>
            <w:rFonts w:ascii="Times New Roman" w:cs="Times New Roman" w:eastAsia="Times New Roman" w:hAnsi="Times New Roman"/>
            <w:sz w:val="16"/>
            <w:szCs w:val="16"/>
            <w:color w:val="0080AB"/>
          </w:rPr>
          <w:t>Rosa</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et al., 2015</w:t>
        </w:r>
      </w:hyperlink>
      <w:r>
        <w:rPr>
          <w:rFonts w:ascii="Times New Roman" w:cs="Times New Roman" w:eastAsia="Times New Roman" w:hAnsi="Times New Roman"/>
          <w:sz w:val="16"/>
          <w:szCs w:val="16"/>
          <w:color w:val="000000"/>
        </w:rPr>
        <w:t>).</w:t>
      </w:r>
    </w:p>
    <w:p>
      <w:pPr>
        <w:spacing w:after="0" w:line="210" w:lineRule="exact"/>
        <w:rPr>
          <w:sz w:val="20"/>
          <w:szCs w:val="20"/>
          <w:color w:val="auto"/>
        </w:rPr>
      </w:pPr>
    </w:p>
    <w:p>
      <w:pPr>
        <w:jc w:val="both"/>
        <w:ind w:firstLine="239"/>
        <w:spacing w:after="0" w:line="276" w:lineRule="auto"/>
        <w:rPr>
          <w:rFonts w:ascii="Times New Roman" w:cs="Times New Roman" w:eastAsia="Times New Roman" w:hAnsi="Times New Roman"/>
          <w:sz w:val="16"/>
          <w:szCs w:val="16"/>
          <w:color w:val="0080AB"/>
        </w:rPr>
      </w:pPr>
      <w:hyperlink w:anchor="page1">
        <w:r>
          <w:rPr>
            <w:rFonts w:ascii="Times New Roman" w:cs="Times New Roman" w:eastAsia="Times New Roman" w:hAnsi="Times New Roman"/>
            <w:sz w:val="16"/>
            <w:szCs w:val="16"/>
            <w:color w:val="0080AB"/>
          </w:rPr>
          <w:t xml:space="preserve">Halilu et al. (2016) </w:t>
        </w:r>
      </w:hyperlink>
      <w:r>
        <w:rPr>
          <w:rFonts w:ascii="Times New Roman" w:cs="Times New Roman" w:eastAsia="Times New Roman" w:hAnsi="Times New Roman"/>
          <w:sz w:val="16"/>
          <w:szCs w:val="16"/>
          <w:color w:val="000000"/>
        </w:rPr>
        <w:t>observed</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the antibacterial activity of</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S. cordifo-lia against Staphyloccocus aureus and Bacillus subtilis, corroborating previous studies with the species (</w:t>
      </w:r>
      <w:hyperlink w:anchor="page1">
        <w:r>
          <w:rPr>
            <w:rFonts w:ascii="Times New Roman" w:cs="Times New Roman" w:eastAsia="Times New Roman" w:hAnsi="Times New Roman"/>
            <w:sz w:val="16"/>
            <w:szCs w:val="16"/>
            <w:color w:val="0080AB"/>
          </w:rPr>
          <w:t>Mahesh and Satish, 2008</w:t>
        </w:r>
      </w:hyperlink>
      <w:r>
        <w:rPr>
          <w:rFonts w:ascii="Times New Roman" w:cs="Times New Roman" w:eastAsia="Times New Roman" w:hAnsi="Times New Roman"/>
          <w:sz w:val="16"/>
          <w:szCs w:val="16"/>
          <w:color w:val="000000"/>
        </w:rPr>
        <w:t>). In addi-tion to antibacterial activity, S. cordifolia had also signi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cant results against the pathogenic fungus C. albicans (</w:t>
      </w:r>
      <w:hyperlink w:anchor="page1">
        <w:r>
          <w:rPr>
            <w:rFonts w:ascii="Times New Roman" w:cs="Times New Roman" w:eastAsia="Times New Roman" w:hAnsi="Times New Roman"/>
            <w:sz w:val="16"/>
            <w:szCs w:val="16"/>
            <w:color w:val="0080AB"/>
          </w:rPr>
          <w:t>Venkatachalam et al.,</w:t>
        </w:r>
      </w:hyperlink>
      <w:r>
        <w:rPr>
          <w:rFonts w:ascii="Times New Roman" w:cs="Times New Roman" w:eastAsia="Times New Roman" w:hAnsi="Times New Roman"/>
          <w:sz w:val="16"/>
          <w:szCs w:val="16"/>
          <w:color w:val="000000"/>
        </w:rPr>
        <w:t xml:space="preserve"> </w:t>
      </w:r>
      <w:hyperlink w:anchor="page1">
        <w:r>
          <w:rPr>
            <w:rFonts w:ascii="Times New Roman" w:cs="Times New Roman" w:eastAsia="Times New Roman" w:hAnsi="Times New Roman"/>
            <w:sz w:val="16"/>
            <w:szCs w:val="16"/>
            <w:color w:val="0080AB"/>
          </w:rPr>
          <w:t>2019</w:t>
        </w:r>
      </w:hyperlink>
      <w:r>
        <w:rPr>
          <w:rFonts w:ascii="Times New Roman" w:cs="Times New Roman" w:eastAsia="Times New Roman" w:hAnsi="Times New Roman"/>
          <w:sz w:val="16"/>
          <w:szCs w:val="16"/>
          <w:color w:val="000000"/>
        </w:rPr>
        <w:t>).</w:t>
      </w:r>
    </w:p>
    <w:p>
      <w:pPr>
        <w:spacing w:after="0" w:line="196" w:lineRule="exact"/>
        <w:rPr>
          <w:rFonts w:ascii="Times New Roman" w:cs="Times New Roman" w:eastAsia="Times New Roman" w:hAnsi="Times New Roman"/>
          <w:sz w:val="16"/>
          <w:szCs w:val="16"/>
          <w:color w:val="000000"/>
        </w:rPr>
      </w:pPr>
    </w:p>
    <w:p>
      <w:pPr>
        <w:jc w:val="both"/>
        <w:ind w:firstLine="239"/>
        <w:spacing w:after="0" w:line="27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Recently, </w:t>
      </w:r>
      <w:hyperlink w:anchor="page1">
        <w:r>
          <w:rPr>
            <w:rFonts w:ascii="Times New Roman" w:cs="Times New Roman" w:eastAsia="Times New Roman" w:hAnsi="Times New Roman"/>
            <w:sz w:val="16"/>
            <w:szCs w:val="16"/>
            <w:color w:val="0080AB"/>
          </w:rPr>
          <w:t>Bora (2016)</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demonstrated the antifungal activity of S. carpinifolia L.f. (synonym of S. acuta) against three species of the genus Candida. In a series of studies with compounds isolated from S. glutinosa, </w:t>
      </w:r>
      <w:hyperlink w:anchor="page1">
        <w:r>
          <w:rPr>
            <w:rFonts w:ascii="Times New Roman" w:cs="Times New Roman" w:eastAsia="Times New Roman" w:hAnsi="Times New Roman"/>
            <w:sz w:val="16"/>
            <w:szCs w:val="16"/>
            <w:color w:val="0080AB"/>
          </w:rPr>
          <w:t>Das et al. (2016)</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identi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ed pentyl-10,12-dimethyl-11-hydroxioleate as responsible for antifungal activity against Fusarium oxysporum. </w:t>
      </w:r>
      <w:hyperlink w:anchor="page1">
        <w:r>
          <w:rPr>
            <w:rFonts w:ascii="Times New Roman" w:cs="Times New Roman" w:eastAsia="Times New Roman" w:hAnsi="Times New Roman"/>
            <w:sz w:val="16"/>
            <w:szCs w:val="16"/>
            <w:color w:val="0080AB"/>
          </w:rPr>
          <w:t>Rai et al. (2017)</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reported that the chloroform extract of the aerial parts of S. rhombifolia had antifungal potential against Aspergillus niger.</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238" w:lineRule="exact"/>
        <w:rPr>
          <w:rFonts w:ascii="Times New Roman" w:cs="Times New Roman" w:eastAsia="Times New Roman" w:hAnsi="Times New Roman"/>
          <w:sz w:val="16"/>
          <w:szCs w:val="16"/>
          <w:color w:val="auto"/>
        </w:rPr>
      </w:pPr>
    </w:p>
    <w:p>
      <w:pPr>
        <w:jc w:val="both"/>
        <w:ind w:firstLine="238"/>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In the study by </w:t>
      </w:r>
      <w:hyperlink w:anchor="page1">
        <w:r>
          <w:rPr>
            <w:rFonts w:ascii="Times New Roman" w:cs="Times New Roman" w:eastAsia="Times New Roman" w:hAnsi="Times New Roman"/>
            <w:sz w:val="16"/>
            <w:szCs w:val="16"/>
            <w:color w:val="0080AB"/>
          </w:rPr>
          <w:t>George et al. (2017)</w:t>
        </w:r>
      </w:hyperlink>
      <w:r>
        <w:rPr>
          <w:rFonts w:ascii="Times New Roman" w:cs="Times New Roman" w:eastAsia="Times New Roman" w:hAnsi="Times New Roman"/>
          <w:sz w:val="16"/>
          <w:szCs w:val="16"/>
          <w:color w:val="auto"/>
        </w:rPr>
        <w:t>, the ethanolic extract of S. acuta had higher antimicrobial activity than cipro</w:t>
      </w:r>
      <w:r>
        <w:rPr>
          <w:rFonts w:ascii="Arial" w:cs="Arial" w:eastAsia="Arial" w:hAnsi="Arial"/>
          <w:sz w:val="16"/>
          <w:szCs w:val="16"/>
          <w:color w:val="auto"/>
        </w:rPr>
        <w:t>fl</w:t>
      </w:r>
      <w:r>
        <w:rPr>
          <w:rFonts w:ascii="Times New Roman" w:cs="Times New Roman" w:eastAsia="Times New Roman" w:hAnsi="Times New Roman"/>
          <w:sz w:val="16"/>
          <w:szCs w:val="16"/>
          <w:color w:val="auto"/>
        </w:rPr>
        <w:t>oxacin. In this case, antibacterial activity was attributed to the alkaloids present in the extract. Sida acuta also showed considerable antibacterial activity against S. aureus strains (</w:t>
      </w:r>
      <w:hyperlink w:anchor="page1">
        <w:r>
          <w:rPr>
            <w:rFonts w:ascii="Times New Roman" w:cs="Times New Roman" w:eastAsia="Times New Roman" w:hAnsi="Times New Roman"/>
            <w:sz w:val="16"/>
            <w:szCs w:val="16"/>
            <w:color w:val="0080AB"/>
          </w:rPr>
          <w:t>Chumpol et al., 2018</w:t>
        </w:r>
      </w:hyperlink>
      <w:r>
        <w:rPr>
          <w:rFonts w:ascii="Times New Roman" w:cs="Times New Roman" w:eastAsia="Times New Roman" w:hAnsi="Times New Roman"/>
          <w:sz w:val="16"/>
          <w:szCs w:val="16"/>
          <w:color w:val="auto"/>
        </w:rPr>
        <w:t>).</w:t>
      </w:r>
    </w:p>
    <w:p>
      <w:pPr>
        <w:spacing w:after="0" w:line="3" w:lineRule="exact"/>
        <w:rPr>
          <w:sz w:val="20"/>
          <w:szCs w:val="20"/>
          <w:color w:val="auto"/>
        </w:rPr>
      </w:pPr>
    </w:p>
    <w:p>
      <w:pPr>
        <w:jc w:val="both"/>
        <w:ind w:firstLine="238"/>
        <w:spacing w:after="0" w:line="278" w:lineRule="auto"/>
        <w:rPr>
          <w:rFonts w:ascii="Times New Roman" w:cs="Times New Roman" w:eastAsia="Times New Roman" w:hAnsi="Times New Roman"/>
          <w:sz w:val="16"/>
          <w:szCs w:val="16"/>
          <w:color w:val="0080AB"/>
        </w:rPr>
      </w:pPr>
      <w:r>
        <w:rPr>
          <w:rFonts w:ascii="Times New Roman" w:cs="Times New Roman" w:eastAsia="Times New Roman" w:hAnsi="Times New Roman"/>
          <w:sz w:val="16"/>
          <w:szCs w:val="16"/>
          <w:color w:val="auto"/>
        </w:rPr>
        <w:t>The action of extracts of S. corymbosa against S. aureus, E. coli, Pseudomonas aeruginosa and Streptococcus pyogenes was evaluated. All pathogens except E. coli were susceptible to the methanolic extract of the plant, thus proving its antibacterial activity (</w:t>
      </w:r>
      <w:hyperlink w:anchor="page1">
        <w:r>
          <w:rPr>
            <w:rFonts w:ascii="Times New Roman" w:cs="Times New Roman" w:eastAsia="Times New Roman" w:hAnsi="Times New Roman"/>
            <w:sz w:val="16"/>
            <w:szCs w:val="16"/>
            <w:color w:val="0080AB"/>
          </w:rPr>
          <w:t>Jacob et al.,</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2018</w:t>
        </w:r>
      </w:hyperlink>
      <w:r>
        <w:rPr>
          <w:rFonts w:ascii="Times New Roman" w:cs="Times New Roman" w:eastAsia="Times New Roman" w:hAnsi="Times New Roman"/>
          <w:sz w:val="16"/>
          <w:szCs w:val="16"/>
          <w:color w:val="000000"/>
        </w:rPr>
        <w:t>).</w:t>
      </w:r>
    </w:p>
    <w:p>
      <w:pPr>
        <w:spacing w:after="0" w:line="200" w:lineRule="exact"/>
        <w:rPr>
          <w:sz w:val="20"/>
          <w:szCs w:val="20"/>
          <w:color w:val="auto"/>
        </w:rPr>
      </w:pPr>
    </w:p>
    <w:p>
      <w:pPr>
        <w:spacing w:after="0" w:line="27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4.3. Anti-in</w:t>
      </w:r>
      <w:r>
        <w:rPr>
          <w:rFonts w:ascii="Arial" w:cs="Arial" w:eastAsia="Arial" w:hAnsi="Arial"/>
          <w:sz w:val="16"/>
          <w:szCs w:val="16"/>
          <w:color w:val="auto"/>
        </w:rPr>
        <w:t>fl</w:t>
      </w:r>
      <w:r>
        <w:rPr>
          <w:rFonts w:ascii="Times New Roman" w:cs="Times New Roman" w:eastAsia="Times New Roman" w:hAnsi="Times New Roman"/>
          <w:sz w:val="16"/>
          <w:szCs w:val="16"/>
          <w:color w:val="auto"/>
        </w:rPr>
        <w:t>ammatory activity</w:t>
      </w:r>
    </w:p>
    <w:p>
      <w:pPr>
        <w:spacing w:after="0" w:line="232" w:lineRule="exact"/>
        <w:rPr>
          <w:sz w:val="20"/>
          <w:szCs w:val="20"/>
          <w:color w:val="auto"/>
        </w:rPr>
      </w:pPr>
    </w:p>
    <w:p>
      <w:pPr>
        <w:jc w:val="both"/>
        <w:ind w:firstLine="238"/>
        <w:spacing w:after="0" w:line="261"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 xml:space="preserve">According to </w:t>
      </w:r>
      <w:hyperlink w:anchor="page1">
        <w:r>
          <w:rPr>
            <w:rFonts w:ascii="Times New Roman" w:cs="Times New Roman" w:eastAsia="Times New Roman" w:hAnsi="Times New Roman"/>
            <w:sz w:val="16"/>
            <w:szCs w:val="16"/>
            <w:color w:val="0080AB"/>
          </w:rPr>
          <w:t>Tanumihardja et al. (2016)</w:t>
        </w:r>
      </w:hyperlink>
      <w:r>
        <w:rPr>
          <w:rFonts w:ascii="Times New Roman" w:cs="Times New Roman" w:eastAsia="Times New Roman" w:hAnsi="Times New Roman"/>
          <w:sz w:val="16"/>
          <w:szCs w:val="16"/>
          <w:color w:val="auto"/>
        </w:rPr>
        <w:t>, S. rhombifolia had an anti-in</w:t>
      </w:r>
      <w:r>
        <w:rPr>
          <w:rFonts w:ascii="Arial" w:cs="Arial" w:eastAsia="Arial" w:hAnsi="Arial"/>
          <w:sz w:val="16"/>
          <w:szCs w:val="16"/>
          <w:color w:val="auto"/>
        </w:rPr>
        <w:t>fl</w:t>
      </w:r>
      <w:r>
        <w:rPr>
          <w:rFonts w:ascii="Times New Roman" w:cs="Times New Roman" w:eastAsia="Times New Roman" w:hAnsi="Times New Roman"/>
          <w:sz w:val="16"/>
          <w:szCs w:val="16"/>
          <w:color w:val="auto"/>
        </w:rPr>
        <w:t>ammatory effect on periapical lesions in rats. Sida rhombifolia extracts, particularly n-hexane extract, also showed anti-in</w:t>
      </w:r>
      <w:r>
        <w:rPr>
          <w:rFonts w:ascii="Arial" w:cs="Arial" w:eastAsia="Arial" w:hAnsi="Arial"/>
          <w:sz w:val="16"/>
          <w:szCs w:val="16"/>
          <w:color w:val="auto"/>
        </w:rPr>
        <w:t>fl</w:t>
      </w:r>
      <w:r>
        <w:rPr>
          <w:rFonts w:ascii="Times New Roman" w:cs="Times New Roman" w:eastAsia="Times New Roman" w:hAnsi="Times New Roman"/>
          <w:sz w:val="16"/>
          <w:szCs w:val="16"/>
          <w:color w:val="auto"/>
        </w:rPr>
        <w:t>amma-tory activity, presenting a half maximal inhibitory concentration (IC</w:t>
      </w:r>
      <w:r>
        <w:rPr>
          <w:rFonts w:ascii="Times New Roman" w:cs="Times New Roman" w:eastAsia="Times New Roman" w:hAnsi="Times New Roman"/>
          <w:sz w:val="21"/>
          <w:szCs w:val="21"/>
          <w:color w:val="auto"/>
          <w:vertAlign w:val="subscript"/>
        </w:rPr>
        <w:t>50</w:t>
      </w:r>
      <w:r>
        <w:rPr>
          <w:rFonts w:ascii="Times New Roman" w:cs="Times New Roman" w:eastAsia="Times New Roman" w:hAnsi="Times New Roman"/>
          <w:sz w:val="16"/>
          <w:szCs w:val="16"/>
          <w:color w:val="auto"/>
        </w:rPr>
        <w:t xml:space="preserve">) of 52.16 in a NO assay, and 146.03 </w:t>
      </w:r>
      <w:r>
        <w:rPr>
          <w:rFonts w:ascii="Arial" w:cs="Arial" w:eastAsia="Arial" w:hAnsi="Arial"/>
          <w:sz w:val="19"/>
          <w:szCs w:val="19"/>
          <w:color w:val="auto"/>
        </w:rPr>
        <w:t>m</w:t>
      </w:r>
      <w:r>
        <w:rPr>
          <w:rFonts w:ascii="Times New Roman" w:cs="Times New Roman" w:eastAsia="Times New Roman" w:hAnsi="Times New Roman"/>
          <w:sz w:val="16"/>
          <w:szCs w:val="16"/>
          <w:color w:val="auto"/>
        </w:rPr>
        <w:t>g/mL in a protein denatur-ation inhibition model (</w:t>
      </w:r>
      <w:hyperlink w:anchor="page1">
        <w:r>
          <w:rPr>
            <w:rFonts w:ascii="Times New Roman" w:cs="Times New Roman" w:eastAsia="Times New Roman" w:hAnsi="Times New Roman"/>
            <w:sz w:val="16"/>
            <w:szCs w:val="16"/>
            <w:color w:val="0080AB"/>
          </w:rPr>
          <w:t>Mah et al., 2017</w:t>
        </w:r>
      </w:hyperlink>
      <w:r>
        <w:rPr>
          <w:rFonts w:ascii="Times New Roman" w:cs="Times New Roman" w:eastAsia="Times New Roman" w:hAnsi="Times New Roman"/>
          <w:sz w:val="16"/>
          <w:szCs w:val="16"/>
          <w:color w:val="auto"/>
        </w:rPr>
        <w:t>). Sida rhombifolia also showed anti-in</w:t>
      </w:r>
      <w:r>
        <w:rPr>
          <w:rFonts w:ascii="Arial" w:cs="Arial" w:eastAsia="Arial" w:hAnsi="Arial"/>
          <w:sz w:val="16"/>
          <w:szCs w:val="16"/>
          <w:color w:val="auto"/>
        </w:rPr>
        <w:t>fl</w:t>
      </w:r>
      <w:r>
        <w:rPr>
          <w:rFonts w:ascii="Times New Roman" w:cs="Times New Roman" w:eastAsia="Times New Roman" w:hAnsi="Times New Roman"/>
          <w:sz w:val="16"/>
          <w:szCs w:val="16"/>
          <w:color w:val="auto"/>
        </w:rPr>
        <w:t>ammatory activity by inhibiting the enzyme cycloox-ygenase (COX-1 and COX-2) (</w:t>
      </w:r>
      <w:hyperlink w:anchor="page1">
        <w:r>
          <w:rPr>
            <w:rFonts w:ascii="Times New Roman" w:cs="Times New Roman" w:eastAsia="Times New Roman" w:hAnsi="Times New Roman"/>
            <w:sz w:val="16"/>
            <w:szCs w:val="16"/>
            <w:color w:val="0080AB"/>
          </w:rPr>
          <w:t>Tanumihardja et al., 2019</w:t>
        </w:r>
      </w:hyperlink>
      <w:r>
        <w:rPr>
          <w:rFonts w:ascii="Times New Roman" w:cs="Times New Roman" w:eastAsia="Times New Roman" w:hAnsi="Times New Roman"/>
          <w:sz w:val="16"/>
          <w:szCs w:val="16"/>
          <w:color w:val="auto"/>
        </w:rPr>
        <w:t xml:space="preserve">). According to </w:t>
      </w:r>
      <w:hyperlink w:anchor="page1">
        <w:r>
          <w:rPr>
            <w:rFonts w:ascii="Times New Roman" w:cs="Times New Roman" w:eastAsia="Times New Roman" w:hAnsi="Times New Roman"/>
            <w:sz w:val="16"/>
            <w:szCs w:val="16"/>
            <w:color w:val="0080AB"/>
          </w:rPr>
          <w:t>Azad et al. (2017)</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the methanolic extract of</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S. rhombifolia</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has a dose-dependent anti-in</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ammatory effect leading to lower levels of blood sugar, in</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ammation, and pain in induced mouse paw edema. Moder-ate anti-in</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ammatory activity of the acetone extract of S. rhombifolia and S. acuta was also found (</w:t>
      </w:r>
      <w:hyperlink w:anchor="page1">
        <w:r>
          <w:rPr>
            <w:rFonts w:ascii="Times New Roman" w:cs="Times New Roman" w:eastAsia="Times New Roman" w:hAnsi="Times New Roman"/>
            <w:sz w:val="16"/>
            <w:szCs w:val="16"/>
            <w:color w:val="0080AB"/>
          </w:rPr>
          <w:t>Arciniegas et al., 2017</w:t>
        </w:r>
      </w:hyperlink>
      <w:r>
        <w:rPr>
          <w:rFonts w:ascii="Times New Roman" w:cs="Times New Roman" w:eastAsia="Times New Roman" w:hAnsi="Times New Roman"/>
          <w:sz w:val="16"/>
          <w:szCs w:val="16"/>
          <w:color w:val="000000"/>
        </w:rPr>
        <w:t>).</w:t>
      </w:r>
    </w:p>
    <w:p>
      <w:pPr>
        <w:spacing w:after="0" w:line="214" w:lineRule="exact"/>
        <w:rPr>
          <w:rFonts w:ascii="Times New Roman" w:cs="Times New Roman" w:eastAsia="Times New Roman" w:hAnsi="Times New Roman"/>
          <w:sz w:val="16"/>
          <w:szCs w:val="16"/>
          <w:color w:val="auto"/>
        </w:rPr>
      </w:pPr>
    </w:p>
    <w:p>
      <w:pPr>
        <w:jc w:val="both"/>
        <w:ind w:firstLine="238"/>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High anti-in</w:t>
      </w:r>
      <w:r>
        <w:rPr>
          <w:rFonts w:ascii="Arial" w:cs="Arial" w:eastAsia="Arial" w:hAnsi="Arial"/>
          <w:sz w:val="16"/>
          <w:szCs w:val="16"/>
          <w:color w:val="auto"/>
        </w:rPr>
        <w:t>fl</w:t>
      </w:r>
      <w:r>
        <w:rPr>
          <w:rFonts w:ascii="Times New Roman" w:cs="Times New Roman" w:eastAsia="Times New Roman" w:hAnsi="Times New Roman"/>
          <w:sz w:val="16"/>
          <w:szCs w:val="16"/>
          <w:color w:val="auto"/>
        </w:rPr>
        <w:t>ammatory activity was detected for S. cordifolia. The activity evaluated was the inhibition of mediators that usually increase during anti-in</w:t>
      </w:r>
      <w:r>
        <w:rPr>
          <w:rFonts w:ascii="Arial" w:cs="Arial" w:eastAsia="Arial" w:hAnsi="Arial"/>
          <w:sz w:val="16"/>
          <w:szCs w:val="16"/>
          <w:color w:val="auto"/>
        </w:rPr>
        <w:t>fl</w:t>
      </w:r>
      <w:r>
        <w:rPr>
          <w:rFonts w:ascii="Times New Roman" w:cs="Times New Roman" w:eastAsia="Times New Roman" w:hAnsi="Times New Roman"/>
          <w:sz w:val="16"/>
          <w:szCs w:val="16"/>
          <w:color w:val="auto"/>
        </w:rPr>
        <w:t>ammatory activity (as products of the arachi-donic acid metabolism pathway). It was observed that leaf extracts were able to inhibit the release of these mediators, consequently resulting in high anti-in</w:t>
      </w:r>
      <w:r>
        <w:rPr>
          <w:rFonts w:ascii="Arial" w:cs="Arial" w:eastAsia="Arial" w:hAnsi="Arial"/>
          <w:sz w:val="16"/>
          <w:szCs w:val="16"/>
          <w:color w:val="auto"/>
        </w:rPr>
        <w:t>fl</w:t>
      </w:r>
      <w:r>
        <w:rPr>
          <w:rFonts w:ascii="Times New Roman" w:cs="Times New Roman" w:eastAsia="Times New Roman" w:hAnsi="Times New Roman"/>
          <w:sz w:val="16"/>
          <w:szCs w:val="16"/>
          <w:color w:val="auto"/>
        </w:rPr>
        <w:t>ammatory activity (</w:t>
      </w:r>
      <w:hyperlink w:anchor="page1">
        <w:r>
          <w:rPr>
            <w:rFonts w:ascii="Times New Roman" w:cs="Times New Roman" w:eastAsia="Times New Roman" w:hAnsi="Times New Roman"/>
            <w:sz w:val="16"/>
            <w:szCs w:val="16"/>
            <w:color w:val="0080AB"/>
          </w:rPr>
          <w:t>Martins et al., 2018</w:t>
        </w:r>
      </w:hyperlink>
      <w:r>
        <w:rPr>
          <w:rFonts w:ascii="Times New Roman" w:cs="Times New Roman" w:eastAsia="Times New Roman" w:hAnsi="Times New Roman"/>
          <w:sz w:val="16"/>
          <w:szCs w:val="16"/>
          <w:color w:val="auto"/>
        </w:rPr>
        <w:t>). An indigenous formulation of S. cordifolia extracts also presented anti-in</w:t>
      </w:r>
      <w:r>
        <w:rPr>
          <w:rFonts w:ascii="Arial" w:cs="Arial" w:eastAsia="Arial" w:hAnsi="Arial"/>
          <w:sz w:val="16"/>
          <w:szCs w:val="16"/>
          <w:color w:val="auto"/>
        </w:rPr>
        <w:t>fl</w:t>
      </w:r>
      <w:r>
        <w:rPr>
          <w:rFonts w:ascii="Times New Roman" w:cs="Times New Roman" w:eastAsia="Times New Roman" w:hAnsi="Times New Roman"/>
          <w:sz w:val="16"/>
          <w:szCs w:val="16"/>
          <w:color w:val="auto"/>
        </w:rPr>
        <w:t>ammatory effect, and antioxidant as well as antiarthritic activity (</w:t>
      </w:r>
      <w:hyperlink w:anchor="page1">
        <w:r>
          <w:rPr>
            <w:rFonts w:ascii="Times New Roman" w:cs="Times New Roman" w:eastAsia="Times New Roman" w:hAnsi="Times New Roman"/>
            <w:sz w:val="16"/>
            <w:szCs w:val="16"/>
            <w:color w:val="0080AB"/>
          </w:rPr>
          <w:t>Ratheesh et al., 2017</w:t>
        </w:r>
      </w:hyperlink>
      <w:r>
        <w:rPr>
          <w:rFonts w:ascii="Times New Roman" w:cs="Times New Roman" w:eastAsia="Times New Roman" w:hAnsi="Times New Roman"/>
          <w:sz w:val="16"/>
          <w:szCs w:val="16"/>
          <w:color w:val="auto"/>
        </w:rPr>
        <w:t>).</w:t>
      </w:r>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4.4. Toxicity</w:t>
      </w:r>
    </w:p>
    <w:p>
      <w:pPr>
        <w:spacing w:after="0" w:line="232" w:lineRule="exact"/>
        <w:rPr>
          <w:sz w:val="20"/>
          <w:szCs w:val="20"/>
          <w:color w:val="auto"/>
        </w:rPr>
      </w:pPr>
    </w:p>
    <w:p>
      <w:pPr>
        <w:jc w:val="both"/>
        <w:ind w:firstLine="238"/>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Leaf and root extracts of S. tuberculata showed low toxicity against Artemia salina (</w:t>
      </w:r>
      <w:hyperlink w:anchor="page1">
        <w:r>
          <w:rPr>
            <w:rFonts w:ascii="Times New Roman" w:cs="Times New Roman" w:eastAsia="Times New Roman" w:hAnsi="Times New Roman"/>
            <w:sz w:val="16"/>
            <w:szCs w:val="16"/>
            <w:color w:val="0080AB"/>
          </w:rPr>
          <w:t>Rosa et al., 2016</w:t>
        </w:r>
      </w:hyperlink>
      <w:r>
        <w:rPr>
          <w:rFonts w:ascii="Times New Roman" w:cs="Times New Roman" w:eastAsia="Times New Roman" w:hAnsi="Times New Roman"/>
          <w:sz w:val="16"/>
          <w:szCs w:val="16"/>
          <w:color w:val="auto"/>
        </w:rPr>
        <w:t>). Silver nanoparticles synthesized from S. cordifolia extract showed lower cytotoxicity than commercial drugs (</w:t>
      </w:r>
      <w:hyperlink w:anchor="page1">
        <w:r>
          <w:rPr>
            <w:rFonts w:ascii="Times New Roman" w:cs="Times New Roman" w:eastAsia="Times New Roman" w:hAnsi="Times New Roman"/>
            <w:sz w:val="16"/>
            <w:szCs w:val="16"/>
            <w:color w:val="0080AB"/>
          </w:rPr>
          <w:t>Srinithya et al., 2016</w:t>
        </w:r>
      </w:hyperlink>
      <w:r>
        <w:rPr>
          <w:rFonts w:ascii="Times New Roman" w:cs="Times New Roman" w:eastAsia="Times New Roman" w:hAnsi="Times New Roman"/>
          <w:sz w:val="16"/>
          <w:szCs w:val="16"/>
          <w:color w:val="auto"/>
        </w:rPr>
        <w:t>).</w:t>
      </w:r>
    </w:p>
    <w:p>
      <w:pPr>
        <w:spacing w:after="0" w:line="3" w:lineRule="exact"/>
        <w:rPr>
          <w:sz w:val="20"/>
          <w:szCs w:val="20"/>
          <w:color w:val="auto"/>
        </w:rPr>
      </w:pPr>
    </w:p>
    <w:p>
      <w:pPr>
        <w:jc w:val="both"/>
        <w:ind w:firstLine="238"/>
        <w:spacing w:after="0" w:line="27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hexanic extract of S. rhombifolia showed strong toxicity against A. salina, while the methanolic and ethanolic extracts showed moderate activity (</w:t>
      </w:r>
      <w:hyperlink w:anchor="page1">
        <w:r>
          <w:rPr>
            <w:rFonts w:ascii="Times New Roman" w:cs="Times New Roman" w:eastAsia="Times New Roman" w:hAnsi="Times New Roman"/>
            <w:sz w:val="16"/>
            <w:szCs w:val="16"/>
            <w:color w:val="0080AB"/>
          </w:rPr>
          <w:t>Mah et al., 2017</w:t>
        </w:r>
      </w:hyperlink>
      <w:r>
        <w:rPr>
          <w:rFonts w:ascii="Times New Roman" w:cs="Times New Roman" w:eastAsia="Times New Roman" w:hAnsi="Times New Roman"/>
          <w:sz w:val="16"/>
          <w:szCs w:val="16"/>
          <w:color w:val="auto"/>
        </w:rPr>
        <w:t>). Sida acuta also showed cytotoxic activity (</w:t>
      </w:r>
      <w:hyperlink w:anchor="page1">
        <w:r>
          <w:rPr>
            <w:rFonts w:ascii="Times New Roman" w:cs="Times New Roman" w:eastAsia="Times New Roman" w:hAnsi="Times New Roman"/>
            <w:sz w:val="16"/>
            <w:szCs w:val="16"/>
            <w:color w:val="0080AB"/>
          </w:rPr>
          <w:t>Kanthal, 2017</w:t>
        </w:r>
      </w:hyperlink>
      <w:r>
        <w:rPr>
          <w:rFonts w:ascii="Times New Roman" w:cs="Times New Roman" w:eastAsia="Times New Roman" w:hAnsi="Times New Roman"/>
          <w:sz w:val="16"/>
          <w:szCs w:val="16"/>
          <w:color w:val="auto"/>
        </w:rPr>
        <w:t xml:space="preserve">). In the study by </w:t>
      </w:r>
      <w:hyperlink w:anchor="page1">
        <w:r>
          <w:rPr>
            <w:rFonts w:ascii="Times New Roman" w:cs="Times New Roman" w:eastAsia="Times New Roman" w:hAnsi="Times New Roman"/>
            <w:sz w:val="16"/>
            <w:szCs w:val="16"/>
            <w:color w:val="0080AB"/>
          </w:rPr>
          <w:t>Nwankpa et al. (2018)</w:t>
        </w:r>
      </w:hyperlink>
      <w:r>
        <w:rPr>
          <w:rFonts w:ascii="Times New Roman" w:cs="Times New Roman" w:eastAsia="Times New Roman" w:hAnsi="Times New Roman"/>
          <w:sz w:val="16"/>
          <w:szCs w:val="16"/>
          <w:color w:val="auto"/>
        </w:rPr>
        <w:t>, S. acuta extracts showed toxicity in rat kidneys, with potential to induce renal dysfunction.</w:t>
      </w:r>
    </w:p>
    <w:p>
      <w:pPr>
        <w:spacing w:after="0" w:line="193" w:lineRule="exact"/>
        <w:rPr>
          <w:rFonts w:ascii="Times New Roman" w:cs="Times New Roman" w:eastAsia="Times New Roman" w:hAnsi="Times New Roman"/>
          <w:sz w:val="16"/>
          <w:szCs w:val="16"/>
          <w:color w:val="auto"/>
        </w:rPr>
      </w:pPr>
    </w:p>
    <w:p>
      <w:pPr>
        <w:jc w:val="both"/>
        <w:ind w:firstLine="238"/>
        <w:spacing w:after="0" w:line="27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Sida carpinifolia, widely distributed in humid and shady areas in Brazil, is responsible for the poisoning of goats, horses, cattle and cer-vids (</w:t>
      </w:r>
      <w:hyperlink w:anchor="page1">
        <w:r>
          <w:rPr>
            <w:rFonts w:ascii="Times New Roman" w:cs="Times New Roman" w:eastAsia="Times New Roman" w:hAnsi="Times New Roman"/>
            <w:sz w:val="16"/>
            <w:szCs w:val="16"/>
            <w:color w:val="0080AB"/>
          </w:rPr>
          <w:t>Reis et al., 2019</w:t>
        </w:r>
      </w:hyperlink>
      <w:r>
        <w:rPr>
          <w:rFonts w:ascii="Times New Roman" w:cs="Times New Roman" w:eastAsia="Times New Roman" w:hAnsi="Times New Roman"/>
          <w:sz w:val="16"/>
          <w:szCs w:val="16"/>
          <w:color w:val="auto"/>
        </w:rPr>
        <w:t>).</w:t>
      </w:r>
    </w:p>
    <w:p>
      <w:pPr>
        <w:spacing w:after="0" w:line="271"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color w:val="auto"/>
        </w:rPr>
        <w:t>4.5. Antiparasitic potential</w:t>
      </w:r>
    </w:p>
    <w:p>
      <w:pPr>
        <w:spacing w:after="0" w:line="232" w:lineRule="exact"/>
        <w:rPr>
          <w:rFonts w:ascii="Times New Roman" w:cs="Times New Roman" w:eastAsia="Times New Roman" w:hAnsi="Times New Roman"/>
          <w:sz w:val="16"/>
          <w:szCs w:val="16"/>
          <w:color w:val="auto"/>
        </w:rPr>
      </w:pPr>
    </w:p>
    <w:p>
      <w:pPr>
        <w:jc w:val="both"/>
        <w:ind w:firstLine="238"/>
        <w:spacing w:after="0" w:line="261" w:lineRule="auto"/>
        <w:rPr>
          <w:rFonts w:ascii="Times New Roman" w:cs="Times New Roman" w:eastAsia="Times New Roman" w:hAnsi="Times New Roman"/>
          <w:sz w:val="16"/>
          <w:szCs w:val="16"/>
          <w:color w:val="000000"/>
        </w:rPr>
      </w:pPr>
      <w:hyperlink w:anchor="page1">
        <w:r>
          <w:rPr>
            <w:rFonts w:ascii="Times New Roman" w:cs="Times New Roman" w:eastAsia="Times New Roman" w:hAnsi="Times New Roman"/>
            <w:sz w:val="16"/>
            <w:szCs w:val="16"/>
            <w:color w:val="0080AB"/>
          </w:rPr>
          <w:t xml:space="preserve">Jatsa et al. (2015) </w:t>
        </w:r>
      </w:hyperlink>
      <w:r>
        <w:rPr>
          <w:rFonts w:ascii="Times New Roman" w:cs="Times New Roman" w:eastAsia="Times New Roman" w:hAnsi="Times New Roman"/>
          <w:sz w:val="16"/>
          <w:szCs w:val="16"/>
          <w:color w:val="000000"/>
        </w:rPr>
        <w:t>found</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that the aqueous extract and especially</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the n-butanolic fraction of S. pilosa had strong antiparasitic activity against Schistosoma mansoni, with a median-lethal concentration (LC</w:t>
      </w:r>
      <w:r>
        <w:rPr>
          <w:rFonts w:ascii="Times New Roman" w:cs="Times New Roman" w:eastAsia="Times New Roman" w:hAnsi="Times New Roman"/>
          <w:sz w:val="21"/>
          <w:szCs w:val="21"/>
          <w:color w:val="000000"/>
          <w:vertAlign w:val="subscript"/>
        </w:rPr>
        <w:t>50</w:t>
      </w:r>
      <w:r>
        <w:rPr>
          <w:rFonts w:ascii="Times New Roman" w:cs="Times New Roman" w:eastAsia="Times New Roman" w:hAnsi="Times New Roman"/>
          <w:sz w:val="16"/>
          <w:szCs w:val="16"/>
          <w:color w:val="000000"/>
        </w:rPr>
        <w:t>) of 1.25 mg/mL. The remaining fractions showed 100% mortality only after 24 h of exposure. In other investigations (</w:t>
      </w:r>
      <w:hyperlink w:anchor="page1">
        <w:r>
          <w:rPr>
            <w:rFonts w:ascii="Times New Roman" w:cs="Times New Roman" w:eastAsia="Times New Roman" w:hAnsi="Times New Roman"/>
            <w:sz w:val="16"/>
            <w:szCs w:val="16"/>
            <w:color w:val="0080AB"/>
          </w:rPr>
          <w:t>Jatsa et al., 2016</w:t>
        </w:r>
      </w:hyperlink>
      <w:r>
        <w:rPr>
          <w:rFonts w:ascii="Times New Roman" w:cs="Times New Roman" w:eastAsia="Times New Roman" w:hAnsi="Times New Roman"/>
          <w:sz w:val="16"/>
          <w:szCs w:val="16"/>
          <w:color w:val="000000"/>
        </w:rPr>
        <w:t>, 2018), these authors found that the aqueous extract of S. pilosa dra-matically decreased the concentration of S. mansoni eggs in the liver</w:t>
      </w:r>
    </w:p>
    <w:p>
      <w:pPr>
        <w:sectPr>
          <w:pgSz w:w="11900" w:h="15874" w:orient="portrait"/>
          <w:cols w:equalWidth="0" w:num="2">
            <w:col w:w="5020" w:space="360"/>
            <w:col w:w="5020"/>
          </w:cols>
          <w:pgMar w:left="660" w:top="729" w:right="846" w:bottom="1440" w:gutter="0" w:footer="0" w:header="0"/>
          <w:type w:val="continuous"/>
        </w:sectPr>
      </w:pPr>
    </w:p>
    <w:bookmarkStart w:id="3" w:name="page4"/>
    <w:bookmarkEnd w:id="3"/>
    <w:tbl>
      <w:tblPr>
        <w:tblLayout w:type="fixed"/>
        <w:tblInd w:w="2660" w:type="dxa"/>
        <w:tblCellMar>
          <w:top w:w="0" w:type="dxa"/>
          <w:left w:w="0" w:type="dxa"/>
          <w:bottom w:w="0" w:type="dxa"/>
          <w:right w:w="0" w:type="dxa"/>
        </w:tblCellMar>
      </w:tblPr>
      <w:tr>
        <w:trPr>
          <w:trHeight w:val="247"/>
        </w:trPr>
        <w:tc>
          <w:tcPr>
            <w:tcW w:w="6280" w:type="dxa"/>
            <w:vAlign w:val="bottom"/>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c>
          <w:tcPr>
            <w:tcW w:w="146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435</w:t>
            </w:r>
          </w:p>
        </w:tc>
      </w:tr>
    </w:tbl>
    <w:p>
      <w:pPr>
        <w:spacing w:after="0" w:line="161" w:lineRule="exact"/>
        <w:rPr>
          <w:sz w:val="20"/>
          <w:szCs w:val="20"/>
          <w:color w:val="auto"/>
        </w:rPr>
      </w:pPr>
    </w:p>
    <w:p>
      <w:pPr>
        <w:sectPr>
          <w:pgSz w:w="11900" w:h="15874" w:orient="portrait"/>
          <w:cols w:equalWidth="0" w:num="1">
            <w:col w:w="10400"/>
          </w:cols>
          <w:pgMar w:left="860" w:top="729" w:right="646" w:bottom="1440" w:gutter="0" w:footer="0" w:header="0"/>
        </w:sectPr>
      </w:pPr>
    </w:p>
    <w:p>
      <w:pPr>
        <w:jc w:val="both"/>
        <w:spacing w:after="0" w:line="286" w:lineRule="auto"/>
        <w:rPr>
          <w:sz w:val="20"/>
          <w:szCs w:val="20"/>
          <w:color w:val="auto"/>
        </w:rPr>
      </w:pPr>
      <w:r>
        <w:rPr>
          <w:rFonts w:ascii="Times New Roman" w:cs="Times New Roman" w:eastAsia="Times New Roman" w:hAnsi="Times New Roman"/>
          <w:sz w:val="16"/>
          <w:szCs w:val="16"/>
          <w:color w:val="auto"/>
        </w:rPr>
        <w:t>and intestine of infected mice, thus indicating the species as a prom-ising source of bioactive compounds against S. mansoni.</w:t>
      </w: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4.6. Anticancer activity</w:t>
      </w:r>
    </w:p>
    <w:p>
      <w:pPr>
        <w:spacing w:after="0" w:line="232" w:lineRule="exact"/>
        <w:rPr>
          <w:sz w:val="20"/>
          <w:szCs w:val="20"/>
          <w:color w:val="auto"/>
        </w:rPr>
      </w:pPr>
    </w:p>
    <w:p>
      <w:pPr>
        <w:jc w:val="both"/>
        <w:ind w:firstLine="239"/>
        <w:spacing w:after="0" w:line="275" w:lineRule="auto"/>
        <w:rPr>
          <w:rFonts w:ascii="Times New Roman" w:cs="Times New Roman" w:eastAsia="Times New Roman" w:hAnsi="Times New Roman"/>
          <w:sz w:val="16"/>
          <w:szCs w:val="16"/>
          <w:color w:val="0080AB"/>
        </w:rPr>
      </w:pPr>
      <w:r>
        <w:rPr>
          <w:rFonts w:ascii="Times New Roman" w:cs="Times New Roman" w:eastAsia="Times New Roman" w:hAnsi="Times New Roman"/>
          <w:sz w:val="16"/>
          <w:szCs w:val="16"/>
          <w:color w:val="auto"/>
        </w:rPr>
        <w:t>Anticancer activity of S. cordifolia using the in silico approach tar-geting Bcl-2 and VEGFR2 showed to be promising (</w:t>
      </w:r>
      <w:hyperlink w:anchor="page1">
        <w:r>
          <w:rPr>
            <w:rFonts w:ascii="Times New Roman" w:cs="Times New Roman" w:eastAsia="Times New Roman" w:hAnsi="Times New Roman"/>
            <w:sz w:val="16"/>
            <w:szCs w:val="16"/>
            <w:color w:val="0080AB"/>
          </w:rPr>
          <w:t>Muthuraman</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et al., 2017</w:t>
        </w:r>
      </w:hyperlink>
      <w:r>
        <w:rPr>
          <w:rFonts w:ascii="Times New Roman" w:cs="Times New Roman" w:eastAsia="Times New Roman" w:hAnsi="Times New Roman"/>
          <w:sz w:val="16"/>
          <w:szCs w:val="16"/>
          <w:color w:val="000000"/>
        </w:rPr>
        <w:t>). The silver nanoparticles synthesized from</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S. cordifolia</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leaves demonstrated anticancer activity against Ehrlich ascites carci-noma (EAC) and HT-29 cell lines (</w:t>
      </w:r>
      <w:hyperlink w:anchor="page1">
        <w:r>
          <w:rPr>
            <w:rFonts w:ascii="Times New Roman" w:cs="Times New Roman" w:eastAsia="Times New Roman" w:hAnsi="Times New Roman"/>
            <w:sz w:val="16"/>
            <w:szCs w:val="16"/>
            <w:color w:val="0080AB"/>
          </w:rPr>
          <w:t>Srinithya et al., 2016</w:t>
        </w:r>
      </w:hyperlink>
      <w:r>
        <w:rPr>
          <w:rFonts w:ascii="Times New Roman" w:cs="Times New Roman" w:eastAsia="Times New Roman" w:hAnsi="Times New Roman"/>
          <w:sz w:val="16"/>
          <w:szCs w:val="16"/>
          <w:color w:val="000000"/>
        </w:rPr>
        <w:t>). Sida acuta exhibited signi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cant anticancer property in an in vivo model (</w:t>
      </w:r>
      <w:hyperlink w:anchor="page1">
        <w:r>
          <w:rPr>
            <w:rFonts w:ascii="Times New Roman" w:cs="Times New Roman" w:eastAsia="Times New Roman" w:hAnsi="Times New Roman"/>
            <w:sz w:val="16"/>
            <w:szCs w:val="16"/>
            <w:color w:val="0080AB"/>
          </w:rPr>
          <w:t>Thon-</w:t>
        </w:r>
      </w:hyperlink>
      <w:hyperlink w:anchor="page1">
        <w:r>
          <w:rPr>
            <w:rFonts w:ascii="Times New Roman" w:cs="Times New Roman" w:eastAsia="Times New Roman" w:hAnsi="Times New Roman"/>
            <w:sz w:val="16"/>
            <w:szCs w:val="16"/>
            <w:color w:val="0080AB"/>
          </w:rPr>
          <w:t>dawada et al., 2016</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and its chloroform extract showed anticancer</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activity against human A-431 squamous cell carcinoma and HeLa cer-vical carcinoma cell lines (Kanthal et al., 2017).</w:t>
      </w:r>
    </w:p>
    <w:p>
      <w:pPr>
        <w:spacing w:after="0" w:line="200" w:lineRule="exact"/>
        <w:rPr>
          <w:rFonts w:ascii="Times New Roman" w:cs="Times New Roman" w:eastAsia="Times New Roman" w:hAnsi="Times New Roman"/>
          <w:sz w:val="16"/>
          <w:szCs w:val="16"/>
          <w:color w:val="000000"/>
        </w:rPr>
      </w:pPr>
    </w:p>
    <w:p>
      <w:pPr>
        <w:spacing w:after="0" w:line="291" w:lineRule="exact"/>
        <w:rPr>
          <w:rFonts w:ascii="Times New Roman" w:cs="Times New Roman" w:eastAsia="Times New Roman" w:hAnsi="Times New Roman"/>
          <w:sz w:val="16"/>
          <w:szCs w:val="16"/>
          <w:color w:val="000000"/>
        </w:rPr>
      </w:pPr>
    </w:p>
    <w:p>
      <w:pPr>
        <w:spacing w:after="0"/>
        <w:rPr>
          <w:sz w:val="20"/>
          <w:szCs w:val="20"/>
          <w:color w:val="auto"/>
        </w:rPr>
      </w:pPr>
      <w:r>
        <w:rPr>
          <w:rFonts w:ascii="Times New Roman" w:cs="Times New Roman" w:eastAsia="Times New Roman" w:hAnsi="Times New Roman"/>
          <w:sz w:val="16"/>
          <w:szCs w:val="16"/>
          <w:color w:val="auto"/>
        </w:rPr>
        <w:t>4.7. Hypoglycemic activity</w:t>
      </w:r>
    </w:p>
    <w:p>
      <w:pPr>
        <w:spacing w:after="0" w:line="232" w:lineRule="exact"/>
        <w:rPr>
          <w:rFonts w:ascii="Times New Roman" w:cs="Times New Roman" w:eastAsia="Times New Roman" w:hAnsi="Times New Roman"/>
          <w:sz w:val="16"/>
          <w:szCs w:val="16"/>
          <w:color w:val="000000"/>
        </w:rPr>
      </w:pPr>
    </w:p>
    <w:p>
      <w:pPr>
        <w:jc w:val="both"/>
        <w:ind w:firstLine="239"/>
        <w:spacing w:after="0" w:line="26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ethanolic extract of S. rhombifolia leaves showed dose-depen-dent inhibition of </w:t>
      </w:r>
      <w:r>
        <w:rPr>
          <w:rFonts w:ascii="Arial" w:cs="Arial" w:eastAsia="Arial" w:hAnsi="Arial"/>
          <w:sz w:val="19"/>
          <w:szCs w:val="19"/>
          <w:color w:val="auto"/>
        </w:rPr>
        <w:t>a</w:t>
      </w:r>
      <w:r>
        <w:rPr>
          <w:rFonts w:ascii="Times New Roman" w:cs="Times New Roman" w:eastAsia="Times New Roman" w:hAnsi="Times New Roman"/>
          <w:sz w:val="16"/>
          <w:szCs w:val="16"/>
          <w:color w:val="auto"/>
        </w:rPr>
        <w:t xml:space="preserve">-amylase and </w:t>
      </w:r>
      <w:r>
        <w:rPr>
          <w:rFonts w:ascii="Arial" w:cs="Arial" w:eastAsia="Arial" w:hAnsi="Arial"/>
          <w:sz w:val="19"/>
          <w:szCs w:val="19"/>
          <w:color w:val="auto"/>
        </w:rPr>
        <w:t>a</w:t>
      </w:r>
      <w:r>
        <w:rPr>
          <w:rFonts w:ascii="Times New Roman" w:cs="Times New Roman" w:eastAsia="Times New Roman" w:hAnsi="Times New Roman"/>
          <w:sz w:val="16"/>
          <w:szCs w:val="16"/>
          <w:color w:val="auto"/>
        </w:rPr>
        <w:t>-glucosidase, promoting glucose uptake and reducing blood glucose, thus showing antidiabetic activ-ity in rats (</w:t>
      </w:r>
      <w:hyperlink w:anchor="page1">
        <w:r>
          <w:rPr>
            <w:rFonts w:ascii="Times New Roman" w:cs="Times New Roman" w:eastAsia="Times New Roman" w:hAnsi="Times New Roman"/>
            <w:sz w:val="16"/>
            <w:szCs w:val="16"/>
            <w:color w:val="0080AB"/>
          </w:rPr>
          <w:t>Bati et al., 2018</w:t>
        </w:r>
      </w:hyperlink>
      <w:r>
        <w:rPr>
          <w:rFonts w:ascii="Times New Roman" w:cs="Times New Roman" w:eastAsia="Times New Roman" w:hAnsi="Times New Roman"/>
          <w:sz w:val="16"/>
          <w:szCs w:val="16"/>
          <w:color w:val="auto"/>
        </w:rPr>
        <w:t>). Sida cordifolia also had in vitro antidia-betic activity (</w:t>
      </w:r>
      <w:hyperlink w:anchor="page1">
        <w:r>
          <w:rPr>
            <w:rFonts w:ascii="Times New Roman" w:cs="Times New Roman" w:eastAsia="Times New Roman" w:hAnsi="Times New Roman"/>
            <w:sz w:val="16"/>
            <w:szCs w:val="16"/>
            <w:color w:val="0080AB"/>
          </w:rPr>
          <w:t>Siddiqui et al., 2016</w:t>
        </w:r>
      </w:hyperlink>
      <w:r>
        <w:rPr>
          <w:rFonts w:ascii="Times New Roman" w:cs="Times New Roman" w:eastAsia="Times New Roman" w:hAnsi="Times New Roman"/>
          <w:sz w:val="16"/>
          <w:szCs w:val="16"/>
          <w:color w:val="auto"/>
        </w:rPr>
        <w:t xml:space="preserve">). The methanolic, hexanic and ethyl acetate extracts of S. acuta and S. rhombifolia had their antihy-perglycemic activity against yeast and mammalian </w:t>
      </w:r>
      <w:r>
        <w:rPr>
          <w:rFonts w:ascii="Arial" w:cs="Arial" w:eastAsia="Arial" w:hAnsi="Arial"/>
          <w:sz w:val="19"/>
          <w:szCs w:val="19"/>
          <w:color w:val="auto"/>
        </w:rPr>
        <w:t>a</w:t>
      </w:r>
      <w:r>
        <w:rPr>
          <w:rFonts w:ascii="Times New Roman" w:cs="Times New Roman" w:eastAsia="Times New Roman" w:hAnsi="Times New Roman"/>
          <w:sz w:val="16"/>
          <w:szCs w:val="16"/>
          <w:color w:val="auto"/>
        </w:rPr>
        <w:t xml:space="preserve">-glucosidase enzyme assessed by </w:t>
      </w:r>
      <w:hyperlink w:anchor="page1">
        <w:r>
          <w:rPr>
            <w:rFonts w:ascii="Times New Roman" w:cs="Times New Roman" w:eastAsia="Times New Roman" w:hAnsi="Times New Roman"/>
            <w:sz w:val="16"/>
            <w:szCs w:val="16"/>
            <w:color w:val="0080AB"/>
          </w:rPr>
          <w:t>Arciniegas et al. (2017)</w:t>
        </w:r>
      </w:hyperlink>
      <w:r>
        <w:rPr>
          <w:rFonts w:ascii="Times New Roman" w:cs="Times New Roman" w:eastAsia="Times New Roman" w:hAnsi="Times New Roman"/>
          <w:sz w:val="16"/>
          <w:szCs w:val="16"/>
          <w:color w:val="auto"/>
        </w:rPr>
        <w:t>. According to these authors, the acetone extract showed a higher inhibitory effect over the yeast enzyme, but no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results were seen in the inhibi-tion of the enzyme in mammals.</w:t>
      </w:r>
    </w:p>
    <w:p>
      <w:pPr>
        <w:spacing w:after="0" w:line="200" w:lineRule="exact"/>
        <w:rPr>
          <w:rFonts w:ascii="Times New Roman" w:cs="Times New Roman" w:eastAsia="Times New Roman" w:hAnsi="Times New Roman"/>
          <w:sz w:val="16"/>
          <w:szCs w:val="16"/>
          <w:color w:val="auto"/>
        </w:rPr>
      </w:pPr>
    </w:p>
    <w:p>
      <w:pPr>
        <w:spacing w:after="0" w:line="302"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color w:val="auto"/>
        </w:rPr>
        <w:t>4.8. Healing potential</w:t>
      </w:r>
    </w:p>
    <w:p>
      <w:pPr>
        <w:spacing w:after="0" w:line="232" w:lineRule="exact"/>
        <w:rPr>
          <w:rFonts w:ascii="Times New Roman" w:cs="Times New Roman" w:eastAsia="Times New Roman" w:hAnsi="Times New Roman"/>
          <w:sz w:val="16"/>
          <w:szCs w:val="16"/>
          <w:color w:val="auto"/>
        </w:rPr>
      </w:pPr>
    </w:p>
    <w:p>
      <w:pPr>
        <w:jc w:val="both"/>
        <w:ind w:firstLine="239"/>
        <w:spacing w:after="0" w:line="276" w:lineRule="auto"/>
        <w:rPr>
          <w:rFonts w:ascii="Times New Roman" w:cs="Times New Roman" w:eastAsia="Times New Roman" w:hAnsi="Times New Roman"/>
          <w:sz w:val="16"/>
          <w:szCs w:val="16"/>
          <w:color w:val="0080AB"/>
        </w:rPr>
      </w:pPr>
      <w:r>
        <w:rPr>
          <w:rFonts w:ascii="Times New Roman" w:cs="Times New Roman" w:eastAsia="Times New Roman" w:hAnsi="Times New Roman"/>
          <w:sz w:val="16"/>
          <w:szCs w:val="16"/>
          <w:color w:val="auto"/>
        </w:rPr>
        <w:t>The methanolic extract of the aerial parts of S. cordifolia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-cantly accelerated wound healing in diabetic rats (</w:t>
      </w:r>
      <w:hyperlink w:anchor="page1">
        <w:r>
          <w:rPr>
            <w:rFonts w:ascii="Times New Roman" w:cs="Times New Roman" w:eastAsia="Times New Roman" w:hAnsi="Times New Roman"/>
            <w:sz w:val="16"/>
            <w:szCs w:val="16"/>
            <w:color w:val="0080AB"/>
          </w:rPr>
          <w:t>Pawar et al., 2016</w:t>
        </w:r>
      </w:hyperlink>
      <w:r>
        <w:rPr>
          <w:rFonts w:ascii="Times New Roman" w:cs="Times New Roman" w:eastAsia="Times New Roman" w:hAnsi="Times New Roman"/>
          <w:sz w:val="16"/>
          <w:szCs w:val="16"/>
          <w:color w:val="auto"/>
        </w:rPr>
        <w:t>). Sida rhombifolia also showed potential for increased wound healing (</w:t>
      </w:r>
      <w:hyperlink w:anchor="page1">
        <w:r>
          <w:rPr>
            <w:rFonts w:ascii="Times New Roman" w:cs="Times New Roman" w:eastAsia="Times New Roman" w:hAnsi="Times New Roman"/>
            <w:sz w:val="16"/>
            <w:szCs w:val="16"/>
            <w:color w:val="0080AB"/>
          </w:rPr>
          <w:t>Francis et al., 2018</w:t>
        </w:r>
      </w:hyperlink>
      <w:r>
        <w:rPr>
          <w:rFonts w:ascii="Times New Roman" w:cs="Times New Roman" w:eastAsia="Times New Roman" w:hAnsi="Times New Roman"/>
          <w:sz w:val="16"/>
          <w:szCs w:val="16"/>
          <w:color w:val="auto"/>
        </w:rPr>
        <w:t>). The ethereal, acetate, methanolic and aqueous extracts of S. cordifolia accelerated the wound healing process in mice, thus providing support for its traditional use (</w:t>
      </w:r>
      <w:hyperlink w:anchor="page1">
        <w:r>
          <w:rPr>
            <w:rFonts w:ascii="Times New Roman" w:cs="Times New Roman" w:eastAsia="Times New Roman" w:hAnsi="Times New Roman"/>
            <w:sz w:val="16"/>
            <w:szCs w:val="16"/>
            <w:color w:val="0080AB"/>
          </w:rPr>
          <w:t>Kumar et al.,</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2019</w:t>
        </w:r>
      </w:hyperlink>
      <w:r>
        <w:rPr>
          <w:rFonts w:ascii="Times New Roman" w:cs="Times New Roman" w:eastAsia="Times New Roman" w:hAnsi="Times New Roman"/>
          <w:sz w:val="16"/>
          <w:szCs w:val="16"/>
          <w:color w:val="000000"/>
        </w:rPr>
        <w:t>).</w:t>
      </w:r>
    </w:p>
    <w:p>
      <w:pPr>
        <w:spacing w:after="0" w:line="200" w:lineRule="exact"/>
        <w:rPr>
          <w:rFonts w:ascii="Times New Roman" w:cs="Times New Roman" w:eastAsia="Times New Roman" w:hAnsi="Times New Roman"/>
          <w:sz w:val="16"/>
          <w:szCs w:val="16"/>
          <w:color w:val="auto"/>
        </w:rPr>
      </w:pPr>
    </w:p>
    <w:p>
      <w:pPr>
        <w:spacing w:after="0" w:line="289"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color w:val="auto"/>
        </w:rPr>
        <w:t>4.9. Analgesic activity</w:t>
      </w:r>
    </w:p>
    <w:p>
      <w:pPr>
        <w:spacing w:after="0" w:line="232" w:lineRule="exact"/>
        <w:rPr>
          <w:rFonts w:ascii="Times New Roman" w:cs="Times New Roman" w:eastAsia="Times New Roman" w:hAnsi="Times New Roman"/>
          <w:sz w:val="16"/>
          <w:szCs w:val="16"/>
          <w:color w:val="auto"/>
        </w:rPr>
      </w:pPr>
    </w:p>
    <w:p>
      <w:pPr>
        <w:jc w:val="both"/>
        <w:ind w:firstLine="239"/>
        <w:spacing w:after="0" w:line="278" w:lineRule="auto"/>
        <w:rPr>
          <w:rFonts w:ascii="Times New Roman" w:cs="Times New Roman" w:eastAsia="Times New Roman" w:hAnsi="Times New Roman"/>
          <w:sz w:val="16"/>
          <w:szCs w:val="16"/>
          <w:color w:val="0080AB"/>
        </w:rPr>
      </w:pPr>
      <w:r>
        <w:rPr>
          <w:rFonts w:ascii="Times New Roman" w:cs="Times New Roman" w:eastAsia="Times New Roman" w:hAnsi="Times New Roman"/>
          <w:sz w:val="16"/>
          <w:szCs w:val="16"/>
          <w:color w:val="auto"/>
        </w:rPr>
        <w:t>Sida rhombifolia leaves showed analgesic activity, dose-depen-dently reducing acetic acid-induced pain in rats (</w:t>
      </w:r>
      <w:hyperlink w:anchor="page1">
        <w:r>
          <w:rPr>
            <w:rFonts w:ascii="Times New Roman" w:cs="Times New Roman" w:eastAsia="Times New Roman" w:hAnsi="Times New Roman"/>
            <w:sz w:val="16"/>
            <w:szCs w:val="16"/>
            <w:color w:val="0080AB"/>
          </w:rPr>
          <w:t>Azad et al., 2017</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 xml:space="preserve">Rosa et al. (2018a) </w:t>
        </w:r>
      </w:hyperlink>
      <w:r>
        <w:rPr>
          <w:rFonts w:ascii="Times New Roman" w:cs="Times New Roman" w:eastAsia="Times New Roman" w:hAnsi="Times New Roman"/>
          <w:sz w:val="16"/>
          <w:szCs w:val="16"/>
          <w:color w:val="000000"/>
        </w:rPr>
        <w:t>proved</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the effective antinociceptive activity of</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S.</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tuberculata leaves, reducing acetic acid-induced abdominal contrac-tions in rats by about 70%.</w:t>
      </w: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4.10. Other activities</w:t>
      </w:r>
    </w:p>
    <w:p>
      <w:pPr>
        <w:spacing w:after="0" w:line="232" w:lineRule="exact"/>
        <w:rPr>
          <w:sz w:val="20"/>
          <w:szCs w:val="20"/>
          <w:color w:val="auto"/>
        </w:rPr>
      </w:pPr>
    </w:p>
    <w:p>
      <w:pPr>
        <w:jc w:val="both"/>
        <w:ind w:firstLine="239"/>
        <w:spacing w:after="0" w:line="275"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A recent study showed that the extract of S. rhombifolia associ-ated with the drug meloxicam is an alternative for the treatment of osteoarthritis (</w:t>
      </w:r>
      <w:hyperlink w:anchor="page1">
        <w:r>
          <w:rPr>
            <w:rFonts w:ascii="Times New Roman" w:cs="Times New Roman" w:eastAsia="Times New Roman" w:hAnsi="Times New Roman"/>
            <w:sz w:val="16"/>
            <w:szCs w:val="16"/>
            <w:color w:val="0080AB"/>
          </w:rPr>
          <w:t>Sari and Marpaung, 2019</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Shahed-Al-Mahmud</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 xml:space="preserve">et al. (2018) </w:t>
        </w:r>
      </w:hyperlink>
      <w:r>
        <w:rPr>
          <w:rFonts w:ascii="Times New Roman" w:cs="Times New Roman" w:eastAsia="Times New Roman" w:hAnsi="Times New Roman"/>
          <w:sz w:val="16"/>
          <w:szCs w:val="16"/>
          <w:color w:val="000000"/>
        </w:rPr>
        <w:t>provided</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support for the ethnomedicinal use of</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S.</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cordifolia to control diarrhea. According to these authors, the hydroalcoholic extract of roots provided a signi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 xml:space="preserve">cant and dose-dependent protection against castor oil- and magnesium sulfate-induced diarrhea in rats. </w:t>
      </w:r>
      <w:hyperlink w:anchor="page1">
        <w:r>
          <w:rPr>
            <w:rFonts w:ascii="Times New Roman" w:cs="Times New Roman" w:eastAsia="Times New Roman" w:hAnsi="Times New Roman"/>
            <w:sz w:val="16"/>
            <w:szCs w:val="16"/>
            <w:color w:val="0080AB"/>
          </w:rPr>
          <w:t>Shah et al. (2017)</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demonstrated the</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jc w:val="both"/>
        <w:ind w:left="9"/>
        <w:spacing w:after="0" w:line="272" w:lineRule="auto"/>
        <w:rPr>
          <w:sz w:val="20"/>
          <w:szCs w:val="20"/>
          <w:color w:val="auto"/>
        </w:rPr>
      </w:pPr>
      <w:r>
        <w:rPr>
          <w:rFonts w:ascii="Times New Roman" w:cs="Times New Roman" w:eastAsia="Times New Roman" w:hAnsi="Times New Roman"/>
          <w:sz w:val="16"/>
          <w:szCs w:val="16"/>
          <w:color w:val="auto"/>
        </w:rPr>
        <w:t>protective effect of S. cordata in the kidneys of rats with induced nephrotoxicity.</w:t>
      </w:r>
    </w:p>
    <w:p>
      <w:pPr>
        <w:spacing w:after="0" w:line="1" w:lineRule="exact"/>
        <w:rPr>
          <w:rFonts w:ascii="Times New Roman" w:cs="Times New Roman" w:eastAsia="Times New Roman" w:hAnsi="Times New Roman"/>
          <w:sz w:val="16"/>
          <w:szCs w:val="16"/>
          <w:color w:val="auto"/>
        </w:rPr>
      </w:pPr>
    </w:p>
    <w:p>
      <w:pPr>
        <w:jc w:val="both"/>
        <w:ind w:left="9" w:firstLine="239"/>
        <w:spacing w:after="0" w:line="276"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The extracts of S. acuta had sedative, hypnotic and anxiolytic effects, what indicates that this species can cause alterations in the central nervous system, thus providing support for its tradi-tional use to treat diseases of the nervous system (</w:t>
      </w:r>
      <w:hyperlink w:anchor="page1">
        <w:r>
          <w:rPr>
            <w:rFonts w:ascii="Times New Roman" w:cs="Times New Roman" w:eastAsia="Times New Roman" w:hAnsi="Times New Roman"/>
            <w:sz w:val="16"/>
            <w:szCs w:val="16"/>
            <w:color w:val="0080AB"/>
          </w:rPr>
          <w:t>Benjumea</w:t>
        </w:r>
      </w:hyperlink>
      <w:r>
        <w:rPr>
          <w:rFonts w:ascii="Times New Roman" w:cs="Times New Roman" w:eastAsia="Times New Roman" w:hAnsi="Times New Roman"/>
          <w:sz w:val="16"/>
          <w:szCs w:val="16"/>
          <w:color w:val="auto"/>
        </w:rPr>
        <w:t xml:space="preserve"> </w:t>
      </w:r>
      <w:hyperlink w:anchor="page1">
        <w:r>
          <w:rPr>
            <w:rFonts w:ascii="Times New Roman" w:cs="Times New Roman" w:eastAsia="Times New Roman" w:hAnsi="Times New Roman"/>
            <w:sz w:val="16"/>
            <w:szCs w:val="16"/>
            <w:color w:val="0080AB"/>
          </w:rPr>
          <w:t>et al., 2016</w:t>
        </w:r>
      </w:hyperlink>
      <w:r>
        <w:rPr>
          <w:rFonts w:ascii="Times New Roman" w:cs="Times New Roman" w:eastAsia="Times New Roman" w:hAnsi="Times New Roman"/>
          <w:sz w:val="16"/>
          <w:szCs w:val="16"/>
          <w:color w:val="000000"/>
        </w:rPr>
        <w:t>). The hexanic extract of</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S. rhombifolia</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showed anti-cholinesterase activity (</w:t>
      </w:r>
      <w:hyperlink w:anchor="page1">
        <w:r>
          <w:rPr>
            <w:rFonts w:ascii="Times New Roman" w:cs="Times New Roman" w:eastAsia="Times New Roman" w:hAnsi="Times New Roman"/>
            <w:sz w:val="16"/>
            <w:szCs w:val="16"/>
            <w:color w:val="0080AB"/>
          </w:rPr>
          <w:t>Mah et al., 2017</w:t>
        </w:r>
      </w:hyperlink>
      <w:r>
        <w:rPr>
          <w:rFonts w:ascii="Times New Roman" w:cs="Times New Roman" w:eastAsia="Times New Roman" w:hAnsi="Times New Roman"/>
          <w:sz w:val="16"/>
          <w:szCs w:val="16"/>
          <w:color w:val="000000"/>
        </w:rPr>
        <w:t>) and a vasodilator effect (</w:t>
      </w:r>
      <w:hyperlink w:anchor="page1">
        <w:r>
          <w:rPr>
            <w:rFonts w:ascii="Times New Roman" w:cs="Times New Roman" w:eastAsia="Times New Roman" w:hAnsi="Times New Roman"/>
            <w:sz w:val="16"/>
            <w:szCs w:val="16"/>
            <w:color w:val="0080AB"/>
          </w:rPr>
          <w:t>Chaves et al., 2017</w:t>
        </w:r>
      </w:hyperlink>
      <w:r>
        <w:rPr>
          <w:rFonts w:ascii="Times New Roman" w:cs="Times New Roman" w:eastAsia="Times New Roman" w:hAnsi="Times New Roman"/>
          <w:sz w:val="16"/>
          <w:szCs w:val="16"/>
          <w:color w:val="000000"/>
        </w:rPr>
        <w:t>).</w:t>
      </w:r>
    </w:p>
    <w:p>
      <w:pPr>
        <w:spacing w:after="0" w:line="195" w:lineRule="exact"/>
        <w:rPr>
          <w:rFonts w:ascii="Times New Roman" w:cs="Times New Roman" w:eastAsia="Times New Roman" w:hAnsi="Times New Roman"/>
          <w:sz w:val="16"/>
          <w:szCs w:val="16"/>
          <w:color w:val="0080AB"/>
        </w:rPr>
      </w:pPr>
    </w:p>
    <w:p>
      <w:pPr>
        <w:jc w:val="both"/>
        <w:ind w:left="9" w:firstLine="239"/>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Sida corymbosa showed a hypolipidemic effect, acting on the con-trol of cholesterol levels and, therefore, potential to prevent cardio-vascular diseases (</w:t>
      </w:r>
      <w:hyperlink w:anchor="page1">
        <w:r>
          <w:rPr>
            <w:rFonts w:ascii="Times New Roman" w:cs="Times New Roman" w:eastAsia="Times New Roman" w:hAnsi="Times New Roman"/>
            <w:sz w:val="16"/>
            <w:szCs w:val="16"/>
            <w:color w:val="0080AB"/>
          </w:rPr>
          <w:t>Chukwuemeka et al., 2018</w:t>
        </w:r>
      </w:hyperlink>
      <w:r>
        <w:rPr>
          <w:rFonts w:ascii="Times New Roman" w:cs="Times New Roman" w:eastAsia="Times New Roman" w:hAnsi="Times New Roman"/>
          <w:sz w:val="16"/>
          <w:szCs w:val="16"/>
          <w:color w:val="auto"/>
        </w:rPr>
        <w:t>). The species also has antihemorrhagic properties (</w:t>
      </w:r>
      <w:hyperlink w:anchor="page1">
        <w:r>
          <w:rPr>
            <w:rFonts w:ascii="Times New Roman" w:cs="Times New Roman" w:eastAsia="Times New Roman" w:hAnsi="Times New Roman"/>
            <w:sz w:val="16"/>
            <w:szCs w:val="16"/>
            <w:color w:val="0080AB"/>
          </w:rPr>
          <w:t>John-Africa and Aboh, 2015</w:t>
        </w:r>
      </w:hyperlink>
      <w:r>
        <w:rPr>
          <w:rFonts w:ascii="Times New Roman" w:cs="Times New Roman" w:eastAsia="Times New Roman" w:hAnsi="Times New Roman"/>
          <w:sz w:val="16"/>
          <w:szCs w:val="16"/>
          <w:color w:val="auto"/>
        </w:rPr>
        <w:t>).</w:t>
      </w:r>
    </w:p>
    <w:p>
      <w:pPr>
        <w:spacing w:after="0" w:line="3" w:lineRule="exact"/>
        <w:rPr>
          <w:sz w:val="20"/>
          <w:szCs w:val="20"/>
          <w:color w:val="auto"/>
        </w:rPr>
      </w:pPr>
    </w:p>
    <w:p>
      <w:pPr>
        <w:jc w:val="both"/>
        <w:ind w:left="9" w:firstLine="239"/>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photoprotective potential of S. galheirensis Ulbr. was investi-gated, but no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cant results were found. It is believed that the negligible activity was due to the low amount of </w:t>
      </w:r>
      <w:r>
        <w:rPr>
          <w:rFonts w:ascii="Arial" w:cs="Arial" w:eastAsia="Arial" w:hAnsi="Arial"/>
          <w:sz w:val="16"/>
          <w:szCs w:val="16"/>
          <w:color w:val="auto"/>
        </w:rPr>
        <w:t>fl</w:t>
      </w:r>
      <w:r>
        <w:rPr>
          <w:rFonts w:ascii="Times New Roman" w:cs="Times New Roman" w:eastAsia="Times New Roman" w:hAnsi="Times New Roman"/>
          <w:sz w:val="16"/>
          <w:szCs w:val="16"/>
          <w:color w:val="auto"/>
        </w:rPr>
        <w:t>avonoids in the ethanolic extract of the species (</w:t>
      </w:r>
      <w:hyperlink w:anchor="page1">
        <w:r>
          <w:rPr>
            <w:rFonts w:ascii="Times New Roman" w:cs="Times New Roman" w:eastAsia="Times New Roman" w:hAnsi="Times New Roman"/>
            <w:sz w:val="16"/>
            <w:szCs w:val="16"/>
            <w:color w:val="0080AB"/>
          </w:rPr>
          <w:t>Nunes et al., 2018</w:t>
        </w:r>
      </w:hyperlink>
      <w:r>
        <w:rPr>
          <w:rFonts w:ascii="Times New Roman" w:cs="Times New Roman" w:eastAsia="Times New Roman" w:hAnsi="Times New Roman"/>
          <w:sz w:val="16"/>
          <w:szCs w:val="16"/>
          <w:color w:val="auto"/>
        </w:rPr>
        <w:t>).</w:t>
      </w:r>
    </w:p>
    <w:p>
      <w:pPr>
        <w:spacing w:after="0" w:line="318" w:lineRule="exact"/>
        <w:rPr>
          <w:sz w:val="20"/>
          <w:szCs w:val="20"/>
          <w:color w:val="auto"/>
        </w:rPr>
      </w:pPr>
    </w:p>
    <w:p>
      <w:pPr>
        <w:ind w:left="9"/>
        <w:spacing w:after="0"/>
        <w:rPr>
          <w:sz w:val="20"/>
          <w:szCs w:val="20"/>
          <w:color w:val="auto"/>
        </w:rPr>
      </w:pPr>
      <w:r>
        <w:rPr>
          <w:rFonts w:ascii="Times New Roman" w:cs="Times New Roman" w:eastAsia="Times New Roman" w:hAnsi="Times New Roman"/>
          <w:sz w:val="16"/>
          <w:szCs w:val="16"/>
          <w:color w:val="auto"/>
        </w:rPr>
        <w:t xml:space="preserve">5. Chemistry of the genus </w:t>
      </w:r>
      <w:r>
        <w:rPr>
          <w:rFonts w:ascii="Arial" w:cs="Arial" w:eastAsia="Arial" w:hAnsi="Arial"/>
          <w:sz w:val="16"/>
          <w:szCs w:val="16"/>
          <w:color w:val="auto"/>
        </w:rPr>
        <w:t>Sida</w:t>
      </w:r>
    </w:p>
    <w:p>
      <w:pPr>
        <w:spacing w:after="0" w:line="234" w:lineRule="exact"/>
        <w:rPr>
          <w:sz w:val="20"/>
          <w:szCs w:val="20"/>
          <w:color w:val="auto"/>
        </w:rPr>
      </w:pPr>
    </w:p>
    <w:p>
      <w:pPr>
        <w:jc w:val="both"/>
        <w:ind w:left="9" w:firstLine="239"/>
        <w:spacing w:after="0" w:line="276" w:lineRule="auto"/>
        <w:rPr>
          <w:rFonts w:ascii="Times New Roman" w:cs="Times New Roman" w:eastAsia="Times New Roman" w:hAnsi="Times New Roman"/>
          <w:sz w:val="16"/>
          <w:szCs w:val="16"/>
          <w:color w:val="0080AB"/>
        </w:rPr>
      </w:pPr>
      <w:r>
        <w:rPr>
          <w:rFonts w:ascii="Times New Roman" w:cs="Times New Roman" w:eastAsia="Times New Roman" w:hAnsi="Times New Roman"/>
          <w:sz w:val="16"/>
          <w:szCs w:val="16"/>
          <w:color w:val="auto"/>
        </w:rPr>
        <w:t>A total of 142 chemical constituents had been identi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ed in the genus Sida until 2015. Our study presents an update of the list of substances by including data published since the last review by </w:t>
      </w:r>
      <w:hyperlink w:anchor="page1">
        <w:r>
          <w:rPr>
            <w:rFonts w:ascii="Times New Roman" w:cs="Times New Roman" w:eastAsia="Times New Roman" w:hAnsi="Times New Roman"/>
            <w:sz w:val="16"/>
            <w:szCs w:val="16"/>
            <w:color w:val="0080AB"/>
          </w:rPr>
          <w:t>Dinda et al. (2015)</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80AB"/>
        </w:rPr>
        <w:t xml:space="preserve"> </w:t>
      </w:r>
      <w:r>
        <w:rPr>
          <w:rFonts w:ascii="Times New Roman" w:cs="Times New Roman" w:eastAsia="Times New Roman" w:hAnsi="Times New Roman"/>
          <w:sz w:val="16"/>
          <w:szCs w:val="16"/>
          <w:color w:val="000000"/>
        </w:rPr>
        <w:t xml:space="preserve">One hundred and twenty-one further sub-stances are reported now, 89 of which are described for the </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rst time for the genus Sida, increasing the number of molecules to</w:t>
      </w:r>
    </w:p>
    <w:p>
      <w:pPr>
        <w:spacing w:after="0" w:line="196" w:lineRule="exact"/>
        <w:rPr>
          <w:sz w:val="20"/>
          <w:szCs w:val="20"/>
          <w:color w:val="auto"/>
        </w:rPr>
      </w:pPr>
    </w:p>
    <w:p>
      <w:pPr>
        <w:jc w:val="both"/>
        <w:ind w:left="9" w:hanging="9"/>
        <w:spacing w:after="0" w:line="292" w:lineRule="auto"/>
        <w:tabs>
          <w:tab w:leader="none" w:pos="361" w:val="left"/>
        </w:tabs>
        <w:numPr>
          <w:ilvl w:val="0"/>
          <w:numId w:val="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t>
      </w:r>
      <w:hyperlink w:anchor="page1">
        <w:r>
          <w:rPr>
            <w:rFonts w:ascii="Times New Roman" w:cs="Times New Roman" w:eastAsia="Times New Roman" w:hAnsi="Times New Roman"/>
            <w:sz w:val="16"/>
            <w:szCs w:val="16"/>
            <w:color w:val="0080AB"/>
          </w:rPr>
          <w:t>Table 1</w:t>
        </w:r>
      </w:hyperlink>
      <w:r>
        <w:rPr>
          <w:rFonts w:ascii="Times New Roman" w:cs="Times New Roman" w:eastAsia="Times New Roman" w:hAnsi="Times New Roman"/>
          <w:sz w:val="16"/>
          <w:szCs w:val="16"/>
          <w:color w:val="auto"/>
        </w:rPr>
        <w:t>). Terpenoids and fatty acids were the main classes, with the largest number of constituents reported in the present update (</w:t>
      </w:r>
      <w:hyperlink w:anchor="page1">
        <w:r>
          <w:rPr>
            <w:rFonts w:ascii="Times New Roman" w:cs="Times New Roman" w:eastAsia="Times New Roman" w:hAnsi="Times New Roman"/>
            <w:sz w:val="16"/>
            <w:szCs w:val="16"/>
            <w:color w:val="0080AB"/>
          </w:rPr>
          <w:t>Fig. 3</w:t>
        </w:r>
      </w:hyperlink>
      <w:r>
        <w:rPr>
          <w:rFonts w:ascii="Times New Roman" w:cs="Times New Roman" w:eastAsia="Times New Roman" w:hAnsi="Times New Roman"/>
          <w:sz w:val="16"/>
          <w:szCs w:val="16"/>
          <w:color w:val="auto"/>
        </w:rPr>
        <w:t>).</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drawing>
          <wp:anchor simplePos="0" relativeHeight="251657728" behindDoc="1" locked="0" layoutInCell="0" allowOverlap="1">
            <wp:simplePos x="0" y="0"/>
            <wp:positionH relativeFrom="column">
              <wp:posOffset>31750</wp:posOffset>
            </wp:positionH>
            <wp:positionV relativeFrom="paragraph">
              <wp:posOffset>327025</wp:posOffset>
            </wp:positionV>
            <wp:extent cx="3124200" cy="36112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extLst>
                    </a:blip>
                    <a:srcRect/>
                    <a:stretch>
                      <a:fillRect/>
                    </a:stretch>
                  </pic:blipFill>
                  <pic:spPr bwMode="auto">
                    <a:xfrm>
                      <a:off x="0" y="0"/>
                      <a:ext cx="3124200" cy="3611245"/>
                    </a:xfrm>
                    <a:prstGeom prst="rect">
                      <a:avLst/>
                    </a:prstGeom>
                    <a:noFill/>
                  </pic:spPr>
                </pic:pic>
              </a:graphicData>
            </a:graphic>
          </wp:anchor>
        </w:drawing>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367" w:lineRule="exact"/>
        <w:rPr>
          <w:rFonts w:ascii="Times New Roman" w:cs="Times New Roman" w:eastAsia="Times New Roman" w:hAnsi="Times New Roman"/>
          <w:sz w:val="16"/>
          <w:szCs w:val="16"/>
          <w:color w:val="auto"/>
        </w:rPr>
      </w:pPr>
    </w:p>
    <w:p>
      <w:pPr>
        <w:ind w:left="9"/>
        <w:spacing w:after="0" w:line="282" w:lineRule="auto"/>
        <w:rPr>
          <w:sz w:val="20"/>
          <w:szCs w:val="20"/>
          <w:color w:val="auto"/>
        </w:rPr>
      </w:pPr>
      <w:r>
        <w:rPr>
          <w:rFonts w:ascii="Times New Roman" w:cs="Times New Roman" w:eastAsia="Times New Roman" w:hAnsi="Times New Roman"/>
          <w:sz w:val="13"/>
          <w:szCs w:val="13"/>
          <w:color w:val="auto"/>
        </w:rPr>
        <w:t xml:space="preserve">Fig. 3. Percentage of the main chemical classes found in species of the genus Sida in the last </w:t>
      </w:r>
      <w:r>
        <w:rPr>
          <w:rFonts w:ascii="Arial" w:cs="Arial" w:eastAsia="Arial" w:hAnsi="Arial"/>
          <w:sz w:val="13"/>
          <w:szCs w:val="13"/>
          <w:color w:val="auto"/>
        </w:rPr>
        <w:t>fi</w:t>
      </w:r>
      <w:r>
        <w:rPr>
          <w:rFonts w:ascii="Times New Roman" w:cs="Times New Roman" w:eastAsia="Times New Roman" w:hAnsi="Times New Roman"/>
          <w:sz w:val="13"/>
          <w:szCs w:val="13"/>
          <w:color w:val="auto"/>
        </w:rPr>
        <w:t>ve years (2015 2019).</w:t>
      </w:r>
    </w:p>
    <w:p>
      <w:pPr>
        <w:sectPr>
          <w:pgSz w:w="11900" w:h="15874" w:orient="portrait"/>
          <w:cols w:equalWidth="0" w:num="2">
            <w:col w:w="5020" w:space="351"/>
            <w:col w:w="5029"/>
          </w:cols>
          <w:pgMar w:left="860" w:top="729" w:right="646" w:bottom="1440" w:gutter="0" w:footer="0" w:header="0"/>
          <w:type w:val="continuous"/>
        </w:sectPr>
      </w:pPr>
    </w:p>
    <w:bookmarkStart w:id="4" w:name="page5"/>
    <w:bookmarkEnd w:id="4"/>
    <w:p>
      <w:pPr>
        <w:spacing w:after="0" w:line="73"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Table 1</w:t>
      </w:r>
    </w:p>
    <w:p>
      <w:pPr>
        <w:spacing w:after="0" w:line="22"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Substances identi</w:t>
      </w:r>
      <w:r>
        <w:rPr>
          <w:rFonts w:ascii="Arial" w:cs="Arial" w:eastAsia="Arial" w:hAnsi="Arial"/>
          <w:sz w:val="13"/>
          <w:szCs w:val="13"/>
          <w:color w:val="auto"/>
        </w:rPr>
        <w:t>fi</w:t>
      </w:r>
      <w:r>
        <w:rPr>
          <w:rFonts w:ascii="Times New Roman" w:cs="Times New Roman" w:eastAsia="Times New Roman" w:hAnsi="Times New Roman"/>
          <w:sz w:val="13"/>
          <w:szCs w:val="13"/>
          <w:color w:val="auto"/>
        </w:rPr>
        <w:t>ed in the genus Sida L. and their respective biological activities.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13335</wp:posOffset>
                </wp:positionH>
                <wp:positionV relativeFrom="paragraph">
                  <wp:posOffset>57785</wp:posOffset>
                </wp:positionV>
                <wp:extent cx="880681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815" cy="4763"/>
                        </a:xfrm>
                        <a:prstGeom prst="line">
                          <a:avLst/>
                        </a:prstGeom>
                        <a:solidFill>
                          <a:srgbClr val="FFFFFF"/>
                        </a:solidFill>
                        <a:ln w="6479">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5pt,4.55pt" to="694.5pt,4.55pt" o:allowincell="f" strokecolor="#000000" strokeweight="0.5102pt"/>
            </w:pict>
          </mc:Fallback>
        </mc:AlternateContent>
      </w:r>
    </w:p>
    <w:p>
      <w:pPr>
        <w:spacing w:after="0" w:line="141" w:lineRule="exact"/>
        <w:rPr>
          <w:sz w:val="20"/>
          <w:szCs w:val="20"/>
          <w:color w:val="auto"/>
        </w:rPr>
      </w:pPr>
    </w:p>
    <w:tbl>
      <w:tblPr>
        <w:tblLayout w:type="fixed"/>
        <w:tblInd w:w="20" w:type="dxa"/>
        <w:tblCellMar>
          <w:top w:w="0" w:type="dxa"/>
          <w:left w:w="0" w:type="dxa"/>
          <w:bottom w:w="0" w:type="dxa"/>
          <w:right w:w="0" w:type="dxa"/>
        </w:tblCellMar>
      </w:tblPr>
      <w:tr>
        <w:trPr>
          <w:trHeight w:val="155"/>
        </w:trPr>
        <w:tc>
          <w:tcPr>
            <w:tcW w:w="4720" w:type="dxa"/>
            <w:vAlign w:val="bottom"/>
            <w:gridSpan w:val="3"/>
          </w:tcPr>
          <w:p>
            <w:pPr>
              <w:ind w:left="120"/>
              <w:spacing w:after="0"/>
              <w:rPr>
                <w:sz w:val="20"/>
                <w:szCs w:val="20"/>
                <w:color w:val="auto"/>
              </w:rPr>
            </w:pPr>
            <w:r>
              <w:rPr>
                <w:rFonts w:ascii="Times New Roman" w:cs="Times New Roman" w:eastAsia="Times New Roman" w:hAnsi="Times New Roman"/>
                <w:sz w:val="13"/>
                <w:szCs w:val="13"/>
                <w:color w:val="auto"/>
              </w:rPr>
              <w:t>Classes/Compounds</w:t>
            </w:r>
          </w:p>
        </w:tc>
        <w:tc>
          <w:tcPr>
            <w:tcW w:w="3800" w:type="dxa"/>
            <w:vAlign w:val="bottom"/>
          </w:tcPr>
          <w:p>
            <w:pPr>
              <w:ind w:left="2820"/>
              <w:spacing w:after="0"/>
              <w:rPr>
                <w:sz w:val="20"/>
                <w:szCs w:val="20"/>
                <w:color w:val="auto"/>
              </w:rPr>
            </w:pPr>
            <w:r>
              <w:rPr>
                <w:rFonts w:ascii="Times New Roman" w:cs="Times New Roman" w:eastAsia="Times New Roman" w:hAnsi="Times New Roman"/>
                <w:sz w:val="13"/>
                <w:szCs w:val="13"/>
                <w:color w:val="auto"/>
              </w:rPr>
              <w:t>Species</w:t>
            </w:r>
          </w:p>
        </w:tc>
        <w:tc>
          <w:tcPr>
            <w:tcW w:w="1520" w:type="dxa"/>
            <w:vAlign w:val="bottom"/>
          </w:tcPr>
          <w:p>
            <w:pPr>
              <w:ind w:left="440"/>
              <w:spacing w:after="0"/>
              <w:rPr>
                <w:sz w:val="20"/>
                <w:szCs w:val="20"/>
                <w:color w:val="auto"/>
              </w:rPr>
            </w:pPr>
            <w:r>
              <w:rPr>
                <w:rFonts w:ascii="Times New Roman" w:cs="Times New Roman" w:eastAsia="Times New Roman" w:hAnsi="Times New Roman"/>
                <w:sz w:val="13"/>
                <w:szCs w:val="13"/>
                <w:color w:val="auto"/>
              </w:rPr>
              <w:t>Plant organ</w:t>
            </w:r>
          </w:p>
        </w:tc>
        <w:tc>
          <w:tcPr>
            <w:tcW w:w="18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Biological activity</w:t>
            </w:r>
          </w:p>
        </w:tc>
        <w:tc>
          <w:tcPr>
            <w:tcW w:w="2000" w:type="dxa"/>
            <w:vAlign w:val="bottom"/>
          </w:tcPr>
          <w:p>
            <w:pPr>
              <w:ind w:left="440"/>
              <w:spacing w:after="0"/>
              <w:rPr>
                <w:sz w:val="20"/>
                <w:szCs w:val="20"/>
                <w:color w:val="auto"/>
              </w:rPr>
            </w:pPr>
            <w:r>
              <w:rPr>
                <w:rFonts w:ascii="Times New Roman" w:cs="Times New Roman" w:eastAsia="Times New Roman" w:hAnsi="Times New Roman"/>
                <w:sz w:val="13"/>
                <w:szCs w:val="13"/>
                <w:color w:val="auto"/>
              </w:rPr>
              <w:t>References</w:t>
            </w:r>
          </w:p>
        </w:tc>
      </w:tr>
      <w:tr>
        <w:trPr>
          <w:trHeight w:val="55"/>
        </w:trPr>
        <w:tc>
          <w:tcPr>
            <w:tcW w:w="940" w:type="dxa"/>
            <w:vAlign w:val="bottom"/>
            <w:tcBorders>
              <w:bottom w:val="single" w:sz="8" w:color="auto"/>
            </w:tcBorders>
            <w:gridSpan w:val="2"/>
          </w:tcPr>
          <w:p>
            <w:pPr>
              <w:spacing w:after="0"/>
              <w:rPr>
                <w:sz w:val="4"/>
                <w:szCs w:val="4"/>
                <w:color w:val="auto"/>
              </w:rPr>
            </w:pPr>
          </w:p>
        </w:tc>
        <w:tc>
          <w:tcPr>
            <w:tcW w:w="3780" w:type="dxa"/>
            <w:vAlign w:val="bottom"/>
            <w:tcBorders>
              <w:bottom w:val="single" w:sz="8" w:color="auto"/>
            </w:tcBorders>
          </w:tcPr>
          <w:p>
            <w:pPr>
              <w:spacing w:after="0"/>
              <w:rPr>
                <w:sz w:val="4"/>
                <w:szCs w:val="4"/>
                <w:color w:val="auto"/>
              </w:rPr>
            </w:pPr>
          </w:p>
        </w:tc>
        <w:tc>
          <w:tcPr>
            <w:tcW w:w="3800" w:type="dxa"/>
            <w:vAlign w:val="bottom"/>
            <w:tcBorders>
              <w:bottom w:val="single" w:sz="8" w:color="auto"/>
            </w:tcBorders>
          </w:tcPr>
          <w:p>
            <w:pPr>
              <w:spacing w:after="0"/>
              <w:rPr>
                <w:sz w:val="4"/>
                <w:szCs w:val="4"/>
                <w:color w:val="auto"/>
              </w:rPr>
            </w:pPr>
          </w:p>
        </w:tc>
        <w:tc>
          <w:tcPr>
            <w:tcW w:w="1520" w:type="dxa"/>
            <w:vAlign w:val="bottom"/>
            <w:tcBorders>
              <w:bottom w:val="single" w:sz="8" w:color="auto"/>
            </w:tcBorders>
          </w:tcPr>
          <w:p>
            <w:pPr>
              <w:spacing w:after="0"/>
              <w:rPr>
                <w:sz w:val="4"/>
                <w:szCs w:val="4"/>
                <w:color w:val="auto"/>
              </w:rPr>
            </w:pPr>
          </w:p>
        </w:tc>
        <w:tc>
          <w:tcPr>
            <w:tcW w:w="1840" w:type="dxa"/>
            <w:vAlign w:val="bottom"/>
            <w:tcBorders>
              <w:bottom w:val="single" w:sz="8" w:color="auto"/>
            </w:tcBorders>
          </w:tcPr>
          <w:p>
            <w:pPr>
              <w:spacing w:after="0"/>
              <w:rPr>
                <w:sz w:val="4"/>
                <w:szCs w:val="4"/>
                <w:color w:val="auto"/>
              </w:rPr>
            </w:pPr>
          </w:p>
        </w:tc>
        <w:tc>
          <w:tcPr>
            <w:tcW w:w="2000" w:type="dxa"/>
            <w:vAlign w:val="bottom"/>
            <w:tcBorders>
              <w:bottom w:val="single" w:sz="8" w:color="auto"/>
            </w:tcBorders>
          </w:tcPr>
          <w:p>
            <w:pPr>
              <w:spacing w:after="0"/>
              <w:rPr>
                <w:sz w:val="4"/>
                <w:szCs w:val="4"/>
                <w:color w:val="auto"/>
              </w:rPr>
            </w:pPr>
          </w:p>
        </w:tc>
      </w:tr>
      <w:tr>
        <w:trPr>
          <w:trHeight w:val="206"/>
        </w:trPr>
        <w:tc>
          <w:tcPr>
            <w:tcW w:w="4720" w:type="dxa"/>
            <w:vAlign w:val="bottom"/>
            <w:gridSpan w:val="3"/>
          </w:tcPr>
          <w:p>
            <w:pPr>
              <w:ind w:left="120"/>
              <w:spacing w:after="0"/>
              <w:rPr>
                <w:sz w:val="20"/>
                <w:szCs w:val="20"/>
                <w:color w:val="auto"/>
              </w:rPr>
            </w:pPr>
            <w:r>
              <w:rPr>
                <w:rFonts w:ascii="Times New Roman" w:cs="Times New Roman" w:eastAsia="Times New Roman" w:hAnsi="Times New Roman"/>
                <w:sz w:val="13"/>
                <w:szCs w:val="13"/>
                <w:color w:val="auto"/>
              </w:rPr>
              <w:t>Aliphatic alcohols</w:t>
            </w:r>
          </w:p>
        </w:tc>
        <w:tc>
          <w:tcPr>
            <w:tcW w:w="3800" w:type="dxa"/>
            <w:vAlign w:val="bottom"/>
          </w:tcPr>
          <w:p>
            <w:pPr>
              <w:spacing w:after="0"/>
              <w:rPr>
                <w:sz w:val="17"/>
                <w:szCs w:val="17"/>
                <w:color w:val="auto"/>
              </w:rPr>
            </w:pPr>
          </w:p>
        </w:tc>
        <w:tc>
          <w:tcPr>
            <w:tcW w:w="1520" w:type="dxa"/>
            <w:vAlign w:val="bottom"/>
          </w:tcPr>
          <w:p>
            <w:pPr>
              <w:spacing w:after="0"/>
              <w:rPr>
                <w:sz w:val="17"/>
                <w:szCs w:val="17"/>
                <w:color w:val="auto"/>
              </w:rPr>
            </w:pPr>
          </w:p>
        </w:tc>
        <w:tc>
          <w:tcPr>
            <w:tcW w:w="1840" w:type="dxa"/>
            <w:vAlign w:val="bottom"/>
          </w:tcPr>
          <w:p>
            <w:pPr>
              <w:spacing w:after="0"/>
              <w:rPr>
                <w:sz w:val="17"/>
                <w:szCs w:val="17"/>
                <w:color w:val="auto"/>
              </w:rPr>
            </w:pPr>
          </w:p>
        </w:tc>
        <w:tc>
          <w:tcPr>
            <w:tcW w:w="2000" w:type="dxa"/>
            <w:vAlign w:val="bottom"/>
          </w:tcPr>
          <w:p>
            <w:pPr>
              <w:spacing w:after="0"/>
              <w:rPr>
                <w:sz w:val="17"/>
                <w:szCs w:val="17"/>
                <w:color w:val="auto"/>
              </w:rPr>
            </w:pPr>
          </w:p>
        </w:tc>
      </w:tr>
      <w:tr>
        <w:trPr>
          <w:trHeight w:val="171"/>
        </w:trPr>
        <w:tc>
          <w:tcPr>
            <w:tcW w:w="2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1)</w:t>
            </w:r>
          </w:p>
        </w:tc>
        <w:tc>
          <w:tcPr>
            <w:tcW w:w="4460" w:type="dxa"/>
            <w:vAlign w:val="bottom"/>
            <w:gridSpan w:val="2"/>
          </w:tcPr>
          <w:p>
            <w:pPr>
              <w:ind w:left="2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1-Heptatriacotanol</w:t>
            </w:r>
            <w:hyperlink w:anchor="page1">
              <w:r>
                <w:rPr>
                  <w:rFonts w:ascii="Times New Roman" w:cs="Times New Roman" w:eastAsia="Times New Roman" w:hAnsi="Times New Roman"/>
                  <w:sz w:val="13"/>
                  <w:szCs w:val="13"/>
                  <w:color w:val="0080AB"/>
                </w:rPr>
                <w:t>*</w:t>
              </w:r>
            </w:hyperlink>
          </w:p>
        </w:tc>
        <w:tc>
          <w:tcPr>
            <w:tcW w:w="3800" w:type="dxa"/>
            <w:vAlign w:val="bottom"/>
          </w:tcPr>
          <w:p>
            <w:pPr>
              <w:ind w:left="2820"/>
              <w:spacing w:after="0"/>
              <w:rPr>
                <w:sz w:val="20"/>
                <w:szCs w:val="20"/>
                <w:color w:val="auto"/>
              </w:rPr>
            </w:pPr>
            <w:r>
              <w:rPr>
                <w:rFonts w:ascii="Times New Roman" w:cs="Times New Roman" w:eastAsia="Times New Roman" w:hAnsi="Times New Roman"/>
                <w:sz w:val="13"/>
                <w:szCs w:val="13"/>
                <w:color w:val="auto"/>
              </w:rPr>
              <w:t>S. cordata</w:t>
            </w:r>
          </w:p>
        </w:tc>
        <w:tc>
          <w:tcPr>
            <w:tcW w:w="1520" w:type="dxa"/>
            <w:vAlign w:val="bottom"/>
          </w:tcPr>
          <w:p>
            <w:pPr>
              <w:ind w:left="440"/>
              <w:spacing w:after="0"/>
              <w:rPr>
                <w:sz w:val="20"/>
                <w:szCs w:val="20"/>
                <w:color w:val="auto"/>
              </w:rPr>
            </w:pPr>
            <w:r>
              <w:rPr>
                <w:rFonts w:ascii="Times New Roman" w:cs="Times New Roman" w:eastAsia="Times New Roman" w:hAnsi="Times New Roman"/>
                <w:sz w:val="13"/>
                <w:szCs w:val="13"/>
                <w:color w:val="auto"/>
              </w:rPr>
              <w:t>Whole plant</w:t>
            </w:r>
          </w:p>
        </w:tc>
        <w:tc>
          <w:tcPr>
            <w:tcW w:w="18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Antimicrobial</w:t>
            </w:r>
          </w:p>
        </w:tc>
        <w:tc>
          <w:tcPr>
            <w:tcW w:w="2000" w:type="dxa"/>
            <w:vAlign w:val="bottom"/>
          </w:tcPr>
          <w:p>
            <w:pPr>
              <w:ind w:left="4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Ganesh and Mohanku-</w:t>
              </w:r>
            </w:hyperlink>
          </w:p>
        </w:tc>
      </w:tr>
      <w:tr>
        <w:trPr>
          <w:trHeight w:val="171"/>
        </w:trPr>
        <w:tc>
          <w:tcPr>
            <w:tcW w:w="260" w:type="dxa"/>
            <w:vAlign w:val="bottom"/>
          </w:tcPr>
          <w:p>
            <w:pPr>
              <w:spacing w:after="0"/>
              <w:rPr>
                <w:sz w:val="14"/>
                <w:szCs w:val="14"/>
                <w:color w:val="auto"/>
              </w:rPr>
            </w:pPr>
          </w:p>
        </w:tc>
        <w:tc>
          <w:tcPr>
            <w:tcW w:w="680" w:type="dxa"/>
            <w:vAlign w:val="bottom"/>
          </w:tcPr>
          <w:p>
            <w:pPr>
              <w:spacing w:after="0"/>
              <w:rPr>
                <w:sz w:val="14"/>
                <w:szCs w:val="14"/>
                <w:color w:val="auto"/>
              </w:rPr>
            </w:pPr>
          </w:p>
        </w:tc>
        <w:tc>
          <w:tcPr>
            <w:tcW w:w="3780" w:type="dxa"/>
            <w:vAlign w:val="bottom"/>
          </w:tcPr>
          <w:p>
            <w:pPr>
              <w:spacing w:after="0"/>
              <w:rPr>
                <w:sz w:val="14"/>
                <w:szCs w:val="14"/>
                <w:color w:val="auto"/>
              </w:rPr>
            </w:pPr>
          </w:p>
        </w:tc>
        <w:tc>
          <w:tcPr>
            <w:tcW w:w="3800" w:type="dxa"/>
            <w:vAlign w:val="bottom"/>
          </w:tcPr>
          <w:p>
            <w:pPr>
              <w:spacing w:after="0"/>
              <w:rPr>
                <w:sz w:val="14"/>
                <w:szCs w:val="14"/>
                <w:color w:val="auto"/>
              </w:rPr>
            </w:pPr>
          </w:p>
        </w:tc>
        <w:tc>
          <w:tcPr>
            <w:tcW w:w="1520" w:type="dxa"/>
            <w:vAlign w:val="bottom"/>
          </w:tcPr>
          <w:p>
            <w:pPr>
              <w:spacing w:after="0"/>
              <w:rPr>
                <w:sz w:val="14"/>
                <w:szCs w:val="14"/>
                <w:color w:val="auto"/>
              </w:rPr>
            </w:pPr>
          </w:p>
        </w:tc>
        <w:tc>
          <w:tcPr>
            <w:tcW w:w="1840" w:type="dxa"/>
            <w:vAlign w:val="bottom"/>
          </w:tcPr>
          <w:p>
            <w:pPr>
              <w:spacing w:after="0"/>
              <w:rPr>
                <w:sz w:val="14"/>
                <w:szCs w:val="14"/>
                <w:color w:val="auto"/>
              </w:rPr>
            </w:pPr>
          </w:p>
        </w:tc>
        <w:tc>
          <w:tcPr>
            <w:tcW w:w="2000" w:type="dxa"/>
            <w:vAlign w:val="bottom"/>
          </w:tcPr>
          <w:p>
            <w:pPr>
              <w:ind w:left="5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tc>
      </w:tr>
      <w:tr>
        <w:trPr>
          <w:trHeight w:val="251"/>
        </w:trPr>
        <w:tc>
          <w:tcPr>
            <w:tcW w:w="2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2)</w:t>
            </w:r>
          </w:p>
        </w:tc>
        <w:tc>
          <w:tcPr>
            <w:tcW w:w="4460" w:type="dxa"/>
            <w:vAlign w:val="bottom"/>
            <w:gridSpan w:val="2"/>
          </w:tcPr>
          <w:p>
            <w:pPr>
              <w:ind w:left="2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2-Methyl-1-hexadecanol</w:t>
            </w:r>
            <w:hyperlink w:anchor="page1">
              <w:r>
                <w:rPr>
                  <w:rFonts w:ascii="Times New Roman" w:cs="Times New Roman" w:eastAsia="Times New Roman" w:hAnsi="Times New Roman"/>
                  <w:sz w:val="13"/>
                  <w:szCs w:val="13"/>
                  <w:color w:val="0080AB"/>
                </w:rPr>
                <w:t>*</w:t>
              </w:r>
            </w:hyperlink>
          </w:p>
        </w:tc>
        <w:tc>
          <w:tcPr>
            <w:tcW w:w="3800" w:type="dxa"/>
            <w:vAlign w:val="bottom"/>
          </w:tcPr>
          <w:p>
            <w:pPr>
              <w:ind w:left="2820"/>
              <w:spacing w:after="0"/>
              <w:rPr>
                <w:sz w:val="20"/>
                <w:szCs w:val="20"/>
                <w:color w:val="auto"/>
              </w:rPr>
            </w:pPr>
            <w:r>
              <w:rPr>
                <w:rFonts w:ascii="Times New Roman" w:cs="Times New Roman" w:eastAsia="Times New Roman" w:hAnsi="Times New Roman"/>
                <w:sz w:val="13"/>
                <w:szCs w:val="13"/>
                <w:color w:val="auto"/>
              </w:rPr>
              <w:t>S. cordata</w:t>
            </w:r>
          </w:p>
        </w:tc>
        <w:tc>
          <w:tcPr>
            <w:tcW w:w="1520" w:type="dxa"/>
            <w:vAlign w:val="bottom"/>
          </w:tcPr>
          <w:p>
            <w:pPr>
              <w:ind w:left="440"/>
              <w:spacing w:after="0"/>
              <w:rPr>
                <w:sz w:val="20"/>
                <w:szCs w:val="20"/>
                <w:color w:val="auto"/>
              </w:rPr>
            </w:pPr>
            <w:r>
              <w:rPr>
                <w:rFonts w:ascii="Times New Roman" w:cs="Times New Roman" w:eastAsia="Times New Roman" w:hAnsi="Times New Roman"/>
                <w:sz w:val="13"/>
                <w:szCs w:val="13"/>
                <w:color w:val="auto"/>
              </w:rPr>
              <w:t>Whole plant</w:t>
            </w:r>
          </w:p>
        </w:tc>
        <w:tc>
          <w:tcPr>
            <w:tcW w:w="18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Antimicrobial</w:t>
            </w:r>
          </w:p>
        </w:tc>
        <w:tc>
          <w:tcPr>
            <w:tcW w:w="2000" w:type="dxa"/>
            <w:vAlign w:val="bottom"/>
          </w:tcPr>
          <w:p>
            <w:pPr>
              <w:ind w:left="4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Ganesh and Mohanku-</w:t>
              </w:r>
            </w:hyperlink>
          </w:p>
        </w:tc>
      </w:tr>
      <w:tr>
        <w:trPr>
          <w:trHeight w:val="171"/>
        </w:trPr>
        <w:tc>
          <w:tcPr>
            <w:tcW w:w="260" w:type="dxa"/>
            <w:vAlign w:val="bottom"/>
          </w:tcPr>
          <w:p>
            <w:pPr>
              <w:spacing w:after="0"/>
              <w:rPr>
                <w:sz w:val="14"/>
                <w:szCs w:val="14"/>
                <w:color w:val="auto"/>
              </w:rPr>
            </w:pPr>
          </w:p>
        </w:tc>
        <w:tc>
          <w:tcPr>
            <w:tcW w:w="680" w:type="dxa"/>
            <w:vAlign w:val="bottom"/>
          </w:tcPr>
          <w:p>
            <w:pPr>
              <w:spacing w:after="0"/>
              <w:rPr>
                <w:sz w:val="14"/>
                <w:szCs w:val="14"/>
                <w:color w:val="auto"/>
              </w:rPr>
            </w:pPr>
          </w:p>
        </w:tc>
        <w:tc>
          <w:tcPr>
            <w:tcW w:w="3780" w:type="dxa"/>
            <w:vAlign w:val="bottom"/>
          </w:tcPr>
          <w:p>
            <w:pPr>
              <w:spacing w:after="0"/>
              <w:rPr>
                <w:sz w:val="14"/>
                <w:szCs w:val="14"/>
                <w:color w:val="auto"/>
              </w:rPr>
            </w:pPr>
          </w:p>
        </w:tc>
        <w:tc>
          <w:tcPr>
            <w:tcW w:w="3800" w:type="dxa"/>
            <w:vAlign w:val="bottom"/>
          </w:tcPr>
          <w:p>
            <w:pPr>
              <w:spacing w:after="0"/>
              <w:rPr>
                <w:sz w:val="14"/>
                <w:szCs w:val="14"/>
                <w:color w:val="auto"/>
              </w:rPr>
            </w:pPr>
          </w:p>
        </w:tc>
        <w:tc>
          <w:tcPr>
            <w:tcW w:w="1520" w:type="dxa"/>
            <w:vAlign w:val="bottom"/>
          </w:tcPr>
          <w:p>
            <w:pPr>
              <w:spacing w:after="0"/>
              <w:rPr>
                <w:sz w:val="14"/>
                <w:szCs w:val="14"/>
                <w:color w:val="auto"/>
              </w:rPr>
            </w:pPr>
          </w:p>
        </w:tc>
        <w:tc>
          <w:tcPr>
            <w:tcW w:w="1840" w:type="dxa"/>
            <w:vAlign w:val="bottom"/>
          </w:tcPr>
          <w:p>
            <w:pPr>
              <w:spacing w:after="0"/>
              <w:rPr>
                <w:sz w:val="14"/>
                <w:szCs w:val="14"/>
                <w:color w:val="auto"/>
              </w:rPr>
            </w:pPr>
          </w:p>
        </w:tc>
        <w:tc>
          <w:tcPr>
            <w:tcW w:w="2000" w:type="dxa"/>
            <w:vAlign w:val="bottom"/>
          </w:tcPr>
          <w:p>
            <w:pPr>
              <w:ind w:left="5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tc>
      </w:tr>
      <w:tr>
        <w:trPr>
          <w:trHeight w:val="21"/>
        </w:trPr>
        <w:tc>
          <w:tcPr>
            <w:tcW w:w="260" w:type="dxa"/>
            <w:vAlign w:val="bottom"/>
          </w:tcPr>
          <w:p>
            <w:pPr>
              <w:spacing w:after="0" w:line="20" w:lineRule="exact"/>
              <w:rPr>
                <w:sz w:val="1"/>
                <w:szCs w:val="1"/>
                <w:color w:val="auto"/>
              </w:rPr>
            </w:pPr>
          </w:p>
        </w:tc>
        <w:tc>
          <w:tcPr>
            <w:tcW w:w="4460" w:type="dxa"/>
            <w:vAlign w:val="bottom"/>
            <w:gridSpan w:val="2"/>
          </w:tcPr>
          <w:p>
            <w:pPr>
              <w:spacing w:after="0" w:line="20" w:lineRule="exact"/>
              <w:rPr>
                <w:sz w:val="1"/>
                <w:szCs w:val="1"/>
                <w:color w:val="auto"/>
              </w:rPr>
            </w:pPr>
          </w:p>
        </w:tc>
        <w:tc>
          <w:tcPr>
            <w:tcW w:w="3800" w:type="dxa"/>
            <w:vAlign w:val="bottom"/>
          </w:tcPr>
          <w:p>
            <w:pPr>
              <w:spacing w:after="0" w:line="20" w:lineRule="exact"/>
              <w:rPr>
                <w:sz w:val="1"/>
                <w:szCs w:val="1"/>
                <w:color w:val="auto"/>
              </w:rPr>
            </w:pPr>
          </w:p>
        </w:tc>
        <w:tc>
          <w:tcPr>
            <w:tcW w:w="1520" w:type="dxa"/>
            <w:vAlign w:val="bottom"/>
          </w:tcPr>
          <w:p>
            <w:pPr>
              <w:spacing w:after="0" w:line="20" w:lineRule="exact"/>
              <w:rPr>
                <w:sz w:val="1"/>
                <w:szCs w:val="1"/>
                <w:color w:val="auto"/>
              </w:rPr>
            </w:pPr>
          </w:p>
        </w:tc>
        <w:tc>
          <w:tcPr>
            <w:tcW w:w="1840" w:type="dxa"/>
            <w:vAlign w:val="bottom"/>
          </w:tcPr>
          <w:p>
            <w:pPr>
              <w:spacing w:after="0" w:line="20" w:lineRule="exact"/>
              <w:rPr>
                <w:sz w:val="1"/>
                <w:szCs w:val="1"/>
                <w:color w:val="auto"/>
              </w:rPr>
            </w:pPr>
          </w:p>
        </w:tc>
        <w:tc>
          <w:tcPr>
            <w:tcW w:w="2000" w:type="dxa"/>
            <w:vAlign w:val="bottom"/>
          </w:tcPr>
          <w:p>
            <w:pPr>
              <w:spacing w:after="0" w:line="20" w:lineRule="exact"/>
              <w:rPr>
                <w:sz w:val="1"/>
                <w:szCs w:val="1"/>
                <w:color w:val="auto"/>
              </w:rPr>
            </w:pPr>
          </w:p>
        </w:tc>
      </w:tr>
      <w:tr>
        <w:trPr>
          <w:trHeight w:val="270"/>
        </w:trPr>
        <w:tc>
          <w:tcPr>
            <w:tcW w:w="260" w:type="dxa"/>
            <w:vAlign w:val="bottom"/>
          </w:tcPr>
          <w:p>
            <w:pPr>
              <w:spacing w:after="0"/>
              <w:rPr>
                <w:sz w:val="23"/>
                <w:szCs w:val="23"/>
                <w:color w:val="auto"/>
              </w:rPr>
            </w:pPr>
          </w:p>
        </w:tc>
        <w:tc>
          <w:tcPr>
            <w:tcW w:w="680" w:type="dxa"/>
            <w:vAlign w:val="bottom"/>
            <w:tcBorders>
              <w:right w:val="single" w:sz="8" w:color="auto"/>
            </w:tcBorders>
          </w:tcPr>
          <w:p>
            <w:pPr>
              <w:spacing w:after="0"/>
              <w:rPr>
                <w:sz w:val="23"/>
                <w:szCs w:val="23"/>
                <w:color w:val="auto"/>
              </w:rPr>
            </w:pPr>
          </w:p>
        </w:tc>
        <w:tc>
          <w:tcPr>
            <w:tcW w:w="3780" w:type="dxa"/>
            <w:vAlign w:val="bottom"/>
          </w:tcPr>
          <w:p>
            <w:pPr>
              <w:spacing w:after="0"/>
              <w:rPr>
                <w:sz w:val="23"/>
                <w:szCs w:val="23"/>
                <w:color w:val="auto"/>
              </w:rPr>
            </w:pPr>
          </w:p>
        </w:tc>
        <w:tc>
          <w:tcPr>
            <w:tcW w:w="3800" w:type="dxa"/>
            <w:vAlign w:val="bottom"/>
          </w:tcPr>
          <w:p>
            <w:pPr>
              <w:spacing w:after="0"/>
              <w:rPr>
                <w:sz w:val="23"/>
                <w:szCs w:val="23"/>
                <w:color w:val="auto"/>
              </w:rPr>
            </w:pPr>
          </w:p>
        </w:tc>
        <w:tc>
          <w:tcPr>
            <w:tcW w:w="1520" w:type="dxa"/>
            <w:vAlign w:val="bottom"/>
          </w:tcPr>
          <w:p>
            <w:pPr>
              <w:spacing w:after="0"/>
              <w:rPr>
                <w:sz w:val="23"/>
                <w:szCs w:val="23"/>
                <w:color w:val="auto"/>
              </w:rPr>
            </w:pPr>
          </w:p>
        </w:tc>
        <w:tc>
          <w:tcPr>
            <w:tcW w:w="1840" w:type="dxa"/>
            <w:vAlign w:val="bottom"/>
          </w:tcPr>
          <w:p>
            <w:pPr>
              <w:spacing w:after="0"/>
              <w:rPr>
                <w:sz w:val="23"/>
                <w:szCs w:val="23"/>
                <w:color w:val="auto"/>
              </w:rPr>
            </w:pPr>
          </w:p>
        </w:tc>
        <w:tc>
          <w:tcPr>
            <w:tcW w:w="2000" w:type="dxa"/>
            <w:vAlign w:val="bottom"/>
          </w:tcPr>
          <w:p>
            <w:pPr>
              <w:spacing w:after="0"/>
              <w:rPr>
                <w:sz w:val="23"/>
                <w:szCs w:val="23"/>
                <w:color w:val="auto"/>
              </w:rPr>
            </w:pPr>
          </w:p>
        </w:tc>
      </w:tr>
      <w:tr>
        <w:trPr>
          <w:trHeight w:val="182"/>
        </w:trPr>
        <w:tc>
          <w:tcPr>
            <w:tcW w:w="2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3)</w:t>
            </w:r>
          </w:p>
        </w:tc>
        <w:tc>
          <w:tcPr>
            <w:tcW w:w="4460" w:type="dxa"/>
            <w:vAlign w:val="bottom"/>
            <w:gridSpan w:val="2"/>
          </w:tcPr>
          <w:p>
            <w:pPr>
              <w:ind w:left="2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Z,Z-2,5-Pentadecadien-1-ol</w:t>
            </w:r>
            <w:hyperlink w:anchor="page1">
              <w:r>
                <w:rPr>
                  <w:rFonts w:ascii="Times New Roman" w:cs="Times New Roman" w:eastAsia="Times New Roman" w:hAnsi="Times New Roman"/>
                  <w:sz w:val="13"/>
                  <w:szCs w:val="13"/>
                  <w:color w:val="0080AB"/>
                </w:rPr>
                <w:t>*</w:t>
              </w:r>
            </w:hyperlink>
          </w:p>
        </w:tc>
        <w:tc>
          <w:tcPr>
            <w:tcW w:w="3800" w:type="dxa"/>
            <w:vAlign w:val="bottom"/>
          </w:tcPr>
          <w:p>
            <w:pPr>
              <w:ind w:left="2820"/>
              <w:spacing w:after="0"/>
              <w:rPr>
                <w:sz w:val="20"/>
                <w:szCs w:val="20"/>
                <w:color w:val="auto"/>
              </w:rPr>
            </w:pPr>
            <w:r>
              <w:rPr>
                <w:rFonts w:ascii="Times New Roman" w:cs="Times New Roman" w:eastAsia="Times New Roman" w:hAnsi="Times New Roman"/>
                <w:sz w:val="13"/>
                <w:szCs w:val="13"/>
                <w:color w:val="auto"/>
              </w:rPr>
              <w:t>S. cordata</w:t>
            </w:r>
          </w:p>
        </w:tc>
        <w:tc>
          <w:tcPr>
            <w:tcW w:w="1520" w:type="dxa"/>
            <w:vAlign w:val="bottom"/>
          </w:tcPr>
          <w:p>
            <w:pPr>
              <w:ind w:left="440"/>
              <w:spacing w:after="0"/>
              <w:rPr>
                <w:sz w:val="20"/>
                <w:szCs w:val="20"/>
                <w:color w:val="auto"/>
              </w:rPr>
            </w:pPr>
            <w:r>
              <w:rPr>
                <w:rFonts w:ascii="Times New Roman" w:cs="Times New Roman" w:eastAsia="Times New Roman" w:hAnsi="Times New Roman"/>
                <w:sz w:val="13"/>
                <w:szCs w:val="13"/>
                <w:color w:val="auto"/>
              </w:rPr>
              <w:t>Whole plant</w:t>
            </w:r>
          </w:p>
        </w:tc>
        <w:tc>
          <w:tcPr>
            <w:tcW w:w="18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2000" w:type="dxa"/>
            <w:vAlign w:val="bottom"/>
          </w:tcPr>
          <w:p>
            <w:pPr>
              <w:ind w:left="4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Ganesh and Mohanku-</w:t>
              </w:r>
            </w:hyperlink>
          </w:p>
        </w:tc>
      </w:tr>
      <w:tr>
        <w:trPr>
          <w:trHeight w:val="172"/>
        </w:trPr>
        <w:tc>
          <w:tcPr>
            <w:tcW w:w="260" w:type="dxa"/>
            <w:vAlign w:val="bottom"/>
          </w:tcPr>
          <w:p>
            <w:pPr>
              <w:spacing w:after="0"/>
              <w:rPr>
                <w:sz w:val="14"/>
                <w:szCs w:val="14"/>
                <w:color w:val="auto"/>
              </w:rPr>
            </w:pPr>
          </w:p>
        </w:tc>
        <w:tc>
          <w:tcPr>
            <w:tcW w:w="680" w:type="dxa"/>
            <w:vAlign w:val="bottom"/>
          </w:tcPr>
          <w:p>
            <w:pPr>
              <w:spacing w:after="0"/>
              <w:rPr>
                <w:sz w:val="14"/>
                <w:szCs w:val="14"/>
                <w:color w:val="auto"/>
              </w:rPr>
            </w:pPr>
          </w:p>
        </w:tc>
        <w:tc>
          <w:tcPr>
            <w:tcW w:w="3780" w:type="dxa"/>
            <w:vAlign w:val="bottom"/>
          </w:tcPr>
          <w:p>
            <w:pPr>
              <w:spacing w:after="0"/>
              <w:rPr>
                <w:sz w:val="14"/>
                <w:szCs w:val="14"/>
                <w:color w:val="auto"/>
              </w:rPr>
            </w:pPr>
          </w:p>
        </w:tc>
        <w:tc>
          <w:tcPr>
            <w:tcW w:w="3800" w:type="dxa"/>
            <w:vAlign w:val="bottom"/>
          </w:tcPr>
          <w:p>
            <w:pPr>
              <w:spacing w:after="0"/>
              <w:rPr>
                <w:sz w:val="14"/>
                <w:szCs w:val="14"/>
                <w:color w:val="auto"/>
              </w:rPr>
            </w:pPr>
          </w:p>
        </w:tc>
        <w:tc>
          <w:tcPr>
            <w:tcW w:w="1520" w:type="dxa"/>
            <w:vAlign w:val="bottom"/>
          </w:tcPr>
          <w:p>
            <w:pPr>
              <w:spacing w:after="0"/>
              <w:rPr>
                <w:sz w:val="14"/>
                <w:szCs w:val="14"/>
                <w:color w:val="auto"/>
              </w:rPr>
            </w:pPr>
          </w:p>
        </w:tc>
        <w:tc>
          <w:tcPr>
            <w:tcW w:w="1840" w:type="dxa"/>
            <w:vAlign w:val="bottom"/>
          </w:tcPr>
          <w:p>
            <w:pPr>
              <w:spacing w:after="0"/>
              <w:rPr>
                <w:sz w:val="14"/>
                <w:szCs w:val="14"/>
                <w:color w:val="auto"/>
              </w:rPr>
            </w:pPr>
          </w:p>
        </w:tc>
        <w:tc>
          <w:tcPr>
            <w:tcW w:w="2000" w:type="dxa"/>
            <w:vAlign w:val="bottom"/>
          </w:tcPr>
          <w:p>
            <w:pPr>
              <w:ind w:left="5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158115</wp:posOffset>
            </wp:positionH>
            <wp:positionV relativeFrom="paragraph">
              <wp:posOffset>-769620</wp:posOffset>
            </wp:positionV>
            <wp:extent cx="4197350" cy="1441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extLst>
                    </a:blip>
                    <a:srcRect/>
                    <a:stretch>
                      <a:fillRect/>
                    </a:stretch>
                  </pic:blipFill>
                  <pic:spPr bwMode="auto">
                    <a:xfrm>
                      <a:off x="0" y="0"/>
                      <a:ext cx="4197350" cy="144145"/>
                    </a:xfrm>
                    <a:prstGeom prst="rect">
                      <a:avLst/>
                    </a:prstGeom>
                    <a:noFill/>
                  </pic:spPr>
                </pic:pic>
              </a:graphicData>
            </a:graphic>
          </wp:anchor>
        </w:drawing>
        <w:drawing>
          <wp:anchor simplePos="0" relativeHeight="251657728" behindDoc="1" locked="0" layoutInCell="0" allowOverlap="1">
            <wp:simplePos x="0" y="0"/>
            <wp:positionH relativeFrom="column">
              <wp:posOffset>139065</wp:posOffset>
            </wp:positionH>
            <wp:positionV relativeFrom="paragraph">
              <wp:posOffset>-513715</wp:posOffset>
            </wp:positionV>
            <wp:extent cx="2611120" cy="1797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extLst>
                    </a:blip>
                    <a:srcRect/>
                    <a:stretch>
                      <a:fillRect/>
                    </a:stretch>
                  </pic:blipFill>
                  <pic:spPr bwMode="auto">
                    <a:xfrm>
                      <a:off x="0" y="0"/>
                      <a:ext cx="2611120" cy="179705"/>
                    </a:xfrm>
                    <a:prstGeom prst="rect">
                      <a:avLst/>
                    </a:prstGeom>
                    <a:noFill/>
                  </pic:spPr>
                </pic:pic>
              </a:graphicData>
            </a:graphic>
          </wp:anchor>
        </w:drawing>
        <w:drawing>
          <wp:anchor simplePos="0" relativeHeight="251657728" behindDoc="1" locked="0" layoutInCell="0" allowOverlap="1">
            <wp:simplePos x="0" y="0"/>
            <wp:positionH relativeFrom="column">
              <wp:posOffset>175260</wp:posOffset>
            </wp:positionH>
            <wp:positionV relativeFrom="paragraph">
              <wp:posOffset>-113030</wp:posOffset>
            </wp:positionV>
            <wp:extent cx="1880235" cy="10699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extLst>
                    </a:blip>
                    <a:srcRect/>
                    <a:stretch>
                      <a:fillRect/>
                    </a:stretch>
                  </pic:blipFill>
                  <pic:spPr bwMode="auto">
                    <a:xfrm>
                      <a:off x="0" y="0"/>
                      <a:ext cx="1880235" cy="1069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tbl>
      <w:tblPr>
        <w:tblLayout w:type="fixed"/>
        <w:tblInd w:w="140" w:type="dxa"/>
        <w:tblCellMar>
          <w:top w:w="0" w:type="dxa"/>
          <w:left w:w="0" w:type="dxa"/>
          <w:bottom w:w="0" w:type="dxa"/>
          <w:right w:w="0" w:type="dxa"/>
        </w:tblCellMar>
      </w:tblPr>
      <w:tr>
        <w:trPr>
          <w:trHeight w:val="155"/>
        </w:trPr>
        <w:tc>
          <w:tcPr>
            <w:tcW w:w="140" w:type="dxa"/>
            <w:vAlign w:val="bottom"/>
          </w:tcPr>
          <w:p>
            <w:pPr>
              <w:spacing w:after="0"/>
              <w:rPr>
                <w:sz w:val="20"/>
                <w:szCs w:val="20"/>
                <w:color w:val="auto"/>
              </w:rPr>
            </w:pPr>
            <w:r>
              <w:rPr>
                <w:rFonts w:ascii="Times New Roman" w:cs="Times New Roman" w:eastAsia="Times New Roman" w:hAnsi="Times New Roman"/>
                <w:sz w:val="13"/>
                <w:szCs w:val="13"/>
                <w:color w:val="auto"/>
              </w:rPr>
              <w:t>4)</w:t>
            </w:r>
          </w:p>
        </w:tc>
        <w:tc>
          <w:tcPr>
            <w:tcW w:w="2600" w:type="dxa"/>
            <w:vAlign w:val="bottom"/>
            <w:gridSpan w:val="6"/>
          </w:tcPr>
          <w:p>
            <w:pPr>
              <w:ind w:left="20"/>
              <w:spacing w:after="0"/>
              <w:rPr>
                <w:sz w:val="20"/>
                <w:szCs w:val="20"/>
                <w:color w:val="auto"/>
              </w:rPr>
            </w:pPr>
            <w:r>
              <w:rPr>
                <w:rFonts w:ascii="Times New Roman" w:cs="Times New Roman" w:eastAsia="Times New Roman" w:hAnsi="Times New Roman"/>
                <w:sz w:val="13"/>
                <w:szCs w:val="13"/>
                <w:color w:val="auto"/>
              </w:rPr>
              <w:t>3,7,11,15-Tetramethyl-2-hexadecan-1-ol</w:t>
            </w:r>
          </w:p>
        </w:tc>
        <w:tc>
          <w:tcPr>
            <w:tcW w:w="880" w:type="dxa"/>
            <w:vAlign w:val="bottom"/>
          </w:tcPr>
          <w:p>
            <w:pPr>
              <w:spacing w:after="0"/>
              <w:rPr>
                <w:sz w:val="13"/>
                <w:szCs w:val="13"/>
                <w:color w:val="auto"/>
              </w:rPr>
            </w:pPr>
          </w:p>
        </w:tc>
        <w:tc>
          <w:tcPr>
            <w:tcW w:w="4900" w:type="dxa"/>
            <w:vAlign w:val="bottom"/>
          </w:tcPr>
          <w:p>
            <w:pPr>
              <w:ind w:left="3800"/>
              <w:spacing w:after="0"/>
              <w:rPr>
                <w:sz w:val="20"/>
                <w:szCs w:val="20"/>
                <w:color w:val="auto"/>
              </w:rPr>
            </w:pPr>
            <w:r>
              <w:rPr>
                <w:rFonts w:ascii="Times New Roman" w:cs="Times New Roman" w:eastAsia="Times New Roman" w:hAnsi="Times New Roman"/>
                <w:sz w:val="13"/>
                <w:szCs w:val="13"/>
                <w:color w:val="auto"/>
              </w:rPr>
              <w:t>S. cordata</w:t>
            </w:r>
          </w:p>
        </w:tc>
        <w:tc>
          <w:tcPr>
            <w:tcW w:w="1400" w:type="dxa"/>
            <w:vAlign w:val="bottom"/>
          </w:tcPr>
          <w:p>
            <w:pPr>
              <w:ind w:left="320"/>
              <w:spacing w:after="0"/>
              <w:rPr>
                <w:sz w:val="20"/>
                <w:szCs w:val="20"/>
                <w:color w:val="auto"/>
              </w:rPr>
            </w:pPr>
            <w:r>
              <w:rPr>
                <w:rFonts w:ascii="Times New Roman" w:cs="Times New Roman" w:eastAsia="Times New Roman" w:hAnsi="Times New Roman"/>
                <w:sz w:val="13"/>
                <w:szCs w:val="13"/>
                <w:color w:val="auto"/>
              </w:rPr>
              <w:t>Whole plant</w:t>
            </w:r>
          </w:p>
        </w:tc>
        <w:tc>
          <w:tcPr>
            <w:tcW w:w="188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Antimicrobial, anti-</w:t>
            </w:r>
          </w:p>
        </w:tc>
        <w:tc>
          <w:tcPr>
            <w:tcW w:w="1720" w:type="dxa"/>
            <w:vAlign w:val="bottom"/>
          </w:tcPr>
          <w:p>
            <w:pPr>
              <w:ind w:left="40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Ganesh and Mohanku-</w:t>
              </w:r>
            </w:hyperlink>
          </w:p>
        </w:tc>
        <w:tc>
          <w:tcPr>
            <w:tcW w:w="0" w:type="dxa"/>
            <w:vAlign w:val="bottom"/>
          </w:tcPr>
          <w:p>
            <w:pPr>
              <w:spacing w:after="0"/>
              <w:rPr>
                <w:sz w:val="1"/>
                <w:szCs w:val="1"/>
                <w:color w:val="auto"/>
              </w:rPr>
            </w:pPr>
          </w:p>
        </w:tc>
      </w:tr>
      <w:tr>
        <w:trPr>
          <w:trHeight w:val="171"/>
        </w:trPr>
        <w:tc>
          <w:tcPr>
            <w:tcW w:w="14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80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490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1880" w:type="dxa"/>
            <w:vAlign w:val="bottom"/>
          </w:tcPr>
          <w:p>
            <w:pPr>
              <w:ind w:left="480"/>
              <w:spacing w:after="0"/>
              <w:rPr>
                <w:sz w:val="20"/>
                <w:szCs w:val="20"/>
                <w:color w:val="auto"/>
              </w:rPr>
            </w:pPr>
            <w:r>
              <w:rPr>
                <w:rFonts w:ascii="Times New Roman" w:cs="Times New Roman" w:eastAsia="Times New Roman" w:hAnsi="Times New Roman"/>
                <w:sz w:val="13"/>
                <w:szCs w:val="13"/>
                <w:color w:val="auto"/>
              </w:rPr>
              <w:t>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ammatory</w:t>
            </w:r>
          </w:p>
        </w:tc>
        <w:tc>
          <w:tcPr>
            <w:tcW w:w="1720" w:type="dxa"/>
            <w:vAlign w:val="bottom"/>
          </w:tcPr>
          <w:p>
            <w:pPr>
              <w:ind w:left="52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tc>
        <w:tc>
          <w:tcPr>
            <w:tcW w:w="0" w:type="dxa"/>
            <w:vAlign w:val="bottom"/>
          </w:tcPr>
          <w:p>
            <w:pPr>
              <w:spacing w:after="0"/>
              <w:rPr>
                <w:sz w:val="1"/>
                <w:szCs w:val="1"/>
                <w:color w:val="auto"/>
              </w:rPr>
            </w:pPr>
          </w:p>
        </w:tc>
      </w:tr>
      <w:tr>
        <w:trPr>
          <w:trHeight w:val="209"/>
        </w:trPr>
        <w:tc>
          <w:tcPr>
            <w:tcW w:w="140" w:type="dxa"/>
            <w:vAlign w:val="bottom"/>
          </w:tcPr>
          <w:p>
            <w:pPr>
              <w:spacing w:after="0"/>
              <w:rPr>
                <w:sz w:val="18"/>
                <w:szCs w:val="18"/>
                <w:color w:val="auto"/>
              </w:rPr>
            </w:pPr>
          </w:p>
        </w:tc>
        <w:tc>
          <w:tcPr>
            <w:tcW w:w="620" w:type="dxa"/>
            <w:vAlign w:val="bottom"/>
            <w:tcBorders>
              <w:right w:val="single" w:sz="8" w:color="auto"/>
            </w:tcBorders>
          </w:tcPr>
          <w:p>
            <w:pPr>
              <w:spacing w:after="0"/>
              <w:rPr>
                <w:sz w:val="18"/>
                <w:szCs w:val="18"/>
                <w:color w:val="auto"/>
              </w:rPr>
            </w:pPr>
          </w:p>
        </w:tc>
        <w:tc>
          <w:tcPr>
            <w:tcW w:w="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80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4900" w:type="dxa"/>
            <w:vAlign w:val="bottom"/>
          </w:tcPr>
          <w:p>
            <w:pPr>
              <w:spacing w:after="0"/>
              <w:rPr>
                <w:sz w:val="18"/>
                <w:szCs w:val="18"/>
                <w:color w:val="auto"/>
              </w:rPr>
            </w:pPr>
          </w:p>
        </w:tc>
        <w:tc>
          <w:tcPr>
            <w:tcW w:w="1400" w:type="dxa"/>
            <w:vAlign w:val="bottom"/>
            <w:vMerge w:val="restart"/>
          </w:tcPr>
          <w:p>
            <w:pPr>
              <w:ind w:left="320"/>
              <w:spacing w:after="0"/>
              <w:rPr>
                <w:sz w:val="20"/>
                <w:szCs w:val="20"/>
                <w:color w:val="auto"/>
              </w:rPr>
            </w:pPr>
            <w:r>
              <w:rPr>
                <w:rFonts w:ascii="Times New Roman" w:cs="Times New Roman" w:eastAsia="Times New Roman" w:hAnsi="Times New Roman"/>
                <w:sz w:val="13"/>
                <w:szCs w:val="13"/>
                <w:color w:val="auto"/>
              </w:rPr>
              <w:t>Whole plant</w:t>
            </w:r>
          </w:p>
        </w:tc>
        <w:tc>
          <w:tcPr>
            <w:tcW w:w="1880" w:type="dxa"/>
            <w:vAlign w:val="bottom"/>
            <w:vMerge w:val="restart"/>
          </w:tcPr>
          <w:p>
            <w:pPr>
              <w:ind w:left="360"/>
              <w:spacing w:after="0"/>
              <w:rPr>
                <w:sz w:val="20"/>
                <w:szCs w:val="20"/>
                <w:color w:val="auto"/>
              </w:rPr>
            </w:pPr>
            <w:r>
              <w:rPr>
                <w:rFonts w:ascii="Times New Roman" w:cs="Times New Roman" w:eastAsia="Times New Roman" w:hAnsi="Times New Roman"/>
                <w:sz w:val="13"/>
                <w:szCs w:val="13"/>
                <w:color w:val="auto"/>
              </w:rPr>
              <w:t>Antimicrobial</w:t>
            </w:r>
          </w:p>
        </w:tc>
        <w:tc>
          <w:tcPr>
            <w:tcW w:w="1720" w:type="dxa"/>
            <w:vAlign w:val="bottom"/>
            <w:vMerge w:val="restart"/>
          </w:tcPr>
          <w:p>
            <w:pPr>
              <w:ind w:left="40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Ganesh and Mohanku-</w:t>
              </w:r>
            </w:hyperlink>
          </w:p>
        </w:tc>
        <w:tc>
          <w:tcPr>
            <w:tcW w:w="0" w:type="dxa"/>
            <w:vAlign w:val="bottom"/>
          </w:tcPr>
          <w:p>
            <w:pPr>
              <w:spacing w:after="0"/>
              <w:rPr>
                <w:sz w:val="1"/>
                <w:szCs w:val="1"/>
                <w:color w:val="auto"/>
              </w:rPr>
            </w:pPr>
          </w:p>
        </w:tc>
      </w:tr>
      <w:tr>
        <w:trPr>
          <w:trHeight w:val="134"/>
        </w:trPr>
        <w:tc>
          <w:tcPr>
            <w:tcW w:w="140" w:type="dxa"/>
            <w:vAlign w:val="bottom"/>
          </w:tcPr>
          <w:p>
            <w:pPr>
              <w:spacing w:after="0"/>
              <w:rPr>
                <w:sz w:val="11"/>
                <w:szCs w:val="11"/>
                <w:color w:val="auto"/>
              </w:rPr>
            </w:pPr>
          </w:p>
        </w:tc>
        <w:tc>
          <w:tcPr>
            <w:tcW w:w="680" w:type="dxa"/>
            <w:vAlign w:val="bottom"/>
            <w:gridSpan w:val="2"/>
          </w:tcPr>
          <w:p>
            <w:pPr>
              <w:spacing w:after="0"/>
              <w:rPr>
                <w:sz w:val="11"/>
                <w:szCs w:val="11"/>
                <w:color w:val="auto"/>
              </w:rPr>
            </w:pPr>
          </w:p>
        </w:tc>
        <w:tc>
          <w:tcPr>
            <w:tcW w:w="240" w:type="dxa"/>
            <w:vAlign w:val="bottom"/>
            <w:gridSpan w:val="2"/>
          </w:tcPr>
          <w:p>
            <w:pPr>
              <w:spacing w:after="0"/>
              <w:rPr>
                <w:sz w:val="11"/>
                <w:szCs w:val="11"/>
                <w:color w:val="auto"/>
              </w:rPr>
            </w:pPr>
          </w:p>
        </w:tc>
        <w:tc>
          <w:tcPr>
            <w:tcW w:w="800" w:type="dxa"/>
            <w:vAlign w:val="bottom"/>
          </w:tcPr>
          <w:p>
            <w:pPr>
              <w:spacing w:after="0"/>
              <w:rPr>
                <w:sz w:val="11"/>
                <w:szCs w:val="11"/>
                <w:color w:val="auto"/>
              </w:rPr>
            </w:pPr>
          </w:p>
        </w:tc>
        <w:tc>
          <w:tcPr>
            <w:tcW w:w="880" w:type="dxa"/>
            <w:vAlign w:val="bottom"/>
          </w:tcPr>
          <w:p>
            <w:pPr>
              <w:spacing w:after="0"/>
              <w:rPr>
                <w:sz w:val="11"/>
                <w:szCs w:val="11"/>
                <w:color w:val="auto"/>
              </w:rPr>
            </w:pPr>
          </w:p>
        </w:tc>
        <w:tc>
          <w:tcPr>
            <w:tcW w:w="880" w:type="dxa"/>
            <w:vAlign w:val="bottom"/>
          </w:tcPr>
          <w:p>
            <w:pPr>
              <w:spacing w:after="0"/>
              <w:rPr>
                <w:sz w:val="11"/>
                <w:szCs w:val="11"/>
                <w:color w:val="auto"/>
              </w:rPr>
            </w:pPr>
          </w:p>
        </w:tc>
        <w:tc>
          <w:tcPr>
            <w:tcW w:w="4900" w:type="dxa"/>
            <w:vAlign w:val="bottom"/>
          </w:tcPr>
          <w:p>
            <w:pPr>
              <w:spacing w:after="0"/>
              <w:rPr>
                <w:sz w:val="11"/>
                <w:szCs w:val="11"/>
                <w:color w:val="auto"/>
              </w:rPr>
            </w:pPr>
          </w:p>
        </w:tc>
        <w:tc>
          <w:tcPr>
            <w:tcW w:w="1400" w:type="dxa"/>
            <w:vAlign w:val="bottom"/>
            <w:vMerge w:val="continue"/>
          </w:tcPr>
          <w:p>
            <w:pPr>
              <w:spacing w:after="0"/>
              <w:rPr>
                <w:sz w:val="11"/>
                <w:szCs w:val="11"/>
                <w:color w:val="auto"/>
              </w:rPr>
            </w:pPr>
          </w:p>
        </w:tc>
        <w:tc>
          <w:tcPr>
            <w:tcW w:w="1880" w:type="dxa"/>
            <w:vAlign w:val="bottom"/>
            <w:vMerge w:val="continue"/>
          </w:tcPr>
          <w:p>
            <w:pPr>
              <w:spacing w:after="0"/>
              <w:rPr>
                <w:sz w:val="11"/>
                <w:szCs w:val="11"/>
                <w:color w:val="auto"/>
              </w:rPr>
            </w:pPr>
          </w:p>
        </w:tc>
        <w:tc>
          <w:tcPr>
            <w:tcW w:w="17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67"/>
        </w:trPr>
        <w:tc>
          <w:tcPr>
            <w:tcW w:w="140" w:type="dxa"/>
            <w:vAlign w:val="bottom"/>
          </w:tcPr>
          <w:p>
            <w:pPr>
              <w:spacing w:after="0"/>
              <w:rPr>
                <w:sz w:val="23"/>
                <w:szCs w:val="23"/>
                <w:color w:val="auto"/>
              </w:rPr>
            </w:pPr>
          </w:p>
        </w:tc>
        <w:tc>
          <w:tcPr>
            <w:tcW w:w="680" w:type="dxa"/>
            <w:vAlign w:val="bottom"/>
            <w:gridSpan w:val="2"/>
          </w:tcPr>
          <w:p>
            <w:pPr>
              <w:spacing w:after="0"/>
              <w:rPr>
                <w:sz w:val="23"/>
                <w:szCs w:val="23"/>
                <w:color w:val="auto"/>
              </w:rPr>
            </w:pPr>
          </w:p>
        </w:tc>
        <w:tc>
          <w:tcPr>
            <w:tcW w:w="160" w:type="dxa"/>
            <w:vAlign w:val="bottom"/>
            <w:tcBorders>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800" w:type="dxa"/>
            <w:vAlign w:val="bottom"/>
            <w:tcBorders>
              <w:right w:val="single" w:sz="8" w:color="auto"/>
            </w:tcBorders>
          </w:tcPr>
          <w:p>
            <w:pPr>
              <w:spacing w:after="0"/>
              <w:rPr>
                <w:sz w:val="23"/>
                <w:szCs w:val="23"/>
                <w:color w:val="auto"/>
              </w:rPr>
            </w:pPr>
          </w:p>
        </w:tc>
        <w:tc>
          <w:tcPr>
            <w:tcW w:w="880" w:type="dxa"/>
            <w:vAlign w:val="bottom"/>
            <w:tcBorders>
              <w:right w:val="single" w:sz="8" w:color="auto"/>
            </w:tcBorders>
          </w:tcPr>
          <w:p>
            <w:pPr>
              <w:spacing w:after="0"/>
              <w:rPr>
                <w:sz w:val="23"/>
                <w:szCs w:val="23"/>
                <w:color w:val="auto"/>
              </w:rPr>
            </w:pPr>
          </w:p>
        </w:tc>
        <w:tc>
          <w:tcPr>
            <w:tcW w:w="880" w:type="dxa"/>
            <w:vAlign w:val="bottom"/>
            <w:tcBorders>
              <w:right w:val="single" w:sz="8" w:color="auto"/>
            </w:tcBorders>
          </w:tcPr>
          <w:p>
            <w:pPr>
              <w:spacing w:after="0"/>
              <w:rPr>
                <w:sz w:val="23"/>
                <w:szCs w:val="23"/>
                <w:color w:val="auto"/>
              </w:rPr>
            </w:pPr>
          </w:p>
        </w:tc>
        <w:tc>
          <w:tcPr>
            <w:tcW w:w="4900" w:type="dxa"/>
            <w:vAlign w:val="bottom"/>
          </w:tcPr>
          <w:p>
            <w:pPr>
              <w:spacing w:after="0"/>
              <w:rPr>
                <w:sz w:val="23"/>
                <w:szCs w:val="23"/>
                <w:color w:val="auto"/>
              </w:rPr>
            </w:pPr>
          </w:p>
        </w:tc>
        <w:tc>
          <w:tcPr>
            <w:tcW w:w="1400" w:type="dxa"/>
            <w:vAlign w:val="bottom"/>
            <w:vMerge w:val="continue"/>
          </w:tcPr>
          <w:p>
            <w:pPr>
              <w:spacing w:after="0"/>
              <w:rPr>
                <w:sz w:val="23"/>
                <w:szCs w:val="23"/>
                <w:color w:val="auto"/>
              </w:rPr>
            </w:pPr>
          </w:p>
        </w:tc>
        <w:tc>
          <w:tcPr>
            <w:tcW w:w="1880" w:type="dxa"/>
            <w:vAlign w:val="bottom"/>
            <w:vMerge w:val="continue"/>
          </w:tcPr>
          <w:p>
            <w:pPr>
              <w:spacing w:after="0"/>
              <w:rPr>
                <w:sz w:val="23"/>
                <w:szCs w:val="23"/>
                <w:color w:val="auto"/>
              </w:rPr>
            </w:pPr>
          </w:p>
        </w:tc>
        <w:tc>
          <w:tcPr>
            <w:tcW w:w="172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181"/>
        </w:trPr>
        <w:tc>
          <w:tcPr>
            <w:tcW w:w="140" w:type="dxa"/>
            <w:vAlign w:val="bottom"/>
          </w:tcPr>
          <w:p>
            <w:pPr>
              <w:spacing w:after="0"/>
              <w:rPr>
                <w:sz w:val="20"/>
                <w:szCs w:val="20"/>
                <w:color w:val="auto"/>
              </w:rPr>
            </w:pPr>
            <w:r>
              <w:rPr>
                <w:rFonts w:ascii="Times New Roman" w:cs="Times New Roman" w:eastAsia="Times New Roman" w:hAnsi="Times New Roman"/>
                <w:sz w:val="13"/>
                <w:szCs w:val="13"/>
                <w:color w:val="auto"/>
              </w:rPr>
              <w:t>5)</w:t>
            </w:r>
          </w:p>
        </w:tc>
        <w:tc>
          <w:tcPr>
            <w:tcW w:w="2600" w:type="dxa"/>
            <w:vAlign w:val="bottom"/>
            <w:gridSpan w:val="6"/>
          </w:tcPr>
          <w:p>
            <w:pPr>
              <w:ind w:left="2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1-Hexadecanol</w:t>
            </w:r>
            <w:hyperlink w:anchor="page1">
              <w:r>
                <w:rPr>
                  <w:rFonts w:ascii="Times New Roman" w:cs="Times New Roman" w:eastAsia="Times New Roman" w:hAnsi="Times New Roman"/>
                  <w:sz w:val="13"/>
                  <w:szCs w:val="13"/>
                  <w:color w:val="0080AB"/>
                </w:rPr>
                <w:t>*</w:t>
              </w:r>
            </w:hyperlink>
          </w:p>
        </w:tc>
        <w:tc>
          <w:tcPr>
            <w:tcW w:w="880" w:type="dxa"/>
            <w:vAlign w:val="bottom"/>
          </w:tcPr>
          <w:p>
            <w:pPr>
              <w:spacing w:after="0"/>
              <w:rPr>
                <w:sz w:val="15"/>
                <w:szCs w:val="15"/>
                <w:color w:val="auto"/>
              </w:rPr>
            </w:pPr>
          </w:p>
        </w:tc>
        <w:tc>
          <w:tcPr>
            <w:tcW w:w="4900" w:type="dxa"/>
            <w:vAlign w:val="bottom"/>
          </w:tcPr>
          <w:p>
            <w:pPr>
              <w:ind w:left="3800"/>
              <w:spacing w:after="0"/>
              <w:rPr>
                <w:sz w:val="20"/>
                <w:szCs w:val="20"/>
                <w:color w:val="auto"/>
              </w:rPr>
            </w:pPr>
            <w:r>
              <w:rPr>
                <w:rFonts w:ascii="Times New Roman" w:cs="Times New Roman" w:eastAsia="Times New Roman" w:hAnsi="Times New Roman"/>
                <w:sz w:val="13"/>
                <w:szCs w:val="13"/>
                <w:color w:val="auto"/>
              </w:rPr>
              <w:t>S. cordata</w:t>
            </w:r>
          </w:p>
        </w:tc>
        <w:tc>
          <w:tcPr>
            <w:tcW w:w="1400" w:type="dxa"/>
            <w:vAlign w:val="bottom"/>
            <w:vMerge w:val="continue"/>
          </w:tcPr>
          <w:p>
            <w:pPr>
              <w:spacing w:after="0"/>
              <w:rPr>
                <w:sz w:val="15"/>
                <w:szCs w:val="15"/>
                <w:color w:val="auto"/>
              </w:rPr>
            </w:pPr>
          </w:p>
        </w:tc>
        <w:tc>
          <w:tcPr>
            <w:tcW w:w="1880" w:type="dxa"/>
            <w:vAlign w:val="bottom"/>
            <w:vMerge w:val="continue"/>
          </w:tcPr>
          <w:p>
            <w:pPr>
              <w:spacing w:after="0"/>
              <w:rPr>
                <w:sz w:val="15"/>
                <w:szCs w:val="15"/>
                <w:color w:val="auto"/>
              </w:rPr>
            </w:pPr>
          </w:p>
        </w:tc>
        <w:tc>
          <w:tcPr>
            <w:tcW w:w="172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71"/>
        </w:trPr>
        <w:tc>
          <w:tcPr>
            <w:tcW w:w="14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80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490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1880" w:type="dxa"/>
            <w:vAlign w:val="bottom"/>
          </w:tcPr>
          <w:p>
            <w:pPr>
              <w:spacing w:after="0"/>
              <w:rPr>
                <w:sz w:val="14"/>
                <w:szCs w:val="14"/>
                <w:color w:val="auto"/>
              </w:rPr>
            </w:pPr>
          </w:p>
        </w:tc>
        <w:tc>
          <w:tcPr>
            <w:tcW w:w="1720" w:type="dxa"/>
            <w:vAlign w:val="bottom"/>
          </w:tcPr>
          <w:p>
            <w:pPr>
              <w:ind w:left="52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tc>
        <w:tc>
          <w:tcPr>
            <w:tcW w:w="0" w:type="dxa"/>
            <w:vAlign w:val="bottom"/>
          </w:tcPr>
          <w:p>
            <w:pPr>
              <w:spacing w:after="0"/>
              <w:rPr>
                <w:sz w:val="1"/>
                <w:szCs w:val="1"/>
                <w:color w:val="auto"/>
              </w:rPr>
            </w:pPr>
          </w:p>
        </w:tc>
      </w:tr>
      <w:tr>
        <w:trPr>
          <w:trHeight w:val="247"/>
        </w:trPr>
        <w:tc>
          <w:tcPr>
            <w:tcW w:w="140" w:type="dxa"/>
            <w:vAlign w:val="bottom"/>
          </w:tcPr>
          <w:p>
            <w:pPr>
              <w:spacing w:after="0"/>
              <w:rPr>
                <w:sz w:val="20"/>
                <w:szCs w:val="20"/>
                <w:color w:val="auto"/>
              </w:rPr>
            </w:pPr>
            <w:r>
              <w:rPr>
                <w:rFonts w:ascii="Times New Roman" w:cs="Times New Roman" w:eastAsia="Times New Roman" w:hAnsi="Times New Roman"/>
                <w:sz w:val="13"/>
                <w:szCs w:val="13"/>
                <w:color w:val="auto"/>
              </w:rPr>
              <w:t>6)</w:t>
            </w:r>
          </w:p>
        </w:tc>
        <w:tc>
          <w:tcPr>
            <w:tcW w:w="2600" w:type="dxa"/>
            <w:vAlign w:val="bottom"/>
            <w:gridSpan w:val="6"/>
          </w:tcPr>
          <w:p>
            <w:pPr>
              <w:ind w:left="2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2-Hexadecen-1-ol</w:t>
            </w:r>
            <w:hyperlink w:anchor="page1">
              <w:r>
                <w:rPr>
                  <w:rFonts w:ascii="Times New Roman" w:cs="Times New Roman" w:eastAsia="Times New Roman" w:hAnsi="Times New Roman"/>
                  <w:sz w:val="13"/>
                  <w:szCs w:val="13"/>
                  <w:color w:val="0080AB"/>
                </w:rPr>
                <w:t>*</w:t>
              </w:r>
            </w:hyperlink>
          </w:p>
        </w:tc>
        <w:tc>
          <w:tcPr>
            <w:tcW w:w="880" w:type="dxa"/>
            <w:vAlign w:val="bottom"/>
          </w:tcPr>
          <w:p>
            <w:pPr>
              <w:spacing w:after="0"/>
              <w:rPr>
                <w:sz w:val="21"/>
                <w:szCs w:val="21"/>
                <w:color w:val="auto"/>
              </w:rPr>
            </w:pPr>
          </w:p>
        </w:tc>
        <w:tc>
          <w:tcPr>
            <w:tcW w:w="4900" w:type="dxa"/>
            <w:vAlign w:val="bottom"/>
          </w:tcPr>
          <w:p>
            <w:pPr>
              <w:ind w:left="3800"/>
              <w:spacing w:after="0"/>
              <w:rPr>
                <w:sz w:val="20"/>
                <w:szCs w:val="20"/>
                <w:color w:val="auto"/>
              </w:rPr>
            </w:pPr>
            <w:r>
              <w:rPr>
                <w:rFonts w:ascii="Times New Roman" w:cs="Times New Roman" w:eastAsia="Times New Roman" w:hAnsi="Times New Roman"/>
                <w:sz w:val="13"/>
                <w:szCs w:val="13"/>
                <w:color w:val="auto"/>
              </w:rPr>
              <w:t>S. acuta</w:t>
            </w:r>
          </w:p>
        </w:tc>
        <w:tc>
          <w:tcPr>
            <w:tcW w:w="1400" w:type="dxa"/>
            <w:vAlign w:val="bottom"/>
          </w:tcPr>
          <w:p>
            <w:pPr>
              <w:ind w:left="320"/>
              <w:spacing w:after="0"/>
              <w:rPr>
                <w:sz w:val="20"/>
                <w:szCs w:val="20"/>
                <w:color w:val="auto"/>
              </w:rPr>
            </w:pPr>
            <w:r>
              <w:rPr>
                <w:rFonts w:ascii="Times New Roman" w:cs="Times New Roman" w:eastAsia="Times New Roman" w:hAnsi="Times New Roman"/>
                <w:sz w:val="13"/>
                <w:szCs w:val="13"/>
                <w:color w:val="auto"/>
              </w:rPr>
              <w:t>Leaves</w:t>
            </w:r>
          </w:p>
        </w:tc>
        <w:tc>
          <w:tcPr>
            <w:tcW w:w="188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720" w:type="dxa"/>
            <w:vAlign w:val="bottom"/>
          </w:tcPr>
          <w:p>
            <w:pPr>
              <w:ind w:left="40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Chinonso and Emeka,</w:t>
              </w:r>
            </w:hyperlink>
          </w:p>
        </w:tc>
        <w:tc>
          <w:tcPr>
            <w:tcW w:w="0" w:type="dxa"/>
            <w:vAlign w:val="bottom"/>
          </w:tcPr>
          <w:p>
            <w:pPr>
              <w:spacing w:after="0"/>
              <w:rPr>
                <w:sz w:val="1"/>
                <w:szCs w:val="1"/>
                <w:color w:val="auto"/>
              </w:rPr>
            </w:pPr>
          </w:p>
        </w:tc>
      </w:tr>
      <w:tr>
        <w:trPr>
          <w:trHeight w:val="171"/>
        </w:trPr>
        <w:tc>
          <w:tcPr>
            <w:tcW w:w="14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80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490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1880" w:type="dxa"/>
            <w:vAlign w:val="bottom"/>
          </w:tcPr>
          <w:p>
            <w:pPr>
              <w:spacing w:after="0"/>
              <w:rPr>
                <w:sz w:val="14"/>
                <w:szCs w:val="14"/>
                <w:color w:val="auto"/>
              </w:rPr>
            </w:pPr>
          </w:p>
        </w:tc>
        <w:tc>
          <w:tcPr>
            <w:tcW w:w="1720" w:type="dxa"/>
            <w:vAlign w:val="bottom"/>
          </w:tcPr>
          <w:p>
            <w:pPr>
              <w:ind w:left="52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(2017)</w:t>
              </w:r>
            </w:hyperlink>
          </w:p>
        </w:tc>
        <w:tc>
          <w:tcPr>
            <w:tcW w:w="0" w:type="dxa"/>
            <w:vAlign w:val="bottom"/>
          </w:tcPr>
          <w:p>
            <w:pPr>
              <w:spacing w:after="0"/>
              <w:rPr>
                <w:sz w:val="1"/>
                <w:szCs w:val="1"/>
                <w:color w:val="auto"/>
              </w:rPr>
            </w:pPr>
          </w:p>
        </w:tc>
      </w:tr>
      <w:tr>
        <w:trPr>
          <w:trHeight w:val="115"/>
        </w:trPr>
        <w:tc>
          <w:tcPr>
            <w:tcW w:w="14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800" w:type="dxa"/>
            <w:vAlign w:val="bottom"/>
          </w:tcPr>
          <w:p>
            <w:pPr>
              <w:spacing w:after="0"/>
              <w:rPr>
                <w:sz w:val="10"/>
                <w:szCs w:val="10"/>
                <w:color w:val="auto"/>
              </w:rPr>
            </w:pPr>
          </w:p>
        </w:tc>
        <w:tc>
          <w:tcPr>
            <w:tcW w:w="880" w:type="dxa"/>
            <w:vAlign w:val="bottom"/>
          </w:tcPr>
          <w:p>
            <w:pPr>
              <w:spacing w:after="0"/>
              <w:rPr>
                <w:sz w:val="10"/>
                <w:szCs w:val="10"/>
                <w:color w:val="auto"/>
              </w:rPr>
            </w:pPr>
          </w:p>
        </w:tc>
        <w:tc>
          <w:tcPr>
            <w:tcW w:w="880" w:type="dxa"/>
            <w:vAlign w:val="bottom"/>
          </w:tcPr>
          <w:p>
            <w:pPr>
              <w:spacing w:after="0"/>
              <w:rPr>
                <w:sz w:val="10"/>
                <w:szCs w:val="10"/>
                <w:color w:val="auto"/>
              </w:rPr>
            </w:pPr>
          </w:p>
        </w:tc>
        <w:tc>
          <w:tcPr>
            <w:tcW w:w="4900" w:type="dxa"/>
            <w:vAlign w:val="bottom"/>
          </w:tcPr>
          <w:p>
            <w:pPr>
              <w:spacing w:after="0"/>
              <w:rPr>
                <w:sz w:val="10"/>
                <w:szCs w:val="10"/>
                <w:color w:val="auto"/>
              </w:rPr>
            </w:pPr>
          </w:p>
        </w:tc>
        <w:tc>
          <w:tcPr>
            <w:tcW w:w="1400" w:type="dxa"/>
            <w:vAlign w:val="bottom"/>
            <w:vMerge w:val="restart"/>
          </w:tcPr>
          <w:p>
            <w:pPr>
              <w:ind w:left="320"/>
              <w:spacing w:after="0"/>
              <w:rPr>
                <w:sz w:val="20"/>
                <w:szCs w:val="20"/>
                <w:color w:val="auto"/>
              </w:rPr>
            </w:pPr>
            <w:r>
              <w:rPr>
                <w:rFonts w:ascii="Times New Roman" w:cs="Times New Roman" w:eastAsia="Times New Roman" w:hAnsi="Times New Roman"/>
                <w:sz w:val="13"/>
                <w:szCs w:val="13"/>
                <w:color w:val="auto"/>
              </w:rPr>
              <w:t>Leaves</w:t>
            </w:r>
          </w:p>
        </w:tc>
        <w:tc>
          <w:tcPr>
            <w:tcW w:w="1880" w:type="dxa"/>
            <w:vAlign w:val="bottom"/>
            <w:vMerge w:val="restart"/>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720" w:type="dxa"/>
            <w:vAlign w:val="bottom"/>
            <w:vMerge w:val="restart"/>
          </w:tcPr>
          <w:p>
            <w:pPr>
              <w:ind w:left="40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Chinonso and Emeka,</w:t>
              </w:r>
            </w:hyperlink>
          </w:p>
        </w:tc>
        <w:tc>
          <w:tcPr>
            <w:tcW w:w="0" w:type="dxa"/>
            <w:vAlign w:val="bottom"/>
          </w:tcPr>
          <w:p>
            <w:pPr>
              <w:spacing w:after="0"/>
              <w:rPr>
                <w:sz w:val="1"/>
                <w:szCs w:val="1"/>
                <w:color w:val="auto"/>
              </w:rPr>
            </w:pPr>
          </w:p>
        </w:tc>
      </w:tr>
      <w:tr>
        <w:trPr>
          <w:trHeight w:val="139"/>
        </w:trPr>
        <w:tc>
          <w:tcPr>
            <w:tcW w:w="14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880" w:type="dxa"/>
            <w:vAlign w:val="bottom"/>
          </w:tcPr>
          <w:p>
            <w:pPr>
              <w:spacing w:after="0"/>
              <w:rPr>
                <w:sz w:val="12"/>
                <w:szCs w:val="12"/>
                <w:color w:val="auto"/>
              </w:rPr>
            </w:pPr>
          </w:p>
        </w:tc>
        <w:tc>
          <w:tcPr>
            <w:tcW w:w="880" w:type="dxa"/>
            <w:vAlign w:val="bottom"/>
          </w:tcPr>
          <w:p>
            <w:pPr>
              <w:spacing w:after="0"/>
              <w:rPr>
                <w:sz w:val="12"/>
                <w:szCs w:val="12"/>
                <w:color w:val="auto"/>
              </w:rPr>
            </w:pPr>
          </w:p>
        </w:tc>
        <w:tc>
          <w:tcPr>
            <w:tcW w:w="4900" w:type="dxa"/>
            <w:vAlign w:val="bottom"/>
          </w:tcPr>
          <w:p>
            <w:pPr>
              <w:spacing w:after="0"/>
              <w:rPr>
                <w:sz w:val="12"/>
                <w:szCs w:val="12"/>
                <w:color w:val="auto"/>
              </w:rPr>
            </w:pPr>
          </w:p>
        </w:tc>
        <w:tc>
          <w:tcPr>
            <w:tcW w:w="1400" w:type="dxa"/>
            <w:vAlign w:val="bottom"/>
            <w:vMerge w:val="continue"/>
          </w:tcPr>
          <w:p>
            <w:pPr>
              <w:spacing w:after="0"/>
              <w:rPr>
                <w:sz w:val="12"/>
                <w:szCs w:val="12"/>
                <w:color w:val="auto"/>
              </w:rPr>
            </w:pPr>
          </w:p>
        </w:tc>
        <w:tc>
          <w:tcPr>
            <w:tcW w:w="1880" w:type="dxa"/>
            <w:vAlign w:val="bottom"/>
            <w:vMerge w:val="continue"/>
          </w:tcPr>
          <w:p>
            <w:pPr>
              <w:spacing w:after="0"/>
              <w:rPr>
                <w:sz w:val="12"/>
                <w:szCs w:val="12"/>
                <w:color w:val="auto"/>
              </w:rPr>
            </w:pPr>
          </w:p>
        </w:tc>
        <w:tc>
          <w:tcPr>
            <w:tcW w:w="17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76"/>
        </w:trPr>
        <w:tc>
          <w:tcPr>
            <w:tcW w:w="140" w:type="dxa"/>
            <w:vAlign w:val="bottom"/>
          </w:tcPr>
          <w:p>
            <w:pPr>
              <w:spacing w:after="0"/>
              <w:rPr>
                <w:sz w:val="6"/>
                <w:szCs w:val="6"/>
                <w:color w:val="auto"/>
              </w:rPr>
            </w:pPr>
          </w:p>
        </w:tc>
        <w:tc>
          <w:tcPr>
            <w:tcW w:w="680" w:type="dxa"/>
            <w:vAlign w:val="bottom"/>
            <w:tcBorders>
              <w:right w:val="single" w:sz="8" w:color="auto"/>
            </w:tcBorders>
            <w:gridSpan w:val="2"/>
          </w:tcPr>
          <w:p>
            <w:pPr>
              <w:spacing w:after="0"/>
              <w:rPr>
                <w:sz w:val="6"/>
                <w:szCs w:val="6"/>
                <w:color w:val="auto"/>
              </w:rPr>
            </w:pPr>
          </w:p>
        </w:tc>
        <w:tc>
          <w:tcPr>
            <w:tcW w:w="240" w:type="dxa"/>
            <w:vAlign w:val="bottom"/>
            <w:gridSpan w:val="2"/>
          </w:tcPr>
          <w:p>
            <w:pPr>
              <w:spacing w:after="0"/>
              <w:rPr>
                <w:sz w:val="6"/>
                <w:szCs w:val="6"/>
                <w:color w:val="auto"/>
              </w:rPr>
            </w:pPr>
          </w:p>
        </w:tc>
        <w:tc>
          <w:tcPr>
            <w:tcW w:w="1680" w:type="dxa"/>
            <w:vAlign w:val="bottom"/>
            <w:gridSpan w:val="2"/>
          </w:tcPr>
          <w:p>
            <w:pPr>
              <w:spacing w:after="0"/>
              <w:rPr>
                <w:sz w:val="6"/>
                <w:szCs w:val="6"/>
                <w:color w:val="auto"/>
              </w:rPr>
            </w:pPr>
          </w:p>
        </w:tc>
        <w:tc>
          <w:tcPr>
            <w:tcW w:w="880" w:type="dxa"/>
            <w:vAlign w:val="bottom"/>
          </w:tcPr>
          <w:p>
            <w:pPr>
              <w:spacing w:after="0"/>
              <w:rPr>
                <w:sz w:val="6"/>
                <w:szCs w:val="6"/>
                <w:color w:val="auto"/>
              </w:rPr>
            </w:pPr>
          </w:p>
        </w:tc>
        <w:tc>
          <w:tcPr>
            <w:tcW w:w="4900" w:type="dxa"/>
            <w:vAlign w:val="bottom"/>
          </w:tcPr>
          <w:p>
            <w:pPr>
              <w:spacing w:after="0"/>
              <w:rPr>
                <w:sz w:val="6"/>
                <w:szCs w:val="6"/>
                <w:color w:val="auto"/>
              </w:rPr>
            </w:pPr>
          </w:p>
        </w:tc>
        <w:tc>
          <w:tcPr>
            <w:tcW w:w="1400" w:type="dxa"/>
            <w:vAlign w:val="bottom"/>
            <w:vMerge w:val="continue"/>
          </w:tcPr>
          <w:p>
            <w:pPr>
              <w:spacing w:after="0"/>
              <w:rPr>
                <w:sz w:val="6"/>
                <w:szCs w:val="6"/>
                <w:color w:val="auto"/>
              </w:rPr>
            </w:pPr>
          </w:p>
        </w:tc>
        <w:tc>
          <w:tcPr>
            <w:tcW w:w="1880" w:type="dxa"/>
            <w:vAlign w:val="bottom"/>
            <w:vMerge w:val="continue"/>
          </w:tcPr>
          <w:p>
            <w:pPr>
              <w:spacing w:after="0"/>
              <w:rPr>
                <w:sz w:val="6"/>
                <w:szCs w:val="6"/>
                <w:color w:val="auto"/>
              </w:rPr>
            </w:pPr>
          </w:p>
        </w:tc>
        <w:tc>
          <w:tcPr>
            <w:tcW w:w="172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312"/>
        </w:trPr>
        <w:tc>
          <w:tcPr>
            <w:tcW w:w="140" w:type="dxa"/>
            <w:vAlign w:val="bottom"/>
          </w:tcPr>
          <w:p>
            <w:pPr>
              <w:spacing w:after="0"/>
              <w:rPr>
                <w:sz w:val="20"/>
                <w:szCs w:val="20"/>
                <w:color w:val="auto"/>
              </w:rPr>
            </w:pPr>
            <w:r>
              <w:rPr>
                <w:rFonts w:ascii="Times New Roman" w:cs="Times New Roman" w:eastAsia="Times New Roman" w:hAnsi="Times New Roman"/>
                <w:sz w:val="13"/>
                <w:szCs w:val="13"/>
                <w:color w:val="auto"/>
              </w:rPr>
              <w:t>7)</w:t>
            </w:r>
          </w:p>
        </w:tc>
        <w:tc>
          <w:tcPr>
            <w:tcW w:w="2600" w:type="dxa"/>
            <w:vAlign w:val="bottom"/>
            <w:gridSpan w:val="6"/>
          </w:tcPr>
          <w:p>
            <w:pPr>
              <w:ind w:left="2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1-Decanol</w:t>
            </w:r>
            <w:hyperlink w:anchor="page1">
              <w:r>
                <w:rPr>
                  <w:rFonts w:ascii="Times New Roman" w:cs="Times New Roman" w:eastAsia="Times New Roman" w:hAnsi="Times New Roman"/>
                  <w:sz w:val="13"/>
                  <w:szCs w:val="13"/>
                  <w:color w:val="0080AB"/>
                </w:rPr>
                <w:t>*</w:t>
              </w:r>
            </w:hyperlink>
          </w:p>
        </w:tc>
        <w:tc>
          <w:tcPr>
            <w:tcW w:w="880" w:type="dxa"/>
            <w:vAlign w:val="bottom"/>
          </w:tcPr>
          <w:p>
            <w:pPr>
              <w:spacing w:after="0"/>
              <w:rPr>
                <w:sz w:val="24"/>
                <w:szCs w:val="24"/>
                <w:color w:val="auto"/>
              </w:rPr>
            </w:pPr>
          </w:p>
        </w:tc>
        <w:tc>
          <w:tcPr>
            <w:tcW w:w="4900" w:type="dxa"/>
            <w:vAlign w:val="bottom"/>
          </w:tcPr>
          <w:p>
            <w:pPr>
              <w:ind w:left="3800"/>
              <w:spacing w:after="0"/>
              <w:rPr>
                <w:sz w:val="20"/>
                <w:szCs w:val="20"/>
                <w:color w:val="auto"/>
              </w:rPr>
            </w:pPr>
            <w:r>
              <w:rPr>
                <w:rFonts w:ascii="Times New Roman" w:cs="Times New Roman" w:eastAsia="Times New Roman" w:hAnsi="Times New Roman"/>
                <w:sz w:val="13"/>
                <w:szCs w:val="13"/>
                <w:color w:val="auto"/>
              </w:rPr>
              <w:t>S. acuta</w:t>
            </w:r>
          </w:p>
        </w:tc>
        <w:tc>
          <w:tcPr>
            <w:tcW w:w="1400" w:type="dxa"/>
            <w:vAlign w:val="bottom"/>
            <w:vMerge w:val="continue"/>
          </w:tcPr>
          <w:p>
            <w:pPr>
              <w:spacing w:after="0"/>
              <w:rPr>
                <w:sz w:val="24"/>
                <w:szCs w:val="24"/>
                <w:color w:val="auto"/>
              </w:rPr>
            </w:pPr>
          </w:p>
        </w:tc>
        <w:tc>
          <w:tcPr>
            <w:tcW w:w="1880" w:type="dxa"/>
            <w:vAlign w:val="bottom"/>
            <w:vMerge w:val="continue"/>
          </w:tcPr>
          <w:p>
            <w:pPr>
              <w:spacing w:after="0"/>
              <w:rPr>
                <w:sz w:val="24"/>
                <w:szCs w:val="24"/>
                <w:color w:val="auto"/>
              </w:rPr>
            </w:pPr>
          </w:p>
        </w:tc>
        <w:tc>
          <w:tcPr>
            <w:tcW w:w="17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71"/>
        </w:trPr>
        <w:tc>
          <w:tcPr>
            <w:tcW w:w="14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80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490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1880" w:type="dxa"/>
            <w:vAlign w:val="bottom"/>
          </w:tcPr>
          <w:p>
            <w:pPr>
              <w:spacing w:after="0"/>
              <w:rPr>
                <w:sz w:val="14"/>
                <w:szCs w:val="14"/>
                <w:color w:val="auto"/>
              </w:rPr>
            </w:pPr>
          </w:p>
        </w:tc>
        <w:tc>
          <w:tcPr>
            <w:tcW w:w="1720" w:type="dxa"/>
            <w:vAlign w:val="bottom"/>
          </w:tcPr>
          <w:p>
            <w:pPr>
              <w:ind w:left="52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(2017)</w:t>
              </w:r>
            </w:hyperlink>
          </w:p>
        </w:tc>
        <w:tc>
          <w:tcPr>
            <w:tcW w:w="0" w:type="dxa"/>
            <w:vAlign w:val="bottom"/>
          </w:tcPr>
          <w:p>
            <w:pPr>
              <w:spacing w:after="0"/>
              <w:rPr>
                <w:sz w:val="1"/>
                <w:szCs w:val="1"/>
                <w:color w:val="auto"/>
              </w:rPr>
            </w:pPr>
          </w:p>
        </w:tc>
      </w:tr>
      <w:tr>
        <w:trPr>
          <w:trHeight w:val="271"/>
        </w:trPr>
        <w:tc>
          <w:tcPr>
            <w:tcW w:w="2740" w:type="dxa"/>
            <w:vAlign w:val="bottom"/>
            <w:gridSpan w:val="7"/>
          </w:tcPr>
          <w:p>
            <w:pPr>
              <w:spacing w:after="0"/>
              <w:rPr>
                <w:sz w:val="20"/>
                <w:szCs w:val="20"/>
                <w:color w:val="auto"/>
              </w:rPr>
            </w:pPr>
            <w:r>
              <w:rPr>
                <w:rFonts w:ascii="Times New Roman" w:cs="Times New Roman" w:eastAsia="Times New Roman" w:hAnsi="Times New Roman"/>
                <w:sz w:val="13"/>
                <w:szCs w:val="13"/>
                <w:color w:val="auto"/>
              </w:rPr>
              <w:t>Alkaloids</w:t>
            </w:r>
          </w:p>
        </w:tc>
        <w:tc>
          <w:tcPr>
            <w:tcW w:w="880" w:type="dxa"/>
            <w:vAlign w:val="bottom"/>
          </w:tcPr>
          <w:p>
            <w:pPr>
              <w:spacing w:after="0"/>
              <w:rPr>
                <w:sz w:val="23"/>
                <w:szCs w:val="23"/>
                <w:color w:val="auto"/>
              </w:rPr>
            </w:pPr>
          </w:p>
        </w:tc>
        <w:tc>
          <w:tcPr>
            <w:tcW w:w="4900" w:type="dxa"/>
            <w:vAlign w:val="bottom"/>
          </w:tcPr>
          <w:p>
            <w:pPr>
              <w:spacing w:after="0"/>
              <w:rPr>
                <w:sz w:val="23"/>
                <w:szCs w:val="23"/>
                <w:color w:val="auto"/>
              </w:rPr>
            </w:pPr>
          </w:p>
        </w:tc>
        <w:tc>
          <w:tcPr>
            <w:tcW w:w="1400" w:type="dxa"/>
            <w:vAlign w:val="bottom"/>
          </w:tcPr>
          <w:p>
            <w:pPr>
              <w:spacing w:after="0"/>
              <w:rPr>
                <w:sz w:val="23"/>
                <w:szCs w:val="23"/>
                <w:color w:val="auto"/>
              </w:rPr>
            </w:pPr>
          </w:p>
        </w:tc>
        <w:tc>
          <w:tcPr>
            <w:tcW w:w="1880" w:type="dxa"/>
            <w:vAlign w:val="bottom"/>
          </w:tcPr>
          <w:p>
            <w:pPr>
              <w:spacing w:after="0"/>
              <w:rPr>
                <w:sz w:val="23"/>
                <w:szCs w:val="23"/>
                <w:color w:val="auto"/>
              </w:rPr>
            </w:pPr>
          </w:p>
        </w:tc>
        <w:tc>
          <w:tcPr>
            <w:tcW w:w="17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72"/>
        </w:trPr>
        <w:tc>
          <w:tcPr>
            <w:tcW w:w="140" w:type="dxa"/>
            <w:vAlign w:val="bottom"/>
          </w:tcPr>
          <w:p>
            <w:pPr>
              <w:spacing w:after="0"/>
              <w:rPr>
                <w:sz w:val="20"/>
                <w:szCs w:val="20"/>
                <w:color w:val="auto"/>
              </w:rPr>
            </w:pPr>
            <w:r>
              <w:rPr>
                <w:rFonts w:ascii="Times New Roman" w:cs="Times New Roman" w:eastAsia="Times New Roman" w:hAnsi="Times New Roman"/>
                <w:sz w:val="13"/>
                <w:szCs w:val="13"/>
                <w:color w:val="auto"/>
              </w:rPr>
              <w:t>8)</w:t>
            </w:r>
          </w:p>
        </w:tc>
        <w:tc>
          <w:tcPr>
            <w:tcW w:w="2600" w:type="dxa"/>
            <w:vAlign w:val="bottom"/>
            <w:gridSpan w:val="6"/>
          </w:tcPr>
          <w:p>
            <w:pPr>
              <w:ind w:left="20"/>
              <w:spacing w:after="0"/>
              <w:rPr>
                <w:sz w:val="20"/>
                <w:szCs w:val="20"/>
                <w:color w:val="auto"/>
              </w:rPr>
            </w:pPr>
            <w:r>
              <w:rPr>
                <w:rFonts w:ascii="Times New Roman" w:cs="Times New Roman" w:eastAsia="Times New Roman" w:hAnsi="Times New Roman"/>
                <w:sz w:val="13"/>
                <w:szCs w:val="13"/>
                <w:color w:val="auto"/>
              </w:rPr>
              <w:t>Quindolinone</w:t>
            </w:r>
          </w:p>
        </w:tc>
        <w:tc>
          <w:tcPr>
            <w:tcW w:w="880" w:type="dxa"/>
            <w:vAlign w:val="bottom"/>
          </w:tcPr>
          <w:p>
            <w:pPr>
              <w:spacing w:after="0"/>
              <w:rPr>
                <w:sz w:val="14"/>
                <w:szCs w:val="14"/>
                <w:color w:val="auto"/>
              </w:rPr>
            </w:pPr>
          </w:p>
        </w:tc>
        <w:tc>
          <w:tcPr>
            <w:tcW w:w="4900" w:type="dxa"/>
            <w:vAlign w:val="bottom"/>
          </w:tcPr>
          <w:p>
            <w:pPr>
              <w:ind w:left="3800"/>
              <w:spacing w:after="0"/>
              <w:rPr>
                <w:sz w:val="20"/>
                <w:szCs w:val="20"/>
                <w:color w:val="auto"/>
              </w:rPr>
            </w:pPr>
            <w:r>
              <w:rPr>
                <w:rFonts w:ascii="Times New Roman" w:cs="Times New Roman" w:eastAsia="Times New Roman" w:hAnsi="Times New Roman"/>
                <w:sz w:val="13"/>
                <w:szCs w:val="13"/>
                <w:color w:val="auto"/>
              </w:rPr>
              <w:t>S. rhombifolia</w:t>
            </w:r>
          </w:p>
        </w:tc>
        <w:tc>
          <w:tcPr>
            <w:tcW w:w="1400" w:type="dxa"/>
            <w:vAlign w:val="bottom"/>
          </w:tcPr>
          <w:p>
            <w:pPr>
              <w:ind w:left="320"/>
              <w:spacing w:after="0"/>
              <w:rPr>
                <w:sz w:val="20"/>
                <w:szCs w:val="20"/>
                <w:color w:val="auto"/>
              </w:rPr>
            </w:pPr>
            <w:r>
              <w:rPr>
                <w:rFonts w:ascii="Times New Roman" w:cs="Times New Roman" w:eastAsia="Times New Roman" w:hAnsi="Times New Roman"/>
                <w:sz w:val="13"/>
                <w:szCs w:val="13"/>
                <w:color w:val="auto"/>
              </w:rPr>
              <w:t>Aerial parts</w:t>
            </w:r>
          </w:p>
        </w:tc>
        <w:tc>
          <w:tcPr>
            <w:tcW w:w="188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Vasorelaxant</w:t>
            </w:r>
          </w:p>
        </w:tc>
        <w:tc>
          <w:tcPr>
            <w:tcW w:w="1720" w:type="dxa"/>
            <w:vAlign w:val="bottom"/>
          </w:tcPr>
          <w:p>
            <w:pPr>
              <w:ind w:left="40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Chaves et al., (2017)</w:t>
              </w:r>
            </w:hyperlink>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499745</wp:posOffset>
            </wp:positionH>
            <wp:positionV relativeFrom="paragraph">
              <wp:posOffset>-1786890</wp:posOffset>
            </wp:positionV>
            <wp:extent cx="120015" cy="137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extLst>
                    </a:blip>
                    <a:srcRect/>
                    <a:stretch>
                      <a:fillRect/>
                    </a:stretch>
                  </pic:blipFill>
                  <pic:spPr bwMode="auto">
                    <a:xfrm>
                      <a:off x="0" y="0"/>
                      <a:ext cx="120015" cy="137160"/>
                    </a:xfrm>
                    <a:prstGeom prst="rect">
                      <a:avLst/>
                    </a:prstGeom>
                    <a:noFill/>
                  </pic:spPr>
                </pic:pic>
              </a:graphicData>
            </a:graphic>
          </wp:anchor>
        </w:drawing>
        <w:drawing>
          <wp:anchor simplePos="0" relativeHeight="251657728" behindDoc="1" locked="0" layoutInCell="0" allowOverlap="1">
            <wp:simplePos x="0" y="0"/>
            <wp:positionH relativeFrom="column">
              <wp:posOffset>140335</wp:posOffset>
            </wp:positionH>
            <wp:positionV relativeFrom="paragraph">
              <wp:posOffset>-1615440</wp:posOffset>
            </wp:positionV>
            <wp:extent cx="2376805" cy="18923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extLst>
                    </a:blip>
                    <a:srcRect/>
                    <a:stretch>
                      <a:fillRect/>
                    </a:stretch>
                  </pic:blipFill>
                  <pic:spPr bwMode="auto">
                    <a:xfrm>
                      <a:off x="0" y="0"/>
                      <a:ext cx="2376805" cy="189230"/>
                    </a:xfrm>
                    <a:prstGeom prst="rect">
                      <a:avLst/>
                    </a:prstGeom>
                    <a:noFill/>
                  </pic:spPr>
                </pic:pic>
              </a:graphicData>
            </a:graphic>
          </wp:anchor>
        </w:drawing>
        <w:drawing>
          <wp:anchor simplePos="0" relativeHeight="251657728" behindDoc="1" locked="0" layoutInCell="0" allowOverlap="1">
            <wp:simplePos x="0" y="0"/>
            <wp:positionH relativeFrom="column">
              <wp:posOffset>174625</wp:posOffset>
            </wp:positionH>
            <wp:positionV relativeFrom="paragraph">
              <wp:posOffset>-1167130</wp:posOffset>
            </wp:positionV>
            <wp:extent cx="2597150" cy="1689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extLst>
                    </a:blip>
                    <a:srcRect/>
                    <a:stretch>
                      <a:fillRect/>
                    </a:stretch>
                  </pic:blipFill>
                  <pic:spPr bwMode="auto">
                    <a:xfrm>
                      <a:off x="0" y="0"/>
                      <a:ext cx="2597150" cy="168910"/>
                    </a:xfrm>
                    <a:prstGeom prst="rect">
                      <a:avLst/>
                    </a:prstGeom>
                    <a:noFill/>
                  </pic:spPr>
                </pic:pic>
              </a:graphicData>
            </a:graphic>
          </wp:anchor>
        </w:drawing>
        <w:drawing>
          <wp:anchor simplePos="0" relativeHeight="251657728" behindDoc="1" locked="0" layoutInCell="0" allowOverlap="1">
            <wp:simplePos x="0" y="0"/>
            <wp:positionH relativeFrom="column">
              <wp:posOffset>138430</wp:posOffset>
            </wp:positionH>
            <wp:positionV relativeFrom="paragraph">
              <wp:posOffset>-909955</wp:posOffset>
            </wp:positionV>
            <wp:extent cx="2628265" cy="4451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extLst>
                    </a:blip>
                    <a:srcRect/>
                    <a:stretch>
                      <a:fillRect/>
                    </a:stretch>
                  </pic:blipFill>
                  <pic:spPr bwMode="auto">
                    <a:xfrm>
                      <a:off x="0" y="0"/>
                      <a:ext cx="2628265" cy="445135"/>
                    </a:xfrm>
                    <a:prstGeom prst="rect">
                      <a:avLst/>
                    </a:prstGeom>
                    <a:noFill/>
                  </pic:spPr>
                </pic:pic>
              </a:graphicData>
            </a:graphic>
          </wp:anchor>
        </w:drawing>
        <w:drawing>
          <wp:anchor simplePos="0" relativeHeight="251657728" behindDoc="1" locked="0" layoutInCell="0" allowOverlap="1">
            <wp:simplePos x="0" y="0"/>
            <wp:positionH relativeFrom="column">
              <wp:posOffset>175260</wp:posOffset>
            </wp:positionH>
            <wp:positionV relativeFrom="paragraph">
              <wp:posOffset>-393065</wp:posOffset>
            </wp:positionV>
            <wp:extent cx="1800860" cy="1924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extLst>
                    </a:blip>
                    <a:srcRect/>
                    <a:stretch>
                      <a:fillRect/>
                    </a:stretch>
                  </pic:blipFill>
                  <pic:spPr bwMode="auto">
                    <a:xfrm>
                      <a:off x="0" y="0"/>
                      <a:ext cx="1800860" cy="192405"/>
                    </a:xfrm>
                    <a:prstGeom prst="rect">
                      <a:avLst/>
                    </a:prstGeom>
                    <a:noFill/>
                  </pic:spPr>
                </pic:pic>
              </a:graphicData>
            </a:graphic>
          </wp:anchor>
        </w:drawing>
        <w:drawing>
          <wp:anchor simplePos="0" relativeHeight="251657728" behindDoc="1" locked="0" layoutInCell="0" allowOverlap="1">
            <wp:simplePos x="0" y="0"/>
            <wp:positionH relativeFrom="column">
              <wp:posOffset>171450</wp:posOffset>
            </wp:positionH>
            <wp:positionV relativeFrom="paragraph">
              <wp:posOffset>-2540</wp:posOffset>
            </wp:positionV>
            <wp:extent cx="1206500" cy="58166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extLst>
                    </a:blip>
                    <a:srcRect/>
                    <a:stretch>
                      <a:fillRect/>
                    </a:stretch>
                  </pic:blipFill>
                  <pic:spPr bwMode="auto">
                    <a:xfrm>
                      <a:off x="0" y="0"/>
                      <a:ext cx="1206500" cy="581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140"/>
        <w:spacing w:after="0"/>
        <w:tabs>
          <w:tab w:leader="none" w:pos="7540" w:val="left"/>
          <w:tab w:leader="none" w:pos="8960" w:val="left"/>
          <w:tab w:leader="none" w:pos="10400" w:val="left"/>
          <w:tab w:leader="none" w:pos="1232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9) 11-Methoxy-quindoline</w:t>
      </w:r>
      <w:r>
        <w:rPr>
          <w:sz w:val="20"/>
          <w:szCs w:val="20"/>
          <w:color w:val="auto"/>
        </w:rPr>
        <w:tab/>
      </w:r>
      <w:r>
        <w:rPr>
          <w:rFonts w:ascii="Times New Roman" w:cs="Times New Roman" w:eastAsia="Times New Roman" w:hAnsi="Times New Roman"/>
          <w:sz w:val="13"/>
          <w:szCs w:val="13"/>
          <w:color w:val="auto"/>
        </w:rPr>
        <w:t>S. rhombifolia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Vasorelaxant</w:t>
      </w:r>
      <w:r>
        <w:rPr>
          <w:sz w:val="20"/>
          <w:szCs w:val="20"/>
          <w:color w:val="auto"/>
        </w:rPr>
        <w:tab/>
      </w:r>
      <w:hyperlink w:anchor="page1">
        <w:r>
          <w:rPr>
            <w:rFonts w:ascii="Times New Roman" w:cs="Times New Roman" w:eastAsia="Times New Roman" w:hAnsi="Times New Roman"/>
            <w:sz w:val="13"/>
            <w:szCs w:val="13"/>
            <w:color w:val="0080AB"/>
          </w:rPr>
          <w:t>Chaves et al., (2017)</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171450</wp:posOffset>
            </wp:positionH>
            <wp:positionV relativeFrom="paragraph">
              <wp:posOffset>635</wp:posOffset>
            </wp:positionV>
            <wp:extent cx="1200785" cy="7429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extLst>
                    </a:blip>
                    <a:srcRect/>
                    <a:stretch>
                      <a:fillRect/>
                    </a:stretch>
                  </pic:blipFill>
                  <pic:spPr bwMode="auto">
                    <a:xfrm>
                      <a:off x="0" y="0"/>
                      <a:ext cx="1200785" cy="7429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436</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90" w:type="dxa"/>
        <w:tblCellMar>
          <w:top w:w="0" w:type="dxa"/>
          <w:left w:w="0" w:type="dxa"/>
          <w:bottom w:w="0" w:type="dxa"/>
          <w:right w:w="0" w:type="dxa"/>
        </w:tblCellMar>
      </w:tblPr>
      <w:tr>
        <w:trPr>
          <w:trHeight w:val="506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369" w:lineRule="exact"/>
        <w:rPr>
          <w:sz w:val="20"/>
          <w:szCs w:val="20"/>
          <w:color w:val="auto"/>
        </w:rPr>
      </w:pPr>
    </w:p>
    <w:p>
      <w:pPr>
        <w:sectPr>
          <w:pgSz w:w="15880" w:h="11906" w:orient="landscape"/>
          <w:cols w:equalWidth="0" w:num="2">
            <w:col w:w="13900" w:space="141"/>
            <w:col w:w="239"/>
          </w:cols>
          <w:pgMar w:left="960" w:top="645" w:right="634"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12380"/>
        <w:spacing w:after="0"/>
        <w:rPr>
          <w:sz w:val="20"/>
          <w:szCs w:val="20"/>
          <w:color w:val="auto"/>
        </w:rPr>
      </w:pPr>
      <w:r>
        <w:rPr>
          <w:rFonts w:ascii="Times New Roman" w:cs="Times New Roman" w:eastAsia="Times New Roman" w:hAnsi="Times New Roman"/>
          <w:sz w:val="13"/>
          <w:szCs w:val="13"/>
          <w:color w:val="auto"/>
        </w:rPr>
        <w:t>(continued on next page)</w:t>
      </w:r>
    </w:p>
    <w:p>
      <w:pPr>
        <w:sectPr>
          <w:pgSz w:w="15880" w:h="11906" w:orient="landscape"/>
          <w:cols w:equalWidth="0" w:num="1">
            <w:col w:w="14280"/>
          </w:cols>
          <w:pgMar w:left="960" w:top="645" w:right="634" w:bottom="1440" w:gutter="0" w:footer="0" w:header="0"/>
          <w:type w:val="continuous"/>
        </w:sectPr>
      </w:pPr>
    </w:p>
    <w:bookmarkStart w:id="5" w:name="page6"/>
    <w:bookmarkEnd w:id="5"/>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2" w:lineRule="exact"/>
        <w:rPr>
          <w:sz w:val="20"/>
          <w:szCs w:val="20"/>
          <w:color w:val="auto"/>
        </w:rPr>
      </w:pPr>
    </w:p>
    <w:p>
      <w:pPr>
        <w:ind w:left="360" w:hanging="233"/>
        <w:spacing w:after="0"/>
        <w:tabs>
          <w:tab w:leader="none" w:pos="360" w:val="left"/>
        </w:tabs>
        <w:numPr>
          <w:ilvl w:val="0"/>
          <w:numId w:val="3"/>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Quindoline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162560</wp:posOffset>
            </wp:positionH>
            <wp:positionV relativeFrom="paragraph">
              <wp:posOffset>0</wp:posOffset>
            </wp:positionV>
            <wp:extent cx="1261745" cy="7842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extLst>
                    </a:blip>
                    <a:srcRect/>
                    <a:stretch>
                      <a:fillRect/>
                    </a:stretch>
                  </pic:blipFill>
                  <pic:spPr bwMode="auto">
                    <a:xfrm>
                      <a:off x="0" y="0"/>
                      <a:ext cx="1261745" cy="784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360" w:hanging="233"/>
        <w:spacing w:after="0"/>
        <w:tabs>
          <w:tab w:leader="none" w:pos="360" w:val="left"/>
        </w:tabs>
        <w:numPr>
          <w:ilvl w:val="0"/>
          <w:numId w:val="4"/>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Salt of cryptolepine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162560</wp:posOffset>
            </wp:positionH>
            <wp:positionV relativeFrom="paragraph">
              <wp:posOffset>-2540</wp:posOffset>
            </wp:positionV>
            <wp:extent cx="1321435" cy="895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extLst>
                    </a:blip>
                    <a:srcRect/>
                    <a:stretch>
                      <a:fillRect/>
                    </a:stretch>
                  </pic:blipFill>
                  <pic:spPr bwMode="auto">
                    <a:xfrm>
                      <a:off x="0" y="0"/>
                      <a:ext cx="1321435" cy="895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360" w:hanging="233"/>
        <w:spacing w:after="0"/>
        <w:tabs>
          <w:tab w:leader="none" w:pos="360" w:val="left"/>
        </w:tabs>
        <w:numPr>
          <w:ilvl w:val="0"/>
          <w:numId w:val="5"/>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1-(4-Bromobutyl)-2-piperidinone</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127000</wp:posOffset>
            </wp:positionH>
            <wp:positionV relativeFrom="paragraph">
              <wp:posOffset>33020</wp:posOffset>
            </wp:positionV>
            <wp:extent cx="887095" cy="125476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extLst>
                    </a:blip>
                    <a:srcRect/>
                    <a:stretch>
                      <a:fillRect/>
                    </a:stretch>
                  </pic:blipFill>
                  <pic:spPr bwMode="auto">
                    <a:xfrm>
                      <a:off x="0" y="0"/>
                      <a:ext cx="887095" cy="1254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360" w:hanging="233"/>
        <w:spacing w:after="0"/>
        <w:tabs>
          <w:tab w:leader="none" w:pos="360" w:val="left"/>
        </w:tabs>
        <w:numPr>
          <w:ilvl w:val="0"/>
          <w:numId w:val="6"/>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Vasicine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161925</wp:posOffset>
            </wp:positionH>
            <wp:positionV relativeFrom="paragraph">
              <wp:posOffset>121920</wp:posOffset>
            </wp:positionV>
            <wp:extent cx="1073785" cy="63500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extLst>
                    </a:blip>
                    <a:srcRect/>
                    <a:stretch>
                      <a:fillRect/>
                    </a:stretch>
                  </pic:blipFill>
                  <pic:spPr bwMode="auto">
                    <a:xfrm>
                      <a:off x="0" y="0"/>
                      <a:ext cx="1073785" cy="635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480" w:hanging="225"/>
        <w:spacing w:after="0" w:line="175" w:lineRule="exact"/>
        <w:tabs>
          <w:tab w:leader="none" w:pos="480" w:val="left"/>
        </w:tabs>
        <w:numPr>
          <w:ilvl w:val="0"/>
          <w:numId w:val="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N</w:t>
      </w:r>
      <w:r>
        <w:rPr>
          <w:rFonts w:ascii="Arial Unicode MS" w:cs="Arial Unicode MS" w:eastAsia="Arial Unicode MS" w:hAnsi="Arial Unicode MS"/>
          <w:sz w:val="13"/>
          <w:szCs w:val="13"/>
          <w:color w:val="auto"/>
        </w:rPr>
        <w:t>‐</w:t>
      </w:r>
      <w:r>
        <w:rPr>
          <w:rFonts w:ascii="Times New Roman" w:cs="Times New Roman" w:eastAsia="Times New Roman" w:hAnsi="Times New Roman"/>
          <w:sz w:val="13"/>
          <w:szCs w:val="13"/>
          <w:color w:val="auto"/>
        </w:rPr>
        <w:t>Feruloyltyramine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166370</wp:posOffset>
            </wp:positionH>
            <wp:positionV relativeFrom="paragraph">
              <wp:posOffset>24765</wp:posOffset>
            </wp:positionV>
            <wp:extent cx="1122045" cy="22675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extLst>
                    </a:blip>
                    <a:srcRect/>
                    <a:stretch>
                      <a:fillRect/>
                    </a:stretch>
                  </pic:blipFill>
                  <pic:spPr bwMode="auto">
                    <a:xfrm>
                      <a:off x="0" y="0"/>
                      <a:ext cx="1122045" cy="226758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90" w:lineRule="exact"/>
        <w:rPr>
          <w:sz w:val="20"/>
          <w:szCs w:val="20"/>
          <w:color w:val="auto"/>
        </w:rPr>
      </w:pPr>
    </w:p>
    <w:p>
      <w:pPr>
        <w:spacing w:after="0"/>
        <w:tabs>
          <w:tab w:leader="none" w:pos="1420" w:val="left"/>
          <w:tab w:leader="none" w:pos="2840" w:val="left"/>
          <w:tab w:leader="none" w:pos="476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-4782820</wp:posOffset>
                </wp:positionH>
                <wp:positionV relativeFrom="paragraph">
                  <wp:posOffset>41275</wp:posOffset>
                </wp:positionV>
                <wp:extent cx="8806180"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5999pt,3.25pt" to="316.8pt,3.25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-4782820</wp:posOffset>
                </wp:positionH>
                <wp:positionV relativeFrom="paragraph">
                  <wp:posOffset>-135890</wp:posOffset>
                </wp:positionV>
                <wp:extent cx="8806180"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5999pt,-10.6999pt" to="316.8pt,-10.6999pt" o:allowincell="f" strokecolor="#000000" strokeweight="0.5102pt"/>
            </w:pict>
          </mc:Fallback>
        </mc:AlternateContent>
      </w:r>
    </w:p>
    <w:p>
      <w:pPr>
        <w:spacing w:after="0" w:line="112"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rhombifolia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Chaves et al., (2017)</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rhombifolia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Chaves et al., (2017)</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cordata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Antimicrobial, anti-</w:t>
      </w:r>
      <w:r>
        <w:rPr>
          <w:sz w:val="20"/>
          <w:szCs w:val="20"/>
          <w:color w:val="auto"/>
        </w:rPr>
        <w:tab/>
      </w:r>
      <w:hyperlink w:anchor="page1">
        <w:r>
          <w:rPr>
            <w:rFonts w:ascii="Times New Roman" w:cs="Times New Roman" w:eastAsia="Times New Roman" w:hAnsi="Times New Roman"/>
            <w:sz w:val="13"/>
            <w:szCs w:val="13"/>
            <w:color w:val="0080AB"/>
          </w:rPr>
          <w:t>Ganesh and Mohanku-</w:t>
        </w:r>
      </w:hyperlink>
    </w:p>
    <w:p>
      <w:pPr>
        <w:spacing w:after="0" w:line="22" w:lineRule="exact"/>
        <w:rPr>
          <w:sz w:val="20"/>
          <w:szCs w:val="20"/>
          <w:color w:val="auto"/>
        </w:rPr>
      </w:pPr>
    </w:p>
    <w:p>
      <w:pPr>
        <w:ind w:left="3000"/>
        <w:spacing w:after="0"/>
        <w:tabs>
          <w:tab w:leader="none" w:pos="48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ammatory</w:t>
      </w:r>
      <w:r>
        <w:rPr>
          <w:sz w:val="20"/>
          <w:szCs w:val="20"/>
          <w:color w:val="auto"/>
        </w:rPr>
        <w:tab/>
      </w:r>
      <w:hyperlink w:anchor="page1">
        <w:r>
          <w:rPr>
            <w:rFonts w:ascii="Times New Roman" w:cs="Times New Roman" w:eastAsia="Times New Roman" w:hAnsi="Times New Roman"/>
            <w:sz w:val="13"/>
            <w:szCs w:val="13"/>
            <w:color w:val="0080AB"/>
          </w:rPr>
          <w:t>mar, (2017)</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tuberculata</w:t>
      </w:r>
      <w:r>
        <w:rPr>
          <w:sz w:val="20"/>
          <w:szCs w:val="20"/>
          <w:color w:val="auto"/>
        </w:rPr>
        <w:tab/>
      </w:r>
      <w:r>
        <w:rPr>
          <w:rFonts w:ascii="Times New Roman" w:cs="Times New Roman" w:eastAsia="Times New Roman" w:hAnsi="Times New Roman"/>
          <w:sz w:val="13"/>
          <w:szCs w:val="13"/>
          <w:color w:val="auto"/>
        </w:rPr>
        <w:t>Leaves and roots</w:t>
      </w:r>
      <w:r>
        <w:rPr>
          <w:sz w:val="20"/>
          <w:szCs w:val="20"/>
          <w:color w:val="auto"/>
        </w:rPr>
        <w:tab/>
      </w:r>
      <w:r>
        <w:rPr>
          <w:rFonts w:ascii="Times New Roman" w:cs="Times New Roman" w:eastAsia="Times New Roman" w:hAnsi="Times New Roman"/>
          <w:sz w:val="13"/>
          <w:szCs w:val="13"/>
          <w:color w:val="auto"/>
        </w:rPr>
        <w:t>Nociceptive</w:t>
      </w:r>
      <w:r>
        <w:rPr>
          <w:sz w:val="20"/>
          <w:szCs w:val="20"/>
          <w:color w:val="auto"/>
        </w:rPr>
        <w:tab/>
      </w:r>
      <w:hyperlink w:anchor="page1">
        <w:r>
          <w:rPr>
            <w:rFonts w:ascii="Times New Roman" w:cs="Times New Roman" w:eastAsia="Times New Roman" w:hAnsi="Times New Roman"/>
            <w:sz w:val="13"/>
            <w:szCs w:val="13"/>
            <w:color w:val="0080AB"/>
          </w:rPr>
          <w:t>Rosa et al., (2018a)</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tuberculata</w:t>
      </w:r>
      <w:r>
        <w:rPr>
          <w:sz w:val="20"/>
          <w:szCs w:val="20"/>
          <w:color w:val="auto"/>
        </w:rPr>
        <w:tab/>
      </w:r>
      <w:r>
        <w:rPr>
          <w:rFonts w:ascii="Times New Roman" w:cs="Times New Roman" w:eastAsia="Times New Roman" w:hAnsi="Times New Roman"/>
          <w:sz w:val="13"/>
          <w:szCs w:val="13"/>
          <w:color w:val="auto"/>
        </w:rPr>
        <w:t>Leaves and roots</w:t>
      </w:r>
      <w:r>
        <w:rPr>
          <w:sz w:val="20"/>
          <w:szCs w:val="20"/>
          <w:color w:val="auto"/>
        </w:rPr>
        <w:tab/>
      </w:r>
      <w:r>
        <w:rPr>
          <w:rFonts w:ascii="Times New Roman" w:cs="Times New Roman" w:eastAsia="Times New Roman" w:hAnsi="Times New Roman"/>
          <w:sz w:val="13"/>
          <w:szCs w:val="13"/>
          <w:color w:val="auto"/>
        </w:rPr>
        <w:t>Antimicrobial, Nociceptive</w:t>
      </w:r>
      <w:r>
        <w:rPr>
          <w:sz w:val="20"/>
          <w:szCs w:val="20"/>
          <w:color w:val="auto"/>
        </w:rPr>
        <w:tab/>
      </w:r>
      <w:hyperlink w:anchor="page1">
        <w:r>
          <w:rPr>
            <w:rFonts w:ascii="Times New Roman" w:cs="Times New Roman" w:eastAsia="Times New Roman" w:hAnsi="Times New Roman"/>
            <w:sz w:val="13"/>
            <w:szCs w:val="13"/>
            <w:color w:val="0080AB"/>
          </w:rPr>
          <w:t xml:space="preserve">Rosa et al. (2015 </w:t>
        </w:r>
      </w:hyperlink>
      <w:r>
        <w:rPr>
          <w:rFonts w:ascii="Times New Roman" w:cs="Times New Roman" w:eastAsia="Times New Roman" w:hAnsi="Times New Roman"/>
          <w:sz w:val="13"/>
          <w:szCs w:val="13"/>
          <w:color w:val="000000"/>
        </w:rPr>
        <w:t>and</w:t>
      </w:r>
    </w:p>
    <w:p>
      <w:pPr>
        <w:spacing w:after="0" w:line="22" w:lineRule="exact"/>
        <w:rPr>
          <w:sz w:val="20"/>
          <w:szCs w:val="20"/>
          <w:color w:val="auto"/>
        </w:rPr>
      </w:pPr>
    </w:p>
    <w:p>
      <w:pPr>
        <w:ind w:left="490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2018a</w:t>
        </w:r>
      </w:hyperlink>
      <w:r>
        <w:rPr>
          <w:rFonts w:ascii="Times New Roman" w:cs="Times New Roman" w:eastAsia="Times New Roman" w:hAnsi="Times New Roman"/>
          <w:sz w:val="13"/>
          <w:szCs w:val="13"/>
          <w:color w:val="000000"/>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3"/>
          <w:szCs w:val="13"/>
          <w:color w:val="auto"/>
        </w:rPr>
        <w:t>(continued on next page)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tbl>
      <w:tblPr>
        <w:tblLayout w:type="fixed"/>
        <w:tblInd w:w="0" w:type="dxa"/>
        <w:tblCellMar>
          <w:top w:w="0" w:type="dxa"/>
          <w:left w:w="0" w:type="dxa"/>
          <w:bottom w:w="0" w:type="dxa"/>
          <w:right w:w="0" w:type="dxa"/>
        </w:tblCellMar>
      </w:tblPr>
      <w:tr>
        <w:trPr>
          <w:trHeight w:val="504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2096" w:lineRule="exact"/>
        <w:rPr>
          <w:sz w:val="20"/>
          <w:szCs w:val="20"/>
          <w:color w:val="auto"/>
        </w:rPr>
      </w:pPr>
    </w:p>
    <w:p>
      <w:pPr>
        <w:sectPr>
          <w:pgSz w:w="15880" w:h="11906" w:orient="landscape"/>
          <w:cols w:equalWidth="0" w:num="3">
            <w:col w:w="6820" w:space="720"/>
            <w:col w:w="6220" w:space="331"/>
            <w:col w:w="149"/>
          </w:cols>
          <w:pgMar w:left="1000" w:top="921" w:right="634" w:bottom="95" w:gutter="0" w:footer="0" w:header="0"/>
        </w:sectPr>
      </w:pPr>
    </w:p>
    <w:p>
      <w:pPr>
        <w:spacing w:after="0" w:line="363" w:lineRule="exact"/>
        <w:rPr>
          <w:sz w:val="20"/>
          <w:szCs w:val="20"/>
          <w:color w:val="auto"/>
        </w:rPr>
      </w:pPr>
    </w:p>
    <w:tbl>
      <w:tblPr>
        <w:tblLayout w:type="fixed"/>
        <w:tblInd w:w="14001"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437</w:t>
            </w:r>
          </w:p>
        </w:tc>
      </w:tr>
    </w:tbl>
    <w:p>
      <w:pPr>
        <w:sectPr>
          <w:pgSz w:w="15880" w:h="11906" w:orient="landscape"/>
          <w:cols w:equalWidth="0" w:num="1">
            <w:col w:w="14240"/>
          </w:cols>
          <w:pgMar w:left="1000" w:top="921" w:right="634" w:bottom="95" w:gutter="0" w:footer="0" w:header="0"/>
          <w:type w:val="continuous"/>
        </w:sectPr>
      </w:pPr>
    </w:p>
    <w:bookmarkStart w:id="6" w:name="page7"/>
    <w:bookmarkEnd w:id="6"/>
    <w:p>
      <w:pPr>
        <w:spacing w:after="0" w:line="83"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2" w:lineRule="exact"/>
        <w:rPr>
          <w:sz w:val="20"/>
          <w:szCs w:val="20"/>
          <w:color w:val="auto"/>
        </w:rPr>
      </w:pPr>
    </w:p>
    <w:p>
      <w:pPr>
        <w:ind w:left="340" w:hanging="215"/>
        <w:spacing w:after="0"/>
        <w:tabs>
          <w:tab w:leader="none" w:pos="340" w:val="left"/>
        </w:tabs>
        <w:numPr>
          <w:ilvl w:val="0"/>
          <w:numId w:val="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Norhamane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161290</wp:posOffset>
            </wp:positionH>
            <wp:positionV relativeFrom="paragraph">
              <wp:posOffset>19050</wp:posOffset>
            </wp:positionV>
            <wp:extent cx="1020445" cy="640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extLst>
                    </a:blip>
                    <a:srcRect/>
                    <a:stretch>
                      <a:fillRect/>
                    </a:stretch>
                  </pic:blipFill>
                  <pic:spPr bwMode="auto">
                    <a:xfrm>
                      <a:off x="0" y="0"/>
                      <a:ext cx="1020445" cy="640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340" w:hanging="215"/>
        <w:spacing w:after="0"/>
        <w:tabs>
          <w:tab w:leader="none" w:pos="340" w:val="left"/>
        </w:tabs>
        <w:numPr>
          <w:ilvl w:val="0"/>
          <w:numId w:val="9"/>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Epinephrine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126365</wp:posOffset>
            </wp:positionH>
            <wp:positionV relativeFrom="paragraph">
              <wp:posOffset>-1905</wp:posOffset>
            </wp:positionV>
            <wp:extent cx="833120" cy="12255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extLst>
                    </a:blip>
                    <a:srcRect/>
                    <a:stretch>
                      <a:fillRect/>
                    </a:stretch>
                  </pic:blipFill>
                  <pic:spPr bwMode="auto">
                    <a:xfrm>
                      <a:off x="0" y="0"/>
                      <a:ext cx="833120" cy="1225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Alkanes</w:t>
      </w:r>
    </w:p>
    <w:p>
      <w:pPr>
        <w:spacing w:after="0" w:line="22" w:lineRule="exact"/>
        <w:rPr>
          <w:sz w:val="20"/>
          <w:szCs w:val="20"/>
          <w:color w:val="auto"/>
        </w:rPr>
      </w:pPr>
    </w:p>
    <w:p>
      <w:pPr>
        <w:ind w:left="340" w:hanging="215"/>
        <w:spacing w:after="0"/>
        <w:tabs>
          <w:tab w:leader="none" w:pos="340" w:val="left"/>
        </w:tabs>
        <w:numPr>
          <w:ilvl w:val="0"/>
          <w:numId w:val="1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Cyclopentane</w:t>
      </w:r>
      <w:hyperlink w:anchor="page1">
        <w:r>
          <w:rPr>
            <w:rFonts w:ascii="Times New Roman" w:cs="Times New Roman" w:eastAsia="Times New Roman" w:hAnsi="Times New Roman"/>
            <w:sz w:val="13"/>
            <w:szCs w:val="13"/>
            <w:color w:val="0080AB"/>
          </w:rPr>
          <w:t>*</w:t>
        </w:r>
      </w:hyperlink>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65" w:lineRule="exact"/>
        <w:rPr>
          <w:rFonts w:ascii="Times New Roman" w:cs="Times New Roman" w:eastAsia="Times New Roman" w:hAnsi="Times New Roman"/>
          <w:sz w:val="13"/>
          <w:szCs w:val="13"/>
          <w:color w:val="auto"/>
        </w:rPr>
      </w:pPr>
    </w:p>
    <w:p>
      <w:pPr>
        <w:ind w:left="340" w:hanging="215"/>
        <w:spacing w:after="0"/>
        <w:tabs>
          <w:tab w:leader="none" w:pos="340" w:val="left"/>
        </w:tabs>
        <w:numPr>
          <w:ilvl w:val="0"/>
          <w:numId w:val="1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Cyclohexane</w:t>
      </w:r>
      <w:hyperlink w:anchor="page1">
        <w:r>
          <w:rPr>
            <w:rFonts w:ascii="Times New Roman" w:cs="Times New Roman" w:eastAsia="Times New Roman" w:hAnsi="Times New Roman"/>
            <w:sz w:val="13"/>
            <w:szCs w:val="13"/>
            <w:color w:val="0080AB"/>
          </w:rPr>
          <w:t>*</w:t>
        </w:r>
      </w:hyperlink>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309" w:lineRule="exact"/>
        <w:rPr>
          <w:rFonts w:ascii="Times New Roman" w:cs="Times New Roman" w:eastAsia="Times New Roman" w:hAnsi="Times New Roman"/>
          <w:sz w:val="13"/>
          <w:szCs w:val="13"/>
          <w:color w:val="auto"/>
        </w:rPr>
      </w:pPr>
    </w:p>
    <w:p>
      <w:pPr>
        <w:ind w:left="340" w:hanging="215"/>
        <w:spacing w:after="0"/>
        <w:tabs>
          <w:tab w:leader="none" w:pos="340" w:val="left"/>
        </w:tabs>
        <w:numPr>
          <w:ilvl w:val="0"/>
          <w:numId w:val="1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Tetracontane</w:t>
      </w:r>
      <w:hyperlink w:anchor="page1">
        <w:r>
          <w:rPr>
            <w:rFonts w:ascii="Times New Roman" w:cs="Times New Roman" w:eastAsia="Times New Roman" w:hAnsi="Times New Roman"/>
            <w:sz w:val="13"/>
            <w:szCs w:val="13"/>
            <w:color w:val="0080AB"/>
          </w:rPr>
          <w:t>*</w:t>
        </w:r>
      </w:hyperlink>
    </w:p>
    <w:p>
      <w:pPr>
        <w:spacing w:after="0" w:line="364" w:lineRule="exact"/>
        <w:rPr>
          <w:rFonts w:ascii="Times New Roman" w:cs="Times New Roman" w:eastAsia="Times New Roman" w:hAnsi="Times New Roman"/>
          <w:sz w:val="13"/>
          <w:szCs w:val="13"/>
          <w:color w:val="auto"/>
        </w:rPr>
      </w:pPr>
    </w:p>
    <w:p>
      <w:pPr>
        <w:ind w:left="340" w:hanging="215"/>
        <w:spacing w:after="0"/>
        <w:tabs>
          <w:tab w:leader="none" w:pos="340" w:val="left"/>
        </w:tabs>
        <w:numPr>
          <w:ilvl w:val="0"/>
          <w:numId w:val="1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Tetrapentacontane</w:t>
      </w:r>
      <w:hyperlink w:anchor="page1">
        <w:r>
          <w:rPr>
            <w:rFonts w:ascii="Times New Roman" w:cs="Times New Roman" w:eastAsia="Times New Roman" w:hAnsi="Times New Roman"/>
            <w:sz w:val="13"/>
            <w:szCs w:val="13"/>
            <w:color w:val="0080AB"/>
          </w:rPr>
          <w:t>*</w:t>
        </w:r>
      </w:hyperlink>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drawing>
          <wp:anchor simplePos="0" relativeHeight="251657728" behindDoc="1" locked="0" layoutInCell="0" allowOverlap="1">
            <wp:simplePos x="0" y="0"/>
            <wp:positionH relativeFrom="column">
              <wp:posOffset>161290</wp:posOffset>
            </wp:positionH>
            <wp:positionV relativeFrom="paragraph">
              <wp:posOffset>-1388745</wp:posOffset>
            </wp:positionV>
            <wp:extent cx="431800" cy="4451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extLst>
                    </a:blip>
                    <a:srcRect/>
                    <a:stretch>
                      <a:fillRect/>
                    </a:stretch>
                  </pic:blipFill>
                  <pic:spPr bwMode="auto">
                    <a:xfrm>
                      <a:off x="0" y="0"/>
                      <a:ext cx="431800" cy="445135"/>
                    </a:xfrm>
                    <a:prstGeom prst="rect">
                      <a:avLst/>
                    </a:prstGeom>
                    <a:noFill/>
                  </pic:spPr>
                </pic:pic>
              </a:graphicData>
            </a:graphic>
          </wp:anchor>
        </w:drawing>
        <w:drawing>
          <wp:anchor simplePos="0" relativeHeight="251657728" behindDoc="1" locked="0" layoutInCell="0" allowOverlap="1">
            <wp:simplePos x="0" y="0"/>
            <wp:positionH relativeFrom="column">
              <wp:posOffset>142240</wp:posOffset>
            </wp:positionH>
            <wp:positionV relativeFrom="paragraph">
              <wp:posOffset>-837565</wp:posOffset>
            </wp:positionV>
            <wp:extent cx="400685" cy="42608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extLst>
                    </a:blip>
                    <a:srcRect/>
                    <a:stretch>
                      <a:fillRect/>
                    </a:stretch>
                  </pic:blipFill>
                  <pic:spPr bwMode="auto">
                    <a:xfrm>
                      <a:off x="0" y="0"/>
                      <a:ext cx="400685" cy="426085"/>
                    </a:xfrm>
                    <a:prstGeom prst="rect">
                      <a:avLst/>
                    </a:prstGeom>
                    <a:noFill/>
                  </pic:spPr>
                </pic:pic>
              </a:graphicData>
            </a:graphic>
          </wp:anchor>
        </w:drawing>
        <w:drawing>
          <wp:anchor simplePos="0" relativeHeight="251657728" behindDoc="1" locked="0" layoutInCell="0" allowOverlap="1">
            <wp:simplePos x="0" y="0"/>
            <wp:positionH relativeFrom="column">
              <wp:posOffset>213360</wp:posOffset>
            </wp:positionH>
            <wp:positionV relativeFrom="paragraph">
              <wp:posOffset>-264160</wp:posOffset>
            </wp:positionV>
            <wp:extent cx="2951480" cy="571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extLst>
                    </a:blip>
                    <a:srcRect/>
                    <a:stretch>
                      <a:fillRect/>
                    </a:stretch>
                  </pic:blipFill>
                  <pic:spPr bwMode="auto">
                    <a:xfrm>
                      <a:off x="0" y="0"/>
                      <a:ext cx="2951480" cy="57150"/>
                    </a:xfrm>
                    <a:prstGeom prst="rect">
                      <a:avLst/>
                    </a:prstGeom>
                    <a:noFill/>
                  </pic:spPr>
                </pic:pic>
              </a:graphicData>
            </a:graphic>
          </wp:anchor>
        </w:drawing>
        <w:drawing>
          <wp:anchor simplePos="0" relativeHeight="251657728" behindDoc="1" locked="0" layoutInCell="0" allowOverlap="1">
            <wp:simplePos x="0" y="0"/>
            <wp:positionH relativeFrom="column">
              <wp:posOffset>166370</wp:posOffset>
            </wp:positionH>
            <wp:positionV relativeFrom="paragraph">
              <wp:posOffset>33655</wp:posOffset>
            </wp:positionV>
            <wp:extent cx="2604770" cy="6134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extLst>
                    </a:blip>
                    <a:srcRect/>
                    <a:stretch>
                      <a:fillRect/>
                    </a:stretch>
                  </pic:blipFill>
                  <pic:spPr bwMode="auto">
                    <a:xfrm>
                      <a:off x="0" y="0"/>
                      <a:ext cx="2604770" cy="613410"/>
                    </a:xfrm>
                    <a:prstGeom prst="rect">
                      <a:avLst/>
                    </a:prstGeom>
                    <a:noFill/>
                  </pic:spPr>
                </pic:pic>
              </a:graphicData>
            </a:graphic>
          </wp:anchor>
        </w:drawing>
      </w: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15" w:lineRule="exact"/>
        <w:rPr>
          <w:rFonts w:ascii="Times New Roman" w:cs="Times New Roman" w:eastAsia="Times New Roman" w:hAnsi="Times New Roman"/>
          <w:sz w:val="13"/>
          <w:szCs w:val="13"/>
          <w:color w:val="auto"/>
        </w:rPr>
      </w:pPr>
    </w:p>
    <w:p>
      <w:pPr>
        <w:ind w:left="340" w:hanging="215"/>
        <w:spacing w:after="0"/>
        <w:tabs>
          <w:tab w:leader="none" w:pos="340" w:val="left"/>
        </w:tabs>
        <w:numPr>
          <w:ilvl w:val="0"/>
          <w:numId w:val="11"/>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Dodecane, 2,6,10-trimethyl</w:t>
      </w:r>
      <w:hyperlink w:anchor="page1">
        <w:r>
          <w:rPr>
            <w:rFonts w:ascii="Times New Roman" w:cs="Times New Roman" w:eastAsia="Times New Roman" w:hAnsi="Times New Roman"/>
            <w:sz w:val="13"/>
            <w:szCs w:val="13"/>
            <w:color w:val="0080AB"/>
          </w:rPr>
          <w:t>*</w:t>
        </w:r>
      </w:hyperlink>
    </w:p>
    <w:p>
      <w:pPr>
        <w:spacing w:after="0" w:line="200" w:lineRule="exact"/>
        <w:rPr>
          <w:rFonts w:ascii="Times New Roman" w:cs="Times New Roman" w:eastAsia="Times New Roman" w:hAnsi="Times New Roman"/>
          <w:sz w:val="13"/>
          <w:szCs w:val="13"/>
          <w:color w:val="auto"/>
        </w:rPr>
      </w:pPr>
    </w:p>
    <w:p>
      <w:pPr>
        <w:spacing w:after="0" w:line="353" w:lineRule="exact"/>
        <w:rPr>
          <w:rFonts w:ascii="Times New Roman" w:cs="Times New Roman" w:eastAsia="Times New Roman" w:hAnsi="Times New Roman"/>
          <w:sz w:val="13"/>
          <w:szCs w:val="13"/>
          <w:color w:val="auto"/>
        </w:rPr>
      </w:pPr>
    </w:p>
    <w:p>
      <w:pPr>
        <w:ind w:left="340" w:hanging="215"/>
        <w:spacing w:after="0"/>
        <w:tabs>
          <w:tab w:leader="none" w:pos="340" w:val="left"/>
        </w:tabs>
        <w:numPr>
          <w:ilvl w:val="0"/>
          <w:numId w:val="11"/>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Octadecane, 1-(ethenyloxy)</w:t>
      </w:r>
      <w:hyperlink w:anchor="page1">
        <w:r>
          <w:rPr>
            <w:rFonts w:ascii="Times New Roman" w:cs="Times New Roman" w:eastAsia="Times New Roman" w:hAnsi="Times New Roman"/>
            <w:sz w:val="13"/>
            <w:szCs w:val="13"/>
            <w:color w:val="0080AB"/>
          </w:rPr>
          <w:t>*</w:t>
        </w:r>
      </w:hyperlink>
    </w:p>
    <w:p>
      <w:pPr>
        <w:spacing w:after="0" w:line="289" w:lineRule="exact"/>
        <w:rPr>
          <w:rFonts w:ascii="Times New Roman" w:cs="Times New Roman" w:eastAsia="Times New Roman" w:hAnsi="Times New Roman"/>
          <w:sz w:val="13"/>
          <w:szCs w:val="13"/>
          <w:color w:val="auto"/>
        </w:rPr>
      </w:pPr>
    </w:p>
    <w:p>
      <w:pPr>
        <w:ind w:left="340" w:hanging="215"/>
        <w:spacing w:after="0"/>
        <w:tabs>
          <w:tab w:leader="none" w:pos="340" w:val="left"/>
        </w:tabs>
        <w:numPr>
          <w:ilvl w:val="0"/>
          <w:numId w:val="11"/>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1-Iodo-2-methylundecane</w:t>
      </w:r>
      <w:hyperlink w:anchor="page1">
        <w:r>
          <w:rPr>
            <w:rFonts w:ascii="Times New Roman" w:cs="Times New Roman" w:eastAsia="Times New Roman" w:hAnsi="Times New Roman"/>
            <w:sz w:val="13"/>
            <w:szCs w:val="13"/>
            <w:color w:val="0080AB"/>
          </w:rPr>
          <w:t>*</w:t>
        </w:r>
      </w:hyperlink>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drawing>
          <wp:anchor simplePos="0" relativeHeight="251657728" behindDoc="1" locked="0" layoutInCell="0" allowOverlap="1">
            <wp:simplePos x="0" y="0"/>
            <wp:positionH relativeFrom="column">
              <wp:posOffset>165100</wp:posOffset>
            </wp:positionH>
            <wp:positionV relativeFrom="paragraph">
              <wp:posOffset>-690880</wp:posOffset>
            </wp:positionV>
            <wp:extent cx="1941195" cy="2997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extLst>
                    </a:blip>
                    <a:srcRect/>
                    <a:stretch>
                      <a:fillRect/>
                    </a:stretch>
                  </pic:blipFill>
                  <pic:spPr bwMode="auto">
                    <a:xfrm>
                      <a:off x="0" y="0"/>
                      <a:ext cx="1941195" cy="299720"/>
                    </a:xfrm>
                    <a:prstGeom prst="rect">
                      <a:avLst/>
                    </a:prstGeom>
                    <a:noFill/>
                  </pic:spPr>
                </pic:pic>
              </a:graphicData>
            </a:graphic>
          </wp:anchor>
        </w:drawing>
        <w:drawing>
          <wp:anchor simplePos="0" relativeHeight="251657728" behindDoc="1" locked="0" layoutInCell="0" allowOverlap="1">
            <wp:simplePos x="0" y="0"/>
            <wp:positionH relativeFrom="column">
              <wp:posOffset>164465</wp:posOffset>
            </wp:positionH>
            <wp:positionV relativeFrom="paragraph">
              <wp:posOffset>-278130</wp:posOffset>
            </wp:positionV>
            <wp:extent cx="3140075" cy="1911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extLst>
                    </a:blip>
                    <a:srcRect/>
                    <a:stretch>
                      <a:fillRect/>
                    </a:stretch>
                  </pic:blipFill>
                  <pic:spPr bwMode="auto">
                    <a:xfrm>
                      <a:off x="0" y="0"/>
                      <a:ext cx="3140075" cy="191135"/>
                    </a:xfrm>
                    <a:prstGeom prst="rect">
                      <a:avLst/>
                    </a:prstGeom>
                    <a:noFill/>
                  </pic:spPr>
                </pic:pic>
              </a:graphicData>
            </a:graphic>
          </wp:anchor>
        </w:drawing>
        <w:drawing>
          <wp:anchor simplePos="0" relativeHeight="251657728" behindDoc="1" locked="0" layoutInCell="0" allowOverlap="1">
            <wp:simplePos x="0" y="0"/>
            <wp:positionH relativeFrom="column">
              <wp:posOffset>160655</wp:posOffset>
            </wp:positionH>
            <wp:positionV relativeFrom="paragraph">
              <wp:posOffset>15875</wp:posOffset>
            </wp:positionV>
            <wp:extent cx="1931035" cy="31686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extLst>
                    </a:blip>
                    <a:srcRect/>
                    <a:stretch>
                      <a:fillRect/>
                    </a:stretch>
                  </pic:blipFill>
                  <pic:spPr bwMode="auto">
                    <a:xfrm>
                      <a:off x="0" y="0"/>
                      <a:ext cx="1931035" cy="316865"/>
                    </a:xfrm>
                    <a:prstGeom prst="rect">
                      <a:avLst/>
                    </a:prstGeom>
                    <a:noFill/>
                  </pic:spPr>
                </pic:pic>
              </a:graphicData>
            </a:graphic>
          </wp:anchor>
        </w:drawing>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br w:type="column"/>
      </w:r>
    </w:p>
    <w:p>
      <w:pPr>
        <w:spacing w:after="0" w:line="372" w:lineRule="exact"/>
        <w:rPr>
          <w:rFonts w:ascii="Times New Roman" w:cs="Times New Roman" w:eastAsia="Times New Roman" w:hAnsi="Times New Roman"/>
          <w:sz w:val="13"/>
          <w:szCs w:val="13"/>
          <w:color w:val="auto"/>
        </w:rPr>
      </w:pPr>
    </w:p>
    <w:p>
      <w:pPr>
        <w:spacing w:after="0"/>
        <w:tabs>
          <w:tab w:leader="none" w:pos="1420" w:val="left"/>
          <w:tab w:leader="none" w:pos="2840" w:val="left"/>
          <w:tab w:leader="none" w:pos="476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mc:AlternateContent>
          <mc:Choice Requires="wps">
            <w:drawing>
              <wp:anchor simplePos="0" relativeHeight="251657728" behindDoc="1" locked="0" layoutInCell="0" allowOverlap="1">
                <wp:simplePos x="0" y="0"/>
                <wp:positionH relativeFrom="column">
                  <wp:posOffset>-4784090</wp:posOffset>
                </wp:positionH>
                <wp:positionV relativeFrom="paragraph">
                  <wp:posOffset>40640</wp:posOffset>
                </wp:positionV>
                <wp:extent cx="8805545"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5760">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6999pt,3.2pt" to="316.65pt,3.2pt" o:allowincell="f" strokecolor="#000000" strokeweight="0.4535pt"/>
            </w:pict>
          </mc:Fallback>
        </mc:AlternateContent>
        <mc:AlternateContent>
          <mc:Choice Requires="wps">
            <w:drawing>
              <wp:anchor simplePos="0" relativeHeight="251657728" behindDoc="1" locked="0" layoutInCell="0" allowOverlap="1">
                <wp:simplePos x="0" y="0"/>
                <wp:positionH relativeFrom="column">
                  <wp:posOffset>-4784090</wp:posOffset>
                </wp:positionH>
                <wp:positionV relativeFrom="paragraph">
                  <wp:posOffset>-135890</wp:posOffset>
                </wp:positionV>
                <wp:extent cx="8805545"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6999pt,-10.6999pt" to="316.65pt,-10.6999pt" o:allowincell="f" strokecolor="#000000" strokeweight="0.5102pt"/>
            </w:pict>
          </mc:Fallback>
        </mc:AlternateContent>
      </w:r>
    </w:p>
    <w:p>
      <w:pPr>
        <w:spacing w:after="0" w:line="112" w:lineRule="exact"/>
        <w:rPr>
          <w:rFonts w:ascii="Times New Roman" w:cs="Times New Roman" w:eastAsia="Times New Roman" w:hAnsi="Times New Roman"/>
          <w:sz w:val="13"/>
          <w:szCs w:val="13"/>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Antioxidant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54" w:lineRule="exact"/>
        <w:rPr>
          <w:rFonts w:ascii="Times New Roman" w:cs="Times New Roman" w:eastAsia="Times New Roman" w:hAnsi="Times New Roman"/>
          <w:sz w:val="13"/>
          <w:szCs w:val="13"/>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Antioxidant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59" w:lineRule="exact"/>
        <w:rPr>
          <w:rFonts w:ascii="Times New Roman" w:cs="Times New Roman" w:eastAsia="Times New Roman" w:hAnsi="Times New Roman"/>
          <w:sz w:val="13"/>
          <w:szCs w:val="13"/>
          <w:color w:val="auto"/>
        </w:rPr>
      </w:pPr>
    </w:p>
    <w:tbl>
      <w:tblPr>
        <w:tblLayout w:type="fixed"/>
        <w:tblInd w:w="0" w:type="dxa"/>
        <w:tblCellMar>
          <w:top w:w="0" w:type="dxa"/>
          <w:left w:w="0" w:type="dxa"/>
          <w:bottom w:w="0" w:type="dxa"/>
          <w:right w:w="0" w:type="dxa"/>
        </w:tblCellMar>
      </w:tblPr>
      <w:tr>
        <w:trPr>
          <w:trHeight w:val="155"/>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acuta</w:t>
            </w:r>
          </w:p>
        </w:tc>
        <w:tc>
          <w:tcPr>
            <w:tcW w:w="140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Leaves</w:t>
            </w:r>
          </w:p>
        </w:tc>
        <w:tc>
          <w:tcPr>
            <w:tcW w:w="2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460" w:type="dxa"/>
            <w:vAlign w:val="bottom"/>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Chinonso and Emeka,</w:t>
              </w:r>
            </w:hyperlink>
          </w:p>
        </w:tc>
      </w:tr>
      <w:tr>
        <w:trPr>
          <w:trHeight w:val="171"/>
        </w:trPr>
        <w:tc>
          <w:tcPr>
            <w:tcW w:w="110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2140" w:type="dxa"/>
            <w:vAlign w:val="bottom"/>
          </w:tcPr>
          <w:p>
            <w:pPr>
              <w:spacing w:after="0"/>
              <w:rPr>
                <w:sz w:val="14"/>
                <w:szCs w:val="14"/>
                <w:color w:val="auto"/>
              </w:rPr>
            </w:pPr>
          </w:p>
        </w:tc>
        <w:tc>
          <w:tcPr>
            <w:tcW w:w="1460" w:type="dxa"/>
            <w:vAlign w:val="bottom"/>
          </w:tcPr>
          <w:p>
            <w:pPr>
              <w:ind w:left="2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(2017)</w:t>
              </w:r>
            </w:hyperlink>
          </w:p>
        </w:tc>
      </w:tr>
      <w:tr>
        <w:trPr>
          <w:trHeight w:val="644"/>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acuta</w:t>
            </w:r>
          </w:p>
        </w:tc>
        <w:tc>
          <w:tcPr>
            <w:tcW w:w="140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Leaves</w:t>
            </w:r>
          </w:p>
        </w:tc>
        <w:tc>
          <w:tcPr>
            <w:tcW w:w="2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460" w:type="dxa"/>
            <w:vAlign w:val="bottom"/>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Chinonso and Emeka,</w:t>
              </w:r>
            </w:hyperlink>
          </w:p>
        </w:tc>
      </w:tr>
      <w:tr>
        <w:trPr>
          <w:trHeight w:val="171"/>
        </w:trPr>
        <w:tc>
          <w:tcPr>
            <w:tcW w:w="110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2140" w:type="dxa"/>
            <w:vAlign w:val="bottom"/>
          </w:tcPr>
          <w:p>
            <w:pPr>
              <w:spacing w:after="0"/>
              <w:rPr>
                <w:sz w:val="14"/>
                <w:szCs w:val="14"/>
                <w:color w:val="auto"/>
              </w:rPr>
            </w:pPr>
          </w:p>
        </w:tc>
        <w:tc>
          <w:tcPr>
            <w:tcW w:w="1460" w:type="dxa"/>
            <w:vAlign w:val="bottom"/>
          </w:tcPr>
          <w:p>
            <w:pPr>
              <w:ind w:left="2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(2017)</w:t>
              </w:r>
            </w:hyperlink>
          </w:p>
        </w:tc>
      </w:tr>
      <w:tr>
        <w:trPr>
          <w:trHeight w:val="688"/>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rhombifolia</w:t>
            </w:r>
          </w:p>
        </w:tc>
        <w:tc>
          <w:tcPr>
            <w:tcW w:w="140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Whole plant</w:t>
            </w:r>
          </w:p>
        </w:tc>
        <w:tc>
          <w:tcPr>
            <w:tcW w:w="2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Antioxidant,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w:t>
            </w:r>
          </w:p>
        </w:tc>
        <w:tc>
          <w:tcPr>
            <w:tcW w:w="1460" w:type="dxa"/>
            <w:vAlign w:val="bottom"/>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Mah et al. (2017)</w:t>
              </w:r>
            </w:hyperlink>
          </w:p>
        </w:tc>
      </w:tr>
      <w:tr>
        <w:trPr>
          <w:trHeight w:val="171"/>
        </w:trPr>
        <w:tc>
          <w:tcPr>
            <w:tcW w:w="110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214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tory, anti-cholinesterase,</w:t>
            </w:r>
          </w:p>
        </w:tc>
        <w:tc>
          <w:tcPr>
            <w:tcW w:w="1460" w:type="dxa"/>
            <w:vAlign w:val="bottom"/>
          </w:tcPr>
          <w:p>
            <w:pPr>
              <w:spacing w:after="0"/>
              <w:rPr>
                <w:sz w:val="14"/>
                <w:szCs w:val="14"/>
                <w:color w:val="auto"/>
              </w:rPr>
            </w:pPr>
          </w:p>
        </w:tc>
      </w:tr>
      <w:tr>
        <w:trPr>
          <w:trHeight w:val="171"/>
        </w:trPr>
        <w:tc>
          <w:tcPr>
            <w:tcW w:w="110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214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cytotoxic</w:t>
            </w:r>
          </w:p>
        </w:tc>
        <w:tc>
          <w:tcPr>
            <w:tcW w:w="1460" w:type="dxa"/>
            <w:vAlign w:val="bottom"/>
          </w:tcPr>
          <w:p>
            <w:pPr>
              <w:spacing w:after="0"/>
              <w:rPr>
                <w:sz w:val="14"/>
                <w:szCs w:val="14"/>
                <w:color w:val="auto"/>
              </w:rPr>
            </w:pPr>
          </w:p>
        </w:tc>
      </w:tr>
      <w:tr>
        <w:trPr>
          <w:trHeight w:val="171"/>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rhombifolia</w:t>
            </w:r>
          </w:p>
        </w:tc>
        <w:tc>
          <w:tcPr>
            <w:tcW w:w="140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Whole plant</w:t>
            </w:r>
          </w:p>
        </w:tc>
        <w:tc>
          <w:tcPr>
            <w:tcW w:w="2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Antioxidant,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w:t>
            </w:r>
          </w:p>
        </w:tc>
        <w:tc>
          <w:tcPr>
            <w:tcW w:w="1460" w:type="dxa"/>
            <w:vAlign w:val="bottom"/>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Mah et al. (2017)</w:t>
              </w:r>
            </w:hyperlink>
          </w:p>
        </w:tc>
      </w:tr>
      <w:tr>
        <w:trPr>
          <w:trHeight w:val="171"/>
        </w:trPr>
        <w:tc>
          <w:tcPr>
            <w:tcW w:w="110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214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tory, anti-cholinesterase,</w:t>
            </w:r>
          </w:p>
        </w:tc>
        <w:tc>
          <w:tcPr>
            <w:tcW w:w="1460" w:type="dxa"/>
            <w:vAlign w:val="bottom"/>
          </w:tcPr>
          <w:p>
            <w:pPr>
              <w:spacing w:after="0"/>
              <w:rPr>
                <w:sz w:val="14"/>
                <w:szCs w:val="14"/>
                <w:color w:val="auto"/>
              </w:rPr>
            </w:pPr>
          </w:p>
        </w:tc>
      </w:tr>
      <w:tr>
        <w:trPr>
          <w:trHeight w:val="171"/>
        </w:trPr>
        <w:tc>
          <w:tcPr>
            <w:tcW w:w="110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214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cytotoxic</w:t>
            </w:r>
          </w:p>
        </w:tc>
        <w:tc>
          <w:tcPr>
            <w:tcW w:w="1460" w:type="dxa"/>
            <w:vAlign w:val="bottom"/>
          </w:tcPr>
          <w:p>
            <w:pPr>
              <w:spacing w:after="0"/>
              <w:rPr>
                <w:sz w:val="14"/>
                <w:szCs w:val="14"/>
                <w:color w:val="auto"/>
              </w:rPr>
            </w:pPr>
          </w:p>
        </w:tc>
      </w:tr>
      <w:tr>
        <w:trPr>
          <w:trHeight w:val="842"/>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cordata</w:t>
            </w:r>
          </w:p>
        </w:tc>
        <w:tc>
          <w:tcPr>
            <w:tcW w:w="140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Whole plant</w:t>
            </w:r>
          </w:p>
        </w:tc>
        <w:tc>
          <w:tcPr>
            <w:tcW w:w="2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460" w:type="dxa"/>
            <w:vAlign w:val="bottom"/>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Ganesh and Mohanku-</w:t>
              </w:r>
            </w:hyperlink>
          </w:p>
        </w:tc>
      </w:tr>
      <w:tr>
        <w:trPr>
          <w:trHeight w:val="171"/>
        </w:trPr>
        <w:tc>
          <w:tcPr>
            <w:tcW w:w="110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2140" w:type="dxa"/>
            <w:vAlign w:val="bottom"/>
          </w:tcPr>
          <w:p>
            <w:pPr>
              <w:spacing w:after="0"/>
              <w:rPr>
                <w:sz w:val="14"/>
                <w:szCs w:val="14"/>
                <w:color w:val="auto"/>
              </w:rPr>
            </w:pPr>
          </w:p>
        </w:tc>
        <w:tc>
          <w:tcPr>
            <w:tcW w:w="1460" w:type="dxa"/>
            <w:vAlign w:val="bottom"/>
          </w:tcPr>
          <w:p>
            <w:pPr>
              <w:ind w:left="2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tc>
      </w:tr>
      <w:tr>
        <w:trPr>
          <w:trHeight w:val="532"/>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cordata</w:t>
            </w:r>
          </w:p>
        </w:tc>
        <w:tc>
          <w:tcPr>
            <w:tcW w:w="140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Whole plant</w:t>
            </w:r>
          </w:p>
        </w:tc>
        <w:tc>
          <w:tcPr>
            <w:tcW w:w="2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460" w:type="dxa"/>
            <w:vAlign w:val="bottom"/>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Ganesh and Mohanku-</w:t>
              </w:r>
            </w:hyperlink>
          </w:p>
        </w:tc>
      </w:tr>
      <w:tr>
        <w:trPr>
          <w:trHeight w:val="171"/>
        </w:trPr>
        <w:tc>
          <w:tcPr>
            <w:tcW w:w="110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2140" w:type="dxa"/>
            <w:vAlign w:val="bottom"/>
          </w:tcPr>
          <w:p>
            <w:pPr>
              <w:spacing w:after="0"/>
              <w:rPr>
                <w:sz w:val="14"/>
                <w:szCs w:val="14"/>
                <w:color w:val="auto"/>
              </w:rPr>
            </w:pPr>
          </w:p>
        </w:tc>
        <w:tc>
          <w:tcPr>
            <w:tcW w:w="1460" w:type="dxa"/>
            <w:vAlign w:val="bottom"/>
          </w:tcPr>
          <w:p>
            <w:pPr>
              <w:ind w:left="2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tc>
      </w:tr>
      <w:tr>
        <w:trPr>
          <w:trHeight w:val="268"/>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cordata</w:t>
            </w:r>
          </w:p>
        </w:tc>
        <w:tc>
          <w:tcPr>
            <w:tcW w:w="140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Whole plant</w:t>
            </w:r>
          </w:p>
        </w:tc>
        <w:tc>
          <w:tcPr>
            <w:tcW w:w="2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460" w:type="dxa"/>
            <w:vAlign w:val="bottom"/>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Ganesh and Mohanku-</w:t>
              </w:r>
            </w:hyperlink>
          </w:p>
        </w:tc>
      </w:tr>
      <w:tr>
        <w:trPr>
          <w:trHeight w:val="171"/>
        </w:trPr>
        <w:tc>
          <w:tcPr>
            <w:tcW w:w="110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2140" w:type="dxa"/>
            <w:vAlign w:val="bottom"/>
          </w:tcPr>
          <w:p>
            <w:pPr>
              <w:spacing w:after="0"/>
              <w:rPr>
                <w:sz w:val="14"/>
                <w:szCs w:val="14"/>
                <w:color w:val="auto"/>
              </w:rPr>
            </w:pPr>
          </w:p>
        </w:tc>
        <w:tc>
          <w:tcPr>
            <w:tcW w:w="1460" w:type="dxa"/>
            <w:vAlign w:val="bottom"/>
          </w:tcPr>
          <w:p>
            <w:pPr>
              <w:ind w:left="2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tc>
      </w:tr>
    </w:tbl>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438</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90" w:type="dxa"/>
        <w:tblCellMar>
          <w:top w:w="0" w:type="dxa"/>
          <w:left w:w="0" w:type="dxa"/>
          <w:bottom w:w="0" w:type="dxa"/>
          <w:right w:w="0" w:type="dxa"/>
        </w:tblCellMar>
      </w:tblPr>
      <w:tr>
        <w:trPr>
          <w:trHeight w:val="506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1385" w:lineRule="exact"/>
        <w:rPr>
          <w:sz w:val="20"/>
          <w:szCs w:val="20"/>
          <w:color w:val="auto"/>
        </w:rPr>
      </w:pPr>
    </w:p>
    <w:p>
      <w:pPr>
        <w:sectPr>
          <w:pgSz w:w="15880" w:h="11906" w:orient="landscape"/>
          <w:cols w:equalWidth="0" w:num="3">
            <w:col w:w="6820" w:space="720"/>
            <w:col w:w="6100" w:space="361"/>
            <w:col w:w="239"/>
          </w:cols>
          <w:pgMar w:left="1000" w:top="645" w:right="634" w:bottom="1114" w:gutter="0" w:footer="0" w:header="0"/>
        </w:sectPr>
      </w:pPr>
    </w:p>
    <w:p>
      <w:pPr>
        <w:spacing w:after="0" w:line="306" w:lineRule="exact"/>
        <w:rPr>
          <w:sz w:val="20"/>
          <w:szCs w:val="20"/>
          <w:color w:val="auto"/>
        </w:rPr>
      </w:pPr>
    </w:p>
    <w:p>
      <w:pPr>
        <w:ind w:left="12360"/>
        <w:spacing w:after="0"/>
        <w:rPr>
          <w:sz w:val="20"/>
          <w:szCs w:val="20"/>
          <w:color w:val="auto"/>
        </w:rPr>
      </w:pPr>
      <w:r>
        <w:rPr>
          <w:rFonts w:ascii="Times New Roman" w:cs="Times New Roman" w:eastAsia="Times New Roman" w:hAnsi="Times New Roman"/>
          <w:sz w:val="13"/>
          <w:szCs w:val="13"/>
          <w:color w:val="auto"/>
        </w:rPr>
        <w:t>(continued on next page)</w:t>
      </w:r>
    </w:p>
    <w:p>
      <w:pPr>
        <w:sectPr>
          <w:pgSz w:w="15880" w:h="11906" w:orient="landscape"/>
          <w:cols w:equalWidth="0" w:num="1">
            <w:col w:w="14240"/>
          </w:cols>
          <w:pgMar w:left="1000" w:top="645" w:right="634" w:bottom="1114" w:gutter="0" w:footer="0" w:header="0"/>
          <w:type w:val="continuous"/>
        </w:sectPr>
      </w:pPr>
    </w:p>
    <w:bookmarkStart w:id="7" w:name="page8"/>
    <w:bookmarkEnd w:id="7"/>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2"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Coumarins</w:t>
      </w:r>
    </w:p>
    <w:p>
      <w:pPr>
        <w:spacing w:after="0" w:line="22" w:lineRule="exact"/>
        <w:rPr>
          <w:sz w:val="20"/>
          <w:szCs w:val="20"/>
          <w:color w:val="auto"/>
        </w:rPr>
      </w:pPr>
    </w:p>
    <w:p>
      <w:pPr>
        <w:ind w:left="340" w:hanging="220"/>
        <w:spacing w:after="0"/>
        <w:tabs>
          <w:tab w:leader="none" w:pos="340" w:val="left"/>
        </w:tabs>
        <w:numPr>
          <w:ilvl w:val="0"/>
          <w:numId w:val="12"/>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Scopoletin</w:t>
      </w: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316" w:lineRule="exact"/>
        <w:rPr>
          <w:rFonts w:ascii="Times New Roman" w:cs="Times New Roman" w:eastAsia="Times New Roman" w:hAnsi="Times New Roman"/>
          <w:sz w:val="13"/>
          <w:szCs w:val="13"/>
          <w:color w:val="auto"/>
        </w:rPr>
      </w:pPr>
    </w:p>
    <w:p>
      <w:pPr>
        <w:ind w:left="340" w:hanging="220"/>
        <w:spacing w:after="0"/>
        <w:tabs>
          <w:tab w:leader="none" w:pos="340" w:val="left"/>
        </w:tabs>
        <w:numPr>
          <w:ilvl w:val="0"/>
          <w:numId w:val="12"/>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Scoparone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123190</wp:posOffset>
            </wp:positionH>
            <wp:positionV relativeFrom="paragraph">
              <wp:posOffset>-636270</wp:posOffset>
            </wp:positionV>
            <wp:extent cx="1111250" cy="14001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extLst>
                    </a:blip>
                    <a:srcRect/>
                    <a:stretch>
                      <a:fillRect/>
                    </a:stretch>
                  </pic:blipFill>
                  <pic:spPr bwMode="auto">
                    <a:xfrm>
                      <a:off x="0" y="0"/>
                      <a:ext cx="1111250" cy="1400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340" w:hanging="220"/>
        <w:spacing w:after="0"/>
        <w:tabs>
          <w:tab w:leader="none" w:pos="340" w:val="left"/>
        </w:tabs>
        <w:numPr>
          <w:ilvl w:val="0"/>
          <w:numId w:val="13"/>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Ethoxy-ferulate</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125095</wp:posOffset>
            </wp:positionH>
            <wp:positionV relativeFrom="paragraph">
              <wp:posOffset>635</wp:posOffset>
            </wp:positionV>
            <wp:extent cx="1532890" cy="8540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extLst>
                    </a:blip>
                    <a:srcRect/>
                    <a:stretch>
                      <a:fillRect/>
                    </a:stretch>
                  </pic:blipFill>
                  <pic:spPr bwMode="auto">
                    <a:xfrm>
                      <a:off x="0" y="0"/>
                      <a:ext cx="1532890" cy="854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340" w:hanging="220"/>
        <w:spacing w:after="0"/>
        <w:tabs>
          <w:tab w:leader="none" w:pos="340" w:val="left"/>
        </w:tabs>
        <w:numPr>
          <w:ilvl w:val="0"/>
          <w:numId w:val="14"/>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Bergenin</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160655</wp:posOffset>
            </wp:positionH>
            <wp:positionV relativeFrom="paragraph">
              <wp:posOffset>635</wp:posOffset>
            </wp:positionV>
            <wp:extent cx="1383030" cy="117983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extLst>
                    </a:blip>
                    <a:srcRect/>
                    <a:stretch>
                      <a:fillRect/>
                    </a:stretch>
                  </pic:blipFill>
                  <pic:spPr bwMode="auto">
                    <a:xfrm>
                      <a:off x="0" y="0"/>
                      <a:ext cx="1383030" cy="1179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Dicarboxylic acids</w:t>
      </w:r>
    </w:p>
    <w:p>
      <w:pPr>
        <w:spacing w:after="0" w:line="22" w:lineRule="exact"/>
        <w:rPr>
          <w:sz w:val="20"/>
          <w:szCs w:val="20"/>
          <w:color w:val="auto"/>
        </w:rPr>
      </w:pPr>
    </w:p>
    <w:p>
      <w:pPr>
        <w:ind w:left="340" w:hanging="220"/>
        <w:spacing w:after="0"/>
        <w:tabs>
          <w:tab w:leader="none" w:pos="340" w:val="left"/>
        </w:tabs>
        <w:numPr>
          <w:ilvl w:val="0"/>
          <w:numId w:val="15"/>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1,2-Benzenedicarboxylic acid, mono(2-ethylhexyl) ester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121920</wp:posOffset>
            </wp:positionH>
            <wp:positionV relativeFrom="paragraph">
              <wp:posOffset>32385</wp:posOffset>
            </wp:positionV>
            <wp:extent cx="1757045" cy="10293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extLst>
                    </a:blip>
                    <a:srcRect/>
                    <a:stretch>
                      <a:fillRect/>
                    </a:stretch>
                  </pic:blipFill>
                  <pic:spPr bwMode="auto">
                    <a:xfrm>
                      <a:off x="0" y="0"/>
                      <a:ext cx="1757045" cy="10293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340" w:hanging="220"/>
        <w:spacing w:after="0"/>
        <w:tabs>
          <w:tab w:leader="none" w:pos="340" w:val="left"/>
        </w:tabs>
        <w:numPr>
          <w:ilvl w:val="0"/>
          <w:numId w:val="16"/>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Citraconic acid</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119380</wp:posOffset>
            </wp:positionH>
            <wp:positionV relativeFrom="paragraph">
              <wp:posOffset>-4445</wp:posOffset>
            </wp:positionV>
            <wp:extent cx="1055370" cy="7048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extLst>
                    </a:blip>
                    <a:srcRect/>
                    <a:stretch>
                      <a:fillRect/>
                    </a:stretch>
                  </pic:blipFill>
                  <pic:spPr bwMode="auto">
                    <a:xfrm>
                      <a:off x="0" y="0"/>
                      <a:ext cx="1055370" cy="7048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9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55"/>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Species</w:t>
            </w:r>
          </w:p>
        </w:tc>
        <w:tc>
          <w:tcPr>
            <w:tcW w:w="1400" w:type="dxa"/>
            <w:vAlign w:val="bottom"/>
          </w:tcPr>
          <w:p>
            <w:pPr>
              <w:ind w:left="320"/>
              <w:spacing w:after="0"/>
              <w:rPr>
                <w:sz w:val="20"/>
                <w:szCs w:val="20"/>
                <w:color w:val="auto"/>
              </w:rPr>
            </w:pPr>
            <w:r>
              <w:rPr>
                <w:rFonts w:ascii="Times New Roman" w:cs="Times New Roman" w:eastAsia="Times New Roman" w:hAnsi="Times New Roman"/>
                <w:sz w:val="13"/>
                <w:szCs w:val="13"/>
                <w:color w:val="auto"/>
              </w:rPr>
              <w:t>Plant organ</w:t>
            </w:r>
          </w:p>
        </w:tc>
        <w:tc>
          <w:tcPr>
            <w:tcW w:w="182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Biological activity</w:t>
            </w:r>
          </w:p>
        </w:tc>
        <w:tc>
          <w:tcPr>
            <w:tcW w:w="1780" w:type="dxa"/>
            <w:vAlign w:val="bottom"/>
          </w:tcPr>
          <w:p>
            <w:pPr>
              <w:ind w:left="460"/>
              <w:spacing w:after="0"/>
              <w:rPr>
                <w:sz w:val="20"/>
                <w:szCs w:val="20"/>
                <w:color w:val="auto"/>
              </w:rPr>
            </w:pPr>
            <w:r>
              <w:rPr>
                <w:rFonts w:ascii="Times New Roman" w:cs="Times New Roman" w:eastAsia="Times New Roman" w:hAnsi="Times New Roman"/>
                <w:sz w:val="13"/>
                <w:szCs w:val="13"/>
                <w:color w:val="auto"/>
              </w:rPr>
              <w:t>References</w:t>
            </w:r>
          </w:p>
        </w:tc>
      </w:tr>
      <w:tr>
        <w:trPr>
          <w:trHeight w:val="452"/>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rhombifolia</w:t>
            </w:r>
          </w:p>
        </w:tc>
        <w:tc>
          <w:tcPr>
            <w:tcW w:w="1400" w:type="dxa"/>
            <w:vAlign w:val="bottom"/>
          </w:tcPr>
          <w:p>
            <w:pPr>
              <w:ind w:left="320"/>
              <w:spacing w:after="0"/>
              <w:rPr>
                <w:sz w:val="20"/>
                <w:szCs w:val="20"/>
                <w:color w:val="auto"/>
              </w:rPr>
            </w:pPr>
            <w:r>
              <w:rPr>
                <w:rFonts w:ascii="Times New Roman" w:cs="Times New Roman" w:eastAsia="Times New Roman" w:hAnsi="Times New Roman"/>
                <w:sz w:val="13"/>
                <w:szCs w:val="13"/>
                <w:color w:val="auto"/>
              </w:rPr>
              <w:t>Aerial parts</w:t>
            </w:r>
          </w:p>
        </w:tc>
        <w:tc>
          <w:tcPr>
            <w:tcW w:w="182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780" w:type="dxa"/>
            <w:vAlign w:val="bottom"/>
          </w:tcPr>
          <w:p>
            <w:pPr>
              <w:ind w:left="4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Chaves et al., (2017)</w:t>
              </w:r>
            </w:hyperlink>
          </w:p>
        </w:tc>
      </w:tr>
      <w:tr>
        <w:trPr>
          <w:trHeight w:val="1066"/>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rhombifolia</w:t>
            </w:r>
          </w:p>
        </w:tc>
        <w:tc>
          <w:tcPr>
            <w:tcW w:w="1400" w:type="dxa"/>
            <w:vAlign w:val="bottom"/>
          </w:tcPr>
          <w:p>
            <w:pPr>
              <w:ind w:left="320"/>
              <w:spacing w:after="0"/>
              <w:rPr>
                <w:sz w:val="20"/>
                <w:szCs w:val="20"/>
                <w:color w:val="auto"/>
              </w:rPr>
            </w:pPr>
            <w:r>
              <w:rPr>
                <w:rFonts w:ascii="Times New Roman" w:cs="Times New Roman" w:eastAsia="Times New Roman" w:hAnsi="Times New Roman"/>
                <w:sz w:val="13"/>
                <w:szCs w:val="13"/>
                <w:color w:val="auto"/>
              </w:rPr>
              <w:t>Aerial parts</w:t>
            </w:r>
          </w:p>
        </w:tc>
        <w:tc>
          <w:tcPr>
            <w:tcW w:w="182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780" w:type="dxa"/>
            <w:vAlign w:val="bottom"/>
          </w:tcPr>
          <w:p>
            <w:pPr>
              <w:ind w:left="4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Chaves et al., (2017)</w:t>
              </w:r>
            </w:hyperlink>
          </w:p>
        </w:tc>
      </w:tr>
      <w:tr>
        <w:trPr>
          <w:trHeight w:val="1380"/>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rhombifolia</w:t>
            </w:r>
          </w:p>
        </w:tc>
        <w:tc>
          <w:tcPr>
            <w:tcW w:w="1400" w:type="dxa"/>
            <w:vAlign w:val="bottom"/>
          </w:tcPr>
          <w:p>
            <w:pPr>
              <w:ind w:left="320"/>
              <w:spacing w:after="0"/>
              <w:rPr>
                <w:sz w:val="20"/>
                <w:szCs w:val="20"/>
                <w:color w:val="auto"/>
              </w:rPr>
            </w:pPr>
            <w:r>
              <w:rPr>
                <w:rFonts w:ascii="Times New Roman" w:cs="Times New Roman" w:eastAsia="Times New Roman" w:hAnsi="Times New Roman"/>
                <w:sz w:val="13"/>
                <w:szCs w:val="13"/>
                <w:color w:val="auto"/>
              </w:rPr>
              <w:t>Aerial parts</w:t>
            </w:r>
          </w:p>
        </w:tc>
        <w:tc>
          <w:tcPr>
            <w:tcW w:w="182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780" w:type="dxa"/>
            <w:vAlign w:val="bottom"/>
          </w:tcPr>
          <w:p>
            <w:pPr>
              <w:ind w:left="4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Chaves et al., (2017)</w:t>
              </w:r>
            </w:hyperlink>
          </w:p>
        </w:tc>
      </w:tr>
      <w:tr>
        <w:trPr>
          <w:trHeight w:val="1511"/>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cordifolia</w:t>
            </w:r>
          </w:p>
        </w:tc>
        <w:tc>
          <w:tcPr>
            <w:tcW w:w="1400" w:type="dxa"/>
            <w:vAlign w:val="bottom"/>
          </w:tcPr>
          <w:p>
            <w:pPr>
              <w:ind w:left="320"/>
              <w:spacing w:after="0"/>
              <w:rPr>
                <w:sz w:val="20"/>
                <w:szCs w:val="20"/>
                <w:color w:val="auto"/>
              </w:rPr>
            </w:pPr>
            <w:r>
              <w:rPr>
                <w:rFonts w:ascii="Times New Roman" w:cs="Times New Roman" w:eastAsia="Times New Roman" w:hAnsi="Times New Roman"/>
                <w:sz w:val="13"/>
                <w:szCs w:val="13"/>
                <w:color w:val="auto"/>
              </w:rPr>
              <w:t>Aerial parts</w:t>
            </w:r>
          </w:p>
        </w:tc>
        <w:tc>
          <w:tcPr>
            <w:tcW w:w="182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Antioxidant</w:t>
            </w:r>
          </w:p>
        </w:tc>
        <w:tc>
          <w:tcPr>
            <w:tcW w:w="1780" w:type="dxa"/>
            <w:vAlign w:val="bottom"/>
          </w:tcPr>
          <w:p>
            <w:pPr>
              <w:ind w:left="4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Kumar et al., 2019</w:t>
              </w:r>
            </w:hyperlink>
          </w:p>
        </w:tc>
      </w:tr>
      <w:tr>
        <w:trPr>
          <w:trHeight w:val="2169"/>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cordata</w:t>
            </w:r>
          </w:p>
        </w:tc>
        <w:tc>
          <w:tcPr>
            <w:tcW w:w="1400" w:type="dxa"/>
            <w:vAlign w:val="bottom"/>
          </w:tcPr>
          <w:p>
            <w:pPr>
              <w:ind w:left="320"/>
              <w:spacing w:after="0"/>
              <w:rPr>
                <w:sz w:val="20"/>
                <w:szCs w:val="20"/>
                <w:color w:val="auto"/>
              </w:rPr>
            </w:pPr>
            <w:r>
              <w:rPr>
                <w:rFonts w:ascii="Times New Roman" w:cs="Times New Roman" w:eastAsia="Times New Roman" w:hAnsi="Times New Roman"/>
                <w:sz w:val="13"/>
                <w:szCs w:val="13"/>
                <w:color w:val="auto"/>
              </w:rPr>
              <w:t>Whole plant</w:t>
            </w:r>
          </w:p>
        </w:tc>
        <w:tc>
          <w:tcPr>
            <w:tcW w:w="182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Cytotoxic</w:t>
            </w:r>
          </w:p>
        </w:tc>
        <w:tc>
          <w:tcPr>
            <w:tcW w:w="1780" w:type="dxa"/>
            <w:vAlign w:val="bottom"/>
          </w:tcPr>
          <w:p>
            <w:pPr>
              <w:ind w:left="4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Ganesh and Mohanku-</w:t>
              </w:r>
            </w:hyperlink>
          </w:p>
        </w:tc>
      </w:tr>
      <w:tr>
        <w:trPr>
          <w:trHeight w:val="171"/>
        </w:trPr>
        <w:tc>
          <w:tcPr>
            <w:tcW w:w="110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1820" w:type="dxa"/>
            <w:vAlign w:val="bottom"/>
          </w:tcPr>
          <w:p>
            <w:pPr>
              <w:spacing w:after="0"/>
              <w:rPr>
                <w:sz w:val="14"/>
                <w:szCs w:val="14"/>
                <w:color w:val="auto"/>
              </w:rPr>
            </w:pPr>
          </w:p>
        </w:tc>
        <w:tc>
          <w:tcPr>
            <w:tcW w:w="1780" w:type="dxa"/>
            <w:vAlign w:val="bottom"/>
          </w:tcPr>
          <w:p>
            <w:pPr>
              <w:ind w:left="58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tc>
      </w:tr>
      <w:tr>
        <w:trPr>
          <w:trHeight w:val="1624"/>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cordifolia</w:t>
            </w:r>
          </w:p>
        </w:tc>
        <w:tc>
          <w:tcPr>
            <w:tcW w:w="1400" w:type="dxa"/>
            <w:vAlign w:val="bottom"/>
          </w:tcPr>
          <w:p>
            <w:pPr>
              <w:ind w:left="320"/>
              <w:spacing w:after="0"/>
              <w:rPr>
                <w:sz w:val="20"/>
                <w:szCs w:val="20"/>
                <w:color w:val="auto"/>
              </w:rPr>
            </w:pPr>
            <w:r>
              <w:rPr>
                <w:rFonts w:ascii="Times New Roman" w:cs="Times New Roman" w:eastAsia="Times New Roman" w:hAnsi="Times New Roman"/>
                <w:sz w:val="13"/>
                <w:szCs w:val="13"/>
                <w:color w:val="auto"/>
              </w:rPr>
              <w:t>Aerial parts</w:t>
            </w:r>
          </w:p>
        </w:tc>
        <w:tc>
          <w:tcPr>
            <w:tcW w:w="182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780" w:type="dxa"/>
            <w:vAlign w:val="bottom"/>
          </w:tcPr>
          <w:p>
            <w:pPr>
              <w:ind w:left="4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Kumar et al., 2019</w:t>
              </w:r>
            </w:hyperlink>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-4787900</wp:posOffset>
                </wp:positionH>
                <wp:positionV relativeFrom="paragraph">
                  <wp:posOffset>-5278755</wp:posOffset>
                </wp:positionV>
                <wp:extent cx="8805545"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pt,-415.6499pt" to="316.35pt,-415.6499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-4787900</wp:posOffset>
                </wp:positionH>
                <wp:positionV relativeFrom="paragraph">
                  <wp:posOffset>-5456555</wp:posOffset>
                </wp:positionV>
                <wp:extent cx="8805545"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pt,-429.6499pt" to="316.35pt,-429.6499pt" o:allowincell="f" strokecolor="#000000" strokeweight="0.5102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tbl>
      <w:tblPr>
        <w:tblLayout w:type="fixed"/>
        <w:tblInd w:w="0" w:type="dxa"/>
        <w:tblCellMar>
          <w:top w:w="0" w:type="dxa"/>
          <w:left w:w="0" w:type="dxa"/>
          <w:bottom w:w="0" w:type="dxa"/>
          <w:right w:w="0" w:type="dxa"/>
        </w:tblCellMar>
      </w:tblPr>
      <w:tr>
        <w:trPr>
          <w:trHeight w:val="504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1397" w:lineRule="exact"/>
        <w:rPr>
          <w:sz w:val="20"/>
          <w:szCs w:val="20"/>
          <w:color w:val="auto"/>
        </w:rPr>
      </w:pPr>
    </w:p>
    <w:p>
      <w:pPr>
        <w:sectPr>
          <w:pgSz w:w="15880" w:h="11906" w:orient="landscape"/>
          <w:cols w:equalWidth="0" w:num="3">
            <w:col w:w="6820" w:space="720"/>
            <w:col w:w="6100" w:space="471"/>
            <w:col w:w="149"/>
          </w:cols>
          <w:pgMar w:left="980" w:top="925" w:right="634" w:bottom="9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12360"/>
        <w:spacing w:after="0"/>
        <w:rPr>
          <w:sz w:val="20"/>
          <w:szCs w:val="20"/>
          <w:color w:val="auto"/>
        </w:rPr>
      </w:pPr>
      <w:r>
        <w:rPr>
          <w:rFonts w:ascii="Times New Roman" w:cs="Times New Roman" w:eastAsia="Times New Roman" w:hAnsi="Times New Roman"/>
          <w:sz w:val="13"/>
          <w:szCs w:val="13"/>
          <w:color w:val="auto"/>
        </w:rPr>
        <w:t>(continued on next page)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tbl>
      <w:tblPr>
        <w:tblLayout w:type="fixed"/>
        <w:tblInd w:w="0"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439</w:t>
            </w:r>
          </w:p>
        </w:tc>
      </w:tr>
    </w:tbl>
    <w:p>
      <w:pPr>
        <w:sectPr>
          <w:pgSz w:w="15880" w:h="11906" w:orient="landscape"/>
          <w:cols w:equalWidth="0" w:num="2">
            <w:col w:w="13740" w:space="281"/>
            <w:col w:w="239"/>
          </w:cols>
          <w:pgMar w:left="980" w:top="925" w:right="634" w:bottom="95" w:gutter="0" w:footer="0" w:header="0"/>
          <w:type w:val="continuous"/>
        </w:sectPr>
      </w:pPr>
    </w:p>
    <w:bookmarkStart w:id="8" w:name="page9"/>
    <w:bookmarkEnd w:id="8"/>
    <w:p>
      <w:pPr>
        <w:spacing w:after="0" w:line="92"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59690</wp:posOffset>
                </wp:positionV>
                <wp:extent cx="8806815"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815"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7pt" to="693.45pt,4.7pt" o:allowincell="f" strokecolor="#000000" strokeweight="0.5102pt"/>
            </w:pict>
          </mc:Fallback>
        </mc:AlternateContent>
      </w:r>
    </w:p>
    <w:p>
      <w:pPr>
        <w:spacing w:after="0" w:line="141" w:lineRule="exact"/>
        <w:rPr>
          <w:sz w:val="20"/>
          <w:szCs w:val="20"/>
          <w:color w:val="auto"/>
        </w:rPr>
      </w:pPr>
    </w:p>
    <w:tbl>
      <w:tblPr>
        <w:tblLayout w:type="fixed"/>
        <w:tblInd w:w="0" w:type="dxa"/>
        <w:tblCellMar>
          <w:top w:w="0" w:type="dxa"/>
          <w:left w:w="0" w:type="dxa"/>
          <w:bottom w:w="0" w:type="dxa"/>
          <w:right w:w="0" w:type="dxa"/>
        </w:tblCellMar>
      </w:tblPr>
      <w:tr>
        <w:trPr>
          <w:trHeight w:val="155"/>
        </w:trPr>
        <w:tc>
          <w:tcPr>
            <w:tcW w:w="1920" w:type="dxa"/>
            <w:vAlign w:val="bottom"/>
            <w:gridSpan w:val="3"/>
          </w:tcPr>
          <w:p>
            <w:pPr>
              <w:ind w:left="120"/>
              <w:spacing w:after="0"/>
              <w:rPr>
                <w:sz w:val="20"/>
                <w:szCs w:val="20"/>
                <w:color w:val="auto"/>
              </w:rPr>
            </w:pPr>
            <w:r>
              <w:rPr>
                <w:rFonts w:ascii="Times New Roman" w:cs="Times New Roman" w:eastAsia="Times New Roman" w:hAnsi="Times New Roman"/>
                <w:sz w:val="13"/>
                <w:szCs w:val="13"/>
                <w:color w:val="auto"/>
              </w:rPr>
              <w:t>Classes/Compounds</w:t>
            </w:r>
          </w:p>
        </w:tc>
        <w:tc>
          <w:tcPr>
            <w:tcW w:w="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540" w:type="dxa"/>
            <w:vAlign w:val="bottom"/>
          </w:tcPr>
          <w:p>
            <w:pPr>
              <w:ind w:left="5500"/>
              <w:spacing w:after="0"/>
              <w:rPr>
                <w:sz w:val="20"/>
                <w:szCs w:val="20"/>
                <w:color w:val="auto"/>
              </w:rPr>
            </w:pPr>
            <w:r>
              <w:rPr>
                <w:rFonts w:ascii="Times New Roman" w:cs="Times New Roman" w:eastAsia="Times New Roman" w:hAnsi="Times New Roman"/>
                <w:sz w:val="13"/>
                <w:szCs w:val="13"/>
                <w:color w:val="auto"/>
              </w:rPr>
              <w:t>Species</w:t>
            </w:r>
          </w:p>
        </w:tc>
        <w:tc>
          <w:tcPr>
            <w:tcW w:w="144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Plant organ</w:t>
            </w:r>
          </w:p>
        </w:tc>
        <w:tc>
          <w:tcPr>
            <w:tcW w:w="184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Biological activity</w:t>
            </w:r>
          </w:p>
        </w:tc>
        <w:tc>
          <w:tcPr>
            <w:tcW w:w="2000" w:type="dxa"/>
            <w:vAlign w:val="bottom"/>
          </w:tcPr>
          <w:p>
            <w:pPr>
              <w:ind w:left="460"/>
              <w:spacing w:after="0"/>
              <w:rPr>
                <w:sz w:val="20"/>
                <w:szCs w:val="20"/>
                <w:color w:val="auto"/>
              </w:rPr>
            </w:pPr>
            <w:r>
              <w:rPr>
                <w:rFonts w:ascii="Times New Roman" w:cs="Times New Roman" w:eastAsia="Times New Roman" w:hAnsi="Times New Roman"/>
                <w:sz w:val="13"/>
                <w:szCs w:val="13"/>
                <w:color w:val="auto"/>
              </w:rPr>
              <w:t>References</w:t>
            </w:r>
          </w:p>
        </w:tc>
        <w:tc>
          <w:tcPr>
            <w:tcW w:w="0" w:type="dxa"/>
            <w:vAlign w:val="bottom"/>
          </w:tcPr>
          <w:p>
            <w:pPr>
              <w:spacing w:after="0"/>
              <w:rPr>
                <w:sz w:val="1"/>
                <w:szCs w:val="1"/>
                <w:color w:val="auto"/>
              </w:rPr>
            </w:pPr>
          </w:p>
        </w:tc>
      </w:tr>
      <w:tr>
        <w:trPr>
          <w:trHeight w:val="54"/>
        </w:trPr>
        <w:tc>
          <w:tcPr>
            <w:tcW w:w="80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6540" w:type="dxa"/>
            <w:vAlign w:val="bottom"/>
            <w:tcBorders>
              <w:bottom w:val="single" w:sz="8" w:color="auto"/>
            </w:tcBorders>
          </w:tcPr>
          <w:p>
            <w:pPr>
              <w:spacing w:after="0"/>
              <w:rPr>
                <w:sz w:val="4"/>
                <w:szCs w:val="4"/>
                <w:color w:val="auto"/>
              </w:rPr>
            </w:pPr>
          </w:p>
        </w:tc>
        <w:tc>
          <w:tcPr>
            <w:tcW w:w="1440" w:type="dxa"/>
            <w:vAlign w:val="bottom"/>
            <w:tcBorders>
              <w:bottom w:val="single" w:sz="8" w:color="auto"/>
            </w:tcBorders>
          </w:tcPr>
          <w:p>
            <w:pPr>
              <w:spacing w:after="0"/>
              <w:rPr>
                <w:sz w:val="4"/>
                <w:szCs w:val="4"/>
                <w:color w:val="auto"/>
              </w:rPr>
            </w:pPr>
          </w:p>
        </w:tc>
        <w:tc>
          <w:tcPr>
            <w:tcW w:w="1840" w:type="dxa"/>
            <w:vAlign w:val="bottom"/>
            <w:tcBorders>
              <w:bottom w:val="single" w:sz="8" w:color="auto"/>
            </w:tcBorders>
          </w:tcPr>
          <w:p>
            <w:pPr>
              <w:spacing w:after="0"/>
              <w:rPr>
                <w:sz w:val="4"/>
                <w:szCs w:val="4"/>
                <w:color w:val="auto"/>
              </w:rPr>
            </w:pPr>
          </w:p>
        </w:tc>
        <w:tc>
          <w:tcPr>
            <w:tcW w:w="200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06"/>
        </w:trPr>
        <w:tc>
          <w:tcPr>
            <w:tcW w:w="1920" w:type="dxa"/>
            <w:vAlign w:val="bottom"/>
            <w:gridSpan w:val="3"/>
          </w:tcPr>
          <w:p>
            <w:pPr>
              <w:ind w:left="12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30) Diglycolic acid</w:t>
            </w:r>
            <w:hyperlink w:anchor="page1">
              <w:r>
                <w:rPr>
                  <w:rFonts w:ascii="Times New Roman" w:cs="Times New Roman" w:eastAsia="Times New Roman" w:hAnsi="Times New Roman"/>
                  <w:sz w:val="13"/>
                  <w:szCs w:val="13"/>
                  <w:color w:val="0080AB"/>
                </w:rPr>
                <w:t>*</w:t>
              </w:r>
            </w:hyperlink>
          </w:p>
        </w:tc>
        <w:tc>
          <w:tcPr>
            <w:tcW w:w="8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6540" w:type="dxa"/>
            <w:vAlign w:val="bottom"/>
          </w:tcPr>
          <w:p>
            <w:pPr>
              <w:ind w:left="5500"/>
              <w:spacing w:after="0"/>
              <w:rPr>
                <w:sz w:val="20"/>
                <w:szCs w:val="20"/>
                <w:color w:val="auto"/>
              </w:rPr>
            </w:pPr>
            <w:r>
              <w:rPr>
                <w:rFonts w:ascii="Times New Roman" w:cs="Times New Roman" w:eastAsia="Times New Roman" w:hAnsi="Times New Roman"/>
                <w:sz w:val="13"/>
                <w:szCs w:val="13"/>
                <w:color w:val="auto"/>
              </w:rPr>
              <w:t>S. cordifolia</w:t>
            </w:r>
          </w:p>
        </w:tc>
        <w:tc>
          <w:tcPr>
            <w:tcW w:w="144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Aerial parts</w:t>
            </w:r>
          </w:p>
        </w:tc>
        <w:tc>
          <w:tcPr>
            <w:tcW w:w="184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w:t>
            </w:r>
          </w:p>
        </w:tc>
        <w:tc>
          <w:tcPr>
            <w:tcW w:w="2000" w:type="dxa"/>
            <w:vAlign w:val="bottom"/>
          </w:tcPr>
          <w:p>
            <w:pPr>
              <w:ind w:left="4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Kumar et al., 2019</w:t>
              </w:r>
            </w:hyperlink>
          </w:p>
        </w:tc>
        <w:tc>
          <w:tcPr>
            <w:tcW w:w="0" w:type="dxa"/>
            <w:vAlign w:val="bottom"/>
          </w:tcPr>
          <w:p>
            <w:pPr>
              <w:spacing w:after="0"/>
              <w:rPr>
                <w:sz w:val="1"/>
                <w:szCs w:val="1"/>
                <w:color w:val="auto"/>
              </w:rPr>
            </w:pPr>
          </w:p>
        </w:tc>
      </w:tr>
      <w:tr>
        <w:trPr>
          <w:trHeight w:val="298"/>
        </w:trPr>
        <w:tc>
          <w:tcPr>
            <w:tcW w:w="8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540" w:type="dxa"/>
            <w:vAlign w:val="bottom"/>
          </w:tcPr>
          <w:p>
            <w:pPr>
              <w:spacing w:after="0"/>
              <w:rPr>
                <w:sz w:val="24"/>
                <w:szCs w:val="24"/>
                <w:color w:val="auto"/>
              </w:rPr>
            </w:pPr>
          </w:p>
        </w:tc>
        <w:tc>
          <w:tcPr>
            <w:tcW w:w="1440" w:type="dxa"/>
            <w:vAlign w:val="bottom"/>
            <w:vMerge w:val="restart"/>
          </w:tcPr>
          <w:p>
            <w:pPr>
              <w:ind w:left="380"/>
              <w:spacing w:after="0"/>
              <w:rPr>
                <w:sz w:val="20"/>
                <w:szCs w:val="20"/>
                <w:color w:val="auto"/>
              </w:rPr>
            </w:pPr>
            <w:r>
              <w:rPr>
                <w:rFonts w:ascii="Times New Roman" w:cs="Times New Roman" w:eastAsia="Times New Roman" w:hAnsi="Times New Roman"/>
                <w:sz w:val="13"/>
                <w:szCs w:val="13"/>
                <w:color w:val="auto"/>
              </w:rPr>
              <w:t>Aerial parts</w:t>
            </w:r>
          </w:p>
        </w:tc>
        <w:tc>
          <w:tcPr>
            <w:tcW w:w="1840" w:type="dxa"/>
            <w:vAlign w:val="bottom"/>
            <w:vMerge w:val="restart"/>
          </w:tcPr>
          <w:p>
            <w:pPr>
              <w:ind w:left="380"/>
              <w:spacing w:after="0"/>
              <w:rPr>
                <w:sz w:val="20"/>
                <w:szCs w:val="20"/>
                <w:color w:val="auto"/>
              </w:rPr>
            </w:pPr>
            <w:r>
              <w:rPr>
                <w:rFonts w:ascii="Times New Roman" w:cs="Times New Roman" w:eastAsia="Times New Roman" w:hAnsi="Times New Roman"/>
                <w:sz w:val="13"/>
                <w:szCs w:val="13"/>
                <w:color w:val="auto"/>
              </w:rPr>
              <w:t>Skin diseases</w:t>
            </w:r>
          </w:p>
        </w:tc>
        <w:tc>
          <w:tcPr>
            <w:tcW w:w="2000" w:type="dxa"/>
            <w:vAlign w:val="bottom"/>
            <w:vMerge w:val="restart"/>
          </w:tcPr>
          <w:p>
            <w:pPr>
              <w:ind w:left="4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Kumar et al., 2019</w:t>
              </w:r>
            </w:hyperlink>
          </w:p>
        </w:tc>
        <w:tc>
          <w:tcPr>
            <w:tcW w:w="0" w:type="dxa"/>
            <w:vAlign w:val="bottom"/>
          </w:tcPr>
          <w:p>
            <w:pPr>
              <w:spacing w:after="0"/>
              <w:rPr>
                <w:sz w:val="1"/>
                <w:szCs w:val="1"/>
                <w:color w:val="auto"/>
              </w:rPr>
            </w:pPr>
          </w:p>
        </w:tc>
      </w:tr>
      <w:tr>
        <w:trPr>
          <w:trHeight w:val="228"/>
        </w:trPr>
        <w:tc>
          <w:tcPr>
            <w:tcW w:w="800" w:type="dxa"/>
            <w:vAlign w:val="bottom"/>
            <w:tcBorders>
              <w:right w:val="single" w:sz="8" w:color="auto"/>
            </w:tcBorders>
          </w:tcPr>
          <w:p>
            <w:pPr>
              <w:spacing w:after="0"/>
              <w:rPr>
                <w:sz w:val="19"/>
                <w:szCs w:val="19"/>
                <w:color w:val="auto"/>
              </w:rPr>
            </w:pPr>
          </w:p>
        </w:tc>
        <w:tc>
          <w:tcPr>
            <w:tcW w:w="1060" w:type="dxa"/>
            <w:vAlign w:val="bottom"/>
            <w:tcBorders>
              <w:right w:val="single" w:sz="8" w:color="auto"/>
            </w:tcBorders>
          </w:tcPr>
          <w:p>
            <w:pPr>
              <w:spacing w:after="0"/>
              <w:rPr>
                <w:sz w:val="19"/>
                <w:szCs w:val="19"/>
                <w:color w:val="auto"/>
              </w:rPr>
            </w:pPr>
          </w:p>
        </w:tc>
        <w:tc>
          <w:tcPr>
            <w:tcW w:w="60" w:type="dxa"/>
            <w:vAlign w:val="bottom"/>
            <w:tcBorders>
              <w:right w:val="single" w:sz="8" w:color="auto"/>
            </w:tcBorders>
          </w:tcPr>
          <w:p>
            <w:pPr>
              <w:spacing w:after="0"/>
              <w:rPr>
                <w:sz w:val="19"/>
                <w:szCs w:val="19"/>
                <w:color w:val="auto"/>
              </w:rPr>
            </w:pPr>
          </w:p>
        </w:tc>
        <w:tc>
          <w:tcPr>
            <w:tcW w:w="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6540" w:type="dxa"/>
            <w:vAlign w:val="bottom"/>
          </w:tcPr>
          <w:p>
            <w:pPr>
              <w:spacing w:after="0"/>
              <w:rPr>
                <w:sz w:val="19"/>
                <w:szCs w:val="19"/>
                <w:color w:val="auto"/>
              </w:rPr>
            </w:pPr>
          </w:p>
        </w:tc>
        <w:tc>
          <w:tcPr>
            <w:tcW w:w="1440" w:type="dxa"/>
            <w:vAlign w:val="bottom"/>
            <w:vMerge w:val="continue"/>
          </w:tcPr>
          <w:p>
            <w:pPr>
              <w:spacing w:after="0"/>
              <w:rPr>
                <w:sz w:val="19"/>
                <w:szCs w:val="19"/>
                <w:color w:val="auto"/>
              </w:rPr>
            </w:pPr>
          </w:p>
        </w:tc>
        <w:tc>
          <w:tcPr>
            <w:tcW w:w="1840" w:type="dxa"/>
            <w:vAlign w:val="bottom"/>
            <w:vMerge w:val="continue"/>
          </w:tcPr>
          <w:p>
            <w:pPr>
              <w:spacing w:after="0"/>
              <w:rPr>
                <w:sz w:val="19"/>
                <w:szCs w:val="19"/>
                <w:color w:val="auto"/>
              </w:rPr>
            </w:pPr>
          </w:p>
        </w:tc>
        <w:tc>
          <w:tcPr>
            <w:tcW w:w="200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332"/>
        </w:trPr>
        <w:tc>
          <w:tcPr>
            <w:tcW w:w="1920" w:type="dxa"/>
            <w:vAlign w:val="bottom"/>
            <w:gridSpan w:val="3"/>
          </w:tcPr>
          <w:p>
            <w:pPr>
              <w:ind w:left="120"/>
              <w:spacing w:after="0"/>
              <w:rPr>
                <w:sz w:val="20"/>
                <w:szCs w:val="20"/>
                <w:color w:val="auto"/>
              </w:rPr>
            </w:pPr>
            <w:r>
              <w:rPr>
                <w:rFonts w:ascii="Times New Roman" w:cs="Times New Roman" w:eastAsia="Times New Roman" w:hAnsi="Times New Roman"/>
                <w:sz w:val="13"/>
                <w:szCs w:val="13"/>
                <w:color w:val="auto"/>
              </w:rPr>
              <w:t>31) Mucic acid</w:t>
            </w: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540" w:type="dxa"/>
            <w:vAlign w:val="bottom"/>
          </w:tcPr>
          <w:p>
            <w:pPr>
              <w:ind w:left="5500"/>
              <w:spacing w:after="0"/>
              <w:rPr>
                <w:sz w:val="20"/>
                <w:szCs w:val="20"/>
                <w:color w:val="auto"/>
              </w:rPr>
            </w:pPr>
            <w:r>
              <w:rPr>
                <w:rFonts w:ascii="Times New Roman" w:cs="Times New Roman" w:eastAsia="Times New Roman" w:hAnsi="Times New Roman"/>
                <w:sz w:val="13"/>
                <w:szCs w:val="13"/>
                <w:color w:val="auto"/>
              </w:rPr>
              <w:t>S. cordifolia</w:t>
            </w:r>
          </w:p>
        </w:tc>
        <w:tc>
          <w:tcPr>
            <w:tcW w:w="1440" w:type="dxa"/>
            <w:vAlign w:val="bottom"/>
            <w:vMerge w:val="continue"/>
          </w:tcPr>
          <w:p>
            <w:pPr>
              <w:spacing w:after="0"/>
              <w:rPr>
                <w:sz w:val="24"/>
                <w:szCs w:val="24"/>
                <w:color w:val="auto"/>
              </w:rPr>
            </w:pPr>
          </w:p>
        </w:tc>
        <w:tc>
          <w:tcPr>
            <w:tcW w:w="1840" w:type="dxa"/>
            <w:vAlign w:val="bottom"/>
            <w:vMerge w:val="continue"/>
          </w:tcPr>
          <w:p>
            <w:pPr>
              <w:spacing w:after="0"/>
              <w:rPr>
                <w:sz w:val="24"/>
                <w:szCs w:val="24"/>
                <w:color w:val="auto"/>
              </w:rPr>
            </w:pPr>
          </w:p>
        </w:tc>
        <w:tc>
          <w:tcPr>
            <w:tcW w:w="20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85"/>
        </w:trPr>
        <w:tc>
          <w:tcPr>
            <w:tcW w:w="800" w:type="dxa"/>
            <w:vAlign w:val="bottom"/>
          </w:tcPr>
          <w:p>
            <w:pPr>
              <w:spacing w:after="0"/>
              <w:rPr>
                <w:sz w:val="16"/>
                <w:szCs w:val="16"/>
                <w:color w:val="auto"/>
              </w:rPr>
            </w:pPr>
          </w:p>
        </w:tc>
        <w:tc>
          <w:tcPr>
            <w:tcW w:w="1120" w:type="dxa"/>
            <w:vAlign w:val="bottom"/>
            <w:gridSpan w:val="2"/>
          </w:tcPr>
          <w:p>
            <w:pPr>
              <w:spacing w:after="0"/>
              <w:rPr>
                <w:sz w:val="16"/>
                <w:szCs w:val="16"/>
                <w:color w:val="auto"/>
              </w:rPr>
            </w:pPr>
          </w:p>
        </w:tc>
        <w:tc>
          <w:tcPr>
            <w:tcW w:w="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6540" w:type="dxa"/>
            <w:vAlign w:val="bottom"/>
          </w:tcPr>
          <w:p>
            <w:pPr>
              <w:spacing w:after="0"/>
              <w:rPr>
                <w:sz w:val="16"/>
                <w:szCs w:val="16"/>
                <w:color w:val="auto"/>
              </w:rPr>
            </w:pPr>
          </w:p>
        </w:tc>
        <w:tc>
          <w:tcPr>
            <w:tcW w:w="1440" w:type="dxa"/>
            <w:vAlign w:val="bottom"/>
            <w:vMerge w:val="restart"/>
          </w:tcPr>
          <w:p>
            <w:pPr>
              <w:ind w:left="380"/>
              <w:spacing w:after="0"/>
              <w:rPr>
                <w:sz w:val="20"/>
                <w:szCs w:val="20"/>
                <w:color w:val="auto"/>
              </w:rPr>
            </w:pPr>
            <w:r>
              <w:rPr>
                <w:rFonts w:ascii="Times New Roman" w:cs="Times New Roman" w:eastAsia="Times New Roman" w:hAnsi="Times New Roman"/>
                <w:sz w:val="13"/>
                <w:szCs w:val="13"/>
                <w:color w:val="auto"/>
              </w:rPr>
              <w:t>Aerial parts</w:t>
            </w:r>
          </w:p>
        </w:tc>
        <w:tc>
          <w:tcPr>
            <w:tcW w:w="1840" w:type="dxa"/>
            <w:vAlign w:val="bottom"/>
            <w:vMerge w:val="restart"/>
          </w:tcPr>
          <w:p>
            <w:pPr>
              <w:ind w:left="380"/>
              <w:spacing w:after="0"/>
              <w:rPr>
                <w:sz w:val="20"/>
                <w:szCs w:val="20"/>
                <w:color w:val="auto"/>
              </w:rPr>
            </w:pPr>
            <w:r>
              <w:rPr>
                <w:rFonts w:ascii="Times New Roman" w:cs="Times New Roman" w:eastAsia="Times New Roman" w:hAnsi="Times New Roman"/>
                <w:sz w:val="13"/>
                <w:szCs w:val="13"/>
                <w:color w:val="auto"/>
              </w:rPr>
              <w:t>Antioxidant</w:t>
            </w:r>
          </w:p>
        </w:tc>
        <w:tc>
          <w:tcPr>
            <w:tcW w:w="2000" w:type="dxa"/>
            <w:vAlign w:val="bottom"/>
            <w:vMerge w:val="restart"/>
          </w:tcPr>
          <w:p>
            <w:pPr>
              <w:ind w:left="4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Kumar et al., 2019</w:t>
              </w:r>
            </w:hyperlink>
          </w:p>
        </w:tc>
        <w:tc>
          <w:tcPr>
            <w:tcW w:w="0" w:type="dxa"/>
            <w:vAlign w:val="bottom"/>
          </w:tcPr>
          <w:p>
            <w:pPr>
              <w:spacing w:after="0"/>
              <w:rPr>
                <w:sz w:val="1"/>
                <w:szCs w:val="1"/>
                <w:color w:val="auto"/>
              </w:rPr>
            </w:pPr>
          </w:p>
        </w:tc>
      </w:tr>
      <w:tr>
        <w:trPr>
          <w:trHeight w:val="218"/>
        </w:trPr>
        <w:tc>
          <w:tcPr>
            <w:tcW w:w="800" w:type="dxa"/>
            <w:vAlign w:val="bottom"/>
          </w:tcPr>
          <w:p>
            <w:pPr>
              <w:spacing w:after="0"/>
              <w:rPr>
                <w:sz w:val="18"/>
                <w:szCs w:val="18"/>
                <w:color w:val="auto"/>
              </w:rPr>
            </w:pPr>
          </w:p>
        </w:tc>
        <w:tc>
          <w:tcPr>
            <w:tcW w:w="1120" w:type="dxa"/>
            <w:vAlign w:val="bottom"/>
            <w:gridSpan w:val="2"/>
          </w:tcPr>
          <w:p>
            <w:pPr>
              <w:spacing w:after="0"/>
              <w:rPr>
                <w:sz w:val="18"/>
                <w:szCs w:val="18"/>
                <w:color w:val="auto"/>
              </w:rPr>
            </w:pPr>
          </w:p>
        </w:tc>
        <w:tc>
          <w:tcPr>
            <w:tcW w:w="80" w:type="dxa"/>
            <w:vAlign w:val="bottom"/>
            <w:tcBorders>
              <w:right w:val="single" w:sz="8" w:color="auto"/>
            </w:tcBorders>
          </w:tcPr>
          <w:p>
            <w:pPr>
              <w:spacing w:after="0"/>
              <w:rPr>
                <w:sz w:val="18"/>
                <w:szCs w:val="18"/>
                <w:color w:val="auto"/>
              </w:rPr>
            </w:pPr>
          </w:p>
        </w:tc>
        <w:tc>
          <w:tcPr>
            <w:tcW w:w="40" w:type="dxa"/>
            <w:vAlign w:val="bottom"/>
            <w:tcBorders>
              <w:right w:val="single" w:sz="8" w:color="auto"/>
            </w:tcBorders>
          </w:tcPr>
          <w:p>
            <w:pPr>
              <w:spacing w:after="0"/>
              <w:rPr>
                <w:sz w:val="18"/>
                <w:szCs w:val="18"/>
                <w:color w:val="auto"/>
              </w:rPr>
            </w:pPr>
          </w:p>
        </w:tc>
        <w:tc>
          <w:tcPr>
            <w:tcW w:w="6540" w:type="dxa"/>
            <w:vAlign w:val="bottom"/>
          </w:tcPr>
          <w:p>
            <w:pPr>
              <w:spacing w:after="0"/>
              <w:rPr>
                <w:sz w:val="18"/>
                <w:szCs w:val="18"/>
                <w:color w:val="auto"/>
              </w:rPr>
            </w:pPr>
          </w:p>
        </w:tc>
        <w:tc>
          <w:tcPr>
            <w:tcW w:w="1440" w:type="dxa"/>
            <w:vAlign w:val="bottom"/>
            <w:vMerge w:val="continue"/>
          </w:tcPr>
          <w:p>
            <w:pPr>
              <w:spacing w:after="0"/>
              <w:rPr>
                <w:sz w:val="18"/>
                <w:szCs w:val="18"/>
                <w:color w:val="auto"/>
              </w:rPr>
            </w:pPr>
          </w:p>
        </w:tc>
        <w:tc>
          <w:tcPr>
            <w:tcW w:w="1840" w:type="dxa"/>
            <w:vAlign w:val="bottom"/>
            <w:vMerge w:val="continue"/>
          </w:tcPr>
          <w:p>
            <w:pPr>
              <w:spacing w:after="0"/>
              <w:rPr>
                <w:sz w:val="18"/>
                <w:szCs w:val="18"/>
                <w:color w:val="auto"/>
              </w:rPr>
            </w:pPr>
          </w:p>
        </w:tc>
        <w:tc>
          <w:tcPr>
            <w:tcW w:w="200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142"/>
        </w:trPr>
        <w:tc>
          <w:tcPr>
            <w:tcW w:w="800" w:type="dxa"/>
            <w:vAlign w:val="bottom"/>
          </w:tcPr>
          <w:p>
            <w:pPr>
              <w:spacing w:after="0"/>
              <w:rPr>
                <w:sz w:val="12"/>
                <w:szCs w:val="12"/>
                <w:color w:val="auto"/>
              </w:rPr>
            </w:pPr>
          </w:p>
        </w:tc>
        <w:tc>
          <w:tcPr>
            <w:tcW w:w="1120" w:type="dxa"/>
            <w:vAlign w:val="bottom"/>
            <w:gridSpan w:val="2"/>
          </w:tcPr>
          <w:p>
            <w:pPr>
              <w:spacing w:after="0"/>
              <w:rPr>
                <w:sz w:val="12"/>
                <w:szCs w:val="12"/>
                <w:color w:val="auto"/>
              </w:rPr>
            </w:pPr>
          </w:p>
        </w:tc>
        <w:tc>
          <w:tcPr>
            <w:tcW w:w="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6540" w:type="dxa"/>
            <w:vAlign w:val="bottom"/>
          </w:tcPr>
          <w:p>
            <w:pPr>
              <w:spacing w:after="0"/>
              <w:rPr>
                <w:sz w:val="12"/>
                <w:szCs w:val="12"/>
                <w:color w:val="auto"/>
              </w:rPr>
            </w:pPr>
          </w:p>
        </w:tc>
        <w:tc>
          <w:tcPr>
            <w:tcW w:w="1440" w:type="dxa"/>
            <w:vAlign w:val="bottom"/>
            <w:vMerge w:val="continue"/>
          </w:tcPr>
          <w:p>
            <w:pPr>
              <w:spacing w:after="0"/>
              <w:rPr>
                <w:sz w:val="12"/>
                <w:szCs w:val="12"/>
                <w:color w:val="auto"/>
              </w:rPr>
            </w:pPr>
          </w:p>
        </w:tc>
        <w:tc>
          <w:tcPr>
            <w:tcW w:w="1840" w:type="dxa"/>
            <w:vAlign w:val="bottom"/>
            <w:vMerge w:val="continue"/>
          </w:tcPr>
          <w:p>
            <w:pPr>
              <w:spacing w:after="0"/>
              <w:rPr>
                <w:sz w:val="12"/>
                <w:szCs w:val="12"/>
                <w:color w:val="auto"/>
              </w:rPr>
            </w:pPr>
          </w:p>
        </w:tc>
        <w:tc>
          <w:tcPr>
            <w:tcW w:w="20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90"/>
        </w:trPr>
        <w:tc>
          <w:tcPr>
            <w:tcW w:w="800" w:type="dxa"/>
            <w:vAlign w:val="bottom"/>
            <w:tcBorders>
              <w:right w:val="single" w:sz="8" w:color="auto"/>
            </w:tcBorders>
          </w:tcPr>
          <w:p>
            <w:pPr>
              <w:spacing w:after="0"/>
              <w:rPr>
                <w:sz w:val="16"/>
                <w:szCs w:val="16"/>
                <w:color w:val="auto"/>
              </w:rPr>
            </w:pPr>
          </w:p>
        </w:tc>
        <w:tc>
          <w:tcPr>
            <w:tcW w:w="1120" w:type="dxa"/>
            <w:vAlign w:val="bottom"/>
            <w:gridSpan w:val="2"/>
          </w:tcPr>
          <w:p>
            <w:pPr>
              <w:spacing w:after="0"/>
              <w:rPr>
                <w:sz w:val="16"/>
                <w:szCs w:val="16"/>
                <w:color w:val="auto"/>
              </w:rPr>
            </w:pPr>
          </w:p>
        </w:tc>
        <w:tc>
          <w:tcPr>
            <w:tcW w:w="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6540" w:type="dxa"/>
            <w:vAlign w:val="bottom"/>
          </w:tcPr>
          <w:p>
            <w:pPr>
              <w:spacing w:after="0"/>
              <w:rPr>
                <w:sz w:val="16"/>
                <w:szCs w:val="16"/>
                <w:color w:val="auto"/>
              </w:rPr>
            </w:pPr>
          </w:p>
        </w:tc>
        <w:tc>
          <w:tcPr>
            <w:tcW w:w="1440" w:type="dxa"/>
            <w:vAlign w:val="bottom"/>
            <w:vMerge w:val="continue"/>
          </w:tcPr>
          <w:p>
            <w:pPr>
              <w:spacing w:after="0"/>
              <w:rPr>
                <w:sz w:val="16"/>
                <w:szCs w:val="16"/>
                <w:color w:val="auto"/>
              </w:rPr>
            </w:pPr>
          </w:p>
        </w:tc>
        <w:tc>
          <w:tcPr>
            <w:tcW w:w="1840" w:type="dxa"/>
            <w:vAlign w:val="bottom"/>
            <w:vMerge w:val="continue"/>
          </w:tcPr>
          <w:p>
            <w:pPr>
              <w:spacing w:after="0"/>
              <w:rPr>
                <w:sz w:val="16"/>
                <w:szCs w:val="16"/>
                <w:color w:val="auto"/>
              </w:rPr>
            </w:pPr>
          </w:p>
        </w:tc>
        <w:tc>
          <w:tcPr>
            <w:tcW w:w="200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313"/>
        </w:trPr>
        <w:tc>
          <w:tcPr>
            <w:tcW w:w="1920" w:type="dxa"/>
            <w:vAlign w:val="bottom"/>
            <w:gridSpan w:val="3"/>
          </w:tcPr>
          <w:p>
            <w:pPr>
              <w:ind w:left="12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32) Terephthalic acid</w:t>
            </w:r>
            <w:hyperlink w:anchor="page1">
              <w:r>
                <w:rPr>
                  <w:rFonts w:ascii="Times New Roman" w:cs="Times New Roman" w:eastAsia="Times New Roman" w:hAnsi="Times New Roman"/>
                  <w:sz w:val="13"/>
                  <w:szCs w:val="13"/>
                  <w:color w:val="0080AB"/>
                </w:rPr>
                <w:t>*</w:t>
              </w:r>
            </w:hyperlink>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540" w:type="dxa"/>
            <w:vAlign w:val="bottom"/>
          </w:tcPr>
          <w:p>
            <w:pPr>
              <w:ind w:left="5500"/>
              <w:spacing w:after="0"/>
              <w:rPr>
                <w:sz w:val="20"/>
                <w:szCs w:val="20"/>
                <w:color w:val="auto"/>
              </w:rPr>
            </w:pPr>
            <w:r>
              <w:rPr>
                <w:rFonts w:ascii="Times New Roman" w:cs="Times New Roman" w:eastAsia="Times New Roman" w:hAnsi="Times New Roman"/>
                <w:sz w:val="13"/>
                <w:szCs w:val="13"/>
                <w:color w:val="auto"/>
              </w:rPr>
              <w:t>S. cordifolia</w:t>
            </w:r>
          </w:p>
        </w:tc>
        <w:tc>
          <w:tcPr>
            <w:tcW w:w="1440" w:type="dxa"/>
            <w:vAlign w:val="bottom"/>
            <w:vMerge w:val="continue"/>
          </w:tcPr>
          <w:p>
            <w:pPr>
              <w:spacing w:after="0"/>
              <w:rPr>
                <w:sz w:val="24"/>
                <w:szCs w:val="24"/>
                <w:color w:val="auto"/>
              </w:rPr>
            </w:pPr>
          </w:p>
        </w:tc>
        <w:tc>
          <w:tcPr>
            <w:tcW w:w="1840" w:type="dxa"/>
            <w:vAlign w:val="bottom"/>
            <w:vMerge w:val="continue"/>
          </w:tcPr>
          <w:p>
            <w:pPr>
              <w:spacing w:after="0"/>
              <w:rPr>
                <w:sz w:val="24"/>
                <w:szCs w:val="24"/>
                <w:color w:val="auto"/>
              </w:rPr>
            </w:pPr>
          </w:p>
        </w:tc>
        <w:tc>
          <w:tcPr>
            <w:tcW w:w="20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1131570</wp:posOffset>
            </wp:positionH>
            <wp:positionV relativeFrom="paragraph">
              <wp:posOffset>-876300</wp:posOffset>
            </wp:positionV>
            <wp:extent cx="108585" cy="11684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extLst>
                    </a:blip>
                    <a:srcRect/>
                    <a:stretch>
                      <a:fillRect/>
                    </a:stretch>
                  </pic:blipFill>
                  <pic:spPr bwMode="auto">
                    <a:xfrm>
                      <a:off x="0" y="0"/>
                      <a:ext cx="108585" cy="116840"/>
                    </a:xfrm>
                    <a:prstGeom prst="rect">
                      <a:avLst/>
                    </a:prstGeom>
                    <a:noFill/>
                  </pic:spPr>
                </pic:pic>
              </a:graphicData>
            </a:graphic>
          </wp:anchor>
        </w:drawing>
        <w:drawing>
          <wp:anchor simplePos="0" relativeHeight="251657728" behindDoc="1" locked="0" layoutInCell="0" allowOverlap="1">
            <wp:simplePos x="0" y="0"/>
            <wp:positionH relativeFrom="column">
              <wp:posOffset>119380</wp:posOffset>
            </wp:positionH>
            <wp:positionV relativeFrom="paragraph">
              <wp:posOffset>-1218565</wp:posOffset>
            </wp:positionV>
            <wp:extent cx="1480185" cy="235331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extLst>
                    </a:blip>
                    <a:srcRect/>
                    <a:stretch>
                      <a:fillRect/>
                    </a:stretch>
                  </pic:blipFill>
                  <pic:spPr bwMode="auto">
                    <a:xfrm>
                      <a:off x="0" y="0"/>
                      <a:ext cx="1480185" cy="2353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Ethers</w:t>
      </w:r>
    </w:p>
    <w:p>
      <w:pPr>
        <w:spacing w:after="0" w:line="22" w:lineRule="exact"/>
        <w:rPr>
          <w:sz w:val="20"/>
          <w:szCs w:val="20"/>
          <w:color w:val="auto"/>
        </w:rPr>
      </w:pPr>
    </w:p>
    <w:p>
      <w:pPr>
        <w:ind w:left="120"/>
        <w:spacing w:after="0"/>
        <w:tabs>
          <w:tab w:leader="none" w:pos="7520" w:val="left"/>
          <w:tab w:leader="none" w:pos="8940" w:val="left"/>
          <w:tab w:leader="none" w:pos="10380" w:val="left"/>
          <w:tab w:leader="none" w:pos="1230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33) Diethylene glycol monododecyl ether</w:t>
      </w:r>
      <w:hyperlink w:anchor="page1">
        <w:r>
          <w:rPr>
            <w:rFonts w:ascii="Times New Roman" w:cs="Times New Roman" w:eastAsia="Times New Roman" w:hAnsi="Times New Roman"/>
            <w:sz w:val="13"/>
            <w:szCs w:val="13"/>
            <w:color w:val="0080AB"/>
          </w:rPr>
          <w:t>*</w:t>
        </w:r>
      </w:hyperlink>
      <w:r>
        <w:rPr>
          <w:rFonts w:ascii="Times New Roman" w:cs="Times New Roman" w:eastAsia="Times New Roman" w:hAnsi="Times New Roman"/>
          <w:sz w:val="13"/>
          <w:szCs w:val="13"/>
          <w:color w:val="auto"/>
        </w:rPr>
        <w:tab/>
        <w:t>S. cordata</w:t>
        <w:tab/>
        <w:t>Whole plant</w:t>
        <w:tab/>
        <w:t>Surfactant</w:t>
        <w:tab/>
      </w:r>
      <w:hyperlink w:anchor="page1">
        <w:r>
          <w:rPr>
            <w:rFonts w:ascii="Times New Roman" w:cs="Times New Roman" w:eastAsia="Times New Roman" w:hAnsi="Times New Roman"/>
            <w:sz w:val="13"/>
            <w:szCs w:val="13"/>
            <w:color w:val="0080AB"/>
          </w:rPr>
          <w:t>Ganesh and Mohanku-</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161290</wp:posOffset>
            </wp:positionH>
            <wp:positionV relativeFrom="paragraph">
              <wp:posOffset>-635</wp:posOffset>
            </wp:positionV>
            <wp:extent cx="3005455" cy="2432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extLst>
                    </a:blip>
                    <a:srcRect/>
                    <a:stretch>
                      <a:fillRect/>
                    </a:stretch>
                  </pic:blipFill>
                  <pic:spPr bwMode="auto">
                    <a:xfrm>
                      <a:off x="0" y="0"/>
                      <a:ext cx="3005455" cy="243205"/>
                    </a:xfrm>
                    <a:prstGeom prst="rect">
                      <a:avLst/>
                    </a:prstGeom>
                    <a:noFill/>
                  </pic:spPr>
                </pic:pic>
              </a:graphicData>
            </a:graphic>
          </wp:anchor>
        </w:drawing>
      </w:r>
    </w:p>
    <w:p>
      <w:pPr>
        <w:spacing w:after="0" w:line="2" w:lineRule="exact"/>
        <w:rPr>
          <w:sz w:val="20"/>
          <w:szCs w:val="20"/>
          <w:color w:val="auto"/>
        </w:rPr>
      </w:pPr>
    </w:p>
    <w:p>
      <w:pPr>
        <w:ind w:left="124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p>
      <w:pPr>
        <w:spacing w:after="0" w:line="170" w:lineRule="exact"/>
        <w:rPr>
          <w:sz w:val="20"/>
          <w:szCs w:val="20"/>
          <w:color w:val="auto"/>
        </w:rPr>
      </w:pPr>
    </w:p>
    <w:p>
      <w:pPr>
        <w:ind w:left="120"/>
        <w:spacing w:after="0"/>
        <w:tabs>
          <w:tab w:leader="none" w:pos="7520" w:val="left"/>
          <w:tab w:leader="none" w:pos="8940" w:val="left"/>
          <w:tab w:leader="none" w:pos="10380" w:val="left"/>
          <w:tab w:leader="none" w:pos="1230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34) Diethyl oxaloacetate</w:t>
      </w:r>
      <w:hyperlink w:anchor="page1">
        <w:r>
          <w:rPr>
            <w:rFonts w:ascii="Times New Roman" w:cs="Times New Roman" w:eastAsia="Times New Roman" w:hAnsi="Times New Roman"/>
            <w:sz w:val="13"/>
            <w:szCs w:val="13"/>
            <w:color w:val="0080AB"/>
          </w:rPr>
          <w:t>*</w:t>
        </w:r>
      </w:hyperlink>
      <w:r>
        <w:rPr>
          <w:rFonts w:ascii="Times New Roman" w:cs="Times New Roman" w:eastAsia="Times New Roman" w:hAnsi="Times New Roman"/>
          <w:sz w:val="13"/>
          <w:szCs w:val="13"/>
          <w:color w:val="auto"/>
        </w:rPr>
        <w:tab/>
        <w:t>S. cordifolia</w:t>
        <w:tab/>
        <w:t>Aerial parts</w:t>
        <w:tab/>
        <w:t>-</w:t>
        <w:tab/>
      </w:r>
      <w:hyperlink w:anchor="page1">
        <w:r>
          <w:rPr>
            <w:rFonts w:ascii="Times New Roman" w:cs="Times New Roman" w:eastAsia="Times New Roman" w:hAnsi="Times New Roman"/>
            <w:sz w:val="13"/>
            <w:szCs w:val="13"/>
            <w:color w:val="0080AB"/>
          </w:rPr>
          <w:t>Kumar et al., 2019</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161925</wp:posOffset>
            </wp:positionH>
            <wp:positionV relativeFrom="paragraph">
              <wp:posOffset>-635</wp:posOffset>
            </wp:positionV>
            <wp:extent cx="1437640" cy="58864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extLst>
                    </a:blip>
                    <a:srcRect/>
                    <a:stretch>
                      <a:fillRect/>
                    </a:stretch>
                  </pic:blipFill>
                  <pic:spPr bwMode="auto">
                    <a:xfrm>
                      <a:off x="0" y="0"/>
                      <a:ext cx="1437640" cy="5886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120"/>
        <w:spacing w:after="0"/>
        <w:tabs>
          <w:tab w:leader="none" w:pos="7520" w:val="left"/>
          <w:tab w:leader="none" w:pos="8940" w:val="left"/>
          <w:tab w:leader="none" w:pos="10380" w:val="left"/>
          <w:tab w:leader="none" w:pos="1230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35) 4-Hydroxypenbutolol 4-[(2S)-3-(tert-butylamino)-2-hydroxypropoxy]-3-cyclopentylphenol</w:t>
      </w:r>
      <w:hyperlink w:anchor="page1">
        <w:r>
          <w:rPr>
            <w:rFonts w:ascii="Times New Roman" w:cs="Times New Roman" w:eastAsia="Times New Roman" w:hAnsi="Times New Roman"/>
            <w:sz w:val="13"/>
            <w:szCs w:val="13"/>
            <w:color w:val="0080AB"/>
          </w:rPr>
          <w:t>*</w:t>
        </w:r>
      </w:hyperlink>
      <w:r>
        <w:rPr>
          <w:rFonts w:ascii="Times New Roman" w:cs="Times New Roman" w:eastAsia="Times New Roman" w:hAnsi="Times New Roman"/>
          <w:sz w:val="13"/>
          <w:szCs w:val="13"/>
          <w:color w:val="auto"/>
        </w:rPr>
        <w:tab/>
        <w:t>S. cordifolia</w:t>
        <w:tab/>
        <w:t>Aerial parts</w:t>
        <w:tab/>
        <w:t>-</w:t>
        <w:tab/>
      </w:r>
      <w:hyperlink w:anchor="page1">
        <w:r>
          <w:rPr>
            <w:rFonts w:ascii="Times New Roman" w:cs="Times New Roman" w:eastAsia="Times New Roman" w:hAnsi="Times New Roman"/>
            <w:sz w:val="13"/>
            <w:szCs w:val="13"/>
            <w:color w:val="0080AB"/>
          </w:rPr>
          <w:t>Kumar et al., 2019</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162560</wp:posOffset>
            </wp:positionH>
            <wp:positionV relativeFrom="paragraph">
              <wp:posOffset>32385</wp:posOffset>
            </wp:positionV>
            <wp:extent cx="1599565" cy="80581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extLst>
                    </a:blip>
                    <a:srcRect/>
                    <a:stretch>
                      <a:fillRect/>
                    </a:stretch>
                  </pic:blipFill>
                  <pic:spPr bwMode="auto">
                    <a:xfrm>
                      <a:off x="0" y="0"/>
                      <a:ext cx="1599565" cy="8058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tbl>
      <w:tblPr>
        <w:tblLayout w:type="fixed"/>
        <w:tblInd w:w="120" w:type="dxa"/>
        <w:tblCellMar>
          <w:top w:w="0" w:type="dxa"/>
          <w:left w:w="0" w:type="dxa"/>
          <w:bottom w:w="0" w:type="dxa"/>
          <w:right w:w="0" w:type="dxa"/>
        </w:tblCellMar>
      </w:tblPr>
      <w:tr>
        <w:trPr>
          <w:trHeight w:val="155"/>
        </w:trPr>
        <w:tc>
          <w:tcPr>
            <w:tcW w:w="4400" w:type="dxa"/>
            <w:vAlign w:val="bottom"/>
            <w:gridSpan w:val="3"/>
          </w:tcPr>
          <w:p>
            <w:pPr>
              <w:spacing w:after="0"/>
              <w:rPr>
                <w:sz w:val="20"/>
                <w:szCs w:val="20"/>
                <w:color w:val="auto"/>
              </w:rPr>
            </w:pPr>
            <w:r>
              <w:rPr>
                <w:rFonts w:ascii="Times New Roman" w:cs="Times New Roman" w:eastAsia="Times New Roman" w:hAnsi="Times New Roman"/>
                <w:sz w:val="13"/>
                <w:szCs w:val="13"/>
                <w:color w:val="auto"/>
              </w:rPr>
              <w:t>Fatty acids</w:t>
            </w:r>
          </w:p>
        </w:tc>
        <w:tc>
          <w:tcPr>
            <w:tcW w:w="4120" w:type="dxa"/>
            <w:vAlign w:val="bottom"/>
          </w:tcPr>
          <w:p>
            <w:pPr>
              <w:spacing w:after="0"/>
              <w:rPr>
                <w:sz w:val="13"/>
                <w:szCs w:val="13"/>
                <w:color w:val="auto"/>
              </w:rPr>
            </w:pPr>
          </w:p>
        </w:tc>
        <w:tc>
          <w:tcPr>
            <w:tcW w:w="1400" w:type="dxa"/>
            <w:vAlign w:val="bottom"/>
          </w:tcPr>
          <w:p>
            <w:pPr>
              <w:spacing w:after="0"/>
              <w:rPr>
                <w:sz w:val="13"/>
                <w:szCs w:val="13"/>
                <w:color w:val="auto"/>
              </w:rPr>
            </w:pPr>
          </w:p>
        </w:tc>
        <w:tc>
          <w:tcPr>
            <w:tcW w:w="2140" w:type="dxa"/>
            <w:vAlign w:val="bottom"/>
          </w:tcPr>
          <w:p>
            <w:pPr>
              <w:spacing w:after="0"/>
              <w:rPr>
                <w:sz w:val="13"/>
                <w:szCs w:val="13"/>
                <w:color w:val="auto"/>
              </w:rPr>
            </w:pPr>
          </w:p>
        </w:tc>
        <w:tc>
          <w:tcPr>
            <w:tcW w:w="15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71"/>
        </w:trPr>
        <w:tc>
          <w:tcPr>
            <w:tcW w:w="4400" w:type="dxa"/>
            <w:vAlign w:val="bottom"/>
            <w:gridSpan w:val="3"/>
          </w:tcPr>
          <w:p>
            <w:pPr>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36) 13-Docosenoic acid</w:t>
            </w:r>
            <w:hyperlink w:anchor="page1">
              <w:r>
                <w:rPr>
                  <w:rFonts w:ascii="Times New Roman" w:cs="Times New Roman" w:eastAsia="Times New Roman" w:hAnsi="Times New Roman"/>
                  <w:sz w:val="13"/>
                  <w:szCs w:val="13"/>
                  <w:color w:val="0080AB"/>
                </w:rPr>
                <w:t>*</w:t>
              </w:r>
            </w:hyperlink>
          </w:p>
        </w:tc>
        <w:tc>
          <w:tcPr>
            <w:tcW w:w="4120" w:type="dxa"/>
            <w:vAlign w:val="bottom"/>
          </w:tcPr>
          <w:p>
            <w:pPr>
              <w:ind w:left="3020"/>
              <w:spacing w:after="0"/>
              <w:rPr>
                <w:sz w:val="20"/>
                <w:szCs w:val="20"/>
                <w:color w:val="auto"/>
              </w:rPr>
            </w:pPr>
            <w:r>
              <w:rPr>
                <w:rFonts w:ascii="Times New Roman" w:cs="Times New Roman" w:eastAsia="Times New Roman" w:hAnsi="Times New Roman"/>
                <w:sz w:val="13"/>
                <w:szCs w:val="13"/>
                <w:color w:val="auto"/>
              </w:rPr>
              <w:t>S. acuta</w:t>
            </w:r>
          </w:p>
        </w:tc>
        <w:tc>
          <w:tcPr>
            <w:tcW w:w="1400" w:type="dxa"/>
            <w:vAlign w:val="bottom"/>
          </w:tcPr>
          <w:p>
            <w:pPr>
              <w:ind w:left="320"/>
              <w:spacing w:after="0"/>
              <w:rPr>
                <w:sz w:val="20"/>
                <w:szCs w:val="20"/>
                <w:color w:val="auto"/>
              </w:rPr>
            </w:pPr>
            <w:r>
              <w:rPr>
                <w:rFonts w:ascii="Times New Roman" w:cs="Times New Roman" w:eastAsia="Times New Roman" w:hAnsi="Times New Roman"/>
                <w:sz w:val="13"/>
                <w:szCs w:val="13"/>
                <w:color w:val="auto"/>
              </w:rPr>
              <w:t>Leaves</w:t>
            </w:r>
          </w:p>
        </w:tc>
        <w:tc>
          <w:tcPr>
            <w:tcW w:w="2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580" w:type="dxa"/>
            <w:vAlign w:val="bottom"/>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Chinonso and Emeka,</w:t>
              </w:r>
            </w:hyperlink>
          </w:p>
        </w:tc>
        <w:tc>
          <w:tcPr>
            <w:tcW w:w="0" w:type="dxa"/>
            <w:vAlign w:val="bottom"/>
          </w:tcPr>
          <w:p>
            <w:pPr>
              <w:spacing w:after="0"/>
              <w:rPr>
                <w:sz w:val="1"/>
                <w:szCs w:val="1"/>
                <w:color w:val="auto"/>
              </w:rPr>
            </w:pPr>
          </w:p>
        </w:tc>
      </w:tr>
      <w:tr>
        <w:trPr>
          <w:trHeight w:val="171"/>
        </w:trPr>
        <w:tc>
          <w:tcPr>
            <w:tcW w:w="5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3780" w:type="dxa"/>
            <w:vAlign w:val="bottom"/>
          </w:tcPr>
          <w:p>
            <w:pPr>
              <w:spacing w:after="0"/>
              <w:rPr>
                <w:sz w:val="14"/>
                <w:szCs w:val="14"/>
                <w:color w:val="auto"/>
              </w:rPr>
            </w:pPr>
          </w:p>
        </w:tc>
        <w:tc>
          <w:tcPr>
            <w:tcW w:w="412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2140" w:type="dxa"/>
            <w:vAlign w:val="bottom"/>
          </w:tcPr>
          <w:p>
            <w:pPr>
              <w:spacing w:after="0"/>
              <w:rPr>
                <w:sz w:val="14"/>
                <w:szCs w:val="14"/>
                <w:color w:val="auto"/>
              </w:rPr>
            </w:pPr>
          </w:p>
        </w:tc>
        <w:tc>
          <w:tcPr>
            <w:tcW w:w="1580" w:type="dxa"/>
            <w:vAlign w:val="bottom"/>
          </w:tcPr>
          <w:p>
            <w:pPr>
              <w:jc w:val="right"/>
              <w:ind w:right="876"/>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(2017)</w:t>
              </w:r>
            </w:hyperlink>
          </w:p>
        </w:tc>
        <w:tc>
          <w:tcPr>
            <w:tcW w:w="0" w:type="dxa"/>
            <w:vAlign w:val="bottom"/>
          </w:tcPr>
          <w:p>
            <w:pPr>
              <w:spacing w:after="0"/>
              <w:rPr>
                <w:sz w:val="1"/>
                <w:szCs w:val="1"/>
                <w:color w:val="auto"/>
              </w:rPr>
            </w:pPr>
          </w:p>
        </w:tc>
      </w:tr>
      <w:tr>
        <w:trPr>
          <w:trHeight w:val="55"/>
        </w:trPr>
        <w:tc>
          <w:tcPr>
            <w:tcW w:w="580" w:type="dxa"/>
            <w:vAlign w:val="bottom"/>
          </w:tcPr>
          <w:p>
            <w:pPr>
              <w:spacing w:after="0"/>
              <w:rPr>
                <w:sz w:val="4"/>
                <w:szCs w:val="4"/>
                <w:color w:val="auto"/>
              </w:rPr>
            </w:pPr>
          </w:p>
        </w:tc>
        <w:tc>
          <w:tcPr>
            <w:tcW w:w="40" w:type="dxa"/>
            <w:vAlign w:val="bottom"/>
          </w:tcPr>
          <w:p>
            <w:pPr>
              <w:spacing w:after="0"/>
              <w:rPr>
                <w:sz w:val="4"/>
                <w:szCs w:val="4"/>
                <w:color w:val="auto"/>
              </w:rPr>
            </w:pPr>
          </w:p>
        </w:tc>
        <w:tc>
          <w:tcPr>
            <w:tcW w:w="3780" w:type="dxa"/>
            <w:vAlign w:val="bottom"/>
          </w:tcPr>
          <w:p>
            <w:pPr>
              <w:spacing w:after="0"/>
              <w:rPr>
                <w:sz w:val="4"/>
                <w:szCs w:val="4"/>
                <w:color w:val="auto"/>
              </w:rPr>
            </w:pPr>
          </w:p>
        </w:tc>
        <w:tc>
          <w:tcPr>
            <w:tcW w:w="4120" w:type="dxa"/>
            <w:vAlign w:val="bottom"/>
          </w:tcPr>
          <w:p>
            <w:pPr>
              <w:spacing w:after="0"/>
              <w:rPr>
                <w:sz w:val="4"/>
                <w:szCs w:val="4"/>
                <w:color w:val="auto"/>
              </w:rPr>
            </w:pPr>
          </w:p>
        </w:tc>
        <w:tc>
          <w:tcPr>
            <w:tcW w:w="1400" w:type="dxa"/>
            <w:vAlign w:val="bottom"/>
          </w:tcPr>
          <w:p>
            <w:pPr>
              <w:spacing w:after="0"/>
              <w:rPr>
                <w:sz w:val="4"/>
                <w:szCs w:val="4"/>
                <w:color w:val="auto"/>
              </w:rPr>
            </w:pPr>
          </w:p>
        </w:tc>
        <w:tc>
          <w:tcPr>
            <w:tcW w:w="2140" w:type="dxa"/>
            <w:vAlign w:val="bottom"/>
          </w:tcPr>
          <w:p>
            <w:pPr>
              <w:spacing w:after="0"/>
              <w:rPr>
                <w:sz w:val="4"/>
                <w:szCs w:val="4"/>
                <w:color w:val="auto"/>
              </w:rPr>
            </w:pPr>
          </w:p>
        </w:tc>
        <w:tc>
          <w:tcPr>
            <w:tcW w:w="1580" w:type="dxa"/>
            <w:vAlign w:val="bottom"/>
            <w:vMerge w:val="restart"/>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Mah et al. (2017)</w:t>
              </w:r>
            </w:hyperlink>
          </w:p>
        </w:tc>
        <w:tc>
          <w:tcPr>
            <w:tcW w:w="0" w:type="dxa"/>
            <w:vAlign w:val="bottom"/>
          </w:tcPr>
          <w:p>
            <w:pPr>
              <w:spacing w:after="0"/>
              <w:rPr>
                <w:sz w:val="1"/>
                <w:szCs w:val="1"/>
                <w:color w:val="auto"/>
              </w:rPr>
            </w:pPr>
          </w:p>
        </w:tc>
      </w:tr>
      <w:tr>
        <w:trPr>
          <w:trHeight w:val="155"/>
        </w:trPr>
        <w:tc>
          <w:tcPr>
            <w:tcW w:w="580" w:type="dxa"/>
            <w:vAlign w:val="bottom"/>
            <w:tcBorders>
              <w:right w:val="single" w:sz="8" w:color="auto"/>
            </w:tcBorders>
          </w:tcPr>
          <w:p>
            <w:pPr>
              <w:spacing w:after="0"/>
              <w:rPr>
                <w:sz w:val="13"/>
                <w:szCs w:val="13"/>
                <w:color w:val="auto"/>
              </w:rPr>
            </w:pPr>
          </w:p>
        </w:tc>
        <w:tc>
          <w:tcPr>
            <w:tcW w:w="40" w:type="dxa"/>
            <w:vAlign w:val="bottom"/>
          </w:tcPr>
          <w:p>
            <w:pPr>
              <w:spacing w:after="0"/>
              <w:rPr>
                <w:sz w:val="13"/>
                <w:szCs w:val="13"/>
                <w:color w:val="auto"/>
              </w:rPr>
            </w:pPr>
          </w:p>
        </w:tc>
        <w:tc>
          <w:tcPr>
            <w:tcW w:w="3780" w:type="dxa"/>
            <w:vAlign w:val="bottom"/>
          </w:tcPr>
          <w:p>
            <w:pPr>
              <w:spacing w:after="0"/>
              <w:rPr>
                <w:sz w:val="13"/>
                <w:szCs w:val="13"/>
                <w:color w:val="auto"/>
              </w:rPr>
            </w:pPr>
          </w:p>
        </w:tc>
        <w:tc>
          <w:tcPr>
            <w:tcW w:w="4120" w:type="dxa"/>
            <w:vAlign w:val="bottom"/>
          </w:tcPr>
          <w:p>
            <w:pPr>
              <w:spacing w:after="0"/>
              <w:rPr>
                <w:sz w:val="13"/>
                <w:szCs w:val="13"/>
                <w:color w:val="auto"/>
              </w:rPr>
            </w:pPr>
          </w:p>
        </w:tc>
        <w:tc>
          <w:tcPr>
            <w:tcW w:w="1400" w:type="dxa"/>
            <w:vAlign w:val="bottom"/>
          </w:tcPr>
          <w:p>
            <w:pPr>
              <w:spacing w:after="0"/>
              <w:rPr>
                <w:sz w:val="13"/>
                <w:szCs w:val="13"/>
                <w:color w:val="auto"/>
              </w:rPr>
            </w:pPr>
          </w:p>
        </w:tc>
        <w:tc>
          <w:tcPr>
            <w:tcW w:w="2140" w:type="dxa"/>
            <w:vAlign w:val="bottom"/>
          </w:tcPr>
          <w:p>
            <w:pPr>
              <w:spacing w:after="0"/>
              <w:rPr>
                <w:sz w:val="13"/>
                <w:szCs w:val="13"/>
                <w:color w:val="auto"/>
              </w:rPr>
            </w:pPr>
          </w:p>
        </w:tc>
        <w:tc>
          <w:tcPr>
            <w:tcW w:w="15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93"/>
        </w:trPr>
        <w:tc>
          <w:tcPr>
            <w:tcW w:w="4400" w:type="dxa"/>
            <w:vAlign w:val="bottom"/>
            <w:gridSpan w:val="3"/>
          </w:tcPr>
          <w:p>
            <w:pPr>
              <w:spacing w:after="0"/>
              <w:rPr>
                <w:sz w:val="20"/>
                <w:szCs w:val="20"/>
                <w:color w:val="auto"/>
              </w:rPr>
            </w:pPr>
            <w:r>
              <w:rPr>
                <w:rFonts w:ascii="Times New Roman" w:cs="Times New Roman" w:eastAsia="Times New Roman" w:hAnsi="Times New Roman"/>
                <w:sz w:val="13"/>
                <w:szCs w:val="13"/>
                <w:color w:val="auto"/>
              </w:rPr>
              <w:t>37) Palmitic acid</w:t>
            </w:r>
          </w:p>
        </w:tc>
        <w:tc>
          <w:tcPr>
            <w:tcW w:w="4120" w:type="dxa"/>
            <w:vAlign w:val="bottom"/>
          </w:tcPr>
          <w:p>
            <w:pPr>
              <w:ind w:left="3020"/>
              <w:spacing w:after="0"/>
              <w:rPr>
                <w:sz w:val="20"/>
                <w:szCs w:val="20"/>
                <w:color w:val="auto"/>
              </w:rPr>
            </w:pPr>
            <w:r>
              <w:rPr>
                <w:rFonts w:ascii="Times New Roman" w:cs="Times New Roman" w:eastAsia="Times New Roman" w:hAnsi="Times New Roman"/>
                <w:sz w:val="13"/>
                <w:szCs w:val="13"/>
                <w:color w:val="auto"/>
              </w:rPr>
              <w:t>S. rhombifolia</w:t>
            </w:r>
          </w:p>
        </w:tc>
        <w:tc>
          <w:tcPr>
            <w:tcW w:w="1400" w:type="dxa"/>
            <w:vAlign w:val="bottom"/>
          </w:tcPr>
          <w:p>
            <w:pPr>
              <w:ind w:left="320"/>
              <w:spacing w:after="0"/>
              <w:rPr>
                <w:sz w:val="20"/>
                <w:szCs w:val="20"/>
                <w:color w:val="auto"/>
              </w:rPr>
            </w:pPr>
            <w:r>
              <w:rPr>
                <w:rFonts w:ascii="Times New Roman" w:cs="Times New Roman" w:eastAsia="Times New Roman" w:hAnsi="Times New Roman"/>
                <w:sz w:val="13"/>
                <w:szCs w:val="13"/>
                <w:color w:val="auto"/>
              </w:rPr>
              <w:t>Whole plant</w:t>
            </w:r>
          </w:p>
        </w:tc>
        <w:tc>
          <w:tcPr>
            <w:tcW w:w="2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Antioxidant,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w:t>
            </w:r>
          </w:p>
        </w:tc>
        <w:tc>
          <w:tcPr>
            <w:tcW w:w="15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71"/>
        </w:trPr>
        <w:tc>
          <w:tcPr>
            <w:tcW w:w="5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3780" w:type="dxa"/>
            <w:vAlign w:val="bottom"/>
          </w:tcPr>
          <w:p>
            <w:pPr>
              <w:spacing w:after="0"/>
              <w:rPr>
                <w:sz w:val="14"/>
                <w:szCs w:val="14"/>
                <w:color w:val="auto"/>
              </w:rPr>
            </w:pPr>
          </w:p>
        </w:tc>
        <w:tc>
          <w:tcPr>
            <w:tcW w:w="412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2140" w:type="dxa"/>
            <w:vAlign w:val="bottom"/>
          </w:tcPr>
          <w:p>
            <w:pPr>
              <w:ind w:left="480"/>
              <w:spacing w:after="0"/>
              <w:rPr>
                <w:sz w:val="20"/>
                <w:szCs w:val="20"/>
                <w:color w:val="auto"/>
              </w:rPr>
            </w:pPr>
            <w:r>
              <w:rPr>
                <w:rFonts w:ascii="Times New Roman" w:cs="Times New Roman" w:eastAsia="Times New Roman" w:hAnsi="Times New Roman"/>
                <w:sz w:val="13"/>
                <w:szCs w:val="13"/>
                <w:color w:val="auto"/>
              </w:rPr>
              <w:t>tory,</w:t>
            </w:r>
          </w:p>
        </w:tc>
        <w:tc>
          <w:tcPr>
            <w:tcW w:w="15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1"/>
        </w:trPr>
        <w:tc>
          <w:tcPr>
            <w:tcW w:w="5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3780" w:type="dxa"/>
            <w:vAlign w:val="bottom"/>
          </w:tcPr>
          <w:p>
            <w:pPr>
              <w:spacing w:after="0"/>
              <w:rPr>
                <w:sz w:val="14"/>
                <w:szCs w:val="14"/>
                <w:color w:val="auto"/>
              </w:rPr>
            </w:pPr>
          </w:p>
        </w:tc>
        <w:tc>
          <w:tcPr>
            <w:tcW w:w="412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2140" w:type="dxa"/>
            <w:vAlign w:val="bottom"/>
          </w:tcPr>
          <w:p>
            <w:pPr>
              <w:ind w:left="480"/>
              <w:spacing w:after="0"/>
              <w:rPr>
                <w:sz w:val="20"/>
                <w:szCs w:val="20"/>
                <w:color w:val="auto"/>
              </w:rPr>
            </w:pPr>
            <w:r>
              <w:rPr>
                <w:rFonts w:ascii="Times New Roman" w:cs="Times New Roman" w:eastAsia="Times New Roman" w:hAnsi="Times New Roman"/>
                <w:sz w:val="13"/>
                <w:szCs w:val="13"/>
                <w:color w:val="auto"/>
              </w:rPr>
              <w:t>anti-cholinesterase,</w:t>
            </w:r>
          </w:p>
        </w:tc>
        <w:tc>
          <w:tcPr>
            <w:tcW w:w="15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51"/>
        </w:trPr>
        <w:tc>
          <w:tcPr>
            <w:tcW w:w="580" w:type="dxa"/>
            <w:vAlign w:val="bottom"/>
          </w:tcPr>
          <w:p>
            <w:pPr>
              <w:spacing w:after="0"/>
              <w:rPr>
                <w:sz w:val="4"/>
                <w:szCs w:val="4"/>
                <w:color w:val="auto"/>
              </w:rPr>
            </w:pPr>
          </w:p>
        </w:tc>
        <w:tc>
          <w:tcPr>
            <w:tcW w:w="40" w:type="dxa"/>
            <w:vAlign w:val="bottom"/>
          </w:tcPr>
          <w:p>
            <w:pPr>
              <w:spacing w:after="0"/>
              <w:rPr>
                <w:sz w:val="4"/>
                <w:szCs w:val="4"/>
                <w:color w:val="auto"/>
              </w:rPr>
            </w:pPr>
          </w:p>
        </w:tc>
        <w:tc>
          <w:tcPr>
            <w:tcW w:w="3780" w:type="dxa"/>
            <w:vAlign w:val="bottom"/>
          </w:tcPr>
          <w:p>
            <w:pPr>
              <w:spacing w:after="0"/>
              <w:rPr>
                <w:sz w:val="4"/>
                <w:szCs w:val="4"/>
                <w:color w:val="auto"/>
              </w:rPr>
            </w:pPr>
          </w:p>
        </w:tc>
        <w:tc>
          <w:tcPr>
            <w:tcW w:w="4120" w:type="dxa"/>
            <w:vAlign w:val="bottom"/>
          </w:tcPr>
          <w:p>
            <w:pPr>
              <w:spacing w:after="0"/>
              <w:rPr>
                <w:sz w:val="4"/>
                <w:szCs w:val="4"/>
                <w:color w:val="auto"/>
              </w:rPr>
            </w:pPr>
          </w:p>
        </w:tc>
        <w:tc>
          <w:tcPr>
            <w:tcW w:w="1400" w:type="dxa"/>
            <w:vAlign w:val="bottom"/>
          </w:tcPr>
          <w:p>
            <w:pPr>
              <w:spacing w:after="0"/>
              <w:rPr>
                <w:sz w:val="4"/>
                <w:szCs w:val="4"/>
                <w:color w:val="auto"/>
              </w:rPr>
            </w:pPr>
          </w:p>
        </w:tc>
        <w:tc>
          <w:tcPr>
            <w:tcW w:w="2140" w:type="dxa"/>
            <w:vAlign w:val="bottom"/>
            <w:vMerge w:val="restart"/>
          </w:tcPr>
          <w:p>
            <w:pPr>
              <w:ind w:left="480"/>
              <w:spacing w:after="0"/>
              <w:rPr>
                <w:sz w:val="20"/>
                <w:szCs w:val="20"/>
                <w:color w:val="auto"/>
              </w:rPr>
            </w:pPr>
            <w:r>
              <w:rPr>
                <w:rFonts w:ascii="Times New Roman" w:cs="Times New Roman" w:eastAsia="Times New Roman" w:hAnsi="Times New Roman"/>
                <w:sz w:val="13"/>
                <w:szCs w:val="13"/>
                <w:color w:val="auto"/>
              </w:rPr>
              <w:t>cytotoxic</w:t>
            </w:r>
          </w:p>
        </w:tc>
        <w:tc>
          <w:tcPr>
            <w:tcW w:w="15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20"/>
        </w:trPr>
        <w:tc>
          <w:tcPr>
            <w:tcW w:w="580" w:type="dxa"/>
            <w:vAlign w:val="bottom"/>
            <w:tcBorders>
              <w:right w:val="single" w:sz="8" w:color="auto"/>
            </w:tcBorders>
          </w:tcPr>
          <w:p>
            <w:pPr>
              <w:spacing w:after="0"/>
              <w:rPr>
                <w:sz w:val="10"/>
                <w:szCs w:val="10"/>
                <w:color w:val="auto"/>
              </w:rPr>
            </w:pPr>
          </w:p>
        </w:tc>
        <w:tc>
          <w:tcPr>
            <w:tcW w:w="40" w:type="dxa"/>
            <w:vAlign w:val="bottom"/>
            <w:tcBorders>
              <w:right w:val="single" w:sz="8" w:color="auto"/>
            </w:tcBorders>
          </w:tcPr>
          <w:p>
            <w:pPr>
              <w:spacing w:after="0"/>
              <w:rPr>
                <w:sz w:val="10"/>
                <w:szCs w:val="10"/>
                <w:color w:val="auto"/>
              </w:rPr>
            </w:pPr>
          </w:p>
        </w:tc>
        <w:tc>
          <w:tcPr>
            <w:tcW w:w="3780" w:type="dxa"/>
            <w:vAlign w:val="bottom"/>
          </w:tcPr>
          <w:p>
            <w:pPr>
              <w:spacing w:after="0"/>
              <w:rPr>
                <w:sz w:val="10"/>
                <w:szCs w:val="10"/>
                <w:color w:val="auto"/>
              </w:rPr>
            </w:pPr>
          </w:p>
        </w:tc>
        <w:tc>
          <w:tcPr>
            <w:tcW w:w="4120" w:type="dxa"/>
            <w:vAlign w:val="bottom"/>
          </w:tcPr>
          <w:p>
            <w:pPr>
              <w:spacing w:after="0"/>
              <w:rPr>
                <w:sz w:val="10"/>
                <w:szCs w:val="10"/>
                <w:color w:val="auto"/>
              </w:rPr>
            </w:pPr>
          </w:p>
        </w:tc>
        <w:tc>
          <w:tcPr>
            <w:tcW w:w="1400" w:type="dxa"/>
            <w:vAlign w:val="bottom"/>
          </w:tcPr>
          <w:p>
            <w:pPr>
              <w:spacing w:after="0"/>
              <w:rPr>
                <w:sz w:val="10"/>
                <w:szCs w:val="10"/>
                <w:color w:val="auto"/>
              </w:rPr>
            </w:pPr>
          </w:p>
        </w:tc>
        <w:tc>
          <w:tcPr>
            <w:tcW w:w="2140" w:type="dxa"/>
            <w:vAlign w:val="bottom"/>
            <w:vMerge w:val="continue"/>
          </w:tcPr>
          <w:p>
            <w:pPr>
              <w:spacing w:after="0"/>
              <w:rPr>
                <w:sz w:val="10"/>
                <w:szCs w:val="10"/>
                <w:color w:val="auto"/>
              </w:rPr>
            </w:pPr>
          </w:p>
        </w:tc>
        <w:tc>
          <w:tcPr>
            <w:tcW w:w="15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74"/>
        </w:trPr>
        <w:tc>
          <w:tcPr>
            <w:tcW w:w="580" w:type="dxa"/>
            <w:vAlign w:val="bottom"/>
            <w:tcBorders>
              <w:right w:val="single" w:sz="8" w:color="auto"/>
            </w:tcBorders>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3780" w:type="dxa"/>
            <w:vAlign w:val="bottom"/>
          </w:tcPr>
          <w:p>
            <w:pPr>
              <w:spacing w:after="0"/>
              <w:rPr>
                <w:sz w:val="6"/>
                <w:szCs w:val="6"/>
                <w:color w:val="auto"/>
              </w:rPr>
            </w:pPr>
          </w:p>
        </w:tc>
        <w:tc>
          <w:tcPr>
            <w:tcW w:w="4120" w:type="dxa"/>
            <w:vAlign w:val="bottom"/>
            <w:vMerge w:val="restart"/>
          </w:tcPr>
          <w:p>
            <w:pPr>
              <w:ind w:left="3020"/>
              <w:spacing w:after="0"/>
              <w:rPr>
                <w:sz w:val="20"/>
                <w:szCs w:val="20"/>
                <w:color w:val="auto"/>
              </w:rPr>
            </w:pPr>
            <w:r>
              <w:rPr>
                <w:rFonts w:ascii="Times New Roman" w:cs="Times New Roman" w:eastAsia="Times New Roman" w:hAnsi="Times New Roman"/>
                <w:sz w:val="13"/>
                <w:szCs w:val="13"/>
                <w:color w:val="auto"/>
              </w:rPr>
              <w:t>S. acuta</w:t>
            </w:r>
          </w:p>
        </w:tc>
        <w:tc>
          <w:tcPr>
            <w:tcW w:w="1400" w:type="dxa"/>
            <w:vAlign w:val="bottom"/>
            <w:vMerge w:val="restart"/>
          </w:tcPr>
          <w:p>
            <w:pPr>
              <w:ind w:left="320"/>
              <w:spacing w:after="0"/>
              <w:rPr>
                <w:sz w:val="20"/>
                <w:szCs w:val="20"/>
                <w:color w:val="auto"/>
              </w:rPr>
            </w:pPr>
            <w:r>
              <w:rPr>
                <w:rFonts w:ascii="Times New Roman" w:cs="Times New Roman" w:eastAsia="Times New Roman" w:hAnsi="Times New Roman"/>
                <w:sz w:val="13"/>
                <w:szCs w:val="13"/>
                <w:color w:val="auto"/>
              </w:rPr>
              <w:t>Leaves</w:t>
            </w:r>
          </w:p>
        </w:tc>
        <w:tc>
          <w:tcPr>
            <w:tcW w:w="2140" w:type="dxa"/>
            <w:vAlign w:val="bottom"/>
            <w:vMerge w:val="restart"/>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580" w:type="dxa"/>
            <w:vAlign w:val="bottom"/>
            <w:vMerge w:val="restart"/>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Chinonso and Emeka,</w:t>
              </w:r>
            </w:hyperlink>
          </w:p>
        </w:tc>
        <w:tc>
          <w:tcPr>
            <w:tcW w:w="0" w:type="dxa"/>
            <w:vAlign w:val="bottom"/>
          </w:tcPr>
          <w:p>
            <w:pPr>
              <w:spacing w:after="0"/>
              <w:rPr>
                <w:sz w:val="1"/>
                <w:szCs w:val="1"/>
                <w:color w:val="auto"/>
              </w:rPr>
            </w:pPr>
          </w:p>
        </w:tc>
      </w:tr>
      <w:tr>
        <w:trPr>
          <w:trHeight w:val="97"/>
        </w:trPr>
        <w:tc>
          <w:tcPr>
            <w:tcW w:w="580" w:type="dxa"/>
            <w:vAlign w:val="bottom"/>
          </w:tcPr>
          <w:p>
            <w:pPr>
              <w:spacing w:after="0"/>
              <w:rPr>
                <w:sz w:val="8"/>
                <w:szCs w:val="8"/>
                <w:color w:val="auto"/>
              </w:rPr>
            </w:pPr>
          </w:p>
        </w:tc>
        <w:tc>
          <w:tcPr>
            <w:tcW w:w="40" w:type="dxa"/>
            <w:vAlign w:val="bottom"/>
          </w:tcPr>
          <w:p>
            <w:pPr>
              <w:spacing w:after="0"/>
              <w:rPr>
                <w:sz w:val="8"/>
                <w:szCs w:val="8"/>
                <w:color w:val="auto"/>
              </w:rPr>
            </w:pPr>
          </w:p>
        </w:tc>
        <w:tc>
          <w:tcPr>
            <w:tcW w:w="3780" w:type="dxa"/>
            <w:vAlign w:val="bottom"/>
          </w:tcPr>
          <w:p>
            <w:pPr>
              <w:spacing w:after="0"/>
              <w:rPr>
                <w:sz w:val="8"/>
                <w:szCs w:val="8"/>
                <w:color w:val="auto"/>
              </w:rPr>
            </w:pPr>
          </w:p>
        </w:tc>
        <w:tc>
          <w:tcPr>
            <w:tcW w:w="4120" w:type="dxa"/>
            <w:vAlign w:val="bottom"/>
            <w:vMerge w:val="continue"/>
          </w:tcPr>
          <w:p>
            <w:pPr>
              <w:spacing w:after="0"/>
              <w:rPr>
                <w:sz w:val="8"/>
                <w:szCs w:val="8"/>
                <w:color w:val="auto"/>
              </w:rPr>
            </w:pPr>
          </w:p>
        </w:tc>
        <w:tc>
          <w:tcPr>
            <w:tcW w:w="1400" w:type="dxa"/>
            <w:vAlign w:val="bottom"/>
            <w:vMerge w:val="continue"/>
          </w:tcPr>
          <w:p>
            <w:pPr>
              <w:spacing w:after="0"/>
              <w:rPr>
                <w:sz w:val="8"/>
                <w:szCs w:val="8"/>
                <w:color w:val="auto"/>
              </w:rPr>
            </w:pPr>
          </w:p>
        </w:tc>
        <w:tc>
          <w:tcPr>
            <w:tcW w:w="2140" w:type="dxa"/>
            <w:vAlign w:val="bottom"/>
            <w:vMerge w:val="continue"/>
          </w:tcPr>
          <w:p>
            <w:pPr>
              <w:spacing w:after="0"/>
              <w:rPr>
                <w:sz w:val="8"/>
                <w:szCs w:val="8"/>
                <w:color w:val="auto"/>
              </w:rPr>
            </w:pPr>
          </w:p>
        </w:tc>
        <w:tc>
          <w:tcPr>
            <w:tcW w:w="158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72"/>
        </w:trPr>
        <w:tc>
          <w:tcPr>
            <w:tcW w:w="5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3780" w:type="dxa"/>
            <w:vAlign w:val="bottom"/>
          </w:tcPr>
          <w:p>
            <w:pPr>
              <w:spacing w:after="0"/>
              <w:rPr>
                <w:sz w:val="14"/>
                <w:szCs w:val="14"/>
                <w:color w:val="auto"/>
              </w:rPr>
            </w:pPr>
          </w:p>
        </w:tc>
        <w:tc>
          <w:tcPr>
            <w:tcW w:w="412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2140" w:type="dxa"/>
            <w:vAlign w:val="bottom"/>
          </w:tcPr>
          <w:p>
            <w:pPr>
              <w:spacing w:after="0"/>
              <w:rPr>
                <w:sz w:val="14"/>
                <w:szCs w:val="14"/>
                <w:color w:val="auto"/>
              </w:rPr>
            </w:pPr>
          </w:p>
        </w:tc>
        <w:tc>
          <w:tcPr>
            <w:tcW w:w="1580" w:type="dxa"/>
            <w:vAlign w:val="bottom"/>
          </w:tcPr>
          <w:p>
            <w:pPr>
              <w:jc w:val="right"/>
              <w:ind w:right="876"/>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(2017)</w:t>
              </w:r>
            </w:hyperlink>
          </w:p>
        </w:tc>
        <w:tc>
          <w:tcPr>
            <w:tcW w:w="0" w:type="dxa"/>
            <w:vAlign w:val="bottom"/>
          </w:tcPr>
          <w:p>
            <w:pPr>
              <w:spacing w:after="0"/>
              <w:rPr>
                <w:sz w:val="1"/>
                <w:szCs w:val="1"/>
                <w:color w:val="auto"/>
              </w:rPr>
            </w:pPr>
          </w:p>
        </w:tc>
      </w:tr>
      <w:tr>
        <w:trPr>
          <w:trHeight w:val="300"/>
        </w:trPr>
        <w:tc>
          <w:tcPr>
            <w:tcW w:w="5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780" w:type="dxa"/>
            <w:vAlign w:val="bottom"/>
          </w:tcPr>
          <w:p>
            <w:pPr>
              <w:spacing w:after="0"/>
              <w:rPr>
                <w:sz w:val="24"/>
                <w:szCs w:val="24"/>
                <w:color w:val="auto"/>
              </w:rPr>
            </w:pPr>
          </w:p>
        </w:tc>
        <w:tc>
          <w:tcPr>
            <w:tcW w:w="4120" w:type="dxa"/>
            <w:vAlign w:val="bottom"/>
          </w:tcPr>
          <w:p>
            <w:pPr>
              <w:spacing w:after="0"/>
              <w:rPr>
                <w:sz w:val="24"/>
                <w:szCs w:val="24"/>
                <w:color w:val="auto"/>
              </w:rPr>
            </w:pPr>
          </w:p>
        </w:tc>
        <w:tc>
          <w:tcPr>
            <w:tcW w:w="1400" w:type="dxa"/>
            <w:vAlign w:val="bottom"/>
          </w:tcPr>
          <w:p>
            <w:pPr>
              <w:spacing w:after="0"/>
              <w:rPr>
                <w:sz w:val="24"/>
                <w:szCs w:val="24"/>
                <w:color w:val="auto"/>
              </w:rPr>
            </w:pPr>
          </w:p>
        </w:tc>
        <w:tc>
          <w:tcPr>
            <w:tcW w:w="2140" w:type="dxa"/>
            <w:vAlign w:val="bottom"/>
          </w:tcPr>
          <w:p>
            <w:pPr>
              <w:spacing w:after="0"/>
              <w:rPr>
                <w:sz w:val="24"/>
                <w:szCs w:val="24"/>
                <w:color w:val="auto"/>
              </w:rPr>
            </w:pPr>
          </w:p>
        </w:tc>
        <w:tc>
          <w:tcPr>
            <w:tcW w:w="158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(continued on next page)</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334010</wp:posOffset>
            </wp:positionH>
            <wp:positionV relativeFrom="paragraph">
              <wp:posOffset>-946150</wp:posOffset>
            </wp:positionV>
            <wp:extent cx="142240" cy="14287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extLst>
                    </a:blip>
                    <a:srcRect/>
                    <a:stretch>
                      <a:fillRect/>
                    </a:stretch>
                  </pic:blipFill>
                  <pic:spPr bwMode="auto">
                    <a:xfrm>
                      <a:off x="0" y="0"/>
                      <a:ext cx="142240" cy="142875"/>
                    </a:xfrm>
                    <a:prstGeom prst="rect">
                      <a:avLst/>
                    </a:prstGeom>
                    <a:noFill/>
                  </pic:spPr>
                </pic:pic>
              </a:graphicData>
            </a:graphic>
          </wp:anchor>
        </w:drawing>
        <w:drawing>
          <wp:anchor simplePos="0" relativeHeight="251657728" behindDoc="1" locked="0" layoutInCell="0" allowOverlap="1">
            <wp:simplePos x="0" y="0"/>
            <wp:positionH relativeFrom="column">
              <wp:posOffset>118745</wp:posOffset>
            </wp:positionH>
            <wp:positionV relativeFrom="paragraph">
              <wp:posOffset>-1171575</wp:posOffset>
            </wp:positionV>
            <wp:extent cx="3199130" cy="1917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extLst>
                    </a:blip>
                    <a:srcRect/>
                    <a:stretch>
                      <a:fillRect/>
                    </a:stretch>
                  </pic:blipFill>
                  <pic:spPr bwMode="auto">
                    <a:xfrm>
                      <a:off x="0" y="0"/>
                      <a:ext cx="3199130" cy="191770"/>
                    </a:xfrm>
                    <a:prstGeom prst="rect">
                      <a:avLst/>
                    </a:prstGeom>
                    <a:noFill/>
                  </pic:spPr>
                </pic:pic>
              </a:graphicData>
            </a:graphic>
          </wp:anchor>
        </w:drawing>
        <w:drawing>
          <wp:anchor simplePos="0" relativeHeight="251657728" behindDoc="1" locked="0" layoutInCell="0" allowOverlap="1">
            <wp:simplePos x="0" y="0"/>
            <wp:positionH relativeFrom="column">
              <wp:posOffset>375285</wp:posOffset>
            </wp:positionH>
            <wp:positionV relativeFrom="paragraph">
              <wp:posOffset>-384810</wp:posOffset>
            </wp:positionV>
            <wp:extent cx="142875" cy="12763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a:extLst>
                        <a:ext uri="{28A0092B-C50C-407E-A947-70E740481C1C}"/>
                      </a:extLst>
                    </a:blip>
                    <a:srcRect/>
                    <a:stretch>
                      <a:fillRect/>
                    </a:stretch>
                  </pic:blipFill>
                  <pic:spPr bwMode="auto">
                    <a:xfrm>
                      <a:off x="0" y="0"/>
                      <a:ext cx="142875" cy="127635"/>
                    </a:xfrm>
                    <a:prstGeom prst="rect">
                      <a:avLst/>
                    </a:prstGeom>
                    <a:noFill/>
                  </pic:spPr>
                </pic:pic>
              </a:graphicData>
            </a:graphic>
          </wp:anchor>
        </w:drawing>
        <w:drawing>
          <wp:anchor simplePos="0" relativeHeight="251657728" behindDoc="1" locked="0" layoutInCell="0" allowOverlap="1">
            <wp:simplePos x="0" y="0"/>
            <wp:positionH relativeFrom="column">
              <wp:posOffset>123825</wp:posOffset>
            </wp:positionH>
            <wp:positionV relativeFrom="paragraph">
              <wp:posOffset>-654685</wp:posOffset>
            </wp:positionV>
            <wp:extent cx="2759075" cy="20383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extLst>
                        <a:ext uri="{28A0092B-C50C-407E-A947-70E740481C1C}"/>
                      </a:extLst>
                    </a:blip>
                    <a:srcRect/>
                    <a:stretch>
                      <a:fillRect/>
                    </a:stretch>
                  </pic:blipFill>
                  <pic:spPr bwMode="auto">
                    <a:xfrm>
                      <a:off x="0" y="0"/>
                      <a:ext cx="2759075" cy="20383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440</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90" w:type="dxa"/>
        <w:tblCellMar>
          <w:top w:w="0" w:type="dxa"/>
          <w:left w:w="0" w:type="dxa"/>
          <w:bottom w:w="0" w:type="dxa"/>
          <w:right w:w="0" w:type="dxa"/>
        </w:tblCellMar>
      </w:tblPr>
      <w:tr>
        <w:trPr>
          <w:trHeight w:val="506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ectPr>
          <w:pgSz w:w="15880" w:h="11906" w:orient="landscape"/>
          <w:cols w:equalWidth="0" w:num="2">
            <w:col w:w="13860" w:space="161"/>
            <w:col w:w="239"/>
          </w:cols>
          <w:pgMar w:left="980" w:top="645" w:right="634" w:bottom="895" w:gutter="0" w:footer="0" w:header="0"/>
        </w:sectPr>
      </w:pPr>
    </w:p>
    <w:bookmarkStart w:id="9" w:name="page10"/>
    <w:bookmarkEnd w:id="9"/>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2" w:lineRule="exact"/>
        <w:rPr>
          <w:sz w:val="20"/>
          <w:szCs w:val="20"/>
          <w:color w:val="auto"/>
        </w:rPr>
      </w:pPr>
    </w:p>
    <w:p>
      <w:pPr>
        <w:ind w:left="360" w:hanging="231"/>
        <w:spacing w:after="0"/>
        <w:tabs>
          <w:tab w:leader="none" w:pos="360" w:val="left"/>
        </w:tabs>
        <w:numPr>
          <w:ilvl w:val="0"/>
          <w:numId w:val="1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Linoleic acid</w:t>
      </w: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12" w:lineRule="exact"/>
        <w:rPr>
          <w:rFonts w:ascii="Times New Roman" w:cs="Times New Roman" w:eastAsia="Times New Roman" w:hAnsi="Times New Roman"/>
          <w:sz w:val="13"/>
          <w:szCs w:val="13"/>
          <w:color w:val="auto"/>
        </w:rPr>
      </w:pPr>
    </w:p>
    <w:p>
      <w:pPr>
        <w:ind w:left="360" w:hanging="231"/>
        <w:spacing w:after="0"/>
        <w:tabs>
          <w:tab w:leader="none" w:pos="360" w:val="left"/>
        </w:tabs>
        <w:numPr>
          <w:ilvl w:val="0"/>
          <w:numId w:val="1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Docosanoic acid</w:t>
      </w:r>
    </w:p>
    <w:p>
      <w:pPr>
        <w:spacing w:after="0" w:line="200" w:lineRule="exact"/>
        <w:rPr>
          <w:rFonts w:ascii="Times New Roman" w:cs="Times New Roman" w:eastAsia="Times New Roman" w:hAnsi="Times New Roman"/>
          <w:sz w:val="13"/>
          <w:szCs w:val="13"/>
          <w:color w:val="auto"/>
        </w:rPr>
      </w:pPr>
    </w:p>
    <w:p>
      <w:pPr>
        <w:spacing w:after="0" w:line="336" w:lineRule="exact"/>
        <w:rPr>
          <w:rFonts w:ascii="Times New Roman" w:cs="Times New Roman" w:eastAsia="Times New Roman" w:hAnsi="Times New Roman"/>
          <w:sz w:val="13"/>
          <w:szCs w:val="13"/>
          <w:color w:val="auto"/>
        </w:rPr>
      </w:pPr>
    </w:p>
    <w:p>
      <w:pPr>
        <w:ind w:left="360" w:hanging="231"/>
        <w:spacing w:after="0"/>
        <w:tabs>
          <w:tab w:leader="none" w:pos="360" w:val="left"/>
        </w:tabs>
        <w:numPr>
          <w:ilvl w:val="0"/>
          <w:numId w:val="1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Oleic acid</w:t>
      </w: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3" w:lineRule="exact"/>
        <w:rPr>
          <w:rFonts w:ascii="Times New Roman" w:cs="Times New Roman" w:eastAsia="Times New Roman" w:hAnsi="Times New Roman"/>
          <w:sz w:val="13"/>
          <w:szCs w:val="13"/>
          <w:color w:val="auto"/>
        </w:rPr>
      </w:pPr>
    </w:p>
    <w:p>
      <w:pPr>
        <w:ind w:left="360" w:hanging="231"/>
        <w:spacing w:after="0"/>
        <w:tabs>
          <w:tab w:leader="none" w:pos="360" w:val="left"/>
        </w:tabs>
        <w:numPr>
          <w:ilvl w:val="0"/>
          <w:numId w:val="1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Methoxyacetic acid, 4-tetradecyl ester</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128905</wp:posOffset>
            </wp:positionH>
            <wp:positionV relativeFrom="paragraph">
              <wp:posOffset>-1397635</wp:posOffset>
            </wp:positionV>
            <wp:extent cx="3049905" cy="39751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extLst>
                    </a:blip>
                    <a:srcRect/>
                    <a:stretch>
                      <a:fillRect/>
                    </a:stretch>
                  </pic:blipFill>
                  <pic:spPr bwMode="auto">
                    <a:xfrm>
                      <a:off x="0" y="0"/>
                      <a:ext cx="3049905" cy="397510"/>
                    </a:xfrm>
                    <a:prstGeom prst="rect">
                      <a:avLst/>
                    </a:prstGeom>
                    <a:noFill/>
                  </pic:spPr>
                </pic:pic>
              </a:graphicData>
            </a:graphic>
          </wp:anchor>
        </w:drawing>
        <w:drawing>
          <wp:anchor simplePos="0" relativeHeight="251657728" behindDoc="1" locked="0" layoutInCell="0" allowOverlap="1">
            <wp:simplePos x="0" y="0"/>
            <wp:positionH relativeFrom="column">
              <wp:posOffset>127635</wp:posOffset>
            </wp:positionH>
            <wp:positionV relativeFrom="paragraph">
              <wp:posOffset>-913765</wp:posOffset>
            </wp:positionV>
            <wp:extent cx="3074035" cy="156400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extLst>
                    </a:blip>
                    <a:srcRect/>
                    <a:stretch>
                      <a:fillRect/>
                    </a:stretch>
                  </pic:blipFill>
                  <pic:spPr bwMode="auto">
                    <a:xfrm>
                      <a:off x="0" y="0"/>
                      <a:ext cx="3074035" cy="15640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360" w:hanging="231"/>
        <w:spacing w:after="0"/>
        <w:tabs>
          <w:tab w:leader="none" w:pos="360" w:val="left"/>
        </w:tabs>
        <w:numPr>
          <w:ilvl w:val="0"/>
          <w:numId w:val="1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Octadecanoic acid</w:t>
      </w:r>
      <w:hyperlink w:anchor="page1">
        <w:r>
          <w:rPr>
            <w:rFonts w:ascii="Times New Roman" w:cs="Times New Roman" w:eastAsia="Times New Roman" w:hAnsi="Times New Roman"/>
            <w:sz w:val="13"/>
            <w:szCs w:val="13"/>
            <w:color w:val="0080AB"/>
          </w:rPr>
          <w:t>*</w:t>
        </w:r>
      </w:hyperlink>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77" w:lineRule="exact"/>
        <w:rPr>
          <w:rFonts w:ascii="Times New Roman" w:cs="Times New Roman" w:eastAsia="Times New Roman" w:hAnsi="Times New Roman"/>
          <w:sz w:val="13"/>
          <w:szCs w:val="13"/>
          <w:color w:val="auto"/>
        </w:rPr>
      </w:pPr>
    </w:p>
    <w:p>
      <w:pPr>
        <w:ind w:left="360" w:hanging="231"/>
        <w:spacing w:after="0"/>
        <w:tabs>
          <w:tab w:leader="none" w:pos="360" w:val="left"/>
        </w:tabs>
        <w:numPr>
          <w:ilvl w:val="0"/>
          <w:numId w:val="1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9,12-Octadecadienoic acid, methyl ester, (E,E)</w:t>
      </w:r>
      <w:hyperlink w:anchor="page1">
        <w:r>
          <w:rPr>
            <w:rFonts w:ascii="Times New Roman" w:cs="Times New Roman" w:eastAsia="Times New Roman" w:hAnsi="Times New Roman"/>
            <w:sz w:val="13"/>
            <w:szCs w:val="13"/>
            <w:color w:val="0080AB"/>
          </w:rPr>
          <w:t>*</w:t>
        </w:r>
      </w:hyperlink>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drawing>
          <wp:anchor simplePos="0" relativeHeight="251657728" behindDoc="1" locked="0" layoutInCell="0" allowOverlap="1">
            <wp:simplePos x="0" y="0"/>
            <wp:positionH relativeFrom="column">
              <wp:posOffset>131445</wp:posOffset>
            </wp:positionH>
            <wp:positionV relativeFrom="paragraph">
              <wp:posOffset>-650875</wp:posOffset>
            </wp:positionV>
            <wp:extent cx="2817495" cy="38544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extLst>
                    </a:blip>
                    <a:srcRect/>
                    <a:stretch>
                      <a:fillRect/>
                    </a:stretch>
                  </pic:blipFill>
                  <pic:spPr bwMode="auto">
                    <a:xfrm>
                      <a:off x="0" y="0"/>
                      <a:ext cx="2817495" cy="385445"/>
                    </a:xfrm>
                    <a:prstGeom prst="rect">
                      <a:avLst/>
                    </a:prstGeom>
                    <a:noFill/>
                  </pic:spPr>
                </pic:pic>
              </a:graphicData>
            </a:graphic>
          </wp:anchor>
        </w:drawing>
        <w:drawing>
          <wp:anchor simplePos="0" relativeHeight="251657728" behindDoc="1" locked="0" layoutInCell="0" allowOverlap="1">
            <wp:simplePos x="0" y="0"/>
            <wp:positionH relativeFrom="column">
              <wp:posOffset>168910</wp:posOffset>
            </wp:positionH>
            <wp:positionV relativeFrom="paragraph">
              <wp:posOffset>34290</wp:posOffset>
            </wp:positionV>
            <wp:extent cx="2903220" cy="212788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extLst>
                    </a:blip>
                    <a:srcRect/>
                    <a:stretch>
                      <a:fillRect/>
                    </a:stretch>
                  </pic:blipFill>
                  <pic:spPr bwMode="auto">
                    <a:xfrm>
                      <a:off x="0" y="0"/>
                      <a:ext cx="2903220" cy="2127885"/>
                    </a:xfrm>
                    <a:prstGeom prst="rect">
                      <a:avLst/>
                    </a:prstGeom>
                    <a:noFill/>
                  </pic:spPr>
                </pic:pic>
              </a:graphicData>
            </a:graphic>
          </wp:anchor>
        </w:drawing>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br w:type="column"/>
      </w:r>
    </w:p>
    <w:p>
      <w:pPr>
        <w:spacing w:after="0" w:line="290"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mc:AlternateContent>
          <mc:Choice Requires="wps">
            <w:drawing>
              <wp:anchor simplePos="0" relativeHeight="251657728" behindDoc="1" locked="0" layoutInCell="0" allowOverlap="1">
                <wp:simplePos x="0" y="0"/>
                <wp:positionH relativeFrom="column">
                  <wp:posOffset>-4781550</wp:posOffset>
                </wp:positionH>
                <wp:positionV relativeFrom="paragraph">
                  <wp:posOffset>41275</wp:posOffset>
                </wp:positionV>
                <wp:extent cx="8804910"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4910"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4999pt,3.25pt" to="316.8pt,3.25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-4781550</wp:posOffset>
                </wp:positionH>
                <wp:positionV relativeFrom="paragraph">
                  <wp:posOffset>-135890</wp:posOffset>
                </wp:positionV>
                <wp:extent cx="8804910"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4910"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4999pt,-10.6999pt" to="316.8pt,-10.6999pt" o:allowincell="f" strokecolor="#000000" strokeweight="0.5102pt"/>
            </w:pict>
          </mc:Fallback>
        </mc:AlternateContent>
      </w:r>
    </w:p>
    <w:p>
      <w:pPr>
        <w:spacing w:after="0" w:line="112"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rhombifolia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Antioxidant,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w:t>
      </w:r>
      <w:r>
        <w:rPr>
          <w:sz w:val="20"/>
          <w:szCs w:val="20"/>
          <w:color w:val="auto"/>
        </w:rPr>
        <w:tab/>
      </w:r>
      <w:hyperlink w:anchor="page1">
        <w:r>
          <w:rPr>
            <w:rFonts w:ascii="Times New Roman" w:cs="Times New Roman" w:eastAsia="Times New Roman" w:hAnsi="Times New Roman"/>
            <w:sz w:val="13"/>
            <w:szCs w:val="13"/>
            <w:color w:val="0080AB"/>
          </w:rPr>
          <w:t>Mah et al. (2017)</w:t>
        </w:r>
      </w:hyperlink>
    </w:p>
    <w:p>
      <w:pPr>
        <w:spacing w:after="0" w:line="21" w:lineRule="exact"/>
        <w:rPr>
          <w:rFonts w:ascii="Times New Roman" w:cs="Times New Roman" w:eastAsia="Times New Roman" w:hAnsi="Times New Roman"/>
          <w:sz w:val="13"/>
          <w:szCs w:val="13"/>
          <w:color w:val="auto"/>
        </w:rPr>
      </w:pPr>
    </w:p>
    <w:p>
      <w:pPr>
        <w:ind w:left="3000"/>
        <w:spacing w:after="0"/>
        <w:rPr>
          <w:sz w:val="20"/>
          <w:szCs w:val="20"/>
          <w:color w:val="auto"/>
        </w:rPr>
      </w:pPr>
      <w:r>
        <w:rPr>
          <w:rFonts w:ascii="Times New Roman" w:cs="Times New Roman" w:eastAsia="Times New Roman" w:hAnsi="Times New Roman"/>
          <w:sz w:val="13"/>
          <w:szCs w:val="13"/>
          <w:color w:val="auto"/>
        </w:rPr>
        <w:t>tory,</w:t>
      </w:r>
    </w:p>
    <w:p>
      <w:pPr>
        <w:spacing w:after="0" w:line="22" w:lineRule="exact"/>
        <w:rPr>
          <w:rFonts w:ascii="Times New Roman" w:cs="Times New Roman" w:eastAsia="Times New Roman" w:hAnsi="Times New Roman"/>
          <w:sz w:val="13"/>
          <w:szCs w:val="13"/>
          <w:color w:val="auto"/>
        </w:rPr>
      </w:pPr>
    </w:p>
    <w:p>
      <w:pPr>
        <w:ind w:left="3000"/>
        <w:spacing w:after="0"/>
        <w:rPr>
          <w:sz w:val="20"/>
          <w:szCs w:val="20"/>
          <w:color w:val="auto"/>
        </w:rPr>
      </w:pPr>
      <w:r>
        <w:rPr>
          <w:rFonts w:ascii="Times New Roman" w:cs="Times New Roman" w:eastAsia="Times New Roman" w:hAnsi="Times New Roman"/>
          <w:sz w:val="13"/>
          <w:szCs w:val="13"/>
          <w:color w:val="auto"/>
        </w:rPr>
        <w:t>anti-cholinesterase,</w:t>
      </w:r>
    </w:p>
    <w:p>
      <w:pPr>
        <w:spacing w:after="0" w:line="22" w:lineRule="exact"/>
        <w:rPr>
          <w:rFonts w:ascii="Times New Roman" w:cs="Times New Roman" w:eastAsia="Times New Roman" w:hAnsi="Times New Roman"/>
          <w:sz w:val="13"/>
          <w:szCs w:val="13"/>
          <w:color w:val="auto"/>
        </w:rPr>
      </w:pPr>
    </w:p>
    <w:p>
      <w:pPr>
        <w:ind w:left="3000"/>
        <w:spacing w:after="0"/>
        <w:rPr>
          <w:sz w:val="20"/>
          <w:szCs w:val="20"/>
          <w:color w:val="auto"/>
        </w:rPr>
      </w:pPr>
      <w:r>
        <w:rPr>
          <w:rFonts w:ascii="Times New Roman" w:cs="Times New Roman" w:eastAsia="Times New Roman" w:hAnsi="Times New Roman"/>
          <w:sz w:val="13"/>
          <w:szCs w:val="13"/>
          <w:color w:val="auto"/>
        </w:rPr>
        <w:t>cytotoxic</w:t>
      </w:r>
    </w:p>
    <w:p>
      <w:pPr>
        <w:spacing w:after="0" w:line="99"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rhombifolia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Antioxidant,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w:t>
      </w:r>
      <w:r>
        <w:rPr>
          <w:sz w:val="20"/>
          <w:szCs w:val="20"/>
          <w:color w:val="auto"/>
        </w:rPr>
        <w:tab/>
      </w:r>
      <w:hyperlink w:anchor="page1">
        <w:r>
          <w:rPr>
            <w:rFonts w:ascii="Times New Roman" w:cs="Times New Roman" w:eastAsia="Times New Roman" w:hAnsi="Times New Roman"/>
            <w:sz w:val="13"/>
            <w:szCs w:val="13"/>
            <w:color w:val="0080AB"/>
          </w:rPr>
          <w:t>Mah et al. (2017)</w:t>
        </w:r>
      </w:hyperlink>
    </w:p>
    <w:p>
      <w:pPr>
        <w:spacing w:after="0" w:line="21" w:lineRule="exact"/>
        <w:rPr>
          <w:rFonts w:ascii="Times New Roman" w:cs="Times New Roman" w:eastAsia="Times New Roman" w:hAnsi="Times New Roman"/>
          <w:sz w:val="13"/>
          <w:szCs w:val="13"/>
          <w:color w:val="auto"/>
        </w:rPr>
      </w:pPr>
    </w:p>
    <w:p>
      <w:pPr>
        <w:ind w:left="3000"/>
        <w:spacing w:after="0"/>
        <w:rPr>
          <w:sz w:val="20"/>
          <w:szCs w:val="20"/>
          <w:color w:val="auto"/>
        </w:rPr>
      </w:pPr>
      <w:r>
        <w:rPr>
          <w:rFonts w:ascii="Times New Roman" w:cs="Times New Roman" w:eastAsia="Times New Roman" w:hAnsi="Times New Roman"/>
          <w:sz w:val="13"/>
          <w:szCs w:val="13"/>
          <w:color w:val="auto"/>
        </w:rPr>
        <w:t>tory,</w:t>
      </w:r>
    </w:p>
    <w:p>
      <w:pPr>
        <w:spacing w:after="0" w:line="23" w:lineRule="exact"/>
        <w:rPr>
          <w:rFonts w:ascii="Times New Roman" w:cs="Times New Roman" w:eastAsia="Times New Roman" w:hAnsi="Times New Roman"/>
          <w:sz w:val="13"/>
          <w:szCs w:val="13"/>
          <w:color w:val="auto"/>
        </w:rPr>
      </w:pPr>
    </w:p>
    <w:p>
      <w:pPr>
        <w:ind w:left="3000"/>
        <w:spacing w:after="0"/>
        <w:rPr>
          <w:sz w:val="20"/>
          <w:szCs w:val="20"/>
          <w:color w:val="auto"/>
        </w:rPr>
      </w:pPr>
      <w:r>
        <w:rPr>
          <w:rFonts w:ascii="Times New Roman" w:cs="Times New Roman" w:eastAsia="Times New Roman" w:hAnsi="Times New Roman"/>
          <w:sz w:val="13"/>
          <w:szCs w:val="13"/>
          <w:color w:val="auto"/>
        </w:rPr>
        <w:t>anti-cholinesterase,</w:t>
      </w:r>
    </w:p>
    <w:p>
      <w:pPr>
        <w:spacing w:after="0" w:line="22" w:lineRule="exact"/>
        <w:rPr>
          <w:rFonts w:ascii="Times New Roman" w:cs="Times New Roman" w:eastAsia="Times New Roman" w:hAnsi="Times New Roman"/>
          <w:sz w:val="13"/>
          <w:szCs w:val="13"/>
          <w:color w:val="auto"/>
        </w:rPr>
      </w:pPr>
    </w:p>
    <w:p>
      <w:pPr>
        <w:ind w:left="3000"/>
        <w:spacing w:after="0"/>
        <w:rPr>
          <w:sz w:val="20"/>
          <w:szCs w:val="20"/>
          <w:color w:val="auto"/>
        </w:rPr>
      </w:pPr>
      <w:r>
        <w:rPr>
          <w:rFonts w:ascii="Times New Roman" w:cs="Times New Roman" w:eastAsia="Times New Roman" w:hAnsi="Times New Roman"/>
          <w:sz w:val="13"/>
          <w:szCs w:val="13"/>
          <w:color w:val="auto"/>
        </w:rPr>
        <w:t>cytotoxic</w:t>
      </w:r>
    </w:p>
    <w:p>
      <w:pPr>
        <w:spacing w:after="0" w:line="22"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cordata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ammatory, anti-</w:t>
      </w:r>
      <w:r>
        <w:rPr>
          <w:sz w:val="20"/>
          <w:szCs w:val="20"/>
          <w:color w:val="auto"/>
        </w:rPr>
        <w:tab/>
      </w:r>
      <w:hyperlink w:anchor="page1">
        <w:r>
          <w:rPr>
            <w:rFonts w:ascii="Times New Roman" w:cs="Times New Roman" w:eastAsia="Times New Roman" w:hAnsi="Times New Roman"/>
            <w:sz w:val="13"/>
            <w:szCs w:val="13"/>
            <w:color w:val="0080AB"/>
          </w:rPr>
          <w:t>Ganesh and Mohanku-</w:t>
        </w:r>
      </w:hyperlink>
    </w:p>
    <w:p>
      <w:pPr>
        <w:spacing w:after="0" w:line="21" w:lineRule="exact"/>
        <w:rPr>
          <w:rFonts w:ascii="Times New Roman" w:cs="Times New Roman" w:eastAsia="Times New Roman" w:hAnsi="Times New Roman"/>
          <w:sz w:val="13"/>
          <w:szCs w:val="13"/>
          <w:color w:val="auto"/>
        </w:rPr>
      </w:pPr>
    </w:p>
    <w:p>
      <w:pPr>
        <w:ind w:left="3000"/>
        <w:spacing w:after="0"/>
        <w:tabs>
          <w:tab w:leader="none" w:pos="490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androgenic,</w:t>
      </w:r>
      <w:r>
        <w:rPr>
          <w:sz w:val="20"/>
          <w:szCs w:val="20"/>
          <w:color w:val="auto"/>
        </w:rPr>
        <w:tab/>
      </w:r>
      <w:hyperlink w:anchor="page1">
        <w:r>
          <w:rPr>
            <w:rFonts w:ascii="Times New Roman" w:cs="Times New Roman" w:eastAsia="Times New Roman" w:hAnsi="Times New Roman"/>
            <w:sz w:val="13"/>
            <w:szCs w:val="13"/>
            <w:color w:val="0080AB"/>
          </w:rPr>
          <w:t>mar, (2017)</w:t>
        </w:r>
      </w:hyperlink>
    </w:p>
    <w:p>
      <w:pPr>
        <w:spacing w:after="0" w:line="22" w:lineRule="exact"/>
        <w:rPr>
          <w:rFonts w:ascii="Times New Roman" w:cs="Times New Roman" w:eastAsia="Times New Roman" w:hAnsi="Times New Roman"/>
          <w:sz w:val="13"/>
          <w:szCs w:val="13"/>
          <w:color w:val="auto"/>
        </w:rPr>
      </w:pPr>
    </w:p>
    <w:p>
      <w:pPr>
        <w:ind w:left="3000"/>
        <w:spacing w:after="0"/>
        <w:rPr>
          <w:sz w:val="20"/>
          <w:szCs w:val="20"/>
          <w:color w:val="auto"/>
        </w:rPr>
      </w:pPr>
      <w:r>
        <w:rPr>
          <w:rFonts w:ascii="Times New Roman" w:cs="Times New Roman" w:eastAsia="Times New Roman" w:hAnsi="Times New Roman"/>
          <w:sz w:val="13"/>
          <w:szCs w:val="13"/>
          <w:color w:val="auto"/>
        </w:rPr>
        <w:t>anticancer, preservative,</w:t>
      </w:r>
    </w:p>
    <w:p>
      <w:pPr>
        <w:spacing w:after="0" w:line="22" w:lineRule="exact"/>
        <w:rPr>
          <w:rFonts w:ascii="Times New Roman" w:cs="Times New Roman" w:eastAsia="Times New Roman" w:hAnsi="Times New Roman"/>
          <w:sz w:val="13"/>
          <w:szCs w:val="13"/>
          <w:color w:val="auto"/>
        </w:rPr>
      </w:pPr>
    </w:p>
    <w:p>
      <w:pPr>
        <w:ind w:left="3000"/>
        <w:spacing w:after="0"/>
        <w:rPr>
          <w:sz w:val="20"/>
          <w:szCs w:val="20"/>
          <w:color w:val="auto"/>
        </w:rPr>
      </w:pPr>
      <w:r>
        <w:rPr>
          <w:rFonts w:ascii="Times New Roman" w:cs="Times New Roman" w:eastAsia="Times New Roman" w:hAnsi="Times New Roman"/>
          <w:sz w:val="13"/>
          <w:szCs w:val="13"/>
          <w:color w:val="auto"/>
        </w:rPr>
        <w:t>hypocholesterolemic</w:t>
      </w:r>
    </w:p>
    <w:p>
      <w:pPr>
        <w:spacing w:after="0" w:line="90"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cordata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Antimicrobial</w:t>
      </w:r>
      <w:r>
        <w:rPr>
          <w:sz w:val="20"/>
          <w:szCs w:val="20"/>
          <w:color w:val="auto"/>
        </w:rPr>
        <w:tab/>
      </w:r>
      <w:hyperlink w:anchor="page1">
        <w:r>
          <w:rPr>
            <w:rFonts w:ascii="Times New Roman" w:cs="Times New Roman" w:eastAsia="Times New Roman" w:hAnsi="Times New Roman"/>
            <w:sz w:val="13"/>
            <w:szCs w:val="13"/>
            <w:color w:val="0080AB"/>
          </w:rPr>
          <w:t>Ganesh and Mohanku-</w:t>
        </w:r>
      </w:hyperlink>
    </w:p>
    <w:p>
      <w:pPr>
        <w:spacing w:after="0" w:line="22" w:lineRule="exact"/>
        <w:rPr>
          <w:rFonts w:ascii="Times New Roman" w:cs="Times New Roman" w:eastAsia="Times New Roman" w:hAnsi="Times New Roman"/>
          <w:sz w:val="13"/>
          <w:szCs w:val="13"/>
          <w:color w:val="auto"/>
        </w:rPr>
      </w:pPr>
    </w:p>
    <w:p>
      <w:pPr>
        <w:ind w:left="492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80"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rhombifolia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Antioxidant,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w:t>
      </w:r>
      <w:r>
        <w:rPr>
          <w:sz w:val="20"/>
          <w:szCs w:val="20"/>
          <w:color w:val="auto"/>
        </w:rPr>
        <w:tab/>
      </w:r>
      <w:hyperlink w:anchor="page1">
        <w:r>
          <w:rPr>
            <w:rFonts w:ascii="Times New Roman" w:cs="Times New Roman" w:eastAsia="Times New Roman" w:hAnsi="Times New Roman"/>
            <w:sz w:val="13"/>
            <w:szCs w:val="13"/>
            <w:color w:val="0080AB"/>
          </w:rPr>
          <w:t>Mah et al. (2017)</w:t>
        </w:r>
      </w:hyperlink>
    </w:p>
    <w:p>
      <w:pPr>
        <w:spacing w:after="0" w:line="21" w:lineRule="exact"/>
        <w:rPr>
          <w:rFonts w:ascii="Times New Roman" w:cs="Times New Roman" w:eastAsia="Times New Roman" w:hAnsi="Times New Roman"/>
          <w:sz w:val="13"/>
          <w:szCs w:val="13"/>
          <w:color w:val="auto"/>
        </w:rPr>
      </w:pPr>
    </w:p>
    <w:p>
      <w:pPr>
        <w:ind w:left="3000"/>
        <w:spacing w:after="0"/>
        <w:rPr>
          <w:sz w:val="20"/>
          <w:szCs w:val="20"/>
          <w:color w:val="auto"/>
        </w:rPr>
      </w:pPr>
      <w:r>
        <w:rPr>
          <w:rFonts w:ascii="Times New Roman" w:cs="Times New Roman" w:eastAsia="Times New Roman" w:hAnsi="Times New Roman"/>
          <w:sz w:val="13"/>
          <w:szCs w:val="13"/>
          <w:color w:val="auto"/>
        </w:rPr>
        <w:t>tory,</w:t>
      </w:r>
    </w:p>
    <w:p>
      <w:pPr>
        <w:spacing w:after="0" w:line="22" w:lineRule="exact"/>
        <w:rPr>
          <w:rFonts w:ascii="Times New Roman" w:cs="Times New Roman" w:eastAsia="Times New Roman" w:hAnsi="Times New Roman"/>
          <w:sz w:val="13"/>
          <w:szCs w:val="13"/>
          <w:color w:val="auto"/>
        </w:rPr>
      </w:pPr>
    </w:p>
    <w:p>
      <w:pPr>
        <w:ind w:left="3000"/>
        <w:spacing w:after="0"/>
        <w:rPr>
          <w:sz w:val="20"/>
          <w:szCs w:val="20"/>
          <w:color w:val="auto"/>
        </w:rPr>
      </w:pPr>
      <w:r>
        <w:rPr>
          <w:rFonts w:ascii="Times New Roman" w:cs="Times New Roman" w:eastAsia="Times New Roman" w:hAnsi="Times New Roman"/>
          <w:sz w:val="13"/>
          <w:szCs w:val="13"/>
          <w:color w:val="auto"/>
        </w:rPr>
        <w:t>anti-cholinesterase,</w:t>
      </w:r>
    </w:p>
    <w:p>
      <w:pPr>
        <w:spacing w:after="0" w:line="22" w:lineRule="exact"/>
        <w:rPr>
          <w:rFonts w:ascii="Times New Roman" w:cs="Times New Roman" w:eastAsia="Times New Roman" w:hAnsi="Times New Roman"/>
          <w:sz w:val="13"/>
          <w:szCs w:val="13"/>
          <w:color w:val="auto"/>
        </w:rPr>
      </w:pPr>
    </w:p>
    <w:p>
      <w:pPr>
        <w:ind w:left="3000"/>
        <w:spacing w:after="0"/>
        <w:rPr>
          <w:sz w:val="20"/>
          <w:szCs w:val="20"/>
          <w:color w:val="auto"/>
        </w:rPr>
      </w:pPr>
      <w:r>
        <w:rPr>
          <w:rFonts w:ascii="Times New Roman" w:cs="Times New Roman" w:eastAsia="Times New Roman" w:hAnsi="Times New Roman"/>
          <w:sz w:val="13"/>
          <w:szCs w:val="13"/>
          <w:color w:val="auto"/>
        </w:rPr>
        <w:t>cytotoxic</w:t>
      </w:r>
    </w:p>
    <w:p>
      <w:pPr>
        <w:spacing w:after="0" w:line="22"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cordata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Antioxidant, anti-</w:t>
      </w:r>
      <w:r>
        <w:rPr>
          <w:sz w:val="20"/>
          <w:szCs w:val="20"/>
          <w:color w:val="auto"/>
        </w:rPr>
        <w:tab/>
      </w:r>
      <w:hyperlink w:anchor="page1">
        <w:r>
          <w:rPr>
            <w:rFonts w:ascii="Times New Roman" w:cs="Times New Roman" w:eastAsia="Times New Roman" w:hAnsi="Times New Roman"/>
            <w:sz w:val="13"/>
            <w:szCs w:val="13"/>
            <w:color w:val="0080AB"/>
          </w:rPr>
          <w:t>Ganesh and Mohanku-</w:t>
        </w:r>
      </w:hyperlink>
    </w:p>
    <w:p>
      <w:pPr>
        <w:spacing w:after="0" w:line="22" w:lineRule="exact"/>
        <w:rPr>
          <w:rFonts w:ascii="Times New Roman" w:cs="Times New Roman" w:eastAsia="Times New Roman" w:hAnsi="Times New Roman"/>
          <w:sz w:val="13"/>
          <w:szCs w:val="13"/>
          <w:color w:val="auto"/>
        </w:rPr>
      </w:pPr>
    </w:p>
    <w:p>
      <w:pPr>
        <w:ind w:left="3000"/>
        <w:spacing w:after="0"/>
        <w:tabs>
          <w:tab w:leader="none" w:pos="490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ammatory</w:t>
      </w:r>
      <w:r>
        <w:rPr>
          <w:sz w:val="20"/>
          <w:szCs w:val="20"/>
          <w:color w:val="auto"/>
        </w:rPr>
        <w:tab/>
      </w:r>
      <w:hyperlink w:anchor="page1">
        <w:r>
          <w:rPr>
            <w:rFonts w:ascii="Times New Roman" w:cs="Times New Roman" w:eastAsia="Times New Roman" w:hAnsi="Times New Roman"/>
            <w:sz w:val="13"/>
            <w:szCs w:val="13"/>
            <w:color w:val="0080AB"/>
          </w:rPr>
          <w:t>mar, (2017)</w:t>
        </w:r>
      </w:hyperlink>
    </w:p>
    <w:p>
      <w:pPr>
        <w:spacing w:after="0" w:line="21"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cordata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Hepatoprotective, antihista-</w:t>
      </w:r>
      <w:r>
        <w:rPr>
          <w:sz w:val="20"/>
          <w:szCs w:val="20"/>
          <w:color w:val="auto"/>
        </w:rPr>
        <w:tab/>
      </w:r>
      <w:hyperlink w:anchor="page1">
        <w:r>
          <w:rPr>
            <w:rFonts w:ascii="Times New Roman" w:cs="Times New Roman" w:eastAsia="Times New Roman" w:hAnsi="Times New Roman"/>
            <w:sz w:val="13"/>
            <w:szCs w:val="13"/>
            <w:color w:val="0080AB"/>
          </w:rPr>
          <w:t>Ganesh and Mohanku-</w:t>
        </w:r>
      </w:hyperlink>
    </w:p>
    <w:p>
      <w:pPr>
        <w:spacing w:after="0" w:line="22" w:lineRule="exact"/>
        <w:rPr>
          <w:rFonts w:ascii="Times New Roman" w:cs="Times New Roman" w:eastAsia="Times New Roman" w:hAnsi="Times New Roman"/>
          <w:sz w:val="13"/>
          <w:szCs w:val="13"/>
          <w:color w:val="auto"/>
        </w:rPr>
      </w:pPr>
    </w:p>
    <w:p>
      <w:pPr>
        <w:ind w:left="3000"/>
        <w:spacing w:after="0"/>
        <w:tabs>
          <w:tab w:leader="none" w:pos="490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mine,</w:t>
      </w:r>
      <w:r>
        <w:rPr>
          <w:sz w:val="20"/>
          <w:szCs w:val="20"/>
          <w:color w:val="auto"/>
        </w:rPr>
        <w:tab/>
      </w:r>
      <w:hyperlink w:anchor="page1">
        <w:r>
          <w:rPr>
            <w:rFonts w:ascii="Times New Roman" w:cs="Times New Roman" w:eastAsia="Times New Roman" w:hAnsi="Times New Roman"/>
            <w:sz w:val="13"/>
            <w:szCs w:val="13"/>
            <w:color w:val="0080AB"/>
          </w:rPr>
          <w:t>mar, (2017)</w:t>
        </w:r>
      </w:hyperlink>
    </w:p>
    <w:p>
      <w:pPr>
        <w:spacing w:after="0" w:line="23" w:lineRule="exact"/>
        <w:rPr>
          <w:rFonts w:ascii="Times New Roman" w:cs="Times New Roman" w:eastAsia="Times New Roman" w:hAnsi="Times New Roman"/>
          <w:sz w:val="13"/>
          <w:szCs w:val="13"/>
          <w:color w:val="auto"/>
        </w:rPr>
      </w:pPr>
    </w:p>
    <w:p>
      <w:pPr>
        <w:ind w:left="3000"/>
        <w:spacing w:after="0"/>
        <w:rPr>
          <w:sz w:val="20"/>
          <w:szCs w:val="20"/>
          <w:color w:val="auto"/>
        </w:rPr>
      </w:pPr>
      <w:r>
        <w:rPr>
          <w:rFonts w:ascii="Times New Roman" w:cs="Times New Roman" w:eastAsia="Times New Roman" w:hAnsi="Times New Roman"/>
          <w:sz w:val="13"/>
          <w:szCs w:val="13"/>
          <w:color w:val="auto"/>
        </w:rPr>
        <w:t>hypocholesterolemic,</w:t>
      </w:r>
    </w:p>
    <w:p>
      <w:pPr>
        <w:spacing w:after="0" w:line="22" w:lineRule="exact"/>
        <w:rPr>
          <w:rFonts w:ascii="Times New Roman" w:cs="Times New Roman" w:eastAsia="Times New Roman" w:hAnsi="Times New Roman"/>
          <w:sz w:val="13"/>
          <w:szCs w:val="13"/>
          <w:color w:val="auto"/>
        </w:rPr>
      </w:pPr>
    </w:p>
    <w:p>
      <w:pPr>
        <w:ind w:left="3000"/>
        <w:spacing w:after="0"/>
        <w:rPr>
          <w:sz w:val="20"/>
          <w:szCs w:val="20"/>
          <w:color w:val="auto"/>
        </w:rPr>
      </w:pPr>
      <w:r>
        <w:rPr>
          <w:rFonts w:ascii="Times New Roman" w:cs="Times New Roman" w:eastAsia="Times New Roman" w:hAnsi="Times New Roman"/>
          <w:sz w:val="13"/>
          <w:szCs w:val="13"/>
          <w:color w:val="auto"/>
        </w:rPr>
        <w:t>antieczemic</w:t>
      </w: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396" w:lineRule="exact"/>
        <w:rPr>
          <w:rFonts w:ascii="Times New Roman" w:cs="Times New Roman" w:eastAsia="Times New Roman" w:hAnsi="Times New Roman"/>
          <w:sz w:val="13"/>
          <w:szCs w:val="13"/>
          <w:color w:val="auto"/>
        </w:rPr>
      </w:pPr>
    </w:p>
    <w:p>
      <w:pPr>
        <w:jc w:val="right"/>
        <w:spacing w:after="0"/>
        <w:rPr>
          <w:sz w:val="20"/>
          <w:szCs w:val="20"/>
          <w:color w:val="auto"/>
        </w:rPr>
      </w:pPr>
      <w:r>
        <w:rPr>
          <w:rFonts w:ascii="Times New Roman" w:cs="Times New Roman" w:eastAsia="Times New Roman" w:hAnsi="Times New Roman"/>
          <w:sz w:val="13"/>
          <w:szCs w:val="13"/>
          <w:color w:val="auto"/>
        </w:rPr>
        <w:t>(continued on next page)</w:t>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br w:type="column"/>
      </w: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368" w:lineRule="exact"/>
        <w:rPr>
          <w:rFonts w:ascii="Times New Roman" w:cs="Times New Roman" w:eastAsia="Times New Roman" w:hAnsi="Times New Roman"/>
          <w:sz w:val="13"/>
          <w:szCs w:val="13"/>
          <w:color w:val="auto"/>
        </w:rPr>
      </w:pPr>
    </w:p>
    <w:tbl>
      <w:tblPr>
        <w:tblLayout w:type="fixed"/>
        <w:tblInd w:w="0" w:type="dxa"/>
        <w:tblCellMar>
          <w:top w:w="0" w:type="dxa"/>
          <w:left w:w="0" w:type="dxa"/>
          <w:bottom w:w="0" w:type="dxa"/>
          <w:right w:w="0" w:type="dxa"/>
        </w:tblCellMar>
      </w:tblPr>
      <w:tr>
        <w:trPr>
          <w:trHeight w:val="504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1401" w:lineRule="exact"/>
        <w:rPr>
          <w:rFonts w:ascii="Times New Roman" w:cs="Times New Roman" w:eastAsia="Times New Roman" w:hAnsi="Times New Roman"/>
          <w:sz w:val="13"/>
          <w:szCs w:val="13"/>
          <w:color w:val="auto"/>
        </w:rPr>
      </w:pPr>
    </w:p>
    <w:p>
      <w:pPr>
        <w:sectPr>
          <w:pgSz w:w="15880" w:h="11906" w:orient="landscape"/>
          <w:cols w:equalWidth="0" w:num="3">
            <w:col w:w="6820" w:space="720"/>
            <w:col w:w="6220" w:space="351"/>
            <w:col w:w="149"/>
          </w:cols>
          <w:pgMar w:left="980" w:top="937" w:right="634" w:bottom="95" w:gutter="0" w:footer="0" w:header="0"/>
        </w:sect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59" w:lineRule="exact"/>
        <w:rPr>
          <w:rFonts w:ascii="Times New Roman" w:cs="Times New Roman" w:eastAsia="Times New Roman" w:hAnsi="Times New Roman"/>
          <w:sz w:val="13"/>
          <w:szCs w:val="13"/>
          <w:color w:val="auto"/>
        </w:rPr>
      </w:pPr>
    </w:p>
    <w:tbl>
      <w:tblPr>
        <w:tblLayout w:type="fixed"/>
        <w:tblInd w:w="14021"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441</w:t>
            </w:r>
          </w:p>
        </w:tc>
      </w:tr>
    </w:tbl>
    <w:p>
      <w:pPr>
        <w:sectPr>
          <w:pgSz w:w="15880" w:h="11906" w:orient="landscape"/>
          <w:cols w:equalWidth="0" w:num="1">
            <w:col w:w="14260"/>
          </w:cols>
          <w:pgMar w:left="980" w:top="937" w:right="634" w:bottom="95" w:gutter="0" w:footer="0" w:header="0"/>
          <w:type w:val="continuous"/>
        </w:sectPr>
      </w:pPr>
    </w:p>
    <w:bookmarkStart w:id="10" w:name="page11"/>
    <w:bookmarkEnd w:id="10"/>
    <w:p>
      <w:pPr>
        <w:spacing w:after="0" w:line="92"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59690</wp:posOffset>
                </wp:positionV>
                <wp:extent cx="8806815"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815"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7pt" to="693.45pt,4.7pt" o:allowincell="f" strokecolor="#000000" strokeweight="0.5102pt"/>
            </w:pict>
          </mc:Fallback>
        </mc:AlternateContent>
      </w:r>
    </w:p>
    <w:p>
      <w:pPr>
        <w:spacing w:after="0" w:line="141" w:lineRule="exact"/>
        <w:rPr>
          <w:sz w:val="20"/>
          <w:szCs w:val="20"/>
          <w:color w:val="auto"/>
        </w:rPr>
      </w:pPr>
    </w:p>
    <w:tbl>
      <w:tblPr>
        <w:tblLayout w:type="fixed"/>
        <w:tblInd w:w="0" w:type="dxa"/>
        <w:tblCellMar>
          <w:top w:w="0" w:type="dxa"/>
          <w:left w:w="0" w:type="dxa"/>
          <w:bottom w:w="0" w:type="dxa"/>
          <w:right w:w="0" w:type="dxa"/>
        </w:tblCellMar>
      </w:tblPr>
      <w:tr>
        <w:trPr>
          <w:trHeight w:val="155"/>
        </w:trPr>
        <w:tc>
          <w:tcPr>
            <w:tcW w:w="44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Classes/Compounds</w:t>
            </w:r>
          </w:p>
        </w:tc>
        <w:tc>
          <w:tcPr>
            <w:tcW w:w="3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700" w:type="dxa"/>
            <w:vAlign w:val="bottom"/>
          </w:tcPr>
          <w:p>
            <w:pPr>
              <w:ind w:left="2720"/>
              <w:spacing w:after="0"/>
              <w:rPr>
                <w:sz w:val="20"/>
                <w:szCs w:val="20"/>
                <w:color w:val="auto"/>
              </w:rPr>
            </w:pPr>
            <w:r>
              <w:rPr>
                <w:rFonts w:ascii="Times New Roman" w:cs="Times New Roman" w:eastAsia="Times New Roman" w:hAnsi="Times New Roman"/>
                <w:sz w:val="13"/>
                <w:szCs w:val="13"/>
                <w:color w:val="auto"/>
              </w:rPr>
              <w:t>Species</w:t>
            </w:r>
          </w:p>
        </w:tc>
        <w:tc>
          <w:tcPr>
            <w:tcW w:w="1520" w:type="dxa"/>
            <w:vAlign w:val="bottom"/>
          </w:tcPr>
          <w:p>
            <w:pPr>
              <w:ind w:left="440"/>
              <w:spacing w:after="0"/>
              <w:rPr>
                <w:sz w:val="20"/>
                <w:szCs w:val="20"/>
                <w:color w:val="auto"/>
              </w:rPr>
            </w:pPr>
            <w:r>
              <w:rPr>
                <w:rFonts w:ascii="Times New Roman" w:cs="Times New Roman" w:eastAsia="Times New Roman" w:hAnsi="Times New Roman"/>
                <w:sz w:val="13"/>
                <w:szCs w:val="13"/>
                <w:color w:val="auto"/>
              </w:rPr>
              <w:t>Plant organ</w:t>
            </w:r>
          </w:p>
        </w:tc>
        <w:tc>
          <w:tcPr>
            <w:tcW w:w="2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Biological activity</w:t>
            </w:r>
          </w:p>
        </w:tc>
        <w:tc>
          <w:tcPr>
            <w:tcW w:w="16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References</w:t>
            </w:r>
          </w:p>
        </w:tc>
      </w:tr>
      <w:tr>
        <w:trPr>
          <w:trHeight w:val="54"/>
        </w:trPr>
        <w:tc>
          <w:tcPr>
            <w:tcW w:w="4440" w:type="dxa"/>
            <w:vAlign w:val="bottom"/>
            <w:tcBorders>
              <w:bottom w:val="single" w:sz="8" w:color="auto"/>
            </w:tcBorders>
          </w:tcPr>
          <w:p>
            <w:pPr>
              <w:spacing w:after="0"/>
              <w:rPr>
                <w:sz w:val="4"/>
                <w:szCs w:val="4"/>
                <w:color w:val="auto"/>
              </w:rPr>
            </w:pPr>
          </w:p>
        </w:tc>
        <w:tc>
          <w:tcPr>
            <w:tcW w:w="30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3700" w:type="dxa"/>
            <w:vAlign w:val="bottom"/>
            <w:tcBorders>
              <w:bottom w:val="single" w:sz="8" w:color="auto"/>
            </w:tcBorders>
          </w:tcPr>
          <w:p>
            <w:pPr>
              <w:spacing w:after="0"/>
              <w:rPr>
                <w:sz w:val="4"/>
                <w:szCs w:val="4"/>
                <w:color w:val="auto"/>
              </w:rPr>
            </w:pPr>
          </w:p>
        </w:tc>
        <w:tc>
          <w:tcPr>
            <w:tcW w:w="1520" w:type="dxa"/>
            <w:vAlign w:val="bottom"/>
            <w:tcBorders>
              <w:bottom w:val="single" w:sz="8" w:color="auto"/>
            </w:tcBorders>
          </w:tcPr>
          <w:p>
            <w:pPr>
              <w:spacing w:after="0"/>
              <w:rPr>
                <w:sz w:val="4"/>
                <w:szCs w:val="4"/>
                <w:color w:val="auto"/>
              </w:rPr>
            </w:pPr>
          </w:p>
        </w:tc>
        <w:tc>
          <w:tcPr>
            <w:tcW w:w="2140" w:type="dxa"/>
            <w:vAlign w:val="bottom"/>
            <w:tcBorders>
              <w:bottom w:val="single" w:sz="8" w:color="auto"/>
            </w:tcBorders>
          </w:tcPr>
          <w:p>
            <w:pPr>
              <w:spacing w:after="0"/>
              <w:rPr>
                <w:sz w:val="4"/>
                <w:szCs w:val="4"/>
                <w:color w:val="auto"/>
              </w:rPr>
            </w:pPr>
          </w:p>
        </w:tc>
        <w:tc>
          <w:tcPr>
            <w:tcW w:w="1680" w:type="dxa"/>
            <w:vAlign w:val="bottom"/>
            <w:tcBorders>
              <w:bottom w:val="single" w:sz="8" w:color="auto"/>
            </w:tcBorders>
          </w:tcPr>
          <w:p>
            <w:pPr>
              <w:spacing w:after="0"/>
              <w:rPr>
                <w:sz w:val="4"/>
                <w:szCs w:val="4"/>
                <w:color w:val="auto"/>
              </w:rPr>
            </w:pPr>
          </w:p>
        </w:tc>
      </w:tr>
      <w:tr>
        <w:trPr>
          <w:trHeight w:val="206"/>
        </w:trPr>
        <w:tc>
          <w:tcPr>
            <w:tcW w:w="4440" w:type="dxa"/>
            <w:vAlign w:val="bottom"/>
          </w:tcPr>
          <w:p>
            <w:pPr>
              <w:ind w:left="12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44) 9,12,15-Octadecadienoic acid, methyl ester, (Z,Z,Z)</w:t>
            </w:r>
            <w:hyperlink w:anchor="page1">
              <w:r>
                <w:rPr>
                  <w:rFonts w:ascii="Times New Roman" w:cs="Times New Roman" w:eastAsia="Times New Roman" w:hAnsi="Times New Roman"/>
                  <w:sz w:val="13"/>
                  <w:szCs w:val="13"/>
                  <w:color w:val="0080AB"/>
                </w:rPr>
                <w:t>*</w:t>
              </w:r>
            </w:hyperlink>
          </w:p>
        </w:tc>
        <w:tc>
          <w:tcPr>
            <w:tcW w:w="30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3700" w:type="dxa"/>
            <w:vAlign w:val="bottom"/>
          </w:tcPr>
          <w:p>
            <w:pPr>
              <w:ind w:left="2720"/>
              <w:spacing w:after="0"/>
              <w:rPr>
                <w:sz w:val="20"/>
                <w:szCs w:val="20"/>
                <w:color w:val="auto"/>
              </w:rPr>
            </w:pPr>
            <w:r>
              <w:rPr>
                <w:rFonts w:ascii="Times New Roman" w:cs="Times New Roman" w:eastAsia="Times New Roman" w:hAnsi="Times New Roman"/>
                <w:sz w:val="13"/>
                <w:szCs w:val="13"/>
                <w:color w:val="auto"/>
              </w:rPr>
              <w:t>S. cordata</w:t>
            </w:r>
          </w:p>
        </w:tc>
        <w:tc>
          <w:tcPr>
            <w:tcW w:w="1520" w:type="dxa"/>
            <w:vAlign w:val="bottom"/>
          </w:tcPr>
          <w:p>
            <w:pPr>
              <w:ind w:left="440"/>
              <w:spacing w:after="0"/>
              <w:rPr>
                <w:sz w:val="20"/>
                <w:szCs w:val="20"/>
                <w:color w:val="auto"/>
              </w:rPr>
            </w:pPr>
            <w:r>
              <w:rPr>
                <w:rFonts w:ascii="Times New Roman" w:cs="Times New Roman" w:eastAsia="Times New Roman" w:hAnsi="Times New Roman"/>
                <w:sz w:val="13"/>
                <w:szCs w:val="13"/>
                <w:color w:val="auto"/>
              </w:rPr>
              <w:t>Whole plant</w:t>
            </w:r>
          </w:p>
        </w:tc>
        <w:tc>
          <w:tcPr>
            <w:tcW w:w="2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ammatory, hypo-</w:t>
            </w:r>
          </w:p>
        </w:tc>
        <w:tc>
          <w:tcPr>
            <w:tcW w:w="1680" w:type="dxa"/>
            <w:vAlign w:val="bottom"/>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Ganesh and Mohanku-</w:t>
              </w:r>
            </w:hyperlink>
          </w:p>
        </w:tc>
      </w:tr>
      <w:tr>
        <w:trPr>
          <w:trHeight w:val="172"/>
        </w:trPr>
        <w:tc>
          <w:tcPr>
            <w:tcW w:w="444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3700" w:type="dxa"/>
            <w:vAlign w:val="bottom"/>
          </w:tcPr>
          <w:p>
            <w:pPr>
              <w:spacing w:after="0"/>
              <w:rPr>
                <w:sz w:val="14"/>
                <w:szCs w:val="14"/>
                <w:color w:val="auto"/>
              </w:rPr>
            </w:pPr>
          </w:p>
        </w:tc>
        <w:tc>
          <w:tcPr>
            <w:tcW w:w="1520" w:type="dxa"/>
            <w:vAlign w:val="bottom"/>
          </w:tcPr>
          <w:p>
            <w:pPr>
              <w:spacing w:after="0"/>
              <w:rPr>
                <w:sz w:val="14"/>
                <w:szCs w:val="14"/>
                <w:color w:val="auto"/>
              </w:rPr>
            </w:pPr>
          </w:p>
        </w:tc>
        <w:tc>
          <w:tcPr>
            <w:tcW w:w="2140" w:type="dxa"/>
            <w:vAlign w:val="bottom"/>
          </w:tcPr>
          <w:p>
            <w:pPr>
              <w:ind w:left="480"/>
              <w:spacing w:after="0"/>
              <w:rPr>
                <w:sz w:val="20"/>
                <w:szCs w:val="20"/>
                <w:color w:val="auto"/>
              </w:rPr>
            </w:pPr>
            <w:r>
              <w:rPr>
                <w:rFonts w:ascii="Times New Roman" w:cs="Times New Roman" w:eastAsia="Times New Roman" w:hAnsi="Times New Roman"/>
                <w:sz w:val="13"/>
                <w:szCs w:val="13"/>
                <w:color w:val="auto"/>
              </w:rPr>
              <w:t>cholesterolemic, anti-can-</w:t>
            </w:r>
          </w:p>
        </w:tc>
        <w:tc>
          <w:tcPr>
            <w:tcW w:w="1680" w:type="dxa"/>
            <w:vAlign w:val="bottom"/>
          </w:tcPr>
          <w:p>
            <w:pPr>
              <w:ind w:left="2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tc>
      </w:tr>
      <w:tr>
        <w:trPr>
          <w:trHeight w:val="171"/>
        </w:trPr>
        <w:tc>
          <w:tcPr>
            <w:tcW w:w="444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3700" w:type="dxa"/>
            <w:vAlign w:val="bottom"/>
          </w:tcPr>
          <w:p>
            <w:pPr>
              <w:spacing w:after="0"/>
              <w:rPr>
                <w:sz w:val="14"/>
                <w:szCs w:val="14"/>
                <w:color w:val="auto"/>
              </w:rPr>
            </w:pPr>
          </w:p>
        </w:tc>
        <w:tc>
          <w:tcPr>
            <w:tcW w:w="1520" w:type="dxa"/>
            <w:vAlign w:val="bottom"/>
          </w:tcPr>
          <w:p>
            <w:pPr>
              <w:spacing w:after="0"/>
              <w:rPr>
                <w:sz w:val="14"/>
                <w:szCs w:val="14"/>
                <w:color w:val="auto"/>
              </w:rPr>
            </w:pPr>
          </w:p>
        </w:tc>
        <w:tc>
          <w:tcPr>
            <w:tcW w:w="2140" w:type="dxa"/>
            <w:vAlign w:val="bottom"/>
          </w:tcPr>
          <w:p>
            <w:pPr>
              <w:ind w:left="480"/>
              <w:spacing w:after="0"/>
              <w:rPr>
                <w:sz w:val="20"/>
                <w:szCs w:val="20"/>
                <w:color w:val="auto"/>
              </w:rPr>
            </w:pPr>
            <w:r>
              <w:rPr>
                <w:rFonts w:ascii="Times New Roman" w:cs="Times New Roman" w:eastAsia="Times New Roman" w:hAnsi="Times New Roman"/>
                <w:sz w:val="13"/>
                <w:szCs w:val="13"/>
                <w:color w:val="auto"/>
              </w:rPr>
              <w:t>cer, anti-acne</w:t>
            </w:r>
          </w:p>
        </w:tc>
        <w:tc>
          <w:tcPr>
            <w:tcW w:w="1680" w:type="dxa"/>
            <w:vAlign w:val="bottom"/>
          </w:tcPr>
          <w:p>
            <w:pPr>
              <w:spacing w:after="0"/>
              <w:rPr>
                <w:sz w:val="14"/>
                <w:szCs w:val="14"/>
                <w:color w:val="auto"/>
              </w:rPr>
            </w:pPr>
          </w:p>
        </w:tc>
      </w:tr>
      <w:tr>
        <w:trPr>
          <w:trHeight w:val="171"/>
        </w:trPr>
        <w:tc>
          <w:tcPr>
            <w:tcW w:w="4440" w:type="dxa"/>
            <w:vAlign w:val="bottom"/>
            <w:tcBorders>
              <w:right w:val="single" w:sz="8" w:color="auto"/>
            </w:tcBorders>
          </w:tcPr>
          <w:p>
            <w:pPr>
              <w:spacing w:after="0"/>
              <w:rPr>
                <w:sz w:val="14"/>
                <w:szCs w:val="14"/>
                <w:color w:val="auto"/>
              </w:rPr>
            </w:pPr>
          </w:p>
        </w:tc>
        <w:tc>
          <w:tcPr>
            <w:tcW w:w="30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3700" w:type="dxa"/>
            <w:vAlign w:val="bottom"/>
          </w:tcPr>
          <w:p>
            <w:pPr>
              <w:spacing w:after="0"/>
              <w:rPr>
                <w:sz w:val="14"/>
                <w:szCs w:val="14"/>
                <w:color w:val="auto"/>
              </w:rPr>
            </w:pPr>
          </w:p>
        </w:tc>
        <w:tc>
          <w:tcPr>
            <w:tcW w:w="1520" w:type="dxa"/>
            <w:vAlign w:val="bottom"/>
          </w:tcPr>
          <w:p>
            <w:pPr>
              <w:spacing w:after="0"/>
              <w:rPr>
                <w:sz w:val="14"/>
                <w:szCs w:val="14"/>
                <w:color w:val="auto"/>
              </w:rPr>
            </w:pPr>
          </w:p>
        </w:tc>
        <w:tc>
          <w:tcPr>
            <w:tcW w:w="2140" w:type="dxa"/>
            <w:vAlign w:val="bottom"/>
          </w:tcPr>
          <w:p>
            <w:pPr>
              <w:ind w:left="480"/>
              <w:spacing w:after="0"/>
              <w:rPr>
                <w:sz w:val="20"/>
                <w:szCs w:val="20"/>
                <w:color w:val="auto"/>
              </w:rPr>
            </w:pPr>
            <w:r>
              <w:rPr>
                <w:rFonts w:ascii="Times New Roman" w:cs="Times New Roman" w:eastAsia="Times New Roman" w:hAnsi="Times New Roman"/>
                <w:sz w:val="13"/>
                <w:szCs w:val="13"/>
                <w:color w:val="auto"/>
              </w:rPr>
              <w:t>hepatoprotective, nemati-</w:t>
            </w:r>
          </w:p>
        </w:tc>
        <w:tc>
          <w:tcPr>
            <w:tcW w:w="1680" w:type="dxa"/>
            <w:vAlign w:val="bottom"/>
          </w:tcPr>
          <w:p>
            <w:pPr>
              <w:spacing w:after="0"/>
              <w:rPr>
                <w:sz w:val="14"/>
                <w:szCs w:val="14"/>
                <w:color w:val="auto"/>
              </w:rPr>
            </w:pPr>
          </w:p>
        </w:tc>
      </w:tr>
      <w:tr>
        <w:trPr>
          <w:trHeight w:val="205"/>
        </w:trPr>
        <w:tc>
          <w:tcPr>
            <w:tcW w:w="4440" w:type="dxa"/>
            <w:vAlign w:val="bottom"/>
            <w:tcBorders>
              <w:right w:val="single" w:sz="8" w:color="auto"/>
            </w:tcBorders>
          </w:tcPr>
          <w:p>
            <w:pPr>
              <w:spacing w:after="0"/>
              <w:rPr>
                <w:sz w:val="17"/>
                <w:szCs w:val="17"/>
                <w:color w:val="auto"/>
              </w:rPr>
            </w:pPr>
          </w:p>
        </w:tc>
        <w:tc>
          <w:tcPr>
            <w:tcW w:w="30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3700" w:type="dxa"/>
            <w:vAlign w:val="bottom"/>
          </w:tcPr>
          <w:p>
            <w:pPr>
              <w:spacing w:after="0"/>
              <w:rPr>
                <w:sz w:val="17"/>
                <w:szCs w:val="17"/>
                <w:color w:val="auto"/>
              </w:rPr>
            </w:pPr>
          </w:p>
        </w:tc>
        <w:tc>
          <w:tcPr>
            <w:tcW w:w="1520" w:type="dxa"/>
            <w:vAlign w:val="bottom"/>
          </w:tcPr>
          <w:p>
            <w:pPr>
              <w:spacing w:after="0"/>
              <w:rPr>
                <w:sz w:val="17"/>
                <w:szCs w:val="17"/>
                <w:color w:val="auto"/>
              </w:rPr>
            </w:pPr>
          </w:p>
        </w:tc>
        <w:tc>
          <w:tcPr>
            <w:tcW w:w="2140" w:type="dxa"/>
            <w:vAlign w:val="bottom"/>
          </w:tcPr>
          <w:p>
            <w:pPr>
              <w:ind w:left="480"/>
              <w:spacing w:after="0"/>
              <w:rPr>
                <w:sz w:val="20"/>
                <w:szCs w:val="20"/>
                <w:color w:val="auto"/>
              </w:rPr>
            </w:pPr>
            <w:r>
              <w:rPr>
                <w:rFonts w:ascii="Times New Roman" w:cs="Times New Roman" w:eastAsia="Times New Roman" w:hAnsi="Times New Roman"/>
                <w:sz w:val="13"/>
                <w:szCs w:val="13"/>
                <w:color w:val="auto"/>
              </w:rPr>
              <w:t>cide, antihistamine, anti-</w:t>
            </w:r>
          </w:p>
        </w:tc>
        <w:tc>
          <w:tcPr>
            <w:tcW w:w="1680" w:type="dxa"/>
            <w:vAlign w:val="bottom"/>
          </w:tcPr>
          <w:p>
            <w:pPr>
              <w:spacing w:after="0"/>
              <w:rPr>
                <w:sz w:val="17"/>
                <w:szCs w:val="17"/>
                <w:color w:val="auto"/>
              </w:rPr>
            </w:pPr>
          </w:p>
        </w:tc>
      </w:tr>
      <w:tr>
        <w:trPr>
          <w:trHeight w:val="138"/>
        </w:trPr>
        <w:tc>
          <w:tcPr>
            <w:tcW w:w="444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3700" w:type="dxa"/>
            <w:vAlign w:val="bottom"/>
          </w:tcPr>
          <w:p>
            <w:pPr>
              <w:spacing w:after="0"/>
              <w:rPr>
                <w:sz w:val="11"/>
                <w:szCs w:val="11"/>
                <w:color w:val="auto"/>
              </w:rPr>
            </w:pPr>
          </w:p>
        </w:tc>
        <w:tc>
          <w:tcPr>
            <w:tcW w:w="1520" w:type="dxa"/>
            <w:vAlign w:val="bottom"/>
          </w:tcPr>
          <w:p>
            <w:pPr>
              <w:spacing w:after="0"/>
              <w:rPr>
                <w:sz w:val="11"/>
                <w:szCs w:val="11"/>
                <w:color w:val="auto"/>
              </w:rPr>
            </w:pPr>
          </w:p>
        </w:tc>
        <w:tc>
          <w:tcPr>
            <w:tcW w:w="2140" w:type="dxa"/>
            <w:vAlign w:val="bottom"/>
          </w:tcPr>
          <w:p>
            <w:pPr>
              <w:ind w:left="480"/>
              <w:spacing w:after="0" w:line="138" w:lineRule="exact"/>
              <w:rPr>
                <w:sz w:val="20"/>
                <w:szCs w:val="20"/>
                <w:color w:val="auto"/>
              </w:rPr>
            </w:pPr>
            <w:r>
              <w:rPr>
                <w:rFonts w:ascii="Times New Roman" w:cs="Times New Roman" w:eastAsia="Times New Roman" w:hAnsi="Times New Roman"/>
                <w:sz w:val="13"/>
                <w:szCs w:val="13"/>
                <w:color w:val="auto"/>
              </w:rPr>
              <w:t>eczemic, 5-Alpha</w:t>
            </w:r>
          </w:p>
        </w:tc>
        <w:tc>
          <w:tcPr>
            <w:tcW w:w="1680" w:type="dxa"/>
            <w:vAlign w:val="bottom"/>
          </w:tcPr>
          <w:p>
            <w:pPr>
              <w:spacing w:after="0"/>
              <w:rPr>
                <w:sz w:val="11"/>
                <w:szCs w:val="11"/>
                <w:color w:val="auto"/>
              </w:rPr>
            </w:pPr>
          </w:p>
        </w:tc>
      </w:tr>
      <w:tr>
        <w:trPr>
          <w:trHeight w:val="171"/>
        </w:trPr>
        <w:tc>
          <w:tcPr>
            <w:tcW w:w="444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3700" w:type="dxa"/>
            <w:vAlign w:val="bottom"/>
          </w:tcPr>
          <w:p>
            <w:pPr>
              <w:spacing w:after="0"/>
              <w:rPr>
                <w:sz w:val="14"/>
                <w:szCs w:val="14"/>
                <w:color w:val="auto"/>
              </w:rPr>
            </w:pPr>
          </w:p>
        </w:tc>
        <w:tc>
          <w:tcPr>
            <w:tcW w:w="1520" w:type="dxa"/>
            <w:vAlign w:val="bottom"/>
          </w:tcPr>
          <w:p>
            <w:pPr>
              <w:spacing w:after="0"/>
              <w:rPr>
                <w:sz w:val="14"/>
                <w:szCs w:val="14"/>
                <w:color w:val="auto"/>
              </w:rPr>
            </w:pPr>
          </w:p>
        </w:tc>
        <w:tc>
          <w:tcPr>
            <w:tcW w:w="2140" w:type="dxa"/>
            <w:vAlign w:val="bottom"/>
          </w:tcPr>
          <w:p>
            <w:pPr>
              <w:ind w:left="480"/>
              <w:spacing w:after="0"/>
              <w:rPr>
                <w:sz w:val="20"/>
                <w:szCs w:val="20"/>
                <w:color w:val="auto"/>
              </w:rPr>
            </w:pPr>
            <w:r>
              <w:rPr>
                <w:rFonts w:ascii="Times New Roman" w:cs="Times New Roman" w:eastAsia="Times New Roman" w:hAnsi="Times New Roman"/>
                <w:sz w:val="13"/>
                <w:szCs w:val="13"/>
                <w:color w:val="auto"/>
              </w:rPr>
              <w:t>reductase inhibitor, anti-</w:t>
            </w:r>
          </w:p>
        </w:tc>
        <w:tc>
          <w:tcPr>
            <w:tcW w:w="1680" w:type="dxa"/>
            <w:vAlign w:val="bottom"/>
          </w:tcPr>
          <w:p>
            <w:pPr>
              <w:spacing w:after="0"/>
              <w:rPr>
                <w:sz w:val="14"/>
                <w:szCs w:val="14"/>
                <w:color w:val="auto"/>
              </w:rPr>
            </w:pPr>
          </w:p>
        </w:tc>
      </w:tr>
      <w:tr>
        <w:trPr>
          <w:trHeight w:val="171"/>
        </w:trPr>
        <w:tc>
          <w:tcPr>
            <w:tcW w:w="4440" w:type="dxa"/>
            <w:vAlign w:val="bottom"/>
          </w:tcPr>
          <w:p>
            <w:pPr>
              <w:spacing w:after="0"/>
              <w:rPr>
                <w:sz w:val="14"/>
                <w:szCs w:val="14"/>
                <w:color w:val="auto"/>
              </w:rPr>
            </w:pPr>
          </w:p>
        </w:tc>
        <w:tc>
          <w:tcPr>
            <w:tcW w:w="300" w:type="dxa"/>
            <w:vAlign w:val="bottom"/>
            <w:tcBorders>
              <w:right w:val="single" w:sz="8" w:color="auto"/>
            </w:tcBorders>
          </w:tcPr>
          <w:p>
            <w:pPr>
              <w:spacing w:after="0"/>
              <w:rPr>
                <w:sz w:val="14"/>
                <w:szCs w:val="14"/>
                <w:color w:val="auto"/>
              </w:rPr>
            </w:pPr>
          </w:p>
        </w:tc>
        <w:tc>
          <w:tcPr>
            <w:tcW w:w="80" w:type="dxa"/>
            <w:vAlign w:val="bottom"/>
            <w:tcBorders>
              <w:right w:val="single" w:sz="8" w:color="auto"/>
            </w:tcBorders>
          </w:tcPr>
          <w:p>
            <w:pPr>
              <w:spacing w:after="0"/>
              <w:rPr>
                <w:sz w:val="14"/>
                <w:szCs w:val="14"/>
                <w:color w:val="auto"/>
              </w:rPr>
            </w:pPr>
          </w:p>
        </w:tc>
        <w:tc>
          <w:tcPr>
            <w:tcW w:w="3700" w:type="dxa"/>
            <w:vAlign w:val="bottom"/>
          </w:tcPr>
          <w:p>
            <w:pPr>
              <w:spacing w:after="0"/>
              <w:rPr>
                <w:sz w:val="14"/>
                <w:szCs w:val="14"/>
                <w:color w:val="auto"/>
              </w:rPr>
            </w:pPr>
          </w:p>
        </w:tc>
        <w:tc>
          <w:tcPr>
            <w:tcW w:w="1520" w:type="dxa"/>
            <w:vAlign w:val="bottom"/>
          </w:tcPr>
          <w:p>
            <w:pPr>
              <w:spacing w:after="0"/>
              <w:rPr>
                <w:sz w:val="14"/>
                <w:szCs w:val="14"/>
                <w:color w:val="auto"/>
              </w:rPr>
            </w:pPr>
          </w:p>
        </w:tc>
        <w:tc>
          <w:tcPr>
            <w:tcW w:w="2140" w:type="dxa"/>
            <w:vAlign w:val="bottom"/>
          </w:tcPr>
          <w:p>
            <w:pPr>
              <w:ind w:left="480"/>
              <w:spacing w:after="0"/>
              <w:rPr>
                <w:sz w:val="20"/>
                <w:szCs w:val="20"/>
                <w:color w:val="auto"/>
              </w:rPr>
            </w:pPr>
            <w:r>
              <w:rPr>
                <w:rFonts w:ascii="Times New Roman" w:cs="Times New Roman" w:eastAsia="Times New Roman" w:hAnsi="Times New Roman"/>
                <w:sz w:val="13"/>
                <w:szCs w:val="13"/>
                <w:color w:val="auto"/>
              </w:rPr>
              <w:t>androgen</w:t>
            </w:r>
          </w:p>
        </w:tc>
        <w:tc>
          <w:tcPr>
            <w:tcW w:w="1680" w:type="dxa"/>
            <w:vAlign w:val="bottom"/>
          </w:tcPr>
          <w:p>
            <w:pPr>
              <w:spacing w:after="0"/>
              <w:rPr>
                <w:sz w:val="14"/>
                <w:szCs w:val="14"/>
                <w:color w:val="auto"/>
              </w:rPr>
            </w:pPr>
          </w:p>
        </w:tc>
      </w:tr>
      <w:tr>
        <w:trPr>
          <w:trHeight w:val="119"/>
        </w:trPr>
        <w:tc>
          <w:tcPr>
            <w:tcW w:w="4440" w:type="dxa"/>
            <w:vAlign w:val="bottom"/>
          </w:tcPr>
          <w:p>
            <w:pPr>
              <w:spacing w:after="0"/>
              <w:rPr>
                <w:sz w:val="10"/>
                <w:szCs w:val="10"/>
                <w:color w:val="auto"/>
              </w:rPr>
            </w:pPr>
          </w:p>
        </w:tc>
        <w:tc>
          <w:tcPr>
            <w:tcW w:w="300" w:type="dxa"/>
            <w:vAlign w:val="bottom"/>
            <w:tcBorders>
              <w:right w:val="single" w:sz="8" w:color="auto"/>
            </w:tcBorders>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3700" w:type="dxa"/>
            <w:vAlign w:val="bottom"/>
          </w:tcPr>
          <w:p>
            <w:pPr>
              <w:spacing w:after="0"/>
              <w:rPr>
                <w:sz w:val="10"/>
                <w:szCs w:val="10"/>
                <w:color w:val="auto"/>
              </w:rPr>
            </w:pPr>
          </w:p>
        </w:tc>
        <w:tc>
          <w:tcPr>
            <w:tcW w:w="1520" w:type="dxa"/>
            <w:vAlign w:val="bottom"/>
          </w:tcPr>
          <w:p>
            <w:pPr>
              <w:spacing w:after="0"/>
              <w:rPr>
                <w:sz w:val="10"/>
                <w:szCs w:val="10"/>
                <w:color w:val="auto"/>
              </w:rPr>
            </w:pPr>
          </w:p>
        </w:tc>
        <w:tc>
          <w:tcPr>
            <w:tcW w:w="2140" w:type="dxa"/>
            <w:vAlign w:val="bottom"/>
          </w:tcPr>
          <w:p>
            <w:pPr>
              <w:spacing w:after="0"/>
              <w:rPr>
                <w:sz w:val="10"/>
                <w:szCs w:val="10"/>
                <w:color w:val="auto"/>
              </w:rPr>
            </w:pPr>
          </w:p>
        </w:tc>
        <w:tc>
          <w:tcPr>
            <w:tcW w:w="1680" w:type="dxa"/>
            <w:vAlign w:val="bottom"/>
          </w:tcPr>
          <w:p>
            <w:pPr>
              <w:spacing w:after="0"/>
              <w:rPr>
                <w:sz w:val="10"/>
                <w:szCs w:val="10"/>
                <w:color w:val="auto"/>
              </w:rPr>
            </w:pPr>
          </w:p>
        </w:tc>
      </w:tr>
      <w:tr>
        <w:trPr>
          <w:trHeight w:val="54"/>
        </w:trPr>
        <w:tc>
          <w:tcPr>
            <w:tcW w:w="4440" w:type="dxa"/>
            <w:vAlign w:val="bottom"/>
          </w:tcPr>
          <w:p>
            <w:pPr>
              <w:spacing w:after="0"/>
              <w:rPr>
                <w:sz w:val="4"/>
                <w:szCs w:val="4"/>
                <w:color w:val="auto"/>
              </w:rPr>
            </w:pPr>
          </w:p>
        </w:tc>
        <w:tc>
          <w:tcPr>
            <w:tcW w:w="300" w:type="dxa"/>
            <w:vAlign w:val="bottom"/>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3700" w:type="dxa"/>
            <w:vAlign w:val="bottom"/>
          </w:tcPr>
          <w:p>
            <w:pPr>
              <w:spacing w:after="0"/>
              <w:rPr>
                <w:sz w:val="4"/>
                <w:szCs w:val="4"/>
                <w:color w:val="auto"/>
              </w:rPr>
            </w:pPr>
          </w:p>
        </w:tc>
        <w:tc>
          <w:tcPr>
            <w:tcW w:w="1520" w:type="dxa"/>
            <w:vAlign w:val="bottom"/>
          </w:tcPr>
          <w:p>
            <w:pPr>
              <w:spacing w:after="0"/>
              <w:rPr>
                <w:sz w:val="4"/>
                <w:szCs w:val="4"/>
                <w:color w:val="auto"/>
              </w:rPr>
            </w:pPr>
          </w:p>
        </w:tc>
        <w:tc>
          <w:tcPr>
            <w:tcW w:w="2140" w:type="dxa"/>
            <w:vAlign w:val="bottom"/>
          </w:tcPr>
          <w:p>
            <w:pPr>
              <w:spacing w:after="0"/>
              <w:rPr>
                <w:sz w:val="4"/>
                <w:szCs w:val="4"/>
                <w:color w:val="auto"/>
              </w:rPr>
            </w:pPr>
          </w:p>
        </w:tc>
        <w:tc>
          <w:tcPr>
            <w:tcW w:w="1680" w:type="dxa"/>
            <w:vAlign w:val="bottom"/>
          </w:tcPr>
          <w:p>
            <w:pPr>
              <w:spacing w:after="0"/>
              <w:rPr>
                <w:sz w:val="4"/>
                <w:szCs w:val="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163830</wp:posOffset>
            </wp:positionH>
            <wp:positionV relativeFrom="paragraph">
              <wp:posOffset>-840740</wp:posOffset>
            </wp:positionV>
            <wp:extent cx="2887345" cy="174434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9">
                      <a:extLst>
                        <a:ext uri="{28A0092B-C50C-407E-A947-70E740481C1C}"/>
                      </a:extLst>
                    </a:blip>
                    <a:srcRect/>
                    <a:stretch>
                      <a:fillRect/>
                    </a:stretch>
                  </pic:blipFill>
                  <pic:spPr bwMode="auto">
                    <a:xfrm>
                      <a:off x="0" y="0"/>
                      <a:ext cx="2887345" cy="1744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120"/>
        <w:spacing w:after="0"/>
        <w:tabs>
          <w:tab w:leader="none" w:pos="7520" w:val="left"/>
          <w:tab w:leader="none" w:pos="8940" w:val="left"/>
          <w:tab w:leader="none" w:pos="10380" w:val="left"/>
          <w:tab w:leader="none" w:pos="1230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45) 9,12,15-Octadecatrienoic acid, 2-[(trimethylsilyl)oxy]-1-[[(trimethylsilyl)oxy]methyl]ethyl ester, (Z,Z,Z)</w:t>
      </w:r>
      <w:hyperlink w:anchor="page1">
        <w:r>
          <w:rPr>
            <w:rFonts w:ascii="Times New Roman" w:cs="Times New Roman" w:eastAsia="Times New Roman" w:hAnsi="Times New Roman"/>
            <w:sz w:val="13"/>
            <w:szCs w:val="13"/>
            <w:color w:val="0080AB"/>
          </w:rPr>
          <w:t>*</w:t>
        </w:r>
      </w:hyperlink>
      <w:r>
        <w:rPr>
          <w:rFonts w:ascii="Times New Roman" w:cs="Times New Roman" w:eastAsia="Times New Roman" w:hAnsi="Times New Roman"/>
          <w:sz w:val="13"/>
          <w:szCs w:val="13"/>
          <w:color w:val="auto"/>
        </w:rPr>
        <w:tab/>
        <w:t>S. cordata</w:t>
        <w:tab/>
        <w:t>Whole plant</w:t>
        <w:tab/>
        <w:t>-</w:t>
        <w:tab/>
      </w:r>
      <w:hyperlink w:anchor="page1">
        <w:r>
          <w:rPr>
            <w:rFonts w:ascii="Times New Roman" w:cs="Times New Roman" w:eastAsia="Times New Roman" w:hAnsi="Times New Roman"/>
            <w:sz w:val="13"/>
            <w:szCs w:val="13"/>
            <w:color w:val="0080AB"/>
          </w:rPr>
          <w:t>Ganesh and Mohanku-</w:t>
        </w:r>
      </w:hyperlink>
    </w:p>
    <w:p>
      <w:pPr>
        <w:spacing w:after="0" w:line="23" w:lineRule="exact"/>
        <w:rPr>
          <w:sz w:val="20"/>
          <w:szCs w:val="20"/>
          <w:color w:val="auto"/>
        </w:rPr>
      </w:pPr>
    </w:p>
    <w:p>
      <w:pPr>
        <w:ind w:left="124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160655</wp:posOffset>
            </wp:positionH>
            <wp:positionV relativeFrom="paragraph">
              <wp:posOffset>-73025</wp:posOffset>
            </wp:positionV>
            <wp:extent cx="2799715" cy="68072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a:extLst>
                        <a:ext uri="{28A0092B-C50C-407E-A947-70E740481C1C}"/>
                      </a:extLst>
                    </a:blip>
                    <a:srcRect/>
                    <a:stretch>
                      <a:fillRect/>
                    </a:stretch>
                  </pic:blipFill>
                  <pic:spPr bwMode="auto">
                    <a:xfrm>
                      <a:off x="0" y="0"/>
                      <a:ext cx="2799715" cy="680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tbl>
      <w:tblPr>
        <w:tblLayout w:type="fixed"/>
        <w:tblInd w:w="120" w:type="dxa"/>
        <w:tblCellMar>
          <w:top w:w="0" w:type="dxa"/>
          <w:left w:w="0" w:type="dxa"/>
          <w:bottom w:w="0" w:type="dxa"/>
          <w:right w:w="0" w:type="dxa"/>
        </w:tblCellMar>
      </w:tblPr>
      <w:tr>
        <w:trPr>
          <w:trHeight w:val="155"/>
        </w:trPr>
        <w:tc>
          <w:tcPr>
            <w:tcW w:w="5560" w:type="dxa"/>
            <w:vAlign w:val="bottom"/>
            <w:gridSpan w:val="4"/>
          </w:tcPr>
          <w:p>
            <w:pPr>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46) Eicosanoic acid</w:t>
            </w:r>
            <w:hyperlink w:anchor="page1">
              <w:r>
                <w:rPr>
                  <w:rFonts w:ascii="Times New Roman" w:cs="Times New Roman" w:eastAsia="Times New Roman" w:hAnsi="Times New Roman"/>
                  <w:sz w:val="13"/>
                  <w:szCs w:val="13"/>
                  <w:color w:val="0080AB"/>
                </w:rPr>
                <w:t>*</w:t>
              </w:r>
            </w:hyperlink>
          </w:p>
        </w:tc>
        <w:tc>
          <w:tcPr>
            <w:tcW w:w="2960" w:type="dxa"/>
            <w:vAlign w:val="bottom"/>
          </w:tcPr>
          <w:p>
            <w:pPr>
              <w:ind w:left="1860"/>
              <w:spacing w:after="0"/>
              <w:rPr>
                <w:sz w:val="20"/>
                <w:szCs w:val="20"/>
                <w:color w:val="auto"/>
              </w:rPr>
            </w:pPr>
            <w:r>
              <w:rPr>
                <w:rFonts w:ascii="Times New Roman" w:cs="Times New Roman" w:eastAsia="Times New Roman" w:hAnsi="Times New Roman"/>
                <w:sz w:val="13"/>
                <w:szCs w:val="13"/>
                <w:color w:val="auto"/>
              </w:rPr>
              <w:t>S. rhombifolia</w:t>
            </w:r>
          </w:p>
        </w:tc>
        <w:tc>
          <w:tcPr>
            <w:tcW w:w="1400" w:type="dxa"/>
            <w:vAlign w:val="bottom"/>
          </w:tcPr>
          <w:p>
            <w:pPr>
              <w:ind w:left="320"/>
              <w:spacing w:after="0"/>
              <w:rPr>
                <w:sz w:val="20"/>
                <w:szCs w:val="20"/>
                <w:color w:val="auto"/>
              </w:rPr>
            </w:pPr>
            <w:r>
              <w:rPr>
                <w:rFonts w:ascii="Times New Roman" w:cs="Times New Roman" w:eastAsia="Times New Roman" w:hAnsi="Times New Roman"/>
                <w:sz w:val="13"/>
                <w:szCs w:val="13"/>
                <w:color w:val="auto"/>
              </w:rPr>
              <w:t>Whole plant</w:t>
            </w:r>
          </w:p>
        </w:tc>
        <w:tc>
          <w:tcPr>
            <w:tcW w:w="2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Antioxidant,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w:t>
            </w:r>
          </w:p>
        </w:tc>
        <w:tc>
          <w:tcPr>
            <w:tcW w:w="1460" w:type="dxa"/>
            <w:vAlign w:val="bottom"/>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Mah et al. (2017)</w:t>
              </w:r>
            </w:hyperlink>
          </w:p>
        </w:tc>
        <w:tc>
          <w:tcPr>
            <w:tcW w:w="0" w:type="dxa"/>
            <w:vAlign w:val="bottom"/>
          </w:tcPr>
          <w:p>
            <w:pPr>
              <w:spacing w:after="0"/>
              <w:rPr>
                <w:sz w:val="1"/>
                <w:szCs w:val="1"/>
                <w:color w:val="auto"/>
              </w:rPr>
            </w:pPr>
          </w:p>
        </w:tc>
      </w:tr>
      <w:tr>
        <w:trPr>
          <w:trHeight w:val="171"/>
        </w:trPr>
        <w:tc>
          <w:tcPr>
            <w:tcW w:w="5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4960" w:type="dxa"/>
            <w:vAlign w:val="bottom"/>
          </w:tcPr>
          <w:p>
            <w:pPr>
              <w:spacing w:after="0"/>
              <w:rPr>
                <w:sz w:val="14"/>
                <w:szCs w:val="14"/>
                <w:color w:val="auto"/>
              </w:rPr>
            </w:pPr>
          </w:p>
        </w:tc>
        <w:tc>
          <w:tcPr>
            <w:tcW w:w="296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2140" w:type="dxa"/>
            <w:vAlign w:val="bottom"/>
          </w:tcPr>
          <w:p>
            <w:pPr>
              <w:ind w:left="480"/>
              <w:spacing w:after="0"/>
              <w:rPr>
                <w:sz w:val="20"/>
                <w:szCs w:val="20"/>
                <w:color w:val="auto"/>
              </w:rPr>
            </w:pPr>
            <w:r>
              <w:rPr>
                <w:rFonts w:ascii="Times New Roman" w:cs="Times New Roman" w:eastAsia="Times New Roman" w:hAnsi="Times New Roman"/>
                <w:sz w:val="13"/>
                <w:szCs w:val="13"/>
                <w:color w:val="auto"/>
              </w:rPr>
              <w:t>tory, anti-cholinesterase,</w:t>
            </w:r>
          </w:p>
        </w:tc>
        <w:tc>
          <w:tcPr>
            <w:tcW w:w="14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56"/>
        </w:trPr>
        <w:tc>
          <w:tcPr>
            <w:tcW w:w="500" w:type="dxa"/>
            <w:vAlign w:val="bottom"/>
          </w:tcPr>
          <w:p>
            <w:pPr>
              <w:spacing w:after="0"/>
              <w:rPr>
                <w:sz w:val="4"/>
                <w:szCs w:val="4"/>
                <w:color w:val="auto"/>
              </w:rPr>
            </w:pPr>
          </w:p>
        </w:tc>
        <w:tc>
          <w:tcPr>
            <w:tcW w:w="40" w:type="dxa"/>
            <w:vAlign w:val="bottom"/>
          </w:tcPr>
          <w:p>
            <w:pPr>
              <w:spacing w:after="0"/>
              <w:rPr>
                <w:sz w:val="4"/>
                <w:szCs w:val="4"/>
                <w:color w:val="auto"/>
              </w:rPr>
            </w:pPr>
          </w:p>
        </w:tc>
        <w:tc>
          <w:tcPr>
            <w:tcW w:w="60" w:type="dxa"/>
            <w:vAlign w:val="bottom"/>
          </w:tcPr>
          <w:p>
            <w:pPr>
              <w:spacing w:after="0"/>
              <w:rPr>
                <w:sz w:val="4"/>
                <w:szCs w:val="4"/>
                <w:color w:val="auto"/>
              </w:rPr>
            </w:pPr>
          </w:p>
        </w:tc>
        <w:tc>
          <w:tcPr>
            <w:tcW w:w="4960" w:type="dxa"/>
            <w:vAlign w:val="bottom"/>
          </w:tcPr>
          <w:p>
            <w:pPr>
              <w:spacing w:after="0"/>
              <w:rPr>
                <w:sz w:val="4"/>
                <w:szCs w:val="4"/>
                <w:color w:val="auto"/>
              </w:rPr>
            </w:pPr>
          </w:p>
        </w:tc>
        <w:tc>
          <w:tcPr>
            <w:tcW w:w="2960" w:type="dxa"/>
            <w:vAlign w:val="bottom"/>
          </w:tcPr>
          <w:p>
            <w:pPr>
              <w:spacing w:after="0"/>
              <w:rPr>
                <w:sz w:val="4"/>
                <w:szCs w:val="4"/>
                <w:color w:val="auto"/>
              </w:rPr>
            </w:pPr>
          </w:p>
        </w:tc>
        <w:tc>
          <w:tcPr>
            <w:tcW w:w="1400" w:type="dxa"/>
            <w:vAlign w:val="bottom"/>
          </w:tcPr>
          <w:p>
            <w:pPr>
              <w:spacing w:after="0"/>
              <w:rPr>
                <w:sz w:val="4"/>
                <w:szCs w:val="4"/>
                <w:color w:val="auto"/>
              </w:rPr>
            </w:pPr>
          </w:p>
        </w:tc>
        <w:tc>
          <w:tcPr>
            <w:tcW w:w="2140" w:type="dxa"/>
            <w:vAlign w:val="bottom"/>
            <w:vMerge w:val="restart"/>
          </w:tcPr>
          <w:p>
            <w:pPr>
              <w:ind w:left="480"/>
              <w:spacing w:after="0"/>
              <w:rPr>
                <w:sz w:val="20"/>
                <w:szCs w:val="20"/>
                <w:color w:val="auto"/>
              </w:rPr>
            </w:pPr>
            <w:r>
              <w:rPr>
                <w:rFonts w:ascii="Times New Roman" w:cs="Times New Roman" w:eastAsia="Times New Roman" w:hAnsi="Times New Roman"/>
                <w:sz w:val="13"/>
                <w:szCs w:val="13"/>
                <w:color w:val="auto"/>
              </w:rPr>
              <w:t>cytotoxic</w:t>
            </w:r>
          </w:p>
        </w:tc>
        <w:tc>
          <w:tcPr>
            <w:tcW w:w="14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65"/>
        </w:trPr>
        <w:tc>
          <w:tcPr>
            <w:tcW w:w="500" w:type="dxa"/>
            <w:vAlign w:val="bottom"/>
            <w:tcBorders>
              <w:right w:val="single" w:sz="8" w:color="auto"/>
            </w:tcBorders>
          </w:tcPr>
          <w:p>
            <w:pPr>
              <w:spacing w:after="0"/>
              <w:rPr>
                <w:sz w:val="14"/>
                <w:szCs w:val="14"/>
                <w:color w:val="auto"/>
              </w:rPr>
            </w:pPr>
          </w:p>
        </w:tc>
        <w:tc>
          <w:tcPr>
            <w:tcW w:w="40" w:type="dxa"/>
            <w:vAlign w:val="bottom"/>
            <w:tcBorders>
              <w:right w:val="single" w:sz="8" w:color="auto"/>
            </w:tcBorders>
          </w:tcPr>
          <w:p>
            <w:pPr>
              <w:spacing w:after="0"/>
              <w:rPr>
                <w:sz w:val="14"/>
                <w:szCs w:val="14"/>
                <w:color w:val="auto"/>
              </w:rPr>
            </w:pPr>
          </w:p>
        </w:tc>
        <w:tc>
          <w:tcPr>
            <w:tcW w:w="60" w:type="dxa"/>
            <w:vAlign w:val="bottom"/>
          </w:tcPr>
          <w:p>
            <w:pPr>
              <w:spacing w:after="0"/>
              <w:rPr>
                <w:sz w:val="14"/>
                <w:szCs w:val="14"/>
                <w:color w:val="auto"/>
              </w:rPr>
            </w:pPr>
          </w:p>
        </w:tc>
        <w:tc>
          <w:tcPr>
            <w:tcW w:w="4960" w:type="dxa"/>
            <w:vAlign w:val="bottom"/>
          </w:tcPr>
          <w:p>
            <w:pPr>
              <w:spacing w:after="0"/>
              <w:rPr>
                <w:sz w:val="14"/>
                <w:szCs w:val="14"/>
                <w:color w:val="auto"/>
              </w:rPr>
            </w:pPr>
          </w:p>
        </w:tc>
        <w:tc>
          <w:tcPr>
            <w:tcW w:w="296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2140" w:type="dxa"/>
            <w:vAlign w:val="bottom"/>
            <w:vMerge w:val="continue"/>
          </w:tcPr>
          <w:p>
            <w:pPr>
              <w:spacing w:after="0"/>
              <w:rPr>
                <w:sz w:val="14"/>
                <w:szCs w:val="14"/>
                <w:color w:val="auto"/>
              </w:rPr>
            </w:pPr>
          </w:p>
        </w:tc>
        <w:tc>
          <w:tcPr>
            <w:tcW w:w="14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87"/>
        </w:trPr>
        <w:tc>
          <w:tcPr>
            <w:tcW w:w="5560" w:type="dxa"/>
            <w:vAlign w:val="bottom"/>
            <w:gridSpan w:val="4"/>
          </w:tcPr>
          <w:p>
            <w:pPr>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47) Nonanoic acid</w:t>
            </w:r>
            <w:hyperlink w:anchor="page1">
              <w:r>
                <w:rPr>
                  <w:rFonts w:ascii="Times New Roman" w:cs="Times New Roman" w:eastAsia="Times New Roman" w:hAnsi="Times New Roman"/>
                  <w:sz w:val="13"/>
                  <w:szCs w:val="13"/>
                  <w:color w:val="0080AB"/>
                </w:rPr>
                <w:t>*</w:t>
              </w:r>
            </w:hyperlink>
          </w:p>
        </w:tc>
        <w:tc>
          <w:tcPr>
            <w:tcW w:w="2960" w:type="dxa"/>
            <w:vAlign w:val="bottom"/>
          </w:tcPr>
          <w:p>
            <w:pPr>
              <w:ind w:left="1860"/>
              <w:spacing w:after="0"/>
              <w:rPr>
                <w:sz w:val="20"/>
                <w:szCs w:val="20"/>
                <w:color w:val="auto"/>
              </w:rPr>
            </w:pPr>
            <w:r>
              <w:rPr>
                <w:rFonts w:ascii="Times New Roman" w:cs="Times New Roman" w:eastAsia="Times New Roman" w:hAnsi="Times New Roman"/>
                <w:sz w:val="13"/>
                <w:szCs w:val="13"/>
                <w:color w:val="auto"/>
              </w:rPr>
              <w:t>S. cordata</w:t>
            </w:r>
          </w:p>
        </w:tc>
        <w:tc>
          <w:tcPr>
            <w:tcW w:w="1400" w:type="dxa"/>
            <w:vAlign w:val="bottom"/>
          </w:tcPr>
          <w:p>
            <w:pPr>
              <w:ind w:left="320"/>
              <w:spacing w:after="0"/>
              <w:rPr>
                <w:sz w:val="20"/>
                <w:szCs w:val="20"/>
                <w:color w:val="auto"/>
              </w:rPr>
            </w:pPr>
            <w:r>
              <w:rPr>
                <w:rFonts w:ascii="Times New Roman" w:cs="Times New Roman" w:eastAsia="Times New Roman" w:hAnsi="Times New Roman"/>
                <w:sz w:val="13"/>
                <w:szCs w:val="13"/>
                <w:color w:val="auto"/>
              </w:rPr>
              <w:t>Whole plant</w:t>
            </w:r>
          </w:p>
        </w:tc>
        <w:tc>
          <w:tcPr>
            <w:tcW w:w="2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Antimicrobial</w:t>
            </w:r>
          </w:p>
        </w:tc>
        <w:tc>
          <w:tcPr>
            <w:tcW w:w="1460" w:type="dxa"/>
            <w:vAlign w:val="bottom"/>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Ganesh and Mohanku-</w:t>
              </w:r>
            </w:hyperlink>
          </w:p>
        </w:tc>
        <w:tc>
          <w:tcPr>
            <w:tcW w:w="0" w:type="dxa"/>
            <w:vAlign w:val="bottom"/>
          </w:tcPr>
          <w:p>
            <w:pPr>
              <w:spacing w:after="0"/>
              <w:rPr>
                <w:sz w:val="1"/>
                <w:szCs w:val="1"/>
                <w:color w:val="auto"/>
              </w:rPr>
            </w:pPr>
          </w:p>
        </w:tc>
      </w:tr>
      <w:tr>
        <w:trPr>
          <w:trHeight w:val="171"/>
        </w:trPr>
        <w:tc>
          <w:tcPr>
            <w:tcW w:w="5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4960" w:type="dxa"/>
            <w:vAlign w:val="bottom"/>
          </w:tcPr>
          <w:p>
            <w:pPr>
              <w:spacing w:after="0"/>
              <w:rPr>
                <w:sz w:val="14"/>
                <w:szCs w:val="14"/>
                <w:color w:val="auto"/>
              </w:rPr>
            </w:pPr>
          </w:p>
        </w:tc>
        <w:tc>
          <w:tcPr>
            <w:tcW w:w="296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2140" w:type="dxa"/>
            <w:vAlign w:val="bottom"/>
          </w:tcPr>
          <w:p>
            <w:pPr>
              <w:spacing w:after="0"/>
              <w:rPr>
                <w:sz w:val="14"/>
                <w:szCs w:val="14"/>
                <w:color w:val="auto"/>
              </w:rPr>
            </w:pPr>
          </w:p>
        </w:tc>
        <w:tc>
          <w:tcPr>
            <w:tcW w:w="1460" w:type="dxa"/>
            <w:vAlign w:val="bottom"/>
          </w:tcPr>
          <w:p>
            <w:pPr>
              <w:ind w:left="2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tc>
        <w:tc>
          <w:tcPr>
            <w:tcW w:w="0" w:type="dxa"/>
            <w:vAlign w:val="bottom"/>
          </w:tcPr>
          <w:p>
            <w:pPr>
              <w:spacing w:after="0"/>
              <w:rPr>
                <w:sz w:val="1"/>
                <w:szCs w:val="1"/>
                <w:color w:val="auto"/>
              </w:rPr>
            </w:pPr>
          </w:p>
        </w:tc>
      </w:tr>
      <w:tr>
        <w:trPr>
          <w:trHeight w:val="75"/>
        </w:trPr>
        <w:tc>
          <w:tcPr>
            <w:tcW w:w="50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4960" w:type="dxa"/>
            <w:vAlign w:val="bottom"/>
          </w:tcPr>
          <w:p>
            <w:pPr>
              <w:spacing w:after="0"/>
              <w:rPr>
                <w:sz w:val="6"/>
                <w:szCs w:val="6"/>
                <w:color w:val="auto"/>
              </w:rPr>
            </w:pPr>
          </w:p>
        </w:tc>
        <w:tc>
          <w:tcPr>
            <w:tcW w:w="2960" w:type="dxa"/>
            <w:vAlign w:val="bottom"/>
            <w:vMerge w:val="restart"/>
          </w:tcPr>
          <w:p>
            <w:pPr>
              <w:ind w:left="1860"/>
              <w:spacing w:after="0"/>
              <w:rPr>
                <w:sz w:val="20"/>
                <w:szCs w:val="20"/>
                <w:color w:val="auto"/>
              </w:rPr>
            </w:pPr>
            <w:r>
              <w:rPr>
                <w:rFonts w:ascii="Times New Roman" w:cs="Times New Roman" w:eastAsia="Times New Roman" w:hAnsi="Times New Roman"/>
                <w:sz w:val="13"/>
                <w:szCs w:val="13"/>
                <w:color w:val="auto"/>
              </w:rPr>
              <w:t>S. rhombifolia</w:t>
            </w:r>
          </w:p>
        </w:tc>
        <w:tc>
          <w:tcPr>
            <w:tcW w:w="1400" w:type="dxa"/>
            <w:vAlign w:val="bottom"/>
            <w:vMerge w:val="restart"/>
          </w:tcPr>
          <w:p>
            <w:pPr>
              <w:ind w:left="320"/>
              <w:spacing w:after="0"/>
              <w:rPr>
                <w:sz w:val="20"/>
                <w:szCs w:val="20"/>
                <w:color w:val="auto"/>
              </w:rPr>
            </w:pPr>
            <w:r>
              <w:rPr>
                <w:rFonts w:ascii="Times New Roman" w:cs="Times New Roman" w:eastAsia="Times New Roman" w:hAnsi="Times New Roman"/>
                <w:sz w:val="13"/>
                <w:szCs w:val="13"/>
                <w:color w:val="auto"/>
              </w:rPr>
              <w:t>Roots</w:t>
            </w:r>
          </w:p>
        </w:tc>
        <w:tc>
          <w:tcPr>
            <w:tcW w:w="2140" w:type="dxa"/>
            <w:vAlign w:val="bottom"/>
            <w:vMerge w:val="restart"/>
          </w:tcPr>
          <w:p>
            <w:pPr>
              <w:ind w:left="360"/>
              <w:spacing w:after="0"/>
              <w:rPr>
                <w:sz w:val="20"/>
                <w:szCs w:val="20"/>
                <w:color w:val="auto"/>
              </w:rPr>
            </w:pPr>
            <w:r>
              <w:rPr>
                <w:rFonts w:ascii="Times New Roman" w:cs="Times New Roman" w:eastAsia="Times New Roman" w:hAnsi="Times New Roman"/>
                <w:sz w:val="13"/>
                <w:szCs w:val="13"/>
                <w:color w:val="auto"/>
              </w:rPr>
              <w:t>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ammatory</w:t>
            </w:r>
          </w:p>
        </w:tc>
        <w:tc>
          <w:tcPr>
            <w:tcW w:w="1460" w:type="dxa"/>
            <w:vAlign w:val="bottom"/>
            <w:vMerge w:val="restart"/>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Tanumihardja et al.,</w:t>
              </w:r>
            </w:hyperlink>
          </w:p>
        </w:tc>
        <w:tc>
          <w:tcPr>
            <w:tcW w:w="0" w:type="dxa"/>
            <w:vAlign w:val="bottom"/>
          </w:tcPr>
          <w:p>
            <w:pPr>
              <w:spacing w:after="0"/>
              <w:rPr>
                <w:sz w:val="1"/>
                <w:szCs w:val="1"/>
                <w:color w:val="auto"/>
              </w:rPr>
            </w:pPr>
          </w:p>
        </w:tc>
      </w:tr>
      <w:tr>
        <w:trPr>
          <w:trHeight w:val="97"/>
        </w:trPr>
        <w:tc>
          <w:tcPr>
            <w:tcW w:w="500" w:type="dxa"/>
            <w:vAlign w:val="bottom"/>
          </w:tcPr>
          <w:p>
            <w:pPr>
              <w:spacing w:after="0"/>
              <w:rPr>
                <w:sz w:val="8"/>
                <w:szCs w:val="8"/>
                <w:color w:val="auto"/>
              </w:rPr>
            </w:pPr>
          </w:p>
        </w:tc>
        <w:tc>
          <w:tcPr>
            <w:tcW w:w="40" w:type="dxa"/>
            <w:vAlign w:val="bottom"/>
            <w:tcBorders>
              <w:right w:val="single" w:sz="8" w:color="auto"/>
            </w:tcBorders>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4960" w:type="dxa"/>
            <w:vAlign w:val="bottom"/>
          </w:tcPr>
          <w:p>
            <w:pPr>
              <w:spacing w:after="0"/>
              <w:rPr>
                <w:sz w:val="8"/>
                <w:szCs w:val="8"/>
                <w:color w:val="auto"/>
              </w:rPr>
            </w:pPr>
          </w:p>
        </w:tc>
        <w:tc>
          <w:tcPr>
            <w:tcW w:w="2960" w:type="dxa"/>
            <w:vAlign w:val="bottom"/>
            <w:vMerge w:val="continue"/>
          </w:tcPr>
          <w:p>
            <w:pPr>
              <w:spacing w:after="0"/>
              <w:rPr>
                <w:sz w:val="8"/>
                <w:szCs w:val="8"/>
                <w:color w:val="auto"/>
              </w:rPr>
            </w:pPr>
          </w:p>
        </w:tc>
        <w:tc>
          <w:tcPr>
            <w:tcW w:w="1400" w:type="dxa"/>
            <w:vAlign w:val="bottom"/>
            <w:vMerge w:val="continue"/>
          </w:tcPr>
          <w:p>
            <w:pPr>
              <w:spacing w:after="0"/>
              <w:rPr>
                <w:sz w:val="8"/>
                <w:szCs w:val="8"/>
                <w:color w:val="auto"/>
              </w:rPr>
            </w:pPr>
          </w:p>
        </w:tc>
        <w:tc>
          <w:tcPr>
            <w:tcW w:w="2140" w:type="dxa"/>
            <w:vAlign w:val="bottom"/>
            <w:vMerge w:val="continue"/>
          </w:tcPr>
          <w:p>
            <w:pPr>
              <w:spacing w:after="0"/>
              <w:rPr>
                <w:sz w:val="8"/>
                <w:szCs w:val="8"/>
                <w:color w:val="auto"/>
              </w:rPr>
            </w:pPr>
          </w:p>
        </w:tc>
        <w:tc>
          <w:tcPr>
            <w:tcW w:w="14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84"/>
        </w:trPr>
        <w:tc>
          <w:tcPr>
            <w:tcW w:w="500" w:type="dxa"/>
            <w:vAlign w:val="bottom"/>
          </w:tcPr>
          <w:p>
            <w:pPr>
              <w:spacing w:after="0"/>
              <w:rPr>
                <w:sz w:val="7"/>
                <w:szCs w:val="7"/>
                <w:color w:val="auto"/>
              </w:rPr>
            </w:pPr>
          </w:p>
        </w:tc>
        <w:tc>
          <w:tcPr>
            <w:tcW w:w="40" w:type="dxa"/>
            <w:vAlign w:val="bottom"/>
            <w:tcBorders>
              <w:right w:val="single" w:sz="8" w:color="auto"/>
            </w:tcBorders>
          </w:tcPr>
          <w:p>
            <w:pPr>
              <w:spacing w:after="0"/>
              <w:rPr>
                <w:sz w:val="7"/>
                <w:szCs w:val="7"/>
                <w:color w:val="auto"/>
              </w:rPr>
            </w:pPr>
          </w:p>
        </w:tc>
        <w:tc>
          <w:tcPr>
            <w:tcW w:w="60" w:type="dxa"/>
            <w:vAlign w:val="bottom"/>
            <w:tcBorders>
              <w:right w:val="single" w:sz="8" w:color="auto"/>
            </w:tcBorders>
          </w:tcPr>
          <w:p>
            <w:pPr>
              <w:spacing w:after="0"/>
              <w:rPr>
                <w:sz w:val="7"/>
                <w:szCs w:val="7"/>
                <w:color w:val="auto"/>
              </w:rPr>
            </w:pPr>
          </w:p>
        </w:tc>
        <w:tc>
          <w:tcPr>
            <w:tcW w:w="4960" w:type="dxa"/>
            <w:vAlign w:val="bottom"/>
          </w:tcPr>
          <w:p>
            <w:pPr>
              <w:spacing w:after="0"/>
              <w:rPr>
                <w:sz w:val="7"/>
                <w:szCs w:val="7"/>
                <w:color w:val="auto"/>
              </w:rPr>
            </w:pPr>
          </w:p>
        </w:tc>
        <w:tc>
          <w:tcPr>
            <w:tcW w:w="2960" w:type="dxa"/>
            <w:vAlign w:val="bottom"/>
          </w:tcPr>
          <w:p>
            <w:pPr>
              <w:spacing w:after="0"/>
              <w:rPr>
                <w:sz w:val="7"/>
                <w:szCs w:val="7"/>
                <w:color w:val="auto"/>
              </w:rPr>
            </w:pPr>
          </w:p>
        </w:tc>
        <w:tc>
          <w:tcPr>
            <w:tcW w:w="1400" w:type="dxa"/>
            <w:vAlign w:val="bottom"/>
          </w:tcPr>
          <w:p>
            <w:pPr>
              <w:spacing w:after="0"/>
              <w:rPr>
                <w:sz w:val="7"/>
                <w:szCs w:val="7"/>
                <w:color w:val="auto"/>
              </w:rPr>
            </w:pPr>
          </w:p>
        </w:tc>
        <w:tc>
          <w:tcPr>
            <w:tcW w:w="2140" w:type="dxa"/>
            <w:vAlign w:val="bottom"/>
          </w:tcPr>
          <w:p>
            <w:pPr>
              <w:spacing w:after="0"/>
              <w:rPr>
                <w:sz w:val="7"/>
                <w:szCs w:val="7"/>
                <w:color w:val="auto"/>
              </w:rPr>
            </w:pPr>
          </w:p>
        </w:tc>
        <w:tc>
          <w:tcPr>
            <w:tcW w:w="1460" w:type="dxa"/>
            <w:vAlign w:val="bottom"/>
            <w:vMerge w:val="restart"/>
          </w:tcPr>
          <w:p>
            <w:pPr>
              <w:ind w:left="2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(2019)</w:t>
              </w:r>
            </w:hyperlink>
          </w:p>
        </w:tc>
        <w:tc>
          <w:tcPr>
            <w:tcW w:w="0" w:type="dxa"/>
            <w:vAlign w:val="bottom"/>
          </w:tcPr>
          <w:p>
            <w:pPr>
              <w:spacing w:after="0"/>
              <w:rPr>
                <w:sz w:val="1"/>
                <w:szCs w:val="1"/>
                <w:color w:val="auto"/>
              </w:rPr>
            </w:pPr>
          </w:p>
        </w:tc>
      </w:tr>
      <w:tr>
        <w:trPr>
          <w:trHeight w:val="87"/>
        </w:trPr>
        <w:tc>
          <w:tcPr>
            <w:tcW w:w="5560" w:type="dxa"/>
            <w:vAlign w:val="bottom"/>
            <w:gridSpan w:val="4"/>
            <w:vMerge w:val="restart"/>
          </w:tcPr>
          <w:p>
            <w:pPr>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48) 12-Oxo-14,18-dihydroxy-9Z,13E,15Z-octadecatrienoic acid</w:t>
            </w:r>
            <w:hyperlink w:anchor="page1">
              <w:r>
                <w:rPr>
                  <w:rFonts w:ascii="Times New Roman" w:cs="Times New Roman" w:eastAsia="Times New Roman" w:hAnsi="Times New Roman"/>
                  <w:sz w:val="13"/>
                  <w:szCs w:val="13"/>
                  <w:color w:val="0080AB"/>
                </w:rPr>
                <w:t>*</w:t>
              </w:r>
            </w:hyperlink>
          </w:p>
        </w:tc>
        <w:tc>
          <w:tcPr>
            <w:tcW w:w="2960" w:type="dxa"/>
            <w:vAlign w:val="bottom"/>
          </w:tcPr>
          <w:p>
            <w:pPr>
              <w:spacing w:after="0"/>
              <w:rPr>
                <w:sz w:val="7"/>
                <w:szCs w:val="7"/>
                <w:color w:val="auto"/>
              </w:rPr>
            </w:pPr>
          </w:p>
        </w:tc>
        <w:tc>
          <w:tcPr>
            <w:tcW w:w="1400" w:type="dxa"/>
            <w:vAlign w:val="bottom"/>
          </w:tcPr>
          <w:p>
            <w:pPr>
              <w:spacing w:after="0"/>
              <w:rPr>
                <w:sz w:val="7"/>
                <w:szCs w:val="7"/>
                <w:color w:val="auto"/>
              </w:rPr>
            </w:pPr>
          </w:p>
        </w:tc>
        <w:tc>
          <w:tcPr>
            <w:tcW w:w="2140" w:type="dxa"/>
            <w:vAlign w:val="bottom"/>
          </w:tcPr>
          <w:p>
            <w:pPr>
              <w:spacing w:after="0"/>
              <w:rPr>
                <w:sz w:val="7"/>
                <w:szCs w:val="7"/>
                <w:color w:val="auto"/>
              </w:rPr>
            </w:pPr>
          </w:p>
        </w:tc>
        <w:tc>
          <w:tcPr>
            <w:tcW w:w="14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10"/>
        </w:trPr>
        <w:tc>
          <w:tcPr>
            <w:tcW w:w="5560" w:type="dxa"/>
            <w:vAlign w:val="bottom"/>
            <w:gridSpan w:val="4"/>
            <w:vMerge w:val="continue"/>
          </w:tcPr>
          <w:p>
            <w:pPr>
              <w:spacing w:after="0"/>
              <w:rPr>
                <w:sz w:val="18"/>
                <w:szCs w:val="18"/>
                <w:color w:val="auto"/>
              </w:rPr>
            </w:pPr>
          </w:p>
        </w:tc>
        <w:tc>
          <w:tcPr>
            <w:tcW w:w="2960" w:type="dxa"/>
            <w:vAlign w:val="bottom"/>
          </w:tcPr>
          <w:p>
            <w:pPr>
              <w:ind w:left="1860"/>
              <w:spacing w:after="0"/>
              <w:rPr>
                <w:sz w:val="20"/>
                <w:szCs w:val="20"/>
                <w:color w:val="auto"/>
              </w:rPr>
            </w:pPr>
            <w:r>
              <w:rPr>
                <w:rFonts w:ascii="Times New Roman" w:cs="Times New Roman" w:eastAsia="Times New Roman" w:hAnsi="Times New Roman"/>
                <w:sz w:val="13"/>
                <w:szCs w:val="13"/>
                <w:color w:val="auto"/>
              </w:rPr>
              <w:t>S. cordifolia</w:t>
            </w:r>
          </w:p>
        </w:tc>
        <w:tc>
          <w:tcPr>
            <w:tcW w:w="1400" w:type="dxa"/>
            <w:vAlign w:val="bottom"/>
          </w:tcPr>
          <w:p>
            <w:pPr>
              <w:ind w:left="320"/>
              <w:spacing w:after="0"/>
              <w:rPr>
                <w:sz w:val="20"/>
                <w:szCs w:val="20"/>
                <w:color w:val="auto"/>
              </w:rPr>
            </w:pPr>
            <w:r>
              <w:rPr>
                <w:rFonts w:ascii="Times New Roman" w:cs="Times New Roman" w:eastAsia="Times New Roman" w:hAnsi="Times New Roman"/>
                <w:sz w:val="13"/>
                <w:szCs w:val="13"/>
                <w:color w:val="auto"/>
              </w:rPr>
              <w:t>Aerial parts</w:t>
            </w:r>
          </w:p>
        </w:tc>
        <w:tc>
          <w:tcPr>
            <w:tcW w:w="2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460" w:type="dxa"/>
            <w:vAlign w:val="bottom"/>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Kumar et al., 2019</w:t>
              </w:r>
            </w:hyperlink>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132080</wp:posOffset>
            </wp:positionH>
            <wp:positionV relativeFrom="paragraph">
              <wp:posOffset>-887730</wp:posOffset>
            </wp:positionV>
            <wp:extent cx="2827655" cy="18034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extLst>
                        <a:ext uri="{28A0092B-C50C-407E-A947-70E740481C1C}"/>
                      </a:extLst>
                    </a:blip>
                    <a:srcRect/>
                    <a:stretch>
                      <a:fillRect/>
                    </a:stretch>
                  </pic:blipFill>
                  <pic:spPr bwMode="auto">
                    <a:xfrm>
                      <a:off x="0" y="0"/>
                      <a:ext cx="2827655" cy="180340"/>
                    </a:xfrm>
                    <a:prstGeom prst="rect">
                      <a:avLst/>
                    </a:prstGeom>
                    <a:noFill/>
                  </pic:spPr>
                </pic:pic>
              </a:graphicData>
            </a:graphic>
          </wp:anchor>
        </w:drawing>
        <w:drawing>
          <wp:anchor simplePos="0" relativeHeight="251657728" behindDoc="1" locked="0" layoutInCell="0" allowOverlap="1">
            <wp:simplePos x="0" y="0"/>
            <wp:positionH relativeFrom="column">
              <wp:posOffset>327660</wp:posOffset>
            </wp:positionH>
            <wp:positionV relativeFrom="paragraph">
              <wp:posOffset>-671195</wp:posOffset>
            </wp:positionV>
            <wp:extent cx="139700" cy="14287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2">
                      <a:extLst>
                        <a:ext uri="{28A0092B-C50C-407E-A947-70E740481C1C}"/>
                      </a:extLst>
                    </a:blip>
                    <a:srcRect/>
                    <a:stretch>
                      <a:fillRect/>
                    </a:stretch>
                  </pic:blipFill>
                  <pic:spPr bwMode="auto">
                    <a:xfrm>
                      <a:off x="0" y="0"/>
                      <a:ext cx="139700" cy="142875"/>
                    </a:xfrm>
                    <a:prstGeom prst="rect">
                      <a:avLst/>
                    </a:prstGeom>
                    <a:noFill/>
                  </pic:spPr>
                </pic:pic>
              </a:graphicData>
            </a:graphic>
          </wp:anchor>
        </w:drawing>
        <w:drawing>
          <wp:anchor simplePos="0" relativeHeight="251657728" behindDoc="1" locked="0" layoutInCell="0" allowOverlap="1">
            <wp:simplePos x="0" y="0"/>
            <wp:positionH relativeFrom="column">
              <wp:posOffset>113665</wp:posOffset>
            </wp:positionH>
            <wp:positionV relativeFrom="paragraph">
              <wp:posOffset>-471805</wp:posOffset>
            </wp:positionV>
            <wp:extent cx="2744470" cy="160210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a:extLst>
                        <a:ext uri="{28A0092B-C50C-407E-A947-70E740481C1C}"/>
                      </a:extLst>
                    </a:blip>
                    <a:srcRect/>
                    <a:stretch>
                      <a:fillRect/>
                    </a:stretch>
                  </pic:blipFill>
                  <pic:spPr bwMode="auto">
                    <a:xfrm>
                      <a:off x="0" y="0"/>
                      <a:ext cx="2744470" cy="1602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12360"/>
        <w:spacing w:after="0"/>
        <w:rPr>
          <w:sz w:val="20"/>
          <w:szCs w:val="20"/>
          <w:color w:val="auto"/>
        </w:rPr>
      </w:pPr>
      <w:r>
        <w:rPr>
          <w:rFonts w:ascii="Times New Roman" w:cs="Times New Roman" w:eastAsia="Times New Roman" w:hAnsi="Times New Roman"/>
          <w:sz w:val="13"/>
          <w:szCs w:val="13"/>
          <w:color w:val="auto"/>
        </w:rPr>
        <w:t>(continued on next page)</w:t>
      </w:r>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442</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90" w:type="dxa"/>
        <w:tblCellMar>
          <w:top w:w="0" w:type="dxa"/>
          <w:left w:w="0" w:type="dxa"/>
          <w:bottom w:w="0" w:type="dxa"/>
          <w:right w:w="0" w:type="dxa"/>
        </w:tblCellMar>
      </w:tblPr>
      <w:tr>
        <w:trPr>
          <w:trHeight w:val="506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ectPr>
          <w:pgSz w:w="15880" w:h="11906" w:orient="landscape"/>
          <w:cols w:equalWidth="0" w:num="2">
            <w:col w:w="13860" w:space="161"/>
            <w:col w:w="239"/>
          </w:cols>
          <w:pgMar w:left="980" w:top="645" w:right="634" w:bottom="1440" w:gutter="0" w:footer="0" w:header="0"/>
        </w:sectPr>
      </w:pPr>
    </w:p>
    <w:bookmarkStart w:id="11" w:name="page12"/>
    <w:bookmarkEnd w:id="11"/>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2" w:lineRule="exact"/>
        <w:rPr>
          <w:sz w:val="20"/>
          <w:szCs w:val="20"/>
          <w:color w:val="auto"/>
        </w:rPr>
      </w:pPr>
    </w:p>
    <w:p>
      <w:pPr>
        <w:ind w:left="360" w:hanging="230"/>
        <w:spacing w:after="0"/>
        <w:tabs>
          <w:tab w:leader="none" w:pos="360" w:val="left"/>
        </w:tabs>
        <w:numPr>
          <w:ilvl w:val="0"/>
          <w:numId w:val="19"/>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4-Amino-4-deoxychorismic acid</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127635</wp:posOffset>
            </wp:positionH>
            <wp:positionV relativeFrom="paragraph">
              <wp:posOffset>-2540</wp:posOffset>
            </wp:positionV>
            <wp:extent cx="1071245" cy="133731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4">
                      <a:extLst>
                        <a:ext uri="{28A0092B-C50C-407E-A947-70E740481C1C}"/>
                      </a:extLst>
                    </a:blip>
                    <a:srcRect/>
                    <a:stretch>
                      <a:fillRect/>
                    </a:stretch>
                  </pic:blipFill>
                  <pic:spPr bwMode="auto">
                    <a:xfrm>
                      <a:off x="0" y="0"/>
                      <a:ext cx="1071245" cy="1337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360" w:hanging="230"/>
        <w:spacing w:after="0"/>
        <w:tabs>
          <w:tab w:leader="none" w:pos="360" w:val="left"/>
        </w:tabs>
        <w:numPr>
          <w:ilvl w:val="0"/>
          <w:numId w:val="2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Undecanedioic acid</w:t>
      </w:r>
      <w:hyperlink w:anchor="page1">
        <w:r>
          <w:rPr>
            <w:rFonts w:ascii="Times New Roman" w:cs="Times New Roman" w:eastAsia="Times New Roman" w:hAnsi="Times New Roman"/>
            <w:sz w:val="13"/>
            <w:szCs w:val="13"/>
            <w:color w:val="0080AB"/>
          </w:rPr>
          <w:t>*</w:t>
        </w:r>
      </w:hyperlink>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64" w:lineRule="exact"/>
        <w:rPr>
          <w:rFonts w:ascii="Times New Roman" w:cs="Times New Roman" w:eastAsia="Times New Roman" w:hAnsi="Times New Roman"/>
          <w:sz w:val="13"/>
          <w:szCs w:val="13"/>
          <w:color w:val="auto"/>
        </w:rPr>
      </w:pPr>
    </w:p>
    <w:p>
      <w:pPr>
        <w:ind w:left="360" w:hanging="230"/>
        <w:spacing w:after="0"/>
        <w:tabs>
          <w:tab w:leader="none" w:pos="360" w:val="left"/>
        </w:tabs>
        <w:numPr>
          <w:ilvl w:val="0"/>
          <w:numId w:val="2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Pentyl-10,12-dimethyl-11-hydroxyoleate</w:t>
      </w:r>
      <w:hyperlink w:anchor="page1">
        <w:r>
          <w:rPr>
            <w:rFonts w:ascii="Times New Roman" w:cs="Times New Roman" w:eastAsia="Times New Roman" w:hAnsi="Times New Roman"/>
            <w:sz w:val="13"/>
            <w:szCs w:val="13"/>
            <w:color w:val="0080AB"/>
          </w:rPr>
          <w:t>*</w:t>
        </w:r>
      </w:hyperlink>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drawing>
          <wp:anchor simplePos="0" relativeHeight="251657728" behindDoc="1" locked="0" layoutInCell="0" allowOverlap="1">
            <wp:simplePos x="0" y="0"/>
            <wp:positionH relativeFrom="column">
              <wp:posOffset>127000</wp:posOffset>
            </wp:positionH>
            <wp:positionV relativeFrom="paragraph">
              <wp:posOffset>-520065</wp:posOffset>
            </wp:positionV>
            <wp:extent cx="2480945" cy="266255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5">
                      <a:extLst>
                        <a:ext uri="{28A0092B-C50C-407E-A947-70E740481C1C}"/>
                      </a:extLst>
                    </a:blip>
                    <a:srcRect/>
                    <a:stretch>
                      <a:fillRect/>
                    </a:stretch>
                  </pic:blipFill>
                  <pic:spPr bwMode="auto">
                    <a:xfrm>
                      <a:off x="0" y="0"/>
                      <a:ext cx="2480945" cy="2662555"/>
                    </a:xfrm>
                    <a:prstGeom prst="rect">
                      <a:avLst/>
                    </a:prstGeom>
                    <a:noFill/>
                  </pic:spPr>
                </pic:pic>
              </a:graphicData>
            </a:graphic>
          </wp:anchor>
        </w:drawing>
      </w: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369" w:lineRule="exact"/>
        <w:rPr>
          <w:rFonts w:ascii="Times New Roman" w:cs="Times New Roman" w:eastAsia="Times New Roman" w:hAnsi="Times New Roman"/>
          <w:sz w:val="13"/>
          <w:szCs w:val="13"/>
          <w:color w:val="auto"/>
        </w:rPr>
      </w:pPr>
    </w:p>
    <w:p>
      <w:pPr>
        <w:ind w:left="360" w:hanging="230"/>
        <w:spacing w:after="0"/>
        <w:tabs>
          <w:tab w:leader="none" w:pos="360" w:val="left"/>
        </w:tabs>
        <w:numPr>
          <w:ilvl w:val="0"/>
          <w:numId w:val="21"/>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Z-3,6,6-Trimethyl-hept-2-en-1-ol</w:t>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drawing>
          <wp:anchor simplePos="0" relativeHeight="251657728" behindDoc="1" locked="0" layoutInCell="0" allowOverlap="1">
            <wp:simplePos x="0" y="0"/>
            <wp:positionH relativeFrom="column">
              <wp:posOffset>167640</wp:posOffset>
            </wp:positionH>
            <wp:positionV relativeFrom="paragraph">
              <wp:posOffset>-3175</wp:posOffset>
            </wp:positionV>
            <wp:extent cx="1218565" cy="66865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6">
                      <a:extLst>
                        <a:ext uri="{28A0092B-C50C-407E-A947-70E740481C1C}"/>
                      </a:extLst>
                    </a:blip>
                    <a:srcRect/>
                    <a:stretch>
                      <a:fillRect/>
                    </a:stretch>
                  </pic:blipFill>
                  <pic:spPr bwMode="auto">
                    <a:xfrm>
                      <a:off x="0" y="0"/>
                      <a:ext cx="1218565" cy="668655"/>
                    </a:xfrm>
                    <a:prstGeom prst="rect">
                      <a:avLst/>
                    </a:prstGeom>
                    <a:noFill/>
                  </pic:spPr>
                </pic:pic>
              </a:graphicData>
            </a:graphic>
          </wp:anchor>
        </w:drawing>
      </w: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385" w:lineRule="exact"/>
        <w:rPr>
          <w:rFonts w:ascii="Times New Roman" w:cs="Times New Roman" w:eastAsia="Times New Roman" w:hAnsi="Times New Roman"/>
          <w:sz w:val="13"/>
          <w:szCs w:val="13"/>
          <w:color w:val="auto"/>
        </w:rPr>
      </w:pPr>
    </w:p>
    <w:p>
      <w:pPr>
        <w:ind w:left="140"/>
        <w:spacing w:after="0"/>
        <w:rPr>
          <w:sz w:val="20"/>
          <w:szCs w:val="20"/>
          <w:color w:val="auto"/>
        </w:rPr>
      </w:pPr>
      <w:r>
        <w:rPr>
          <w:rFonts w:ascii="Times New Roman" w:cs="Times New Roman" w:eastAsia="Times New Roman" w:hAnsi="Times New Roman"/>
          <w:sz w:val="13"/>
          <w:szCs w:val="13"/>
          <w:color w:val="auto"/>
        </w:rPr>
        <w:t>Flavonoids</w:t>
      </w:r>
    </w:p>
    <w:p>
      <w:pPr>
        <w:spacing w:after="0" w:line="22" w:lineRule="exact"/>
        <w:rPr>
          <w:rFonts w:ascii="Times New Roman" w:cs="Times New Roman" w:eastAsia="Times New Roman" w:hAnsi="Times New Roman"/>
          <w:sz w:val="13"/>
          <w:szCs w:val="13"/>
          <w:color w:val="auto"/>
        </w:rPr>
      </w:pPr>
    </w:p>
    <w:p>
      <w:pPr>
        <w:ind w:left="360" w:hanging="230"/>
        <w:spacing w:after="0"/>
        <w:tabs>
          <w:tab w:leader="none" w:pos="360" w:val="left"/>
        </w:tabs>
        <w:numPr>
          <w:ilvl w:val="0"/>
          <w:numId w:val="22"/>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Kaempferol-3-O-</w:t>
      </w:r>
      <w:r>
        <w:rPr>
          <w:rFonts w:ascii="Arial" w:cs="Arial" w:eastAsia="Arial" w:hAnsi="Arial"/>
          <w:sz w:val="13"/>
          <w:szCs w:val="13"/>
          <w:color w:val="auto"/>
        </w:rPr>
        <w:t>β</w:t>
      </w:r>
      <w:r>
        <w:rPr>
          <w:rFonts w:ascii="Times New Roman" w:cs="Times New Roman" w:eastAsia="Times New Roman" w:hAnsi="Times New Roman"/>
          <w:sz w:val="13"/>
          <w:szCs w:val="13"/>
          <w:color w:val="auto"/>
        </w:rPr>
        <w:t>-D-(6</w:t>
      </w:r>
      <w:r>
        <w:rPr>
          <w:rFonts w:ascii="Arial" w:cs="Arial" w:eastAsia="Arial" w:hAnsi="Arial"/>
          <w:sz w:val="13"/>
          <w:szCs w:val="13"/>
          <w:color w:val="auto"/>
        </w:rPr>
        <w:t>”</w:t>
      </w:r>
      <w:r>
        <w:rPr>
          <w:rFonts w:ascii="Times New Roman" w:cs="Times New Roman" w:eastAsia="Times New Roman" w:hAnsi="Times New Roman"/>
          <w:sz w:val="13"/>
          <w:szCs w:val="13"/>
          <w:color w:val="auto"/>
        </w:rPr>
        <w:t>-E-p-coumaroyl)-glucopyranoside</w:t>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drawing>
          <wp:anchor simplePos="0" relativeHeight="251657728" behindDoc="1" locked="0" layoutInCell="0" allowOverlap="1">
            <wp:simplePos x="0" y="0"/>
            <wp:positionH relativeFrom="column">
              <wp:posOffset>127000</wp:posOffset>
            </wp:positionH>
            <wp:positionV relativeFrom="paragraph">
              <wp:posOffset>-4445</wp:posOffset>
            </wp:positionV>
            <wp:extent cx="2994025" cy="100457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7">
                      <a:extLst>
                        <a:ext uri="{28A0092B-C50C-407E-A947-70E740481C1C}"/>
                      </a:extLst>
                    </a:blip>
                    <a:srcRect/>
                    <a:stretch>
                      <a:fillRect/>
                    </a:stretch>
                  </pic:blipFill>
                  <pic:spPr bwMode="auto">
                    <a:xfrm>
                      <a:off x="0" y="0"/>
                      <a:ext cx="2994025" cy="1004570"/>
                    </a:xfrm>
                    <a:prstGeom prst="rect">
                      <a:avLst/>
                    </a:prstGeom>
                    <a:noFill/>
                  </pic:spPr>
                </pic:pic>
              </a:graphicData>
            </a:graphic>
          </wp:anchor>
        </w:drawing>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br w:type="column"/>
      </w:r>
    </w:p>
    <w:p>
      <w:pPr>
        <w:spacing w:after="0" w:line="290"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mc:AlternateContent>
          <mc:Choice Requires="wps">
            <w:drawing>
              <wp:anchor simplePos="0" relativeHeight="251657728" behindDoc="1" locked="0" layoutInCell="0" allowOverlap="1">
                <wp:simplePos x="0" y="0"/>
                <wp:positionH relativeFrom="column">
                  <wp:posOffset>-4781550</wp:posOffset>
                </wp:positionH>
                <wp:positionV relativeFrom="paragraph">
                  <wp:posOffset>41275</wp:posOffset>
                </wp:positionV>
                <wp:extent cx="8806180"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4999pt,3.25pt" to="316.9pt,3.25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-4781550</wp:posOffset>
                </wp:positionH>
                <wp:positionV relativeFrom="paragraph">
                  <wp:posOffset>-135890</wp:posOffset>
                </wp:positionV>
                <wp:extent cx="8806180"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4999pt,-10.6999pt" to="316.9pt,-10.6999pt" o:allowincell="f" strokecolor="#000000" strokeweight="0.5102pt"/>
            </w:pict>
          </mc:Fallback>
        </mc:AlternateContent>
      </w:r>
    </w:p>
    <w:p>
      <w:pPr>
        <w:spacing w:after="0" w:line="112"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60"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65"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glutinosa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Das et al., (2016)</w:t>
        </w:r>
      </w:hyperlink>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389"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rhombifolia</w:t>
      </w:r>
      <w:r>
        <w:rPr>
          <w:sz w:val="20"/>
          <w:szCs w:val="20"/>
          <w:color w:val="auto"/>
        </w:rPr>
        <w:tab/>
      </w:r>
      <w:r>
        <w:rPr>
          <w:rFonts w:ascii="Times New Roman" w:cs="Times New Roman" w:eastAsia="Times New Roman" w:hAnsi="Times New Roman"/>
          <w:sz w:val="13"/>
          <w:szCs w:val="13"/>
          <w:color w:val="auto"/>
        </w:rPr>
        <w:t>Roots</w:t>
      </w:r>
      <w:r>
        <w:rPr>
          <w:sz w:val="20"/>
          <w:szCs w:val="20"/>
          <w:color w:val="auto"/>
        </w:rPr>
        <w:tab/>
      </w:r>
      <w:r>
        <w:rPr>
          <w:rFonts w:ascii="Times New Roman" w:cs="Times New Roman" w:eastAsia="Times New Roman" w:hAnsi="Times New Roman"/>
          <w:sz w:val="13"/>
          <w:szCs w:val="13"/>
          <w:color w:val="auto"/>
        </w:rPr>
        <w:t>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ammatory</w:t>
      </w:r>
      <w:r>
        <w:rPr>
          <w:sz w:val="20"/>
          <w:szCs w:val="20"/>
          <w:color w:val="auto"/>
        </w:rPr>
        <w:tab/>
      </w:r>
      <w:hyperlink w:anchor="page1">
        <w:r>
          <w:rPr>
            <w:rFonts w:ascii="Times New Roman" w:cs="Times New Roman" w:eastAsia="Times New Roman" w:hAnsi="Times New Roman"/>
            <w:sz w:val="13"/>
            <w:szCs w:val="13"/>
            <w:color w:val="0080AB"/>
          </w:rPr>
          <w:t>Tanumihardja et al.,</w:t>
        </w:r>
      </w:hyperlink>
    </w:p>
    <w:p>
      <w:pPr>
        <w:spacing w:after="0" w:line="21" w:lineRule="exact"/>
        <w:rPr>
          <w:rFonts w:ascii="Times New Roman" w:cs="Times New Roman" w:eastAsia="Times New Roman" w:hAnsi="Times New Roman"/>
          <w:sz w:val="13"/>
          <w:szCs w:val="13"/>
          <w:color w:val="auto"/>
        </w:rPr>
      </w:pPr>
    </w:p>
    <w:p>
      <w:pPr>
        <w:ind w:left="492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(2019)</w:t>
        </w:r>
      </w:hyperlink>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5"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tuberculata</w:t>
      </w:r>
      <w:r>
        <w:rPr>
          <w:sz w:val="20"/>
          <w:szCs w:val="20"/>
          <w:color w:val="auto"/>
        </w:rPr>
        <w:tab/>
      </w:r>
      <w:r>
        <w:rPr>
          <w:rFonts w:ascii="Times New Roman" w:cs="Times New Roman" w:eastAsia="Times New Roman" w:hAnsi="Times New Roman"/>
          <w:sz w:val="13"/>
          <w:szCs w:val="13"/>
          <w:color w:val="auto"/>
        </w:rPr>
        <w:t>Leaves and roots</w:t>
      </w:r>
      <w:r>
        <w:rPr>
          <w:sz w:val="20"/>
          <w:szCs w:val="20"/>
          <w:color w:val="auto"/>
        </w:rPr>
        <w:tab/>
      </w:r>
      <w:r>
        <w:rPr>
          <w:rFonts w:ascii="Times New Roman" w:cs="Times New Roman" w:eastAsia="Times New Roman" w:hAnsi="Times New Roman"/>
          <w:sz w:val="13"/>
          <w:szCs w:val="13"/>
          <w:color w:val="auto"/>
        </w:rPr>
        <w:t>Anti-Candida krusei</w:t>
      </w:r>
      <w:r>
        <w:rPr>
          <w:sz w:val="20"/>
          <w:szCs w:val="20"/>
          <w:color w:val="auto"/>
        </w:rPr>
        <w:tab/>
      </w:r>
      <w:hyperlink w:anchor="page1">
        <w:r>
          <w:rPr>
            <w:rFonts w:ascii="Times New Roman" w:cs="Times New Roman" w:eastAsia="Times New Roman" w:hAnsi="Times New Roman"/>
            <w:sz w:val="13"/>
            <w:szCs w:val="13"/>
            <w:color w:val="0080AB"/>
          </w:rPr>
          <w:t>Rosa et al., (2015)</w:t>
        </w:r>
      </w:hyperlink>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br w:type="column"/>
      </w: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377" w:lineRule="exact"/>
        <w:rPr>
          <w:rFonts w:ascii="Times New Roman" w:cs="Times New Roman" w:eastAsia="Times New Roman" w:hAnsi="Times New Roman"/>
          <w:sz w:val="13"/>
          <w:szCs w:val="13"/>
          <w:color w:val="auto"/>
        </w:rPr>
      </w:pPr>
    </w:p>
    <w:tbl>
      <w:tblPr>
        <w:tblLayout w:type="fixed"/>
        <w:tblInd w:w="0" w:type="dxa"/>
        <w:tblCellMar>
          <w:top w:w="0" w:type="dxa"/>
          <w:left w:w="0" w:type="dxa"/>
          <w:bottom w:w="0" w:type="dxa"/>
          <w:right w:w="0" w:type="dxa"/>
        </w:tblCellMar>
      </w:tblPr>
      <w:tr>
        <w:trPr>
          <w:trHeight w:val="504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1192" w:lineRule="exact"/>
        <w:rPr>
          <w:rFonts w:ascii="Times New Roman" w:cs="Times New Roman" w:eastAsia="Times New Roman" w:hAnsi="Times New Roman"/>
          <w:sz w:val="13"/>
          <w:szCs w:val="13"/>
          <w:color w:val="auto"/>
        </w:rPr>
      </w:pPr>
    </w:p>
    <w:p>
      <w:pPr>
        <w:sectPr>
          <w:pgSz w:w="15880" w:h="11906" w:orient="landscape"/>
          <w:cols w:equalWidth="0" w:num="3">
            <w:col w:w="6820" w:space="720"/>
            <w:col w:w="5940" w:space="631"/>
            <w:col w:w="149"/>
          </w:cols>
          <w:pgMar w:left="980" w:top="928" w:right="634" w:bottom="0" w:gutter="0" w:footer="0" w:header="0"/>
        </w:sect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62" w:lineRule="exact"/>
        <w:rPr>
          <w:rFonts w:ascii="Times New Roman" w:cs="Times New Roman" w:eastAsia="Times New Roman" w:hAnsi="Times New Roman"/>
          <w:sz w:val="13"/>
          <w:szCs w:val="13"/>
          <w:color w:val="auto"/>
        </w:rPr>
      </w:pPr>
    </w:p>
    <w:p>
      <w:pPr>
        <w:ind w:left="12360"/>
        <w:spacing w:after="0"/>
        <w:rPr>
          <w:sz w:val="20"/>
          <w:szCs w:val="20"/>
          <w:color w:val="auto"/>
        </w:rPr>
      </w:pPr>
      <w:r>
        <w:rPr>
          <w:rFonts w:ascii="Times New Roman" w:cs="Times New Roman" w:eastAsia="Times New Roman" w:hAnsi="Times New Roman"/>
          <w:sz w:val="13"/>
          <w:szCs w:val="13"/>
          <w:color w:val="auto"/>
        </w:rPr>
        <w:t>(continued on next page)</w:t>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br w:type="column"/>
      </w: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48" w:lineRule="exact"/>
        <w:rPr>
          <w:rFonts w:ascii="Times New Roman" w:cs="Times New Roman" w:eastAsia="Times New Roman" w:hAnsi="Times New Roman"/>
          <w:sz w:val="13"/>
          <w:szCs w:val="13"/>
          <w:color w:val="auto"/>
        </w:rPr>
      </w:pPr>
    </w:p>
    <w:tbl>
      <w:tblPr>
        <w:tblLayout w:type="fixed"/>
        <w:tblInd w:w="0"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443</w:t>
            </w:r>
          </w:p>
        </w:tc>
      </w:tr>
    </w:tbl>
    <w:p>
      <w:pPr>
        <w:sectPr>
          <w:pgSz w:w="15880" w:h="11906" w:orient="landscape"/>
          <w:cols w:equalWidth="0" w:num="2">
            <w:col w:w="13760" w:space="261"/>
            <w:col w:w="239"/>
          </w:cols>
          <w:pgMar w:left="980" w:top="928" w:right="634" w:bottom="0" w:gutter="0" w:footer="0" w:header="0"/>
          <w:type w:val="continuous"/>
        </w:sectPr>
      </w:pPr>
    </w:p>
    <w:bookmarkStart w:id="12" w:name="page13"/>
    <w:bookmarkEnd w:id="12"/>
    <w:p>
      <w:pPr>
        <w:spacing w:after="0" w:line="96"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2" w:lineRule="exact"/>
        <w:rPr>
          <w:sz w:val="20"/>
          <w:szCs w:val="20"/>
          <w:color w:val="auto"/>
        </w:rPr>
      </w:pPr>
    </w:p>
    <w:p>
      <w:pPr>
        <w:ind w:left="340" w:hanging="218"/>
        <w:spacing w:after="0"/>
        <w:tabs>
          <w:tab w:leader="none" w:pos="340" w:val="left"/>
        </w:tabs>
        <w:numPr>
          <w:ilvl w:val="0"/>
          <w:numId w:val="23"/>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Catechin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125730</wp:posOffset>
            </wp:positionH>
            <wp:positionV relativeFrom="paragraph">
              <wp:posOffset>0</wp:posOffset>
            </wp:positionV>
            <wp:extent cx="1701165" cy="111252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extLst>
                        <a:ext uri="{28A0092B-C50C-407E-A947-70E740481C1C}"/>
                      </a:extLst>
                    </a:blip>
                    <a:srcRect/>
                    <a:stretch>
                      <a:fillRect/>
                    </a:stretch>
                  </pic:blipFill>
                  <pic:spPr bwMode="auto">
                    <a:xfrm>
                      <a:off x="0" y="0"/>
                      <a:ext cx="1701165" cy="1112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340" w:hanging="218"/>
        <w:spacing w:after="0"/>
        <w:tabs>
          <w:tab w:leader="none" w:pos="340" w:val="left"/>
        </w:tabs>
        <w:numPr>
          <w:ilvl w:val="0"/>
          <w:numId w:val="24"/>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Kaempferol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127000</wp:posOffset>
            </wp:positionH>
            <wp:positionV relativeFrom="paragraph">
              <wp:posOffset>1270</wp:posOffset>
            </wp:positionV>
            <wp:extent cx="1642745" cy="90233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extLst>
                        <a:ext uri="{28A0092B-C50C-407E-A947-70E740481C1C}"/>
                      </a:extLst>
                    </a:blip>
                    <a:srcRect/>
                    <a:stretch>
                      <a:fillRect/>
                    </a:stretch>
                  </pic:blipFill>
                  <pic:spPr bwMode="auto">
                    <a:xfrm>
                      <a:off x="0" y="0"/>
                      <a:ext cx="1642745" cy="9023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340" w:hanging="218"/>
        <w:spacing w:after="0"/>
        <w:tabs>
          <w:tab w:leader="none" w:pos="340" w:val="left"/>
        </w:tabs>
        <w:numPr>
          <w:ilvl w:val="0"/>
          <w:numId w:val="25"/>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Kaempferol-3-O-</w:t>
      </w:r>
      <w:r>
        <w:rPr>
          <w:rFonts w:ascii="Arial" w:cs="Arial" w:eastAsia="Arial" w:hAnsi="Arial"/>
          <w:sz w:val="13"/>
          <w:szCs w:val="13"/>
          <w:color w:val="auto"/>
        </w:rPr>
        <w:t>β</w:t>
      </w:r>
      <w:r>
        <w:rPr>
          <w:rFonts w:ascii="Times New Roman" w:cs="Times New Roman" w:eastAsia="Times New Roman" w:hAnsi="Times New Roman"/>
          <w:sz w:val="13"/>
          <w:szCs w:val="13"/>
          <w:color w:val="auto"/>
        </w:rPr>
        <w:t>-D-glucose-6</w:t>
      </w:r>
      <w:r>
        <w:rPr>
          <w:rFonts w:ascii="Arial" w:cs="Arial" w:eastAsia="Arial" w:hAnsi="Arial"/>
          <w:sz w:val="13"/>
          <w:szCs w:val="13"/>
          <w:color w:val="auto"/>
        </w:rPr>
        <w:t>’’</w:t>
      </w:r>
      <w:r>
        <w:rPr>
          <w:rFonts w:ascii="Times New Roman" w:cs="Times New Roman" w:eastAsia="Times New Roman" w:hAnsi="Times New Roman"/>
          <w:sz w:val="13"/>
          <w:szCs w:val="13"/>
          <w:color w:val="auto"/>
        </w:rPr>
        <w:t>-</w:t>
      </w:r>
      <w:r>
        <w:rPr>
          <w:rFonts w:ascii="Arial" w:cs="Arial" w:eastAsia="Arial" w:hAnsi="Arial"/>
          <w:sz w:val="13"/>
          <w:szCs w:val="13"/>
          <w:color w:val="auto"/>
        </w:rPr>
        <w:t>α</w:t>
      </w:r>
      <w:r>
        <w:rPr>
          <w:rFonts w:ascii="Times New Roman" w:cs="Times New Roman" w:eastAsia="Times New Roman" w:hAnsi="Times New Roman"/>
          <w:sz w:val="13"/>
          <w:szCs w:val="13"/>
          <w:color w:val="auto"/>
        </w:rPr>
        <w:t>-D-rhamnose</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127000</wp:posOffset>
            </wp:positionH>
            <wp:positionV relativeFrom="paragraph">
              <wp:posOffset>6985</wp:posOffset>
            </wp:positionV>
            <wp:extent cx="1790700" cy="101282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a:extLst>
                        <a:ext uri="{28A0092B-C50C-407E-A947-70E740481C1C}"/>
                      </a:extLst>
                    </a:blip>
                    <a:srcRect/>
                    <a:stretch>
                      <a:fillRect/>
                    </a:stretch>
                  </pic:blipFill>
                  <pic:spPr bwMode="auto">
                    <a:xfrm>
                      <a:off x="0" y="0"/>
                      <a:ext cx="1790700" cy="1012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340" w:hanging="218"/>
        <w:spacing w:after="0" w:line="175" w:lineRule="exact"/>
        <w:tabs>
          <w:tab w:leader="none" w:pos="340" w:val="left"/>
        </w:tabs>
        <w:numPr>
          <w:ilvl w:val="0"/>
          <w:numId w:val="26"/>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Kaempferol</w:t>
      </w:r>
      <w:r>
        <w:rPr>
          <w:rFonts w:ascii="Arial Unicode MS" w:cs="Arial Unicode MS" w:eastAsia="Arial Unicode MS" w:hAnsi="Arial Unicode MS"/>
          <w:sz w:val="13"/>
          <w:szCs w:val="13"/>
          <w:color w:val="auto"/>
        </w:rPr>
        <w:t>‐</w:t>
      </w:r>
      <w:r>
        <w:rPr>
          <w:rFonts w:ascii="Times New Roman" w:cs="Times New Roman" w:eastAsia="Times New Roman" w:hAnsi="Times New Roman"/>
          <w:sz w:val="13"/>
          <w:szCs w:val="13"/>
          <w:color w:val="auto"/>
        </w:rPr>
        <w:t>3</w:t>
      </w:r>
      <w:r>
        <w:rPr>
          <w:rFonts w:ascii="Arial Unicode MS" w:cs="Arial Unicode MS" w:eastAsia="Arial Unicode MS" w:hAnsi="Arial Unicode MS"/>
          <w:sz w:val="13"/>
          <w:szCs w:val="13"/>
          <w:color w:val="auto"/>
        </w:rPr>
        <w:t>‐</w:t>
      </w:r>
      <w:r>
        <w:rPr>
          <w:rFonts w:ascii="Times New Roman" w:cs="Times New Roman" w:eastAsia="Times New Roman" w:hAnsi="Times New Roman"/>
          <w:sz w:val="13"/>
          <w:szCs w:val="13"/>
          <w:color w:val="auto"/>
        </w:rPr>
        <w:t>(6</w:t>
      </w:r>
      <w:r>
        <w:rPr>
          <w:rFonts w:ascii="Arial Unicode MS" w:cs="Arial Unicode MS" w:eastAsia="Arial Unicode MS" w:hAnsi="Arial Unicode MS"/>
          <w:sz w:val="13"/>
          <w:szCs w:val="13"/>
          <w:color w:val="auto"/>
        </w:rPr>
        <w:t>‐</w:t>
      </w:r>
      <w:r>
        <w:rPr>
          <w:rFonts w:ascii="Times New Roman" w:cs="Times New Roman" w:eastAsia="Times New Roman" w:hAnsi="Times New Roman"/>
          <w:sz w:val="13"/>
          <w:szCs w:val="13"/>
          <w:color w:val="auto"/>
        </w:rPr>
        <w:t>p</w:t>
      </w:r>
      <w:r>
        <w:rPr>
          <w:rFonts w:ascii="Arial Unicode MS" w:cs="Arial Unicode MS" w:eastAsia="Arial Unicode MS" w:hAnsi="Arial Unicode MS"/>
          <w:sz w:val="13"/>
          <w:szCs w:val="13"/>
          <w:color w:val="auto"/>
        </w:rPr>
        <w:t>‐</w:t>
      </w:r>
      <w:r>
        <w:rPr>
          <w:rFonts w:ascii="Times New Roman" w:cs="Times New Roman" w:eastAsia="Times New Roman" w:hAnsi="Times New Roman"/>
          <w:sz w:val="13"/>
          <w:szCs w:val="13"/>
          <w:color w:val="auto"/>
        </w:rPr>
        <w:t>Coumaroyl) glucopyranoside</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130810</wp:posOffset>
            </wp:positionH>
            <wp:positionV relativeFrom="paragraph">
              <wp:posOffset>1270</wp:posOffset>
            </wp:positionV>
            <wp:extent cx="1644015" cy="216535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a:extLst>
                        <a:ext uri="{28A0092B-C50C-407E-A947-70E740481C1C}"/>
                      </a:extLst>
                    </a:blip>
                    <a:srcRect/>
                    <a:stretch>
                      <a:fillRect/>
                    </a:stretch>
                  </pic:blipFill>
                  <pic:spPr bwMode="auto">
                    <a:xfrm>
                      <a:off x="0" y="0"/>
                      <a:ext cx="1644015" cy="21653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86" w:lineRule="exact"/>
        <w:rPr>
          <w:sz w:val="20"/>
          <w:szCs w:val="20"/>
          <w:color w:val="auto"/>
        </w:rPr>
      </w:pPr>
    </w:p>
    <w:p>
      <w:pPr>
        <w:spacing w:after="0"/>
        <w:tabs>
          <w:tab w:leader="none" w:pos="1400" w:val="left"/>
          <w:tab w:leader="none" w:pos="2840" w:val="left"/>
          <w:tab w:leader="none" w:pos="476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-4786630</wp:posOffset>
                </wp:positionH>
                <wp:positionV relativeFrom="paragraph">
                  <wp:posOffset>41275</wp:posOffset>
                </wp:positionV>
                <wp:extent cx="8806180"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79">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8999pt,3.25pt" to="316.5pt,3.25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-4786630</wp:posOffset>
                </wp:positionH>
                <wp:positionV relativeFrom="paragraph">
                  <wp:posOffset>-135890</wp:posOffset>
                </wp:positionV>
                <wp:extent cx="8806180"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79">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8999pt,-10.6999pt" to="316.5pt,-10.6999pt" o:allowincell="f" strokecolor="#000000" strokeweight="0.5102pt"/>
            </w:pict>
          </mc:Fallback>
        </mc:AlternateContent>
      </w:r>
    </w:p>
    <w:p>
      <w:pPr>
        <w:spacing w:after="0" w:line="112" w:lineRule="exact"/>
        <w:rPr>
          <w:sz w:val="20"/>
          <w:szCs w:val="20"/>
          <w:color w:val="auto"/>
        </w:rPr>
      </w:pPr>
    </w:p>
    <w:p>
      <w:pPr>
        <w:spacing w:after="0"/>
        <w:tabs>
          <w:tab w:leader="none" w:pos="140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cordata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Antihyperglycemic</w:t>
      </w:r>
      <w:r>
        <w:rPr>
          <w:sz w:val="20"/>
          <w:szCs w:val="20"/>
          <w:color w:val="auto"/>
        </w:rPr>
        <w:tab/>
      </w:r>
      <w:hyperlink w:anchor="page1">
        <w:r>
          <w:rPr>
            <w:rFonts w:ascii="Times New Roman" w:cs="Times New Roman" w:eastAsia="Times New Roman" w:hAnsi="Times New Roman"/>
            <w:sz w:val="13"/>
            <w:szCs w:val="13"/>
            <w:color w:val="0080AB"/>
          </w:rPr>
          <w:t>Shah et al. (2017)</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spacing w:after="0"/>
        <w:tabs>
          <w:tab w:leader="none" w:pos="140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rhombifolia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Chaves et al., (2017)</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spacing w:after="0"/>
        <w:tabs>
          <w:tab w:leader="none" w:pos="140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rhombifolia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Chaves et al., (2017)</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spacing w:after="0"/>
        <w:tabs>
          <w:tab w:leader="none" w:pos="140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tuberculata</w:t>
      </w:r>
      <w:r>
        <w:rPr>
          <w:sz w:val="20"/>
          <w:szCs w:val="20"/>
          <w:color w:val="auto"/>
        </w:rPr>
        <w:tab/>
      </w:r>
      <w:r>
        <w:rPr>
          <w:rFonts w:ascii="Times New Roman" w:cs="Times New Roman" w:eastAsia="Times New Roman" w:hAnsi="Times New Roman"/>
          <w:sz w:val="13"/>
          <w:szCs w:val="13"/>
          <w:color w:val="auto"/>
        </w:rPr>
        <w:t>Leaves and roots</w:t>
      </w:r>
      <w:r>
        <w:rPr>
          <w:sz w:val="20"/>
          <w:szCs w:val="20"/>
          <w:color w:val="auto"/>
        </w:rPr>
        <w:tab/>
      </w:r>
      <w:r>
        <w:rPr>
          <w:rFonts w:ascii="Times New Roman" w:cs="Times New Roman" w:eastAsia="Times New Roman" w:hAnsi="Times New Roman"/>
          <w:sz w:val="13"/>
          <w:szCs w:val="13"/>
          <w:color w:val="auto"/>
        </w:rPr>
        <w:t>Nociceptive</w:t>
      </w:r>
      <w:r>
        <w:rPr>
          <w:sz w:val="20"/>
          <w:szCs w:val="20"/>
          <w:color w:val="auto"/>
        </w:rPr>
        <w:tab/>
      </w:r>
      <w:hyperlink w:anchor="page1">
        <w:r>
          <w:rPr>
            <w:rFonts w:ascii="Times New Roman" w:cs="Times New Roman" w:eastAsia="Times New Roman" w:hAnsi="Times New Roman"/>
            <w:sz w:val="13"/>
            <w:szCs w:val="13"/>
            <w:color w:val="0080AB"/>
          </w:rPr>
          <w:t>Rosa et al., (2018a)</w:t>
        </w:r>
      </w:hyperlink>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444</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90" w:type="dxa"/>
        <w:tblCellMar>
          <w:top w:w="0" w:type="dxa"/>
          <w:left w:w="0" w:type="dxa"/>
          <w:bottom w:w="0" w:type="dxa"/>
          <w:right w:w="0" w:type="dxa"/>
        </w:tblCellMar>
      </w:tblPr>
      <w:tr>
        <w:trPr>
          <w:trHeight w:val="506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200" w:lineRule="exact"/>
        <w:rPr>
          <w:sz w:val="20"/>
          <w:szCs w:val="20"/>
          <w:color w:val="auto"/>
        </w:rPr>
      </w:pPr>
    </w:p>
    <w:p>
      <w:pPr>
        <w:sectPr>
          <w:pgSz w:w="15880" w:h="11906" w:orient="landscape"/>
          <w:cols w:equalWidth="0" w:num="3">
            <w:col w:w="6820" w:space="720"/>
            <w:col w:w="5940" w:space="541"/>
            <w:col w:w="239"/>
          </w:cols>
          <w:pgMar w:left="980" w:top="645" w:right="634" w:bottom="105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12360"/>
        <w:spacing w:after="0"/>
        <w:rPr>
          <w:sz w:val="20"/>
          <w:szCs w:val="20"/>
          <w:color w:val="auto"/>
        </w:rPr>
      </w:pPr>
      <w:r>
        <w:rPr>
          <w:rFonts w:ascii="Times New Roman" w:cs="Times New Roman" w:eastAsia="Times New Roman" w:hAnsi="Times New Roman"/>
          <w:sz w:val="13"/>
          <w:szCs w:val="13"/>
          <w:color w:val="auto"/>
        </w:rPr>
        <w:t>(continued on next page)</w:t>
      </w:r>
    </w:p>
    <w:p>
      <w:pPr>
        <w:sectPr>
          <w:pgSz w:w="15880" w:h="11906" w:orient="landscape"/>
          <w:cols w:equalWidth="0" w:num="1">
            <w:col w:w="14260"/>
          </w:cols>
          <w:pgMar w:left="980" w:top="645" w:right="634" w:bottom="1052" w:gutter="0" w:footer="0" w:header="0"/>
          <w:type w:val="continuous"/>
        </w:sectPr>
      </w:pPr>
    </w:p>
    <w:bookmarkStart w:id="13" w:name="page14"/>
    <w:bookmarkEnd w:id="13"/>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2" w:lineRule="exact"/>
        <w:rPr>
          <w:sz w:val="20"/>
          <w:szCs w:val="20"/>
          <w:color w:val="auto"/>
        </w:rPr>
      </w:pPr>
    </w:p>
    <w:p>
      <w:pPr>
        <w:ind w:left="340" w:hanging="228"/>
        <w:spacing w:after="0"/>
        <w:tabs>
          <w:tab w:leader="none" w:pos="340" w:val="left"/>
        </w:tabs>
        <w:numPr>
          <w:ilvl w:val="0"/>
          <w:numId w:val="2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Duartin (-)</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121285</wp:posOffset>
            </wp:positionH>
            <wp:positionV relativeFrom="paragraph">
              <wp:posOffset>40005</wp:posOffset>
            </wp:positionV>
            <wp:extent cx="1604645" cy="103505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a:extLst>
                        <a:ext uri="{28A0092B-C50C-407E-A947-70E740481C1C}"/>
                      </a:extLst>
                    </a:blip>
                    <a:srcRect/>
                    <a:stretch>
                      <a:fillRect/>
                    </a:stretch>
                  </pic:blipFill>
                  <pic:spPr bwMode="auto">
                    <a:xfrm>
                      <a:off x="0" y="0"/>
                      <a:ext cx="1604645" cy="1035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460" w:hanging="220"/>
        <w:spacing w:after="0"/>
        <w:tabs>
          <w:tab w:leader="none" w:pos="460" w:val="left"/>
        </w:tabs>
        <w:numPr>
          <w:ilvl w:val="0"/>
          <w:numId w:val="2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Duartin</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121285</wp:posOffset>
            </wp:positionH>
            <wp:positionV relativeFrom="paragraph">
              <wp:posOffset>40005</wp:posOffset>
            </wp:positionV>
            <wp:extent cx="1581785" cy="103441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3">
                      <a:extLst>
                        <a:ext uri="{28A0092B-C50C-407E-A947-70E740481C1C}"/>
                      </a:extLst>
                    </a:blip>
                    <a:srcRect/>
                    <a:stretch>
                      <a:fillRect/>
                    </a:stretch>
                  </pic:blipFill>
                  <pic:spPr bwMode="auto">
                    <a:xfrm>
                      <a:off x="0" y="0"/>
                      <a:ext cx="1581785" cy="1034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340" w:hanging="228"/>
        <w:spacing w:after="0"/>
        <w:tabs>
          <w:tab w:leader="none" w:pos="340" w:val="left"/>
        </w:tabs>
        <w:numPr>
          <w:ilvl w:val="0"/>
          <w:numId w:val="29"/>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Apiin (Apigenin 7-O-apioglucoside)</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122555</wp:posOffset>
            </wp:positionH>
            <wp:positionV relativeFrom="paragraph">
              <wp:posOffset>2540</wp:posOffset>
            </wp:positionV>
            <wp:extent cx="1834515" cy="162052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a:extLst>
                        <a:ext uri="{28A0092B-C50C-407E-A947-70E740481C1C}"/>
                      </a:extLst>
                    </a:blip>
                    <a:srcRect/>
                    <a:stretch>
                      <a:fillRect/>
                    </a:stretch>
                  </pic:blipFill>
                  <pic:spPr bwMode="auto">
                    <a:xfrm>
                      <a:off x="0" y="0"/>
                      <a:ext cx="1834515" cy="1620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340" w:hanging="228"/>
        <w:spacing w:after="0"/>
        <w:tabs>
          <w:tab w:leader="none" w:pos="340" w:val="left"/>
        </w:tabs>
        <w:numPr>
          <w:ilvl w:val="0"/>
          <w:numId w:val="3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2-(7-Heptadecynyloxy)tetrahydro-2H-pyran</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156210</wp:posOffset>
            </wp:positionH>
            <wp:positionV relativeFrom="paragraph">
              <wp:posOffset>33655</wp:posOffset>
            </wp:positionV>
            <wp:extent cx="2933065" cy="40068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5">
                      <a:extLst>
                        <a:ext uri="{28A0092B-C50C-407E-A947-70E740481C1C}"/>
                      </a:extLst>
                    </a:blip>
                    <a:srcRect/>
                    <a:stretch>
                      <a:fillRect/>
                    </a:stretch>
                  </pic:blipFill>
                  <pic:spPr bwMode="auto">
                    <a:xfrm>
                      <a:off x="0" y="0"/>
                      <a:ext cx="2933065" cy="40068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90" w:lineRule="exact"/>
        <w:rPr>
          <w:sz w:val="20"/>
          <w:szCs w:val="20"/>
          <w:color w:val="auto"/>
        </w:rPr>
      </w:pPr>
    </w:p>
    <w:p>
      <w:pPr>
        <w:spacing w:after="0"/>
        <w:tabs>
          <w:tab w:leader="none" w:pos="1420" w:val="left"/>
          <w:tab w:leader="none" w:pos="2860" w:val="left"/>
          <w:tab w:leader="none" w:pos="476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-4779645</wp:posOffset>
                </wp:positionH>
                <wp:positionV relativeFrom="paragraph">
                  <wp:posOffset>41275</wp:posOffset>
                </wp:positionV>
                <wp:extent cx="8806180"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3499pt,3.25pt" to="317.05pt,3.25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-4779645</wp:posOffset>
                </wp:positionH>
                <wp:positionV relativeFrom="paragraph">
                  <wp:posOffset>-135890</wp:posOffset>
                </wp:positionV>
                <wp:extent cx="8806180" cy="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3499pt,-10.6999pt" to="317.05pt,-10.6999pt" o:allowincell="f" strokecolor="#000000" strokeweight="0.5102pt"/>
            </w:pict>
          </mc:Fallback>
        </mc:AlternateContent>
      </w:r>
    </w:p>
    <w:p>
      <w:pPr>
        <w:spacing w:after="0" w:line="112" w:lineRule="exact"/>
        <w:rPr>
          <w:sz w:val="20"/>
          <w:szCs w:val="20"/>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Antioxidant,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3"/>
          <w:szCs w:val="13"/>
          <w:color w:val="auto"/>
        </w:rPr>
        <w:t>Trypanosomicide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tbl>
      <w:tblPr>
        <w:tblLayout w:type="fixed"/>
        <w:tblInd w:w="0" w:type="dxa"/>
        <w:tblCellMar>
          <w:top w:w="0" w:type="dxa"/>
          <w:left w:w="0" w:type="dxa"/>
          <w:bottom w:w="0" w:type="dxa"/>
          <w:right w:w="0" w:type="dxa"/>
        </w:tblCellMar>
      </w:tblPr>
      <w:tr>
        <w:trPr>
          <w:trHeight w:val="155"/>
        </w:trPr>
        <w:tc>
          <w:tcPr>
            <w:tcW w:w="1040" w:type="dxa"/>
            <w:vAlign w:val="bottom"/>
          </w:tcPr>
          <w:p>
            <w:pPr>
              <w:spacing w:after="0"/>
              <w:rPr>
                <w:sz w:val="20"/>
                <w:szCs w:val="20"/>
                <w:color w:val="auto"/>
              </w:rPr>
            </w:pPr>
            <w:r>
              <w:rPr>
                <w:rFonts w:ascii="Times New Roman" w:cs="Times New Roman" w:eastAsia="Times New Roman" w:hAnsi="Times New Roman"/>
                <w:sz w:val="13"/>
                <w:szCs w:val="13"/>
                <w:color w:val="auto"/>
              </w:rPr>
              <w:t>S. cordifolia</w:t>
            </w:r>
          </w:p>
        </w:tc>
        <w:tc>
          <w:tcPr>
            <w:tcW w:w="148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Aerial parts</w:t>
            </w:r>
          </w:p>
        </w:tc>
        <w:tc>
          <w:tcPr>
            <w:tcW w:w="212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Antioxidant, anti-</w:t>
            </w:r>
          </w:p>
        </w:tc>
        <w:tc>
          <w:tcPr>
            <w:tcW w:w="1740" w:type="dxa"/>
            <w:vAlign w:val="bottom"/>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Kumar et al., 2019</w:t>
              </w:r>
            </w:hyperlink>
          </w:p>
        </w:tc>
        <w:tc>
          <w:tcPr>
            <w:tcW w:w="240" w:type="dxa"/>
            <w:vAlign w:val="bottom"/>
            <w:vMerge w:val="restart"/>
            <w:textDirection w:val="tbRl"/>
          </w:tcPr>
          <w:p>
            <w:pPr>
              <w:jc w:val="right"/>
              <w:ind w:left="160"/>
              <w:spacing w:after="0"/>
              <w:rPr>
                <w:sz w:val="20"/>
                <w:szCs w:val="20"/>
                <w:color w:val="auto"/>
              </w:rPr>
            </w:pPr>
            <w:r>
              <w:rPr>
                <w:rFonts w:ascii="Times New Roman" w:cs="Times New Roman" w:eastAsia="Times New Roman" w:hAnsi="Times New Roman"/>
                <w:sz w:val="7"/>
                <w:szCs w:val="7"/>
                <w:color w:val="auto"/>
                <w:w w:val="77"/>
              </w:rPr>
              <w:t>C.F</w:t>
            </w:r>
          </w:p>
        </w:tc>
        <w:tc>
          <w:tcPr>
            <w:tcW w:w="0" w:type="dxa"/>
            <w:vAlign w:val="bottom"/>
          </w:tcPr>
          <w:p>
            <w:pPr>
              <w:spacing w:after="0"/>
              <w:rPr>
                <w:sz w:val="1"/>
                <w:szCs w:val="1"/>
                <w:color w:val="auto"/>
              </w:rPr>
            </w:pPr>
          </w:p>
        </w:tc>
      </w:tr>
      <w:tr>
        <w:trPr>
          <w:trHeight w:val="41"/>
        </w:trPr>
        <w:tc>
          <w:tcPr>
            <w:tcW w:w="1040" w:type="dxa"/>
            <w:vAlign w:val="bottom"/>
          </w:tcPr>
          <w:p>
            <w:pPr>
              <w:spacing w:after="0"/>
              <w:rPr>
                <w:sz w:val="3"/>
                <w:szCs w:val="3"/>
                <w:color w:val="auto"/>
              </w:rPr>
            </w:pPr>
          </w:p>
        </w:tc>
        <w:tc>
          <w:tcPr>
            <w:tcW w:w="1480" w:type="dxa"/>
            <w:vAlign w:val="bottom"/>
          </w:tcPr>
          <w:p>
            <w:pPr>
              <w:spacing w:after="0"/>
              <w:rPr>
                <w:sz w:val="3"/>
                <w:szCs w:val="3"/>
                <w:color w:val="auto"/>
              </w:rPr>
            </w:pPr>
          </w:p>
        </w:tc>
        <w:tc>
          <w:tcPr>
            <w:tcW w:w="2120" w:type="dxa"/>
            <w:vAlign w:val="bottom"/>
          </w:tcPr>
          <w:p>
            <w:pPr>
              <w:ind w:left="600"/>
              <w:spacing w:after="0" w:line="41" w:lineRule="exact"/>
              <w:rPr>
                <w:sz w:val="20"/>
                <w:szCs w:val="20"/>
                <w:color w:val="auto"/>
              </w:rPr>
            </w:pPr>
            <w:r>
              <w:rPr>
                <w:rFonts w:ascii="Arial" w:cs="Arial" w:eastAsia="Arial" w:hAnsi="Arial"/>
                <w:sz w:val="4"/>
                <w:szCs w:val="4"/>
                <w:color w:val="auto"/>
              </w:rPr>
              <w:t>fl</w:t>
            </w:r>
          </w:p>
        </w:tc>
        <w:tc>
          <w:tcPr>
            <w:tcW w:w="1740" w:type="dxa"/>
            <w:vAlign w:val="bottom"/>
          </w:tcPr>
          <w:p>
            <w:pPr>
              <w:spacing w:after="0"/>
              <w:rPr>
                <w:sz w:val="3"/>
                <w:szCs w:val="3"/>
                <w:color w:val="auto"/>
              </w:rPr>
            </w:pPr>
          </w:p>
        </w:tc>
        <w:tc>
          <w:tcPr>
            <w:tcW w:w="2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38"/>
        </w:trPr>
        <w:tc>
          <w:tcPr>
            <w:tcW w:w="1040" w:type="dxa"/>
            <w:vAlign w:val="bottom"/>
          </w:tcPr>
          <w:p>
            <w:pPr>
              <w:spacing w:after="0"/>
              <w:rPr>
                <w:sz w:val="12"/>
                <w:szCs w:val="12"/>
                <w:color w:val="auto"/>
              </w:rPr>
            </w:pPr>
          </w:p>
        </w:tc>
        <w:tc>
          <w:tcPr>
            <w:tcW w:w="1480" w:type="dxa"/>
            <w:vAlign w:val="bottom"/>
          </w:tcPr>
          <w:p>
            <w:pPr>
              <w:spacing w:after="0"/>
              <w:rPr>
                <w:sz w:val="12"/>
                <w:szCs w:val="12"/>
                <w:color w:val="auto"/>
              </w:rPr>
            </w:pPr>
          </w:p>
        </w:tc>
        <w:tc>
          <w:tcPr>
            <w:tcW w:w="2120" w:type="dxa"/>
            <w:vAlign w:val="bottom"/>
          </w:tcPr>
          <w:p>
            <w:pPr>
              <w:ind w:left="480"/>
              <w:spacing w:after="0" w:line="139" w:lineRule="exact"/>
              <w:rPr>
                <w:sz w:val="20"/>
                <w:szCs w:val="20"/>
                <w:color w:val="auto"/>
              </w:rPr>
            </w:pPr>
            <w:r>
              <w:rPr>
                <w:rFonts w:ascii="Times New Roman" w:cs="Times New Roman" w:eastAsia="Times New Roman" w:hAnsi="Times New Roman"/>
                <w:sz w:val="13"/>
                <w:szCs w:val="13"/>
                <w:color w:val="auto"/>
              </w:rPr>
              <w:t>in ammatory</w:t>
            </w:r>
          </w:p>
        </w:tc>
        <w:tc>
          <w:tcPr>
            <w:tcW w:w="1740" w:type="dxa"/>
            <w:vAlign w:val="bottom"/>
          </w:tcPr>
          <w:p>
            <w:pPr>
              <w:spacing w:after="0"/>
              <w:rPr>
                <w:sz w:val="12"/>
                <w:szCs w:val="12"/>
                <w:color w:val="auto"/>
              </w:rPr>
            </w:pPr>
          </w:p>
        </w:tc>
        <w:tc>
          <w:tcPr>
            <w:tcW w:w="240" w:type="dxa"/>
            <w:vAlign w:val="bottom"/>
            <w:textDirection w:val="tbRl"/>
          </w:tcPr>
          <w:p>
            <w:pPr>
              <w:jc w:val="right"/>
              <w:ind w:left="112"/>
              <w:spacing w:after="0" w:line="205" w:lineRule="auto"/>
              <w:rPr>
                <w:sz w:val="20"/>
                <w:szCs w:val="20"/>
                <w:color w:val="auto"/>
              </w:rPr>
            </w:pPr>
            <w:r>
              <w:rPr>
                <w:rFonts w:ascii="Times New Roman" w:cs="Times New Roman" w:eastAsia="Times New Roman" w:hAnsi="Times New Roman"/>
                <w:sz w:val="13"/>
                <w:szCs w:val="13"/>
                <w:color w:val="auto"/>
              </w:rPr>
              <w:t>.</w:t>
            </w:r>
          </w:p>
        </w:tc>
        <w:tc>
          <w:tcPr>
            <w:tcW w:w="0" w:type="dxa"/>
            <w:vAlign w:val="bottom"/>
          </w:tcPr>
          <w:p>
            <w:pPr>
              <w:spacing w:after="0"/>
              <w:rPr>
                <w:sz w:val="1"/>
                <w:szCs w:val="1"/>
                <w:color w:val="auto"/>
              </w:rPr>
            </w:pPr>
          </w:p>
        </w:tc>
      </w:tr>
      <w:tr>
        <w:trPr>
          <w:trHeight w:val="1814"/>
        </w:trPr>
        <w:tc>
          <w:tcPr>
            <w:tcW w:w="1040" w:type="dxa"/>
            <w:vAlign w:val="bottom"/>
            <w:vMerge w:val="restart"/>
          </w:tcPr>
          <w:p>
            <w:pPr>
              <w:spacing w:after="0"/>
              <w:rPr>
                <w:sz w:val="20"/>
                <w:szCs w:val="20"/>
                <w:color w:val="auto"/>
              </w:rPr>
            </w:pPr>
            <w:r>
              <w:rPr>
                <w:rFonts w:ascii="Times New Roman" w:cs="Times New Roman" w:eastAsia="Times New Roman" w:hAnsi="Times New Roman"/>
                <w:sz w:val="13"/>
                <w:szCs w:val="13"/>
                <w:color w:val="auto"/>
              </w:rPr>
              <w:t>S. cordifolia</w:t>
            </w:r>
          </w:p>
        </w:tc>
        <w:tc>
          <w:tcPr>
            <w:tcW w:w="1480" w:type="dxa"/>
            <w:vAlign w:val="bottom"/>
            <w:vMerge w:val="restart"/>
          </w:tcPr>
          <w:p>
            <w:pPr>
              <w:ind w:left="400"/>
              <w:spacing w:after="0"/>
              <w:rPr>
                <w:sz w:val="20"/>
                <w:szCs w:val="20"/>
                <w:color w:val="auto"/>
              </w:rPr>
            </w:pPr>
            <w:r>
              <w:rPr>
                <w:rFonts w:ascii="Times New Roman" w:cs="Times New Roman" w:eastAsia="Times New Roman" w:hAnsi="Times New Roman"/>
                <w:sz w:val="13"/>
                <w:szCs w:val="13"/>
                <w:color w:val="auto"/>
              </w:rPr>
              <w:t>Aerial parts</w:t>
            </w:r>
          </w:p>
        </w:tc>
        <w:tc>
          <w:tcPr>
            <w:tcW w:w="2120" w:type="dxa"/>
            <w:vAlign w:val="bottom"/>
            <w:vMerge w:val="restart"/>
          </w:tcPr>
          <w:p>
            <w:pPr>
              <w:ind w:left="360"/>
              <w:spacing w:after="0"/>
              <w:rPr>
                <w:sz w:val="20"/>
                <w:szCs w:val="20"/>
                <w:color w:val="auto"/>
              </w:rPr>
            </w:pPr>
            <w:r>
              <w:rPr>
                <w:rFonts w:ascii="Times New Roman" w:cs="Times New Roman" w:eastAsia="Times New Roman" w:hAnsi="Times New Roman"/>
                <w:sz w:val="13"/>
                <w:szCs w:val="13"/>
                <w:color w:val="auto"/>
              </w:rPr>
              <w:t>Anticarcinogenic, anti-acne,</w:t>
            </w:r>
          </w:p>
        </w:tc>
        <w:tc>
          <w:tcPr>
            <w:tcW w:w="1740" w:type="dxa"/>
            <w:vAlign w:val="bottom"/>
            <w:vMerge w:val="restart"/>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Kumar et al., 2019</w:t>
              </w:r>
            </w:hyperlink>
          </w:p>
        </w:tc>
        <w:tc>
          <w:tcPr>
            <w:tcW w:w="240" w:type="dxa"/>
            <w:vAlign w:val="bottom"/>
            <w:textDirection w:val="tbRl"/>
          </w:tcPr>
          <w:p>
            <w:pPr>
              <w:jc w:val="right"/>
              <w:ind w:left="112"/>
              <w:spacing w:after="0" w:line="205" w:lineRule="auto"/>
              <w:rPr>
                <w:sz w:val="20"/>
                <w:szCs w:val="20"/>
                <w:color w:val="auto"/>
              </w:rPr>
            </w:pPr>
            <w:r>
              <w:rPr>
                <w:rFonts w:ascii="Times New Roman" w:cs="Times New Roman" w:eastAsia="Times New Roman" w:hAnsi="Times New Roman"/>
                <w:sz w:val="13"/>
                <w:szCs w:val="13"/>
                <w:color w:val="auto"/>
              </w:rPr>
              <w:t>Oliveirade.M.F.AandRodrigues</w:t>
            </w:r>
          </w:p>
        </w:tc>
        <w:tc>
          <w:tcPr>
            <w:tcW w:w="0" w:type="dxa"/>
            <w:vAlign w:val="bottom"/>
          </w:tcPr>
          <w:p>
            <w:pPr>
              <w:spacing w:after="0"/>
              <w:rPr>
                <w:sz w:val="1"/>
                <w:szCs w:val="1"/>
                <w:color w:val="auto"/>
              </w:rPr>
            </w:pPr>
          </w:p>
        </w:tc>
      </w:tr>
      <w:tr>
        <w:trPr>
          <w:trHeight w:val="36"/>
        </w:trPr>
        <w:tc>
          <w:tcPr>
            <w:tcW w:w="1040" w:type="dxa"/>
            <w:vAlign w:val="bottom"/>
            <w:vMerge w:val="continue"/>
          </w:tcPr>
          <w:p>
            <w:pPr>
              <w:spacing w:after="0"/>
              <w:rPr>
                <w:sz w:val="3"/>
                <w:szCs w:val="3"/>
                <w:color w:val="auto"/>
              </w:rPr>
            </w:pPr>
          </w:p>
        </w:tc>
        <w:tc>
          <w:tcPr>
            <w:tcW w:w="1480" w:type="dxa"/>
            <w:vAlign w:val="bottom"/>
            <w:vMerge w:val="continue"/>
          </w:tcPr>
          <w:p>
            <w:pPr>
              <w:spacing w:after="0"/>
              <w:rPr>
                <w:sz w:val="3"/>
                <w:szCs w:val="3"/>
                <w:color w:val="auto"/>
              </w:rPr>
            </w:pPr>
          </w:p>
        </w:tc>
        <w:tc>
          <w:tcPr>
            <w:tcW w:w="2120" w:type="dxa"/>
            <w:vAlign w:val="bottom"/>
            <w:vMerge w:val="continue"/>
          </w:tcPr>
          <w:p>
            <w:pPr>
              <w:spacing w:after="0"/>
              <w:rPr>
                <w:sz w:val="3"/>
                <w:szCs w:val="3"/>
                <w:color w:val="auto"/>
              </w:rPr>
            </w:pPr>
          </w:p>
        </w:tc>
        <w:tc>
          <w:tcPr>
            <w:tcW w:w="1740" w:type="dxa"/>
            <w:vAlign w:val="bottom"/>
            <w:vMerge w:val="continue"/>
          </w:tcPr>
          <w:p>
            <w:pPr>
              <w:spacing w:after="0"/>
              <w:rPr>
                <w:sz w:val="3"/>
                <w:szCs w:val="3"/>
                <w:color w:val="auto"/>
              </w:rPr>
            </w:pPr>
          </w:p>
        </w:tc>
        <w:tc>
          <w:tcPr>
            <w:tcW w:w="240" w:type="dxa"/>
            <w:vAlign w:val="bottom"/>
            <w:vMerge w:val="restart"/>
            <w:textDirection w:val="tbRl"/>
          </w:tcPr>
          <w:p>
            <w:pPr>
              <w:jc w:val="right"/>
              <w:ind w:left="112"/>
              <w:spacing w:after="0" w:line="205" w:lineRule="auto"/>
              <w:rPr>
                <w:sz w:val="20"/>
                <w:szCs w:val="20"/>
                <w:color w:val="auto"/>
              </w:rPr>
            </w:pPr>
            <w:r>
              <w:rPr>
                <w:rFonts w:ascii="Times New Roman" w:cs="Times New Roman" w:eastAsia="Times New Roman" w:hAnsi="Times New Roman"/>
                <w:sz w:val="13"/>
                <w:szCs w:val="13"/>
                <w:color w:val="auto"/>
              </w:rPr>
              <w:t>/</w:t>
            </w:r>
          </w:p>
        </w:tc>
        <w:tc>
          <w:tcPr>
            <w:tcW w:w="0" w:type="dxa"/>
            <w:vAlign w:val="bottom"/>
          </w:tcPr>
          <w:p>
            <w:pPr>
              <w:spacing w:after="0" w:line="20" w:lineRule="exact"/>
              <w:rPr>
                <w:sz w:val="1"/>
                <w:szCs w:val="1"/>
                <w:color w:val="auto"/>
              </w:rPr>
            </w:pPr>
          </w:p>
        </w:tc>
      </w:tr>
      <w:tr>
        <w:trPr>
          <w:trHeight w:val="36"/>
        </w:trPr>
        <w:tc>
          <w:tcPr>
            <w:tcW w:w="1040" w:type="dxa"/>
            <w:vAlign w:val="bottom"/>
          </w:tcPr>
          <w:p>
            <w:pPr>
              <w:spacing w:after="0"/>
              <w:rPr>
                <w:sz w:val="3"/>
                <w:szCs w:val="3"/>
                <w:color w:val="auto"/>
              </w:rPr>
            </w:pPr>
          </w:p>
        </w:tc>
        <w:tc>
          <w:tcPr>
            <w:tcW w:w="1480" w:type="dxa"/>
            <w:vAlign w:val="bottom"/>
          </w:tcPr>
          <w:p>
            <w:pPr>
              <w:spacing w:after="0"/>
              <w:rPr>
                <w:sz w:val="3"/>
                <w:szCs w:val="3"/>
                <w:color w:val="auto"/>
              </w:rPr>
            </w:pPr>
          </w:p>
        </w:tc>
        <w:tc>
          <w:tcPr>
            <w:tcW w:w="2120" w:type="dxa"/>
            <w:vAlign w:val="bottom"/>
            <w:vMerge w:val="restart"/>
          </w:tcPr>
          <w:p>
            <w:pPr>
              <w:ind w:left="480"/>
              <w:spacing w:after="0"/>
              <w:rPr>
                <w:sz w:val="20"/>
                <w:szCs w:val="20"/>
                <w:color w:val="auto"/>
              </w:rPr>
            </w:pPr>
            <w:r>
              <w:rPr>
                <w:rFonts w:ascii="Times New Roman" w:cs="Times New Roman" w:eastAsia="Times New Roman" w:hAnsi="Times New Roman"/>
                <w:sz w:val="13"/>
                <w:szCs w:val="13"/>
                <w:color w:val="auto"/>
              </w:rPr>
              <w:t>atopic dermatitis</w:t>
            </w:r>
          </w:p>
        </w:tc>
        <w:tc>
          <w:tcPr>
            <w:tcW w:w="1740" w:type="dxa"/>
            <w:vAlign w:val="bottom"/>
          </w:tcPr>
          <w:p>
            <w:pPr>
              <w:spacing w:after="0"/>
              <w:rPr>
                <w:sz w:val="3"/>
                <w:szCs w:val="3"/>
                <w:color w:val="auto"/>
              </w:rPr>
            </w:pPr>
          </w:p>
        </w:tc>
        <w:tc>
          <w:tcPr>
            <w:tcW w:w="24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35"/>
        </w:trPr>
        <w:tc>
          <w:tcPr>
            <w:tcW w:w="1040" w:type="dxa"/>
            <w:vAlign w:val="bottom"/>
          </w:tcPr>
          <w:p>
            <w:pPr>
              <w:spacing w:after="0"/>
              <w:rPr>
                <w:sz w:val="11"/>
                <w:szCs w:val="11"/>
                <w:color w:val="auto"/>
              </w:rPr>
            </w:pPr>
          </w:p>
        </w:tc>
        <w:tc>
          <w:tcPr>
            <w:tcW w:w="1480" w:type="dxa"/>
            <w:vAlign w:val="bottom"/>
          </w:tcPr>
          <w:p>
            <w:pPr>
              <w:spacing w:after="0"/>
              <w:rPr>
                <w:sz w:val="11"/>
                <w:szCs w:val="11"/>
                <w:color w:val="auto"/>
              </w:rPr>
            </w:pPr>
          </w:p>
        </w:tc>
        <w:tc>
          <w:tcPr>
            <w:tcW w:w="2120" w:type="dxa"/>
            <w:vAlign w:val="bottom"/>
            <w:vMerge w:val="continue"/>
          </w:tcPr>
          <w:p>
            <w:pPr>
              <w:spacing w:after="0"/>
              <w:rPr>
                <w:sz w:val="11"/>
                <w:szCs w:val="11"/>
                <w:color w:val="auto"/>
              </w:rPr>
            </w:pPr>
          </w:p>
        </w:tc>
        <w:tc>
          <w:tcPr>
            <w:tcW w:w="1740" w:type="dxa"/>
            <w:vAlign w:val="bottom"/>
          </w:tcPr>
          <w:p>
            <w:pPr>
              <w:spacing w:after="0"/>
              <w:rPr>
                <w:sz w:val="11"/>
                <w:szCs w:val="11"/>
                <w:color w:val="auto"/>
              </w:rPr>
            </w:pPr>
          </w:p>
        </w:tc>
        <w:tc>
          <w:tcPr>
            <w:tcW w:w="240" w:type="dxa"/>
            <w:vAlign w:val="bottom"/>
            <w:vMerge w:val="restart"/>
            <w:textDirection w:val="tbRl"/>
          </w:tcPr>
          <w:p>
            <w:pPr>
              <w:jc w:val="right"/>
              <w:ind w:left="112"/>
              <w:spacing w:after="0" w:line="205" w:lineRule="auto"/>
              <w:rPr>
                <w:sz w:val="20"/>
                <w:szCs w:val="20"/>
                <w:color w:val="auto"/>
              </w:rPr>
            </w:pPr>
            <w:r>
              <w:rPr>
                <w:rFonts w:ascii="Times New Roman" w:cs="Times New Roman" w:eastAsia="Times New Roman" w:hAnsi="Times New Roman"/>
                <w:sz w:val="13"/>
                <w:szCs w:val="13"/>
                <w:color w:val="auto"/>
              </w:rPr>
              <w:t>(2020)132BotanyofJournalAfricanSouth</w:t>
            </w:r>
          </w:p>
        </w:tc>
        <w:tc>
          <w:tcPr>
            <w:tcW w:w="0" w:type="dxa"/>
            <w:vAlign w:val="bottom"/>
          </w:tcPr>
          <w:p>
            <w:pPr>
              <w:spacing w:after="0"/>
              <w:rPr>
                <w:sz w:val="1"/>
                <w:szCs w:val="1"/>
                <w:color w:val="auto"/>
              </w:rPr>
            </w:pPr>
          </w:p>
        </w:tc>
      </w:tr>
      <w:tr>
        <w:trPr>
          <w:trHeight w:val="2284"/>
        </w:trPr>
        <w:tc>
          <w:tcPr>
            <w:tcW w:w="104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2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88"/>
        </w:trPr>
        <w:tc>
          <w:tcPr>
            <w:tcW w:w="1040" w:type="dxa"/>
            <w:vAlign w:val="bottom"/>
            <w:vMerge w:val="restart"/>
          </w:tcPr>
          <w:p>
            <w:pPr>
              <w:spacing w:after="0"/>
              <w:rPr>
                <w:sz w:val="20"/>
                <w:szCs w:val="20"/>
                <w:color w:val="auto"/>
              </w:rPr>
            </w:pPr>
            <w:r>
              <w:rPr>
                <w:rFonts w:ascii="Times New Roman" w:cs="Times New Roman" w:eastAsia="Times New Roman" w:hAnsi="Times New Roman"/>
                <w:sz w:val="13"/>
                <w:szCs w:val="13"/>
                <w:color w:val="auto"/>
              </w:rPr>
              <w:t>S. cordata</w:t>
            </w:r>
          </w:p>
        </w:tc>
        <w:tc>
          <w:tcPr>
            <w:tcW w:w="1480" w:type="dxa"/>
            <w:vAlign w:val="bottom"/>
            <w:vMerge w:val="restart"/>
          </w:tcPr>
          <w:p>
            <w:pPr>
              <w:ind w:left="400"/>
              <w:spacing w:after="0"/>
              <w:rPr>
                <w:sz w:val="20"/>
                <w:szCs w:val="20"/>
                <w:color w:val="auto"/>
              </w:rPr>
            </w:pPr>
            <w:r>
              <w:rPr>
                <w:rFonts w:ascii="Times New Roman" w:cs="Times New Roman" w:eastAsia="Times New Roman" w:hAnsi="Times New Roman"/>
                <w:sz w:val="13"/>
                <w:szCs w:val="13"/>
                <w:color w:val="auto"/>
              </w:rPr>
              <w:t>Whole plant</w:t>
            </w:r>
          </w:p>
        </w:tc>
        <w:tc>
          <w:tcPr>
            <w:tcW w:w="2120" w:type="dxa"/>
            <w:vAlign w:val="bottom"/>
            <w:vMerge w:val="restart"/>
          </w:tcPr>
          <w:p>
            <w:pPr>
              <w:ind w:left="360"/>
              <w:spacing w:after="0"/>
              <w:rPr>
                <w:sz w:val="20"/>
                <w:szCs w:val="20"/>
                <w:color w:val="auto"/>
              </w:rPr>
            </w:pPr>
            <w:r>
              <w:rPr>
                <w:rFonts w:ascii="Times New Roman" w:cs="Times New Roman" w:eastAsia="Times New Roman" w:hAnsi="Times New Roman"/>
                <w:sz w:val="13"/>
                <w:szCs w:val="13"/>
                <w:color w:val="auto"/>
              </w:rPr>
              <w:t>Antimicrobial,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w:t>
            </w:r>
          </w:p>
        </w:tc>
        <w:tc>
          <w:tcPr>
            <w:tcW w:w="1740" w:type="dxa"/>
            <w:vAlign w:val="bottom"/>
            <w:vMerge w:val="restart"/>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Ganesh and Mohanku-</w:t>
              </w:r>
            </w:hyperlink>
          </w:p>
        </w:tc>
        <w:tc>
          <w:tcPr>
            <w:tcW w:w="240" w:type="dxa"/>
            <w:vAlign w:val="bottom"/>
            <w:textDirection w:val="tbRl"/>
          </w:tcPr>
          <w:p>
            <w:pPr>
              <w:jc w:val="right"/>
              <w:ind w:left="112"/>
              <w:spacing w:after="0" w:line="205" w:lineRule="auto"/>
              <w:rPr>
                <w:sz w:val="20"/>
                <w:szCs w:val="20"/>
                <w:color w:val="auto"/>
              </w:rPr>
            </w:pPr>
            <w:r>
              <w:rPr>
                <w:rFonts w:ascii="Times New Roman" w:cs="Times New Roman" w:eastAsia="Times New Roman" w:hAnsi="Times New Roman"/>
                <w:sz w:val="13"/>
                <w:szCs w:val="13"/>
                <w:color w:val="auto"/>
                <w:w w:val="92"/>
              </w:rPr>
              <w:t>432</w:t>
            </w:r>
          </w:p>
        </w:tc>
        <w:tc>
          <w:tcPr>
            <w:tcW w:w="0" w:type="dxa"/>
            <w:vAlign w:val="bottom"/>
          </w:tcPr>
          <w:p>
            <w:pPr>
              <w:spacing w:after="0"/>
              <w:rPr>
                <w:sz w:val="1"/>
                <w:szCs w:val="1"/>
                <w:color w:val="auto"/>
              </w:rPr>
            </w:pPr>
          </w:p>
        </w:tc>
      </w:tr>
      <w:tr>
        <w:trPr>
          <w:trHeight w:val="30"/>
        </w:trPr>
        <w:tc>
          <w:tcPr>
            <w:tcW w:w="1040" w:type="dxa"/>
            <w:vAlign w:val="bottom"/>
            <w:vMerge w:val="continue"/>
          </w:tcPr>
          <w:p>
            <w:pPr>
              <w:spacing w:after="0"/>
              <w:rPr>
                <w:sz w:val="2"/>
                <w:szCs w:val="2"/>
                <w:color w:val="auto"/>
              </w:rPr>
            </w:pPr>
          </w:p>
        </w:tc>
        <w:tc>
          <w:tcPr>
            <w:tcW w:w="1480" w:type="dxa"/>
            <w:vAlign w:val="bottom"/>
            <w:vMerge w:val="continue"/>
          </w:tcPr>
          <w:p>
            <w:pPr>
              <w:spacing w:after="0"/>
              <w:rPr>
                <w:sz w:val="2"/>
                <w:szCs w:val="2"/>
                <w:color w:val="auto"/>
              </w:rPr>
            </w:pPr>
          </w:p>
        </w:tc>
        <w:tc>
          <w:tcPr>
            <w:tcW w:w="2120" w:type="dxa"/>
            <w:vAlign w:val="bottom"/>
            <w:vMerge w:val="continue"/>
          </w:tcPr>
          <w:p>
            <w:pPr>
              <w:spacing w:after="0"/>
              <w:rPr>
                <w:sz w:val="2"/>
                <w:szCs w:val="2"/>
                <w:color w:val="auto"/>
              </w:rPr>
            </w:pPr>
          </w:p>
        </w:tc>
        <w:tc>
          <w:tcPr>
            <w:tcW w:w="1740" w:type="dxa"/>
            <w:vAlign w:val="bottom"/>
            <w:vMerge w:val="continue"/>
          </w:tcPr>
          <w:p>
            <w:pPr>
              <w:spacing w:after="0"/>
              <w:rPr>
                <w:sz w:val="2"/>
                <w:szCs w:val="2"/>
                <w:color w:val="auto"/>
              </w:rPr>
            </w:pPr>
          </w:p>
        </w:tc>
        <w:tc>
          <w:tcPr>
            <w:tcW w:w="240" w:type="dxa"/>
            <w:vAlign w:val="bottom"/>
            <w:vMerge w:val="restart"/>
            <w:textDirection w:val="tbRl"/>
          </w:tcPr>
          <w:p>
            <w:pPr>
              <w:jc w:val="right"/>
              <w:ind w:left="112"/>
              <w:spacing w:after="0" w:line="205" w:lineRule="auto"/>
              <w:rPr>
                <w:sz w:val="20"/>
                <w:szCs w:val="20"/>
                <w:color w:val="auto"/>
              </w:rPr>
            </w:pPr>
            <w:r>
              <w:rPr>
                <w:rFonts w:ascii="Times New Roman" w:cs="Times New Roman" w:eastAsia="Times New Roman" w:hAnsi="Times New Roman"/>
                <w:sz w:val="13"/>
                <w:szCs w:val="13"/>
                <w:color w:val="auto"/>
              </w:rPr>
              <w:t>462</w:t>
            </w:r>
          </w:p>
        </w:tc>
        <w:tc>
          <w:tcPr>
            <w:tcW w:w="0" w:type="dxa"/>
            <w:vAlign w:val="bottom"/>
          </w:tcPr>
          <w:p>
            <w:pPr>
              <w:spacing w:after="0" w:line="20" w:lineRule="exact"/>
              <w:rPr>
                <w:sz w:val="1"/>
                <w:szCs w:val="1"/>
                <w:color w:val="auto"/>
              </w:rPr>
            </w:pPr>
          </w:p>
        </w:tc>
      </w:tr>
      <w:tr>
        <w:trPr>
          <w:trHeight w:val="171"/>
        </w:trPr>
        <w:tc>
          <w:tcPr>
            <w:tcW w:w="1040" w:type="dxa"/>
            <w:vAlign w:val="bottom"/>
          </w:tcPr>
          <w:p>
            <w:pPr>
              <w:spacing w:after="0"/>
              <w:rPr>
                <w:sz w:val="14"/>
                <w:szCs w:val="14"/>
                <w:color w:val="auto"/>
              </w:rPr>
            </w:pPr>
          </w:p>
        </w:tc>
        <w:tc>
          <w:tcPr>
            <w:tcW w:w="1480" w:type="dxa"/>
            <w:vAlign w:val="bottom"/>
          </w:tcPr>
          <w:p>
            <w:pPr>
              <w:spacing w:after="0"/>
              <w:rPr>
                <w:sz w:val="14"/>
                <w:szCs w:val="14"/>
                <w:color w:val="auto"/>
              </w:rPr>
            </w:pPr>
          </w:p>
        </w:tc>
        <w:tc>
          <w:tcPr>
            <w:tcW w:w="2120" w:type="dxa"/>
            <w:vAlign w:val="bottom"/>
          </w:tcPr>
          <w:p>
            <w:pPr>
              <w:ind w:left="480"/>
              <w:spacing w:after="0"/>
              <w:rPr>
                <w:sz w:val="20"/>
                <w:szCs w:val="20"/>
                <w:color w:val="auto"/>
              </w:rPr>
            </w:pPr>
            <w:r>
              <w:rPr>
                <w:rFonts w:ascii="Times New Roman" w:cs="Times New Roman" w:eastAsia="Times New Roman" w:hAnsi="Times New Roman"/>
                <w:sz w:val="13"/>
                <w:szCs w:val="13"/>
                <w:color w:val="auto"/>
              </w:rPr>
              <w:t>matory, antioxidant</w:t>
            </w:r>
          </w:p>
        </w:tc>
        <w:tc>
          <w:tcPr>
            <w:tcW w:w="1740" w:type="dxa"/>
            <w:vAlign w:val="bottom"/>
          </w:tcPr>
          <w:p>
            <w:pPr>
              <w:ind w:left="28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tc>
        <w:tc>
          <w:tcPr>
            <w:tcW w:w="2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62"/>
        </w:trPr>
        <w:tc>
          <w:tcPr>
            <w:tcW w:w="1040" w:type="dxa"/>
            <w:vAlign w:val="bottom"/>
          </w:tcPr>
          <w:p>
            <w:pPr>
              <w:spacing w:after="0"/>
              <w:rPr>
                <w:sz w:val="14"/>
                <w:szCs w:val="14"/>
                <w:color w:val="auto"/>
              </w:rPr>
            </w:pPr>
          </w:p>
        </w:tc>
        <w:tc>
          <w:tcPr>
            <w:tcW w:w="1480" w:type="dxa"/>
            <w:vAlign w:val="bottom"/>
          </w:tcPr>
          <w:p>
            <w:pPr>
              <w:spacing w:after="0"/>
              <w:rPr>
                <w:sz w:val="14"/>
                <w:szCs w:val="14"/>
                <w:color w:val="auto"/>
              </w:rPr>
            </w:pPr>
          </w:p>
        </w:tc>
        <w:tc>
          <w:tcPr>
            <w:tcW w:w="2120" w:type="dxa"/>
            <w:vAlign w:val="bottom"/>
          </w:tcPr>
          <w:p>
            <w:pPr>
              <w:spacing w:after="0"/>
              <w:rPr>
                <w:sz w:val="14"/>
                <w:szCs w:val="14"/>
                <w:color w:val="auto"/>
              </w:rPr>
            </w:pPr>
          </w:p>
        </w:tc>
        <w:tc>
          <w:tcPr>
            <w:tcW w:w="1740" w:type="dxa"/>
            <w:vAlign w:val="bottom"/>
          </w:tcPr>
          <w:p>
            <w:pPr>
              <w:spacing w:after="0"/>
              <w:rPr>
                <w:sz w:val="14"/>
                <w:szCs w:val="14"/>
                <w:color w:val="auto"/>
              </w:rPr>
            </w:pPr>
          </w:p>
        </w:tc>
        <w:tc>
          <w:tcPr>
            <w:tcW w:w="2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619"/>
        </w:trPr>
        <w:tc>
          <w:tcPr>
            <w:tcW w:w="104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174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(continued on next page)</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5880" w:h="11906" w:orient="landscape"/>
          <w:cols w:equalWidth="0" w:num="2">
            <w:col w:w="6800" w:space="720"/>
            <w:col w:w="6651"/>
          </w:cols>
          <w:pgMar w:left="980" w:top="935" w:right="723" w:bottom="9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tbl>
      <w:tblPr>
        <w:tblLayout w:type="fixed"/>
        <w:tblInd w:w="14021"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445</w:t>
            </w:r>
          </w:p>
        </w:tc>
      </w:tr>
    </w:tbl>
    <w:p>
      <w:pPr>
        <w:sectPr>
          <w:pgSz w:w="15880" w:h="11906" w:orient="landscape"/>
          <w:cols w:equalWidth="0" w:num="1">
            <w:col w:w="14171"/>
          </w:cols>
          <w:pgMar w:left="980" w:top="935" w:right="723" w:bottom="95" w:gutter="0" w:footer="0" w:header="0"/>
          <w:type w:val="continuous"/>
        </w:sectPr>
      </w:pPr>
    </w:p>
    <w:bookmarkStart w:id="14" w:name="page15"/>
    <w:bookmarkEnd w:id="14"/>
    <w:p>
      <w:pPr>
        <w:spacing w:after="0" w:line="75"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1"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1"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3"/>
          <w:szCs w:val="13"/>
          <w:color w:val="auto"/>
        </w:rPr>
        <w:t>Peptides</w:t>
      </w:r>
    </w:p>
    <w:p>
      <w:pPr>
        <w:spacing w:after="0" w:line="23" w:lineRule="exact"/>
        <w:rPr>
          <w:sz w:val="20"/>
          <w:szCs w:val="20"/>
          <w:color w:val="auto"/>
        </w:rPr>
      </w:pPr>
    </w:p>
    <w:p>
      <w:pPr>
        <w:ind w:left="340" w:hanging="230"/>
        <w:spacing w:after="0"/>
        <w:tabs>
          <w:tab w:leader="none" w:pos="340" w:val="left"/>
        </w:tabs>
        <w:numPr>
          <w:ilvl w:val="0"/>
          <w:numId w:val="31"/>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Leu Pro</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157480</wp:posOffset>
            </wp:positionH>
            <wp:positionV relativeFrom="paragraph">
              <wp:posOffset>-7620</wp:posOffset>
            </wp:positionV>
            <wp:extent cx="1978025" cy="142430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6">
                      <a:extLst>
                        <a:ext uri="{28A0092B-C50C-407E-A947-70E740481C1C}"/>
                      </a:extLst>
                    </a:blip>
                    <a:srcRect/>
                    <a:stretch>
                      <a:fillRect/>
                    </a:stretch>
                  </pic:blipFill>
                  <pic:spPr bwMode="auto">
                    <a:xfrm>
                      <a:off x="0" y="0"/>
                      <a:ext cx="1978025" cy="1424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340" w:hanging="230"/>
        <w:spacing w:after="0"/>
        <w:tabs>
          <w:tab w:leader="none" w:pos="340" w:val="left"/>
        </w:tabs>
        <w:numPr>
          <w:ilvl w:val="0"/>
          <w:numId w:val="32"/>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Ala Pro His</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95250</wp:posOffset>
            </wp:positionH>
            <wp:positionV relativeFrom="paragraph">
              <wp:posOffset>5715</wp:posOffset>
            </wp:positionV>
            <wp:extent cx="1708150" cy="216344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7">
                      <a:extLst>
                        <a:ext uri="{28A0092B-C50C-407E-A947-70E740481C1C}"/>
                      </a:extLst>
                    </a:blip>
                    <a:srcRect/>
                    <a:stretch>
                      <a:fillRect/>
                    </a:stretch>
                  </pic:blipFill>
                  <pic:spPr bwMode="auto">
                    <a:xfrm>
                      <a:off x="0" y="0"/>
                      <a:ext cx="1708150" cy="21634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340" w:hanging="230"/>
        <w:spacing w:after="0"/>
        <w:tabs>
          <w:tab w:leader="none" w:pos="340" w:val="left"/>
        </w:tabs>
        <w:numPr>
          <w:ilvl w:val="0"/>
          <w:numId w:val="33"/>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Pro Lys</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123190</wp:posOffset>
            </wp:positionH>
            <wp:positionV relativeFrom="paragraph">
              <wp:posOffset>-3810</wp:posOffset>
            </wp:positionV>
            <wp:extent cx="1576705" cy="131572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8">
                      <a:extLst>
                        <a:ext uri="{28A0092B-C50C-407E-A947-70E740481C1C}"/>
                      </a:extLst>
                    </a:blip>
                    <a:srcRect/>
                    <a:stretch>
                      <a:fillRect/>
                    </a:stretch>
                  </pic:blipFill>
                  <pic:spPr bwMode="auto">
                    <a:xfrm>
                      <a:off x="0" y="0"/>
                      <a:ext cx="1576705" cy="1315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340" w:hanging="230"/>
        <w:spacing w:after="0"/>
        <w:tabs>
          <w:tab w:leader="none" w:pos="340" w:val="left"/>
        </w:tabs>
        <w:numPr>
          <w:ilvl w:val="0"/>
          <w:numId w:val="34"/>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Ala Pro Ala</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111125</wp:posOffset>
            </wp:positionH>
            <wp:positionV relativeFrom="paragraph">
              <wp:posOffset>-6350</wp:posOffset>
            </wp:positionV>
            <wp:extent cx="2026285" cy="71564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9">
                      <a:extLst>
                        <a:ext uri="{28A0092B-C50C-407E-A947-70E740481C1C}"/>
                      </a:extLst>
                    </a:blip>
                    <a:srcRect/>
                    <a:stretch>
                      <a:fillRect/>
                    </a:stretch>
                  </pic:blipFill>
                  <pic:spPr bwMode="auto">
                    <a:xfrm>
                      <a:off x="0" y="0"/>
                      <a:ext cx="2026285" cy="71564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65" w:lineRule="exact"/>
        <w:rPr>
          <w:sz w:val="20"/>
          <w:szCs w:val="20"/>
          <w:color w:val="auto"/>
        </w:rPr>
      </w:pPr>
    </w:p>
    <w:p>
      <w:pPr>
        <w:spacing w:after="0"/>
        <w:tabs>
          <w:tab w:leader="none" w:pos="1420" w:val="left"/>
          <w:tab w:leader="none" w:pos="2860" w:val="left"/>
          <w:tab w:leader="none" w:pos="476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-4780915</wp:posOffset>
                </wp:positionH>
                <wp:positionV relativeFrom="paragraph">
                  <wp:posOffset>40640</wp:posOffset>
                </wp:positionV>
                <wp:extent cx="8805545"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6479">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4499pt,3.2pt" to="316.9pt,3.2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-4780915</wp:posOffset>
                </wp:positionH>
                <wp:positionV relativeFrom="paragraph">
                  <wp:posOffset>-136525</wp:posOffset>
                </wp:positionV>
                <wp:extent cx="8805545" cy="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5760">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4499pt,-10.7499pt" to="316.9pt,-10.7499pt" o:allowincell="f" strokecolor="#000000" strokeweight="0.4535pt"/>
            </w:pict>
          </mc:Fallback>
        </mc:AlternateContent>
      </w:r>
    </w:p>
    <w:p>
      <w:pPr>
        <w:spacing w:after="0" w:line="283" w:lineRule="exact"/>
        <w:rPr>
          <w:sz w:val="20"/>
          <w:szCs w:val="20"/>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446</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90" w:type="dxa"/>
        <w:tblCellMar>
          <w:top w:w="0" w:type="dxa"/>
          <w:left w:w="0" w:type="dxa"/>
          <w:bottom w:w="0" w:type="dxa"/>
          <w:right w:w="0" w:type="dxa"/>
        </w:tblCellMar>
      </w:tblPr>
      <w:tr>
        <w:trPr>
          <w:trHeight w:val="506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1512" w:lineRule="exact"/>
        <w:rPr>
          <w:sz w:val="20"/>
          <w:szCs w:val="20"/>
          <w:color w:val="auto"/>
        </w:rPr>
      </w:pPr>
    </w:p>
    <w:p>
      <w:pPr>
        <w:sectPr>
          <w:pgSz w:w="15880" w:h="11906" w:orient="landscape"/>
          <w:cols w:equalWidth="0" w:num="3">
            <w:col w:w="6800" w:space="720"/>
            <w:col w:w="5840" w:space="661"/>
            <w:col w:w="239"/>
          </w:cols>
          <w:pgMar w:left="980" w:top="645" w:right="634" w:bottom="23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12340"/>
        <w:spacing w:after="0"/>
        <w:rPr>
          <w:sz w:val="20"/>
          <w:szCs w:val="20"/>
          <w:color w:val="auto"/>
        </w:rPr>
      </w:pPr>
      <w:r>
        <w:rPr>
          <w:rFonts w:ascii="Times New Roman" w:cs="Times New Roman" w:eastAsia="Times New Roman" w:hAnsi="Times New Roman"/>
          <w:sz w:val="13"/>
          <w:szCs w:val="13"/>
          <w:color w:val="auto"/>
        </w:rPr>
        <w:t>(continued on next page)</w:t>
      </w:r>
    </w:p>
    <w:p>
      <w:pPr>
        <w:sectPr>
          <w:pgSz w:w="15880" w:h="11906" w:orient="landscape"/>
          <w:cols w:equalWidth="0" w:num="1">
            <w:col w:w="14260"/>
          </w:cols>
          <w:pgMar w:left="980" w:top="645" w:right="634" w:bottom="232" w:gutter="0" w:footer="0" w:header="0"/>
          <w:type w:val="continuous"/>
        </w:sectPr>
      </w:pPr>
    </w:p>
    <w:bookmarkStart w:id="15" w:name="page16"/>
    <w:bookmarkEnd w:id="15"/>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2" w:lineRule="exact"/>
        <w:rPr>
          <w:sz w:val="20"/>
          <w:szCs w:val="20"/>
          <w:color w:val="auto"/>
        </w:rPr>
      </w:pPr>
    </w:p>
    <w:p>
      <w:pPr>
        <w:ind w:left="340" w:hanging="224"/>
        <w:spacing w:after="0"/>
        <w:tabs>
          <w:tab w:leader="none" w:pos="340" w:val="left"/>
        </w:tabs>
        <w:numPr>
          <w:ilvl w:val="0"/>
          <w:numId w:val="35"/>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Ala Ala Val</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117475</wp:posOffset>
            </wp:positionH>
            <wp:positionV relativeFrom="paragraph">
              <wp:posOffset>19685</wp:posOffset>
            </wp:positionV>
            <wp:extent cx="1318260" cy="88646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0">
                      <a:extLst>
                        <a:ext uri="{28A0092B-C50C-407E-A947-70E740481C1C}"/>
                      </a:extLst>
                    </a:blip>
                    <a:srcRect/>
                    <a:stretch>
                      <a:fillRect/>
                    </a:stretch>
                  </pic:blipFill>
                  <pic:spPr bwMode="auto">
                    <a:xfrm>
                      <a:off x="0" y="0"/>
                      <a:ext cx="1318260" cy="886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340" w:hanging="224"/>
        <w:spacing w:after="0"/>
        <w:tabs>
          <w:tab w:leader="none" w:pos="340" w:val="left"/>
        </w:tabs>
        <w:numPr>
          <w:ilvl w:val="0"/>
          <w:numId w:val="36"/>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Val Lys Gly</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159385</wp:posOffset>
            </wp:positionH>
            <wp:positionV relativeFrom="paragraph">
              <wp:posOffset>-6985</wp:posOffset>
            </wp:positionV>
            <wp:extent cx="1840230" cy="163258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1">
                      <a:extLst>
                        <a:ext uri="{28A0092B-C50C-407E-A947-70E740481C1C}"/>
                      </a:extLst>
                    </a:blip>
                    <a:srcRect/>
                    <a:stretch>
                      <a:fillRect/>
                    </a:stretch>
                  </pic:blipFill>
                  <pic:spPr bwMode="auto">
                    <a:xfrm>
                      <a:off x="0" y="0"/>
                      <a:ext cx="1840230" cy="1632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340" w:hanging="224"/>
        <w:spacing w:after="0"/>
        <w:tabs>
          <w:tab w:leader="none" w:pos="340" w:val="left"/>
        </w:tabs>
        <w:numPr>
          <w:ilvl w:val="0"/>
          <w:numId w:val="3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Trp Asp Val</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14605</wp:posOffset>
            </wp:positionV>
            <wp:extent cx="1255395" cy="122555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2">
                      <a:extLst>
                        <a:ext uri="{28A0092B-C50C-407E-A947-70E740481C1C}"/>
                      </a:extLst>
                    </a:blip>
                    <a:srcRect/>
                    <a:stretch>
                      <a:fillRect/>
                    </a:stretch>
                  </pic:blipFill>
                  <pic:spPr bwMode="auto">
                    <a:xfrm>
                      <a:off x="0" y="0"/>
                      <a:ext cx="1255395" cy="1225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340" w:hanging="224"/>
        <w:spacing w:after="0"/>
        <w:tabs>
          <w:tab w:leader="none" w:pos="340" w:val="left"/>
        </w:tabs>
        <w:numPr>
          <w:ilvl w:val="0"/>
          <w:numId w:val="3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Trp Lys Asp</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-2540</wp:posOffset>
            </wp:positionV>
            <wp:extent cx="1883410" cy="146050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3">
                      <a:extLst>
                        <a:ext uri="{28A0092B-C50C-407E-A947-70E740481C1C}"/>
                      </a:extLst>
                    </a:blip>
                    <a:srcRect/>
                    <a:stretch>
                      <a:fillRect/>
                    </a:stretch>
                  </pic:blipFill>
                  <pic:spPr bwMode="auto">
                    <a:xfrm>
                      <a:off x="0" y="0"/>
                      <a:ext cx="1883410" cy="146050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90" w:lineRule="exact"/>
        <w:rPr>
          <w:sz w:val="20"/>
          <w:szCs w:val="20"/>
          <w:color w:val="auto"/>
        </w:rPr>
      </w:pPr>
    </w:p>
    <w:p>
      <w:pPr>
        <w:spacing w:after="0"/>
        <w:tabs>
          <w:tab w:leader="none" w:pos="1420" w:val="left"/>
          <w:tab w:leader="none" w:pos="2860" w:val="left"/>
          <w:tab w:leader="none" w:pos="478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-4777740</wp:posOffset>
                </wp:positionH>
                <wp:positionV relativeFrom="paragraph">
                  <wp:posOffset>41275</wp:posOffset>
                </wp:positionV>
                <wp:extent cx="8805545"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6479">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1999pt,3.25pt" to="317.15pt,3.25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-4777740</wp:posOffset>
                </wp:positionH>
                <wp:positionV relativeFrom="paragraph">
                  <wp:posOffset>-135890</wp:posOffset>
                </wp:positionV>
                <wp:extent cx="8805545" cy="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6479">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1999pt,-10.6999pt" to="317.15pt,-10.6999pt" o:allowincell="f" strokecolor="#000000" strokeweight="0.5102pt"/>
            </w:pict>
          </mc:Fallback>
        </mc:AlternateContent>
      </w:r>
    </w:p>
    <w:p>
      <w:pPr>
        <w:spacing w:after="0" w:line="112" w:lineRule="exact"/>
        <w:rPr>
          <w:sz w:val="20"/>
          <w:szCs w:val="20"/>
          <w:color w:val="auto"/>
        </w:rPr>
      </w:pPr>
    </w:p>
    <w:p>
      <w:pPr>
        <w:spacing w:after="0"/>
        <w:tabs>
          <w:tab w:leader="none" w:pos="1420" w:val="left"/>
          <w:tab w:leader="none" w:pos="2860" w:val="left"/>
          <w:tab w:leader="none" w:pos="47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spacing w:after="0"/>
        <w:tabs>
          <w:tab w:leader="none" w:pos="1420" w:val="left"/>
          <w:tab w:leader="none" w:pos="2860" w:val="left"/>
          <w:tab w:leader="none" w:pos="47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spacing w:after="0"/>
        <w:tabs>
          <w:tab w:leader="none" w:pos="1420" w:val="left"/>
          <w:tab w:leader="none" w:pos="2860" w:val="left"/>
          <w:tab w:leader="none" w:pos="47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spacing w:after="0"/>
        <w:tabs>
          <w:tab w:leader="none" w:pos="1420" w:val="left"/>
          <w:tab w:leader="none" w:pos="2860" w:val="left"/>
          <w:tab w:leader="none" w:pos="47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3"/>
          <w:szCs w:val="13"/>
          <w:color w:val="auto"/>
        </w:rPr>
        <w:t>(continued on next page)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tbl>
      <w:tblPr>
        <w:tblLayout w:type="fixed"/>
        <w:tblInd w:w="0" w:type="dxa"/>
        <w:tblCellMar>
          <w:top w:w="0" w:type="dxa"/>
          <w:left w:w="0" w:type="dxa"/>
          <w:bottom w:w="0" w:type="dxa"/>
          <w:right w:w="0" w:type="dxa"/>
        </w:tblCellMar>
      </w:tblPr>
      <w:tr>
        <w:trPr>
          <w:trHeight w:val="504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2139" w:lineRule="exact"/>
        <w:rPr>
          <w:sz w:val="20"/>
          <w:szCs w:val="20"/>
          <w:color w:val="auto"/>
        </w:rPr>
      </w:pPr>
    </w:p>
    <w:p>
      <w:pPr>
        <w:sectPr>
          <w:pgSz w:w="15880" w:h="11906" w:orient="landscape"/>
          <w:cols w:equalWidth="0" w:num="3">
            <w:col w:w="6800" w:space="720"/>
            <w:col w:w="6220" w:space="351"/>
            <w:col w:w="149"/>
          </w:cols>
          <w:pgMar w:left="1000" w:top="917" w:right="634" w:bottom="95" w:gutter="0" w:footer="0" w:header="0"/>
        </w:sectPr>
      </w:pPr>
    </w:p>
    <w:p>
      <w:pPr>
        <w:spacing w:after="0" w:line="320" w:lineRule="exact"/>
        <w:rPr>
          <w:sz w:val="20"/>
          <w:szCs w:val="20"/>
          <w:color w:val="auto"/>
        </w:rPr>
      </w:pPr>
    </w:p>
    <w:tbl>
      <w:tblPr>
        <w:tblLayout w:type="fixed"/>
        <w:tblInd w:w="14001"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447</w:t>
            </w:r>
          </w:p>
        </w:tc>
      </w:tr>
    </w:tbl>
    <w:p>
      <w:pPr>
        <w:sectPr>
          <w:pgSz w:w="15880" w:h="11906" w:orient="landscape"/>
          <w:cols w:equalWidth="0" w:num="1">
            <w:col w:w="14240"/>
          </w:cols>
          <w:pgMar w:left="1000" w:top="917" w:right="634" w:bottom="95" w:gutter="0" w:footer="0" w:header="0"/>
          <w:type w:val="continuous"/>
        </w:sectPr>
      </w:pPr>
    </w:p>
    <w:bookmarkStart w:id="16" w:name="page17"/>
    <w:bookmarkEnd w:id="16"/>
    <w:p>
      <w:pPr>
        <w:spacing w:after="0" w:line="92"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2" w:lineRule="exact"/>
        <w:rPr>
          <w:sz w:val="20"/>
          <w:szCs w:val="20"/>
          <w:color w:val="auto"/>
        </w:rPr>
      </w:pPr>
    </w:p>
    <w:p>
      <w:pPr>
        <w:ind w:left="360" w:hanging="231"/>
        <w:spacing w:after="0"/>
        <w:tabs>
          <w:tab w:leader="none" w:pos="360" w:val="left"/>
        </w:tabs>
        <w:numPr>
          <w:ilvl w:val="0"/>
          <w:numId w:val="39"/>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Asp Asp Trp</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137795</wp:posOffset>
            </wp:positionH>
            <wp:positionV relativeFrom="paragraph">
              <wp:posOffset>0</wp:posOffset>
            </wp:positionV>
            <wp:extent cx="1370330" cy="131318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4">
                      <a:extLst>
                        <a:ext uri="{28A0092B-C50C-407E-A947-70E740481C1C}"/>
                      </a:extLst>
                    </a:blip>
                    <a:srcRect/>
                    <a:stretch>
                      <a:fillRect/>
                    </a:stretch>
                  </pic:blipFill>
                  <pic:spPr bwMode="auto">
                    <a:xfrm>
                      <a:off x="0" y="0"/>
                      <a:ext cx="1370330" cy="1313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360" w:hanging="232"/>
        <w:spacing w:after="0"/>
        <w:tabs>
          <w:tab w:leader="none" w:pos="360" w:val="left"/>
        </w:tabs>
        <w:numPr>
          <w:ilvl w:val="0"/>
          <w:numId w:val="4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Phe His Gly</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130810</wp:posOffset>
            </wp:positionH>
            <wp:positionV relativeFrom="paragraph">
              <wp:posOffset>635</wp:posOffset>
            </wp:positionV>
            <wp:extent cx="1242695" cy="108204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5">
                      <a:extLst>
                        <a:ext uri="{28A0092B-C50C-407E-A947-70E740481C1C}"/>
                      </a:extLst>
                    </a:blip>
                    <a:srcRect/>
                    <a:stretch>
                      <a:fillRect/>
                    </a:stretch>
                  </pic:blipFill>
                  <pic:spPr bwMode="auto">
                    <a:xfrm>
                      <a:off x="0" y="0"/>
                      <a:ext cx="1242695" cy="10820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360" w:hanging="232"/>
        <w:spacing w:after="0"/>
        <w:tabs>
          <w:tab w:leader="none" w:pos="360" w:val="left"/>
        </w:tabs>
        <w:numPr>
          <w:ilvl w:val="0"/>
          <w:numId w:val="41"/>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Pro Trp Lys</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137160</wp:posOffset>
            </wp:positionH>
            <wp:positionV relativeFrom="paragraph">
              <wp:posOffset>6985</wp:posOffset>
            </wp:positionV>
            <wp:extent cx="1607185" cy="206057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6">
                      <a:extLst>
                        <a:ext uri="{28A0092B-C50C-407E-A947-70E740481C1C}"/>
                      </a:extLst>
                    </a:blip>
                    <a:srcRect/>
                    <a:stretch>
                      <a:fillRect/>
                    </a:stretch>
                  </pic:blipFill>
                  <pic:spPr bwMode="auto">
                    <a:xfrm>
                      <a:off x="0" y="0"/>
                      <a:ext cx="1607185" cy="2060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360" w:hanging="232"/>
        <w:spacing w:after="0"/>
        <w:tabs>
          <w:tab w:leader="none" w:pos="360" w:val="left"/>
        </w:tabs>
        <w:numPr>
          <w:ilvl w:val="0"/>
          <w:numId w:val="42"/>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Arg Pro</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124460</wp:posOffset>
            </wp:positionH>
            <wp:positionV relativeFrom="paragraph">
              <wp:posOffset>32385</wp:posOffset>
            </wp:positionV>
            <wp:extent cx="2075815" cy="99060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7">
                      <a:extLst>
                        <a:ext uri="{28A0092B-C50C-407E-A947-70E740481C1C}"/>
                      </a:extLst>
                    </a:blip>
                    <a:srcRect/>
                    <a:stretch>
                      <a:fillRect/>
                    </a:stretch>
                  </pic:blipFill>
                  <pic:spPr bwMode="auto">
                    <a:xfrm>
                      <a:off x="0" y="0"/>
                      <a:ext cx="2075815" cy="99060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81" w:lineRule="exact"/>
        <w:rPr>
          <w:sz w:val="20"/>
          <w:szCs w:val="20"/>
          <w:color w:val="auto"/>
        </w:rPr>
      </w:pPr>
    </w:p>
    <w:p>
      <w:pPr>
        <w:spacing w:after="0"/>
        <w:tabs>
          <w:tab w:leader="none" w:pos="1420" w:val="left"/>
          <w:tab w:leader="none" w:pos="2840" w:val="left"/>
          <w:tab w:leader="none" w:pos="476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-4782185</wp:posOffset>
                </wp:positionH>
                <wp:positionV relativeFrom="paragraph">
                  <wp:posOffset>40640</wp:posOffset>
                </wp:positionV>
                <wp:extent cx="8805545" cy="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5760">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5499pt,3.2pt" to="316.8pt,3.2pt" o:allowincell="f" strokecolor="#000000" strokeweight="0.4535pt"/>
            </w:pict>
          </mc:Fallback>
        </mc:AlternateContent>
        <mc:AlternateContent>
          <mc:Choice Requires="wps">
            <w:drawing>
              <wp:anchor simplePos="0" relativeHeight="251657728" behindDoc="1" locked="0" layoutInCell="0" allowOverlap="1">
                <wp:simplePos x="0" y="0"/>
                <wp:positionH relativeFrom="column">
                  <wp:posOffset>-4782185</wp:posOffset>
                </wp:positionH>
                <wp:positionV relativeFrom="paragraph">
                  <wp:posOffset>-135890</wp:posOffset>
                </wp:positionV>
                <wp:extent cx="8805545" cy="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5499pt,-10.6999pt" to="316.8pt,-10.6999pt" o:allowincell="f" strokecolor="#000000" strokeweight="0.5102pt"/>
            </w:pict>
          </mc:Fallback>
        </mc:AlternateContent>
      </w:r>
    </w:p>
    <w:p>
      <w:pPr>
        <w:spacing w:after="0" w:line="112"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448</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90" w:type="dxa"/>
        <w:tblCellMar>
          <w:top w:w="0" w:type="dxa"/>
          <w:left w:w="0" w:type="dxa"/>
          <w:bottom w:w="0" w:type="dxa"/>
          <w:right w:w="0" w:type="dxa"/>
        </w:tblCellMar>
      </w:tblPr>
      <w:tr>
        <w:trPr>
          <w:trHeight w:val="506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728" w:lineRule="exact"/>
        <w:rPr>
          <w:sz w:val="20"/>
          <w:szCs w:val="20"/>
          <w:color w:val="auto"/>
        </w:rPr>
      </w:pPr>
    </w:p>
    <w:p>
      <w:pPr>
        <w:sectPr>
          <w:pgSz w:w="15880" w:h="11906" w:orient="landscape"/>
          <w:cols w:equalWidth="0" w:num="3">
            <w:col w:w="6820" w:space="720"/>
            <w:col w:w="5840" w:space="661"/>
            <w:col w:w="239"/>
          </w:cols>
          <w:pgMar w:left="960" w:top="645" w:right="634" w:bottom="58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12360"/>
        <w:spacing w:after="0"/>
        <w:rPr>
          <w:sz w:val="20"/>
          <w:szCs w:val="20"/>
          <w:color w:val="auto"/>
        </w:rPr>
      </w:pPr>
      <w:r>
        <w:rPr>
          <w:rFonts w:ascii="Times New Roman" w:cs="Times New Roman" w:eastAsia="Times New Roman" w:hAnsi="Times New Roman"/>
          <w:sz w:val="13"/>
          <w:szCs w:val="13"/>
          <w:color w:val="auto"/>
        </w:rPr>
        <w:t>(continued on next page)</w:t>
      </w:r>
    </w:p>
    <w:p>
      <w:pPr>
        <w:sectPr>
          <w:pgSz w:w="15880" w:h="11906" w:orient="landscape"/>
          <w:cols w:equalWidth="0" w:num="1">
            <w:col w:w="14280"/>
          </w:cols>
          <w:pgMar w:left="960" w:top="645" w:right="634" w:bottom="581" w:gutter="0" w:footer="0" w:header="0"/>
          <w:type w:val="continuous"/>
        </w:sectPr>
      </w:pPr>
    </w:p>
    <w:bookmarkStart w:id="17" w:name="page18"/>
    <w:bookmarkEnd w:id="17"/>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2" w:lineRule="exact"/>
        <w:rPr>
          <w:sz w:val="20"/>
          <w:szCs w:val="20"/>
          <w:color w:val="auto"/>
        </w:rPr>
      </w:pPr>
    </w:p>
    <w:p>
      <w:pPr>
        <w:ind w:left="340" w:hanging="227"/>
        <w:spacing w:after="0"/>
        <w:tabs>
          <w:tab w:leader="none" w:pos="340" w:val="left"/>
        </w:tabs>
        <w:numPr>
          <w:ilvl w:val="0"/>
          <w:numId w:val="43"/>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Trp Glu Pro</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120015</wp:posOffset>
            </wp:positionH>
            <wp:positionV relativeFrom="paragraph">
              <wp:posOffset>32385</wp:posOffset>
            </wp:positionV>
            <wp:extent cx="1427480" cy="172021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8">
                      <a:extLst>
                        <a:ext uri="{28A0092B-C50C-407E-A947-70E740481C1C}"/>
                      </a:extLst>
                    </a:blip>
                    <a:srcRect/>
                    <a:stretch>
                      <a:fillRect/>
                    </a:stretch>
                  </pic:blipFill>
                  <pic:spPr bwMode="auto">
                    <a:xfrm>
                      <a:off x="0" y="0"/>
                      <a:ext cx="1427480" cy="17202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340" w:hanging="227"/>
        <w:spacing w:after="0"/>
        <w:tabs>
          <w:tab w:leader="none" w:pos="340" w:val="left"/>
        </w:tabs>
        <w:numPr>
          <w:ilvl w:val="0"/>
          <w:numId w:val="44"/>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Trp Lys Asp</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128905</wp:posOffset>
            </wp:positionH>
            <wp:positionV relativeFrom="paragraph">
              <wp:posOffset>0</wp:posOffset>
            </wp:positionV>
            <wp:extent cx="1781810" cy="136207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9">
                      <a:extLst>
                        <a:ext uri="{28A0092B-C50C-407E-A947-70E740481C1C}"/>
                      </a:extLst>
                    </a:blip>
                    <a:srcRect/>
                    <a:stretch>
                      <a:fillRect/>
                    </a:stretch>
                  </pic:blipFill>
                  <pic:spPr bwMode="auto">
                    <a:xfrm>
                      <a:off x="0" y="0"/>
                      <a:ext cx="1781810" cy="1362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Phenolic acids</w:t>
      </w:r>
    </w:p>
    <w:p>
      <w:pPr>
        <w:spacing w:after="0" w:line="22" w:lineRule="exact"/>
        <w:rPr>
          <w:sz w:val="20"/>
          <w:szCs w:val="20"/>
          <w:color w:val="auto"/>
        </w:rPr>
      </w:pPr>
    </w:p>
    <w:p>
      <w:pPr>
        <w:ind w:left="340" w:hanging="227"/>
        <w:spacing w:after="0"/>
        <w:tabs>
          <w:tab w:leader="none" w:pos="340" w:val="left"/>
        </w:tabs>
        <w:numPr>
          <w:ilvl w:val="0"/>
          <w:numId w:val="45"/>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Gallic acid</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120015</wp:posOffset>
            </wp:positionH>
            <wp:positionV relativeFrom="paragraph">
              <wp:posOffset>0</wp:posOffset>
            </wp:positionV>
            <wp:extent cx="902335" cy="97409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0">
                      <a:extLst>
                        <a:ext uri="{28A0092B-C50C-407E-A947-70E740481C1C}"/>
                      </a:extLst>
                    </a:blip>
                    <a:srcRect/>
                    <a:stretch>
                      <a:fillRect/>
                    </a:stretch>
                  </pic:blipFill>
                  <pic:spPr bwMode="auto">
                    <a:xfrm>
                      <a:off x="0" y="0"/>
                      <a:ext cx="902335" cy="9740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340" w:hanging="227"/>
        <w:spacing w:after="0"/>
        <w:tabs>
          <w:tab w:leader="none" w:pos="340" w:val="left"/>
        </w:tabs>
        <w:numPr>
          <w:ilvl w:val="0"/>
          <w:numId w:val="46"/>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Caffeic acid</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120015</wp:posOffset>
            </wp:positionH>
            <wp:positionV relativeFrom="paragraph">
              <wp:posOffset>0</wp:posOffset>
            </wp:positionV>
            <wp:extent cx="919480" cy="123317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1">
                      <a:extLst>
                        <a:ext uri="{28A0092B-C50C-407E-A947-70E740481C1C}"/>
                      </a:extLst>
                    </a:blip>
                    <a:srcRect/>
                    <a:stretch>
                      <a:fillRect/>
                    </a:stretch>
                  </pic:blipFill>
                  <pic:spPr bwMode="auto">
                    <a:xfrm>
                      <a:off x="0" y="0"/>
                      <a:ext cx="919480" cy="123317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90" w:lineRule="exact"/>
        <w:rPr>
          <w:sz w:val="20"/>
          <w:szCs w:val="20"/>
          <w:color w:val="auto"/>
        </w:rPr>
      </w:pPr>
    </w:p>
    <w:p>
      <w:pPr>
        <w:spacing w:after="0"/>
        <w:tabs>
          <w:tab w:leader="none" w:pos="1420" w:val="left"/>
          <w:tab w:leader="none" w:pos="2860" w:val="left"/>
          <w:tab w:leader="none" w:pos="476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-4779010</wp:posOffset>
                </wp:positionH>
                <wp:positionV relativeFrom="paragraph">
                  <wp:posOffset>41275</wp:posOffset>
                </wp:positionV>
                <wp:extent cx="8806180" cy="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2999pt,3.25pt" to="317.1pt,3.25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-4779010</wp:posOffset>
                </wp:positionH>
                <wp:positionV relativeFrom="paragraph">
                  <wp:posOffset>-135890</wp:posOffset>
                </wp:positionV>
                <wp:extent cx="8806180"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79">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2999pt,-10.6999pt" to="317.1pt,-10.6999pt" o:allowincell="f" strokecolor="#000000" strokeweight="0.5102pt"/>
            </w:pict>
          </mc:Fallback>
        </mc:AlternateContent>
      </w:r>
    </w:p>
    <w:p>
      <w:pPr>
        <w:spacing w:after="0" w:line="112" w:lineRule="exact"/>
        <w:rPr>
          <w:sz w:val="20"/>
          <w:szCs w:val="20"/>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cordata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Antihyperglycemic</w:t>
      </w:r>
      <w:r>
        <w:rPr>
          <w:sz w:val="20"/>
          <w:szCs w:val="20"/>
          <w:color w:val="auto"/>
        </w:rPr>
        <w:tab/>
      </w:r>
      <w:hyperlink w:anchor="page1">
        <w:r>
          <w:rPr>
            <w:rFonts w:ascii="Times New Roman" w:cs="Times New Roman" w:eastAsia="Times New Roman" w:hAnsi="Times New Roman"/>
            <w:sz w:val="13"/>
            <w:szCs w:val="13"/>
            <w:color w:val="0080AB"/>
          </w:rPr>
          <w:t>Shah et al. (2017)</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cordata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Antihyperglycemic</w:t>
      </w:r>
      <w:r>
        <w:rPr>
          <w:sz w:val="20"/>
          <w:szCs w:val="20"/>
          <w:color w:val="auto"/>
        </w:rPr>
        <w:tab/>
      </w:r>
      <w:hyperlink w:anchor="page1">
        <w:r>
          <w:rPr>
            <w:rFonts w:ascii="Times New Roman" w:cs="Times New Roman" w:eastAsia="Times New Roman" w:hAnsi="Times New Roman"/>
            <w:sz w:val="13"/>
            <w:szCs w:val="13"/>
            <w:color w:val="0080AB"/>
          </w:rPr>
          <w:t>Shah et al. (2017)</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3"/>
          <w:szCs w:val="13"/>
          <w:color w:val="auto"/>
        </w:rPr>
        <w:t>(continued on next page)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tbl>
      <w:tblPr>
        <w:tblLayout w:type="fixed"/>
        <w:tblInd w:w="0" w:type="dxa"/>
        <w:tblCellMar>
          <w:top w:w="0" w:type="dxa"/>
          <w:left w:w="0" w:type="dxa"/>
          <w:bottom w:w="0" w:type="dxa"/>
          <w:right w:w="0" w:type="dxa"/>
        </w:tblCellMar>
      </w:tblPr>
      <w:tr>
        <w:trPr>
          <w:trHeight w:val="504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2459" w:lineRule="exact"/>
        <w:rPr>
          <w:sz w:val="20"/>
          <w:szCs w:val="20"/>
          <w:color w:val="auto"/>
        </w:rPr>
      </w:pPr>
    </w:p>
    <w:p>
      <w:pPr>
        <w:sectPr>
          <w:pgSz w:w="15880" w:h="11906" w:orient="landscape"/>
          <w:cols w:equalWidth="0" w:num="3">
            <w:col w:w="6800" w:space="720"/>
            <w:col w:w="6220" w:space="371"/>
            <w:col w:w="149"/>
          </w:cols>
          <w:pgMar w:left="980" w:top="931" w:right="634" w:bottom="95" w:gutter="0" w:footer="0" w:header="0"/>
        </w:sectPr>
      </w:pPr>
    </w:p>
    <w:tbl>
      <w:tblPr>
        <w:tblLayout w:type="fixed"/>
        <w:tblInd w:w="14021"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449</w:t>
            </w:r>
          </w:p>
        </w:tc>
      </w:tr>
    </w:tbl>
    <w:p>
      <w:pPr>
        <w:sectPr>
          <w:pgSz w:w="15880" w:h="11906" w:orient="landscape"/>
          <w:cols w:equalWidth="0" w:num="1">
            <w:col w:w="14260"/>
          </w:cols>
          <w:pgMar w:left="980" w:top="931" w:right="634" w:bottom="95" w:gutter="0" w:footer="0" w:header="0"/>
          <w:type w:val="continuous"/>
        </w:sectPr>
      </w:pPr>
    </w:p>
    <w:bookmarkStart w:id="18" w:name="page19"/>
    <w:bookmarkEnd w:id="18"/>
    <w:p>
      <w:pPr>
        <w:spacing w:after="0" w:line="90"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2" w:lineRule="exact"/>
        <w:rPr>
          <w:sz w:val="20"/>
          <w:szCs w:val="20"/>
          <w:color w:val="auto"/>
        </w:rPr>
      </w:pPr>
    </w:p>
    <w:p>
      <w:pPr>
        <w:ind w:left="340" w:hanging="221"/>
        <w:spacing w:after="0"/>
        <w:tabs>
          <w:tab w:leader="none" w:pos="340" w:val="left"/>
        </w:tabs>
        <w:numPr>
          <w:ilvl w:val="0"/>
          <w:numId w:val="4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4-Amino-4-deoxychorismic acid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143510</wp:posOffset>
            </wp:positionH>
            <wp:positionV relativeFrom="paragraph">
              <wp:posOffset>19050</wp:posOffset>
            </wp:positionV>
            <wp:extent cx="1043305" cy="127000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2">
                      <a:extLst>
                        <a:ext uri="{28A0092B-C50C-407E-A947-70E740481C1C}"/>
                      </a:extLst>
                    </a:blip>
                    <a:srcRect/>
                    <a:stretch>
                      <a:fillRect/>
                    </a:stretch>
                  </pic:blipFill>
                  <pic:spPr bwMode="auto">
                    <a:xfrm>
                      <a:off x="0" y="0"/>
                      <a:ext cx="1043305" cy="1270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340" w:hanging="221"/>
        <w:spacing w:after="0"/>
        <w:tabs>
          <w:tab w:leader="none" w:pos="340" w:val="left"/>
        </w:tabs>
        <w:numPr>
          <w:ilvl w:val="0"/>
          <w:numId w:val="4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2-Hydroxy-3,4-dimethoxybenzene acid</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162560</wp:posOffset>
            </wp:positionH>
            <wp:positionV relativeFrom="paragraph">
              <wp:posOffset>33655</wp:posOffset>
            </wp:positionV>
            <wp:extent cx="766445" cy="105473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3">
                      <a:extLst>
                        <a:ext uri="{28A0092B-C50C-407E-A947-70E740481C1C}"/>
                      </a:extLst>
                    </a:blip>
                    <a:srcRect/>
                    <a:stretch>
                      <a:fillRect/>
                    </a:stretch>
                  </pic:blipFill>
                  <pic:spPr bwMode="auto">
                    <a:xfrm>
                      <a:off x="0" y="0"/>
                      <a:ext cx="766445" cy="10547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340" w:hanging="221"/>
        <w:spacing w:after="0"/>
        <w:tabs>
          <w:tab w:leader="none" w:pos="340" w:val="left"/>
        </w:tabs>
        <w:numPr>
          <w:ilvl w:val="0"/>
          <w:numId w:val="49"/>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Homovanillic acid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121920</wp:posOffset>
            </wp:positionH>
            <wp:positionV relativeFrom="paragraph">
              <wp:posOffset>33655</wp:posOffset>
            </wp:positionV>
            <wp:extent cx="1111250" cy="101028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4">
                      <a:extLst>
                        <a:ext uri="{28A0092B-C50C-407E-A947-70E740481C1C}"/>
                      </a:extLst>
                    </a:blip>
                    <a:srcRect/>
                    <a:stretch>
                      <a:fillRect/>
                    </a:stretch>
                  </pic:blipFill>
                  <pic:spPr bwMode="auto">
                    <a:xfrm>
                      <a:off x="0" y="0"/>
                      <a:ext cx="1111250" cy="10102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340" w:hanging="221"/>
        <w:spacing w:after="0"/>
        <w:tabs>
          <w:tab w:leader="none" w:pos="340" w:val="left"/>
        </w:tabs>
        <w:numPr>
          <w:ilvl w:val="0"/>
          <w:numId w:val="5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Eudesmic acid</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160655</wp:posOffset>
            </wp:positionH>
            <wp:positionV relativeFrom="paragraph">
              <wp:posOffset>33655</wp:posOffset>
            </wp:positionV>
            <wp:extent cx="1017270" cy="105156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5">
                      <a:extLst>
                        <a:ext uri="{28A0092B-C50C-407E-A947-70E740481C1C}"/>
                      </a:extLst>
                    </a:blip>
                    <a:srcRect/>
                    <a:stretch>
                      <a:fillRect/>
                    </a:stretch>
                  </pic:blipFill>
                  <pic:spPr bwMode="auto">
                    <a:xfrm>
                      <a:off x="0" y="0"/>
                      <a:ext cx="1017270" cy="10515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340" w:hanging="221"/>
        <w:spacing w:after="0"/>
        <w:tabs>
          <w:tab w:leader="none" w:pos="340" w:val="left"/>
        </w:tabs>
        <w:numPr>
          <w:ilvl w:val="0"/>
          <w:numId w:val="51"/>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Atrolactic acid (2-Hydroxy-2-phenylpropanoic acid)</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120650</wp:posOffset>
            </wp:positionH>
            <wp:positionV relativeFrom="paragraph">
              <wp:posOffset>-3175</wp:posOffset>
            </wp:positionV>
            <wp:extent cx="600075" cy="98488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6">
                      <a:extLst>
                        <a:ext uri="{28A0092B-C50C-407E-A947-70E740481C1C}"/>
                      </a:extLst>
                    </a:blip>
                    <a:srcRect/>
                    <a:stretch>
                      <a:fillRect/>
                    </a:stretch>
                  </pic:blipFill>
                  <pic:spPr bwMode="auto">
                    <a:xfrm>
                      <a:off x="0" y="0"/>
                      <a:ext cx="600075" cy="98488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80" w:lineRule="exact"/>
        <w:rPr>
          <w:sz w:val="20"/>
          <w:szCs w:val="20"/>
          <w:color w:val="auto"/>
        </w:rPr>
      </w:pPr>
    </w:p>
    <w:p>
      <w:pPr>
        <w:spacing w:after="0"/>
        <w:tabs>
          <w:tab w:leader="none" w:pos="1400" w:val="left"/>
          <w:tab w:leader="none" w:pos="2840" w:val="left"/>
          <w:tab w:leader="none" w:pos="476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-4788535</wp:posOffset>
                </wp:positionH>
                <wp:positionV relativeFrom="paragraph">
                  <wp:posOffset>40640</wp:posOffset>
                </wp:positionV>
                <wp:extent cx="8805545" cy="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6479">
                          <a:solidFill>
                            <a:srgbClr val="00000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0499pt,3.2pt" to="316.3pt,3.2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-4788535</wp:posOffset>
                </wp:positionH>
                <wp:positionV relativeFrom="paragraph">
                  <wp:posOffset>-136525</wp:posOffset>
                </wp:positionV>
                <wp:extent cx="8805545" cy="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5760">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0499pt,-10.7499pt" to="316.3pt,-10.7499pt" o:allowincell="f" strokecolor="#000000" strokeweight="0.4535pt"/>
            </w:pict>
          </mc:Fallback>
        </mc:AlternateContent>
      </w:r>
    </w:p>
    <w:p>
      <w:pPr>
        <w:spacing w:after="0" w:line="112" w:lineRule="exact"/>
        <w:rPr>
          <w:sz w:val="20"/>
          <w:szCs w:val="20"/>
          <w:color w:val="auto"/>
        </w:rPr>
      </w:pPr>
    </w:p>
    <w:p>
      <w:pPr>
        <w:spacing w:after="0"/>
        <w:tabs>
          <w:tab w:leader="none" w:pos="140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spacing w:after="0"/>
        <w:tabs>
          <w:tab w:leader="none" w:pos="140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spacing w:after="0"/>
        <w:tabs>
          <w:tab w:leader="none" w:pos="140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spacing w:after="0"/>
        <w:tabs>
          <w:tab w:leader="none" w:pos="140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Antioxidant, wound healing</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spacing w:after="0"/>
        <w:tabs>
          <w:tab w:leader="none" w:pos="140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Skin diseases</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450</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90" w:type="dxa"/>
        <w:tblCellMar>
          <w:top w:w="0" w:type="dxa"/>
          <w:left w:w="0" w:type="dxa"/>
          <w:bottom w:w="0" w:type="dxa"/>
          <w:right w:w="0" w:type="dxa"/>
        </w:tblCellMar>
      </w:tblPr>
      <w:tr>
        <w:trPr>
          <w:trHeight w:val="506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862" w:lineRule="exact"/>
        <w:rPr>
          <w:sz w:val="20"/>
          <w:szCs w:val="20"/>
          <w:color w:val="auto"/>
        </w:rPr>
      </w:pPr>
    </w:p>
    <w:p>
      <w:pPr>
        <w:sectPr>
          <w:pgSz w:w="15880" w:h="11906" w:orient="landscape"/>
          <w:cols w:equalWidth="0" w:num="3">
            <w:col w:w="6820" w:space="720"/>
            <w:col w:w="5820" w:space="661"/>
            <w:col w:w="239"/>
          </w:cols>
          <w:pgMar w:left="980" w:top="645" w:right="634" w:bottom="45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12360"/>
        <w:spacing w:after="0"/>
        <w:rPr>
          <w:sz w:val="20"/>
          <w:szCs w:val="20"/>
          <w:color w:val="auto"/>
        </w:rPr>
      </w:pPr>
      <w:r>
        <w:rPr>
          <w:rFonts w:ascii="Times New Roman" w:cs="Times New Roman" w:eastAsia="Times New Roman" w:hAnsi="Times New Roman"/>
          <w:sz w:val="13"/>
          <w:szCs w:val="13"/>
          <w:color w:val="auto"/>
        </w:rPr>
        <w:t>(continued on next page)</w:t>
      </w:r>
    </w:p>
    <w:p>
      <w:pPr>
        <w:sectPr>
          <w:pgSz w:w="15880" w:h="11906" w:orient="landscape"/>
          <w:cols w:equalWidth="0" w:num="1">
            <w:col w:w="14260"/>
          </w:cols>
          <w:pgMar w:left="980" w:top="645" w:right="634" w:bottom="453" w:gutter="0" w:footer="0" w:header="0"/>
          <w:type w:val="continuous"/>
        </w:sectPr>
      </w:pPr>
    </w:p>
    <w:bookmarkStart w:id="19" w:name="page20"/>
    <w:bookmarkEnd w:id="19"/>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2" w:lineRule="exact"/>
        <w:rPr>
          <w:sz w:val="20"/>
          <w:szCs w:val="20"/>
          <w:color w:val="auto"/>
        </w:rPr>
      </w:pPr>
    </w:p>
    <w:p>
      <w:pPr>
        <w:ind w:left="340" w:hanging="227"/>
        <w:spacing w:after="0"/>
        <w:tabs>
          <w:tab w:leader="none" w:pos="340" w:val="left"/>
        </w:tabs>
        <w:numPr>
          <w:ilvl w:val="0"/>
          <w:numId w:val="52"/>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Valeryl salycilate</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157480</wp:posOffset>
            </wp:positionH>
            <wp:positionV relativeFrom="paragraph">
              <wp:posOffset>0</wp:posOffset>
            </wp:positionV>
            <wp:extent cx="1388110" cy="75247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7">
                      <a:extLst>
                        <a:ext uri="{28A0092B-C50C-407E-A947-70E740481C1C}"/>
                      </a:extLst>
                    </a:blip>
                    <a:srcRect/>
                    <a:stretch>
                      <a:fillRect/>
                    </a:stretch>
                  </pic:blipFill>
                  <pic:spPr bwMode="auto">
                    <a:xfrm>
                      <a:off x="0" y="0"/>
                      <a:ext cx="1388110" cy="7524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340" w:hanging="227"/>
        <w:spacing w:after="0"/>
        <w:tabs>
          <w:tab w:leader="none" w:pos="340" w:val="left"/>
        </w:tabs>
        <w:numPr>
          <w:ilvl w:val="0"/>
          <w:numId w:val="53"/>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2-Hydroxy-3-[4-(2-methoxyethyl)phenoxy]propanoic acid</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157480</wp:posOffset>
            </wp:positionH>
            <wp:positionV relativeFrom="paragraph">
              <wp:posOffset>-3810</wp:posOffset>
            </wp:positionV>
            <wp:extent cx="914400" cy="195707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8">
                      <a:extLst>
                        <a:ext uri="{28A0092B-C50C-407E-A947-70E740481C1C}"/>
                      </a:extLst>
                    </a:blip>
                    <a:srcRect/>
                    <a:stretch>
                      <a:fillRect/>
                    </a:stretch>
                  </pic:blipFill>
                  <pic:spPr bwMode="auto">
                    <a:xfrm>
                      <a:off x="0" y="0"/>
                      <a:ext cx="914400" cy="1957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340" w:hanging="227"/>
        <w:spacing w:after="0"/>
        <w:tabs>
          <w:tab w:leader="none" w:pos="340" w:val="left"/>
        </w:tabs>
        <w:numPr>
          <w:ilvl w:val="0"/>
          <w:numId w:val="54"/>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3,4-Dihydroxy mandelate</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118110</wp:posOffset>
            </wp:positionH>
            <wp:positionV relativeFrom="paragraph">
              <wp:posOffset>-3810</wp:posOffset>
            </wp:positionV>
            <wp:extent cx="1926590" cy="87884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9">
                      <a:extLst>
                        <a:ext uri="{28A0092B-C50C-407E-A947-70E740481C1C}"/>
                      </a:extLst>
                    </a:blip>
                    <a:srcRect/>
                    <a:stretch>
                      <a:fillRect/>
                    </a:stretch>
                  </pic:blipFill>
                  <pic:spPr bwMode="auto">
                    <a:xfrm>
                      <a:off x="0" y="0"/>
                      <a:ext cx="1926590" cy="878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Terpenoids</w:t>
      </w:r>
    </w:p>
    <w:p>
      <w:pPr>
        <w:spacing w:after="0" w:line="22" w:lineRule="exact"/>
        <w:rPr>
          <w:sz w:val="20"/>
          <w:szCs w:val="20"/>
          <w:color w:val="auto"/>
        </w:rPr>
      </w:pPr>
    </w:p>
    <w:p>
      <w:pPr>
        <w:ind w:left="340" w:hanging="227"/>
        <w:spacing w:after="0"/>
        <w:tabs>
          <w:tab w:leader="none" w:pos="340" w:val="left"/>
        </w:tabs>
        <w:numPr>
          <w:ilvl w:val="0"/>
          <w:numId w:val="55"/>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Stigmasterol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118110</wp:posOffset>
            </wp:positionH>
            <wp:positionV relativeFrom="paragraph">
              <wp:posOffset>34925</wp:posOffset>
            </wp:positionV>
            <wp:extent cx="1858645" cy="128651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0">
                      <a:extLst>
                        <a:ext uri="{28A0092B-C50C-407E-A947-70E740481C1C}"/>
                      </a:extLst>
                    </a:blip>
                    <a:srcRect/>
                    <a:stretch>
                      <a:fillRect/>
                    </a:stretch>
                  </pic:blipFill>
                  <pic:spPr bwMode="auto">
                    <a:xfrm>
                      <a:off x="0" y="0"/>
                      <a:ext cx="1858645" cy="12865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90" w:lineRule="exact"/>
        <w:rPr>
          <w:sz w:val="20"/>
          <w:szCs w:val="20"/>
          <w:color w:val="auto"/>
        </w:rPr>
      </w:pPr>
    </w:p>
    <w:p>
      <w:pPr>
        <w:spacing w:after="0"/>
        <w:tabs>
          <w:tab w:leader="none" w:pos="1420" w:val="left"/>
          <w:tab w:leader="none" w:pos="2860" w:val="left"/>
          <w:tab w:leader="none" w:pos="476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-4779010</wp:posOffset>
                </wp:positionH>
                <wp:positionV relativeFrom="paragraph">
                  <wp:posOffset>41275</wp:posOffset>
                </wp:positionV>
                <wp:extent cx="8806180" cy="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2999pt,3.25pt" to="317.1pt,3.25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-4779010</wp:posOffset>
                </wp:positionH>
                <wp:positionV relativeFrom="paragraph">
                  <wp:posOffset>-135890</wp:posOffset>
                </wp:positionV>
                <wp:extent cx="8806180" cy="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79">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2999pt,-10.6999pt" to="317.1pt,-10.6999pt" o:allowincell="f" strokecolor="#000000" strokeweight="0.5102pt"/>
            </w:pict>
          </mc:Fallback>
        </mc:AlternateContent>
      </w:r>
    </w:p>
    <w:p>
      <w:pPr>
        <w:spacing w:after="0" w:line="112" w:lineRule="exact"/>
        <w:rPr>
          <w:sz w:val="20"/>
          <w:szCs w:val="20"/>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Leaves</w:t>
      </w:r>
      <w:r>
        <w:rPr>
          <w:sz w:val="20"/>
          <w:szCs w:val="20"/>
          <w:color w:val="auto"/>
        </w:rPr>
        <w:tab/>
      </w:r>
      <w:r>
        <w:rPr>
          <w:rFonts w:ascii="Times New Roman" w:cs="Times New Roman" w:eastAsia="Times New Roman" w:hAnsi="Times New Roman"/>
          <w:sz w:val="13"/>
          <w:szCs w:val="13"/>
          <w:color w:val="auto"/>
        </w:rPr>
        <w:t>Antibacterial</w:t>
      </w:r>
      <w:r>
        <w:rPr>
          <w:sz w:val="20"/>
          <w:szCs w:val="20"/>
          <w:color w:val="auto"/>
        </w:rPr>
        <w:tab/>
      </w:r>
      <w:hyperlink w:anchor="page1">
        <w:r>
          <w:rPr>
            <w:rFonts w:ascii="Times New Roman" w:cs="Times New Roman" w:eastAsia="Times New Roman" w:hAnsi="Times New Roman"/>
            <w:sz w:val="13"/>
            <w:szCs w:val="13"/>
            <w:color w:val="0080AB"/>
          </w:rPr>
          <w:t>Halilu et al. (2016)</w:t>
        </w:r>
      </w:hyperlink>
    </w:p>
    <w:p>
      <w:pPr>
        <w:spacing w:after="0" w:line="22" w:lineRule="exact"/>
        <w:rPr>
          <w:sz w:val="20"/>
          <w:szCs w:val="20"/>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rhombifolia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Antioxidant,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w:t>
      </w:r>
      <w:r>
        <w:rPr>
          <w:sz w:val="20"/>
          <w:szCs w:val="20"/>
          <w:color w:val="auto"/>
        </w:rPr>
        <w:tab/>
      </w:r>
      <w:hyperlink w:anchor="page1">
        <w:r>
          <w:rPr>
            <w:rFonts w:ascii="Times New Roman" w:cs="Times New Roman" w:eastAsia="Times New Roman" w:hAnsi="Times New Roman"/>
            <w:sz w:val="13"/>
            <w:szCs w:val="13"/>
            <w:color w:val="0080AB"/>
          </w:rPr>
          <w:t>Mah et al. (2017)</w:t>
        </w:r>
      </w:hyperlink>
    </w:p>
    <w:p>
      <w:pPr>
        <w:spacing w:after="0" w:line="21"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3"/>
          <w:szCs w:val="13"/>
          <w:color w:val="auto"/>
        </w:rPr>
        <w:t>tory,</w:t>
      </w:r>
    </w:p>
    <w:p>
      <w:pPr>
        <w:spacing w:after="0" w:line="2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3"/>
          <w:szCs w:val="13"/>
          <w:color w:val="auto"/>
        </w:rPr>
        <w:t>anti-cholinesterase,</w:t>
      </w:r>
    </w:p>
    <w:p>
      <w:pPr>
        <w:spacing w:after="0" w:line="2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3"/>
          <w:szCs w:val="13"/>
          <w:color w:val="auto"/>
        </w:rPr>
        <w:t>cytotoxic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3"/>
          <w:szCs w:val="13"/>
          <w:color w:val="auto"/>
        </w:rPr>
        <w:t>(continued on next page)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tbl>
      <w:tblPr>
        <w:tblLayout w:type="fixed"/>
        <w:tblInd w:w="0" w:type="dxa"/>
        <w:tblCellMar>
          <w:top w:w="0" w:type="dxa"/>
          <w:left w:w="0" w:type="dxa"/>
          <w:bottom w:w="0" w:type="dxa"/>
          <w:right w:w="0" w:type="dxa"/>
        </w:tblCellMar>
      </w:tblPr>
      <w:tr>
        <w:trPr>
          <w:trHeight w:val="504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1909" w:lineRule="exact"/>
        <w:rPr>
          <w:sz w:val="20"/>
          <w:szCs w:val="20"/>
          <w:color w:val="auto"/>
        </w:rPr>
      </w:pPr>
    </w:p>
    <w:p>
      <w:pPr>
        <w:sectPr>
          <w:pgSz w:w="15880" w:h="11906" w:orient="landscape"/>
          <w:cols w:equalWidth="0" w:num="3">
            <w:col w:w="6800" w:space="720"/>
            <w:col w:w="6220" w:space="371"/>
            <w:col w:w="149"/>
          </w:cols>
          <w:pgMar w:left="980" w:top="931" w:right="634" w:bottom="95" w:gutter="0" w:footer="0" w:header="0"/>
        </w:sectPr>
      </w:pPr>
    </w:p>
    <w:p>
      <w:pPr>
        <w:spacing w:after="0" w:line="200" w:lineRule="exact"/>
        <w:rPr>
          <w:sz w:val="20"/>
          <w:szCs w:val="20"/>
          <w:color w:val="auto"/>
        </w:rPr>
      </w:pPr>
    </w:p>
    <w:p>
      <w:pPr>
        <w:spacing w:after="0" w:line="351" w:lineRule="exact"/>
        <w:rPr>
          <w:sz w:val="20"/>
          <w:szCs w:val="20"/>
          <w:color w:val="auto"/>
        </w:rPr>
      </w:pPr>
    </w:p>
    <w:tbl>
      <w:tblPr>
        <w:tblLayout w:type="fixed"/>
        <w:tblInd w:w="14021"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451</w:t>
            </w:r>
          </w:p>
        </w:tc>
      </w:tr>
    </w:tbl>
    <w:p>
      <w:pPr>
        <w:sectPr>
          <w:pgSz w:w="15880" w:h="11906" w:orient="landscape"/>
          <w:cols w:equalWidth="0" w:num="1">
            <w:col w:w="14260"/>
          </w:cols>
          <w:pgMar w:left="980" w:top="931" w:right="634" w:bottom="95" w:gutter="0" w:footer="0" w:header="0"/>
          <w:type w:val="continuous"/>
        </w:sectPr>
      </w:pPr>
    </w:p>
    <w:bookmarkStart w:id="20" w:name="page21"/>
    <w:bookmarkEnd w:id="20"/>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303" w:lineRule="exact"/>
        <w:rPr>
          <w:sz w:val="20"/>
          <w:szCs w:val="20"/>
          <w:color w:val="auto"/>
        </w:rPr>
      </w:pPr>
    </w:p>
    <w:p>
      <w:pPr>
        <w:ind w:left="460" w:hanging="215"/>
        <w:spacing w:after="0"/>
        <w:tabs>
          <w:tab w:leader="none" w:pos="460" w:val="left"/>
        </w:tabs>
        <w:numPr>
          <w:ilvl w:val="0"/>
          <w:numId w:val="56"/>
        </w:numPr>
        <w:rPr>
          <w:rFonts w:ascii="Arial" w:cs="Arial" w:eastAsia="Arial" w:hAnsi="Arial"/>
          <w:sz w:val="13"/>
          <w:szCs w:val="13"/>
          <w:color w:val="auto"/>
        </w:rPr>
      </w:pPr>
      <w:r>
        <w:rPr>
          <w:rFonts w:ascii="Arial" w:cs="Arial" w:eastAsia="Arial" w:hAnsi="Arial"/>
          <w:sz w:val="13"/>
          <w:szCs w:val="13"/>
          <w:color w:val="auto"/>
        </w:rPr>
        <w:t>γ</w:t>
      </w:r>
      <w:r>
        <w:rPr>
          <w:rFonts w:ascii="Times New Roman" w:cs="Times New Roman" w:eastAsia="Times New Roman" w:hAnsi="Times New Roman"/>
          <w:sz w:val="13"/>
          <w:szCs w:val="13"/>
          <w:color w:val="auto"/>
        </w:rPr>
        <w:t>-Sitosterol</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142875</wp:posOffset>
            </wp:positionH>
            <wp:positionV relativeFrom="paragraph">
              <wp:posOffset>143510</wp:posOffset>
            </wp:positionV>
            <wp:extent cx="1950085" cy="132016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1">
                      <a:extLst>
                        <a:ext uri="{28A0092B-C50C-407E-A947-70E740481C1C}"/>
                      </a:extLst>
                    </a:blip>
                    <a:srcRect/>
                    <a:stretch>
                      <a:fillRect/>
                    </a:stretch>
                  </pic:blipFill>
                  <pic:spPr bwMode="auto">
                    <a:xfrm>
                      <a:off x="0" y="0"/>
                      <a:ext cx="1950085" cy="13201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340" w:hanging="224"/>
        <w:spacing w:after="0"/>
        <w:tabs>
          <w:tab w:leader="none" w:pos="340" w:val="left"/>
        </w:tabs>
        <w:numPr>
          <w:ilvl w:val="0"/>
          <w:numId w:val="5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Sitostenone</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34925</wp:posOffset>
            </wp:positionV>
            <wp:extent cx="1946910" cy="135890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2">
                      <a:extLst>
                        <a:ext uri="{28A0092B-C50C-407E-A947-70E740481C1C}"/>
                      </a:extLst>
                    </a:blip>
                    <a:srcRect/>
                    <a:stretch>
                      <a:fillRect/>
                    </a:stretch>
                  </pic:blipFill>
                  <pic:spPr bwMode="auto">
                    <a:xfrm>
                      <a:off x="0" y="0"/>
                      <a:ext cx="1946910" cy="1358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340" w:hanging="224"/>
        <w:spacing w:after="0"/>
        <w:tabs>
          <w:tab w:leader="none" w:pos="340" w:val="left"/>
        </w:tabs>
        <w:numPr>
          <w:ilvl w:val="0"/>
          <w:numId w:val="5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5</w:t>
      </w:r>
      <w:r>
        <w:rPr>
          <w:rFonts w:ascii="Arial" w:cs="Arial" w:eastAsia="Arial" w:hAnsi="Arial"/>
          <w:sz w:val="13"/>
          <w:szCs w:val="13"/>
          <w:color w:val="auto"/>
        </w:rPr>
        <w:t>α</w:t>
      </w:r>
      <w:r>
        <w:rPr>
          <w:rFonts w:ascii="Times New Roman" w:cs="Times New Roman" w:eastAsia="Times New Roman" w:hAnsi="Times New Roman"/>
          <w:sz w:val="13"/>
          <w:szCs w:val="13"/>
          <w:color w:val="auto"/>
        </w:rPr>
        <w:t>-Cholestan-3</w:t>
      </w:r>
      <w:r>
        <w:rPr>
          <w:rFonts w:ascii="Arial" w:cs="Arial" w:eastAsia="Arial" w:hAnsi="Arial"/>
          <w:sz w:val="13"/>
          <w:szCs w:val="13"/>
          <w:color w:val="auto"/>
        </w:rPr>
        <w:t>β</w:t>
      </w:r>
      <w:r>
        <w:rPr>
          <w:rFonts w:ascii="Times New Roman" w:cs="Times New Roman" w:eastAsia="Times New Roman" w:hAnsi="Times New Roman"/>
          <w:sz w:val="13"/>
          <w:szCs w:val="13"/>
          <w:color w:val="auto"/>
        </w:rPr>
        <w:t>-ol, 2-methylene</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122555</wp:posOffset>
            </wp:positionH>
            <wp:positionV relativeFrom="paragraph">
              <wp:posOffset>34925</wp:posOffset>
            </wp:positionV>
            <wp:extent cx="2019935" cy="145796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3">
                      <a:extLst>
                        <a:ext uri="{28A0092B-C50C-407E-A947-70E740481C1C}"/>
                      </a:extLst>
                    </a:blip>
                    <a:srcRect/>
                    <a:stretch>
                      <a:fillRect/>
                    </a:stretch>
                  </pic:blipFill>
                  <pic:spPr bwMode="auto">
                    <a:xfrm>
                      <a:off x="0" y="0"/>
                      <a:ext cx="2019935" cy="14579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340" w:hanging="224"/>
        <w:spacing w:after="0"/>
        <w:tabs>
          <w:tab w:leader="none" w:pos="340" w:val="left"/>
        </w:tabs>
        <w:numPr>
          <w:ilvl w:val="0"/>
          <w:numId w:val="59"/>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Spiro[androst-5-ene-17,1</w:t>
      </w:r>
      <w:r>
        <w:rPr>
          <w:rFonts w:ascii="Arial" w:cs="Arial" w:eastAsia="Arial" w:hAnsi="Arial"/>
          <w:sz w:val="13"/>
          <w:szCs w:val="13"/>
          <w:color w:val="auto"/>
        </w:rPr>
        <w:t>′</w:t>
      </w:r>
      <w:r>
        <w:rPr>
          <w:rFonts w:ascii="Times New Roman" w:cs="Times New Roman" w:eastAsia="Times New Roman" w:hAnsi="Times New Roman"/>
          <w:sz w:val="13"/>
          <w:szCs w:val="13"/>
          <w:color w:val="auto"/>
        </w:rPr>
        <w:t>-cyclobutan]-2</w:t>
      </w:r>
      <w:r>
        <w:rPr>
          <w:rFonts w:ascii="Arial" w:cs="Arial" w:eastAsia="Arial" w:hAnsi="Arial"/>
          <w:sz w:val="13"/>
          <w:szCs w:val="13"/>
          <w:color w:val="auto"/>
        </w:rPr>
        <w:t>′</w:t>
      </w:r>
      <w:r>
        <w:rPr>
          <w:rFonts w:ascii="Times New Roman" w:cs="Times New Roman" w:eastAsia="Times New Roman" w:hAnsi="Times New Roman"/>
          <w:sz w:val="13"/>
          <w:szCs w:val="13"/>
          <w:color w:val="auto"/>
        </w:rPr>
        <w:t>-one, 3-hydroxy-, (3</w:t>
      </w:r>
      <w:r>
        <w:rPr>
          <w:rFonts w:ascii="Arial" w:cs="Arial" w:eastAsia="Arial" w:hAnsi="Arial"/>
          <w:sz w:val="13"/>
          <w:szCs w:val="13"/>
          <w:color w:val="auto"/>
        </w:rPr>
        <w:t>α</w:t>
      </w:r>
      <w:r>
        <w:rPr>
          <w:rFonts w:ascii="Times New Roman" w:cs="Times New Roman" w:eastAsia="Times New Roman" w:hAnsi="Times New Roman"/>
          <w:sz w:val="13"/>
          <w:szCs w:val="13"/>
          <w:color w:val="auto"/>
        </w:rPr>
        <w:t>,17</w:t>
      </w:r>
      <w:r>
        <w:rPr>
          <w:rFonts w:ascii="Arial" w:cs="Arial" w:eastAsia="Arial" w:hAnsi="Arial"/>
          <w:sz w:val="13"/>
          <w:szCs w:val="13"/>
          <w:color w:val="auto"/>
        </w:rPr>
        <w:t>α</w:t>
      </w:r>
      <w:r>
        <w:rPr>
          <w:rFonts w:ascii="Times New Roman" w:cs="Times New Roman" w:eastAsia="Times New Roman" w:hAnsi="Times New Roman"/>
          <w:sz w:val="13"/>
          <w:szCs w:val="13"/>
          <w:color w:val="auto"/>
        </w:rPr>
        <w:t>)</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120650</wp:posOffset>
            </wp:positionH>
            <wp:positionV relativeFrom="paragraph">
              <wp:posOffset>-1905</wp:posOffset>
            </wp:positionV>
            <wp:extent cx="1750060" cy="80708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4">
                      <a:extLst>
                        <a:ext uri="{28A0092B-C50C-407E-A947-70E740481C1C}"/>
                      </a:extLst>
                    </a:blip>
                    <a:srcRect/>
                    <a:stretch>
                      <a:fillRect/>
                    </a:stretch>
                  </pic:blipFill>
                  <pic:spPr bwMode="auto">
                    <a:xfrm>
                      <a:off x="0" y="0"/>
                      <a:ext cx="1750060" cy="80708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83" w:lineRule="exact"/>
        <w:rPr>
          <w:sz w:val="20"/>
          <w:szCs w:val="20"/>
          <w:color w:val="auto"/>
        </w:rPr>
      </w:pPr>
    </w:p>
    <w:p>
      <w:pPr>
        <w:spacing w:after="0"/>
        <w:tabs>
          <w:tab w:leader="none" w:pos="1420" w:val="left"/>
          <w:tab w:leader="none" w:pos="2860" w:val="left"/>
          <w:tab w:leader="none" w:pos="478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-4776470</wp:posOffset>
                </wp:positionH>
                <wp:positionV relativeFrom="paragraph">
                  <wp:posOffset>41275</wp:posOffset>
                </wp:positionV>
                <wp:extent cx="8805545" cy="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0999pt,3.25pt" to="317.25pt,3.25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-4776470</wp:posOffset>
                </wp:positionH>
                <wp:positionV relativeFrom="paragraph">
                  <wp:posOffset>-135890</wp:posOffset>
                </wp:positionV>
                <wp:extent cx="8805545"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6479">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0999pt,-10.6999pt" to="317.25pt,-10.6999pt" o:allowincell="f" strokecolor="#000000" strokeweight="0.5102pt"/>
            </w:pict>
          </mc:Fallback>
        </mc:AlternateContent>
      </w:r>
    </w:p>
    <w:p>
      <w:pPr>
        <w:spacing w:after="0" w:line="112" w:lineRule="exact"/>
        <w:rPr>
          <w:sz w:val="20"/>
          <w:szCs w:val="20"/>
          <w:color w:val="auto"/>
        </w:rPr>
      </w:pPr>
    </w:p>
    <w:p>
      <w:pPr>
        <w:spacing w:after="0"/>
        <w:tabs>
          <w:tab w:leader="none" w:pos="1420" w:val="left"/>
          <w:tab w:leader="none" w:pos="2860" w:val="left"/>
          <w:tab w:leader="none" w:pos="47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rhombifolia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Antioxidant,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w:t>
      </w:r>
      <w:r>
        <w:rPr>
          <w:sz w:val="20"/>
          <w:szCs w:val="20"/>
          <w:color w:val="auto"/>
        </w:rPr>
        <w:tab/>
      </w:r>
      <w:hyperlink w:anchor="page1">
        <w:r>
          <w:rPr>
            <w:rFonts w:ascii="Times New Roman" w:cs="Times New Roman" w:eastAsia="Times New Roman" w:hAnsi="Times New Roman"/>
            <w:sz w:val="13"/>
            <w:szCs w:val="13"/>
            <w:color w:val="0080AB"/>
          </w:rPr>
          <w:t>Mah et al. (2017)</w:t>
        </w:r>
      </w:hyperlink>
    </w:p>
    <w:p>
      <w:pPr>
        <w:spacing w:after="0" w:line="21"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3"/>
          <w:szCs w:val="13"/>
          <w:color w:val="auto"/>
        </w:rPr>
        <w:t>tory,</w:t>
      </w:r>
    </w:p>
    <w:p>
      <w:pPr>
        <w:spacing w:after="0" w:line="2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3"/>
          <w:szCs w:val="13"/>
          <w:color w:val="auto"/>
        </w:rPr>
        <w:t>anti-cholinesterase,</w:t>
      </w:r>
    </w:p>
    <w:p>
      <w:pPr>
        <w:spacing w:after="0" w:line="23"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3"/>
          <w:szCs w:val="13"/>
          <w:color w:val="auto"/>
        </w:rPr>
        <w:t>cytotoxic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spacing w:after="0"/>
        <w:tabs>
          <w:tab w:leader="none" w:pos="1420" w:val="left"/>
          <w:tab w:leader="none" w:pos="2860" w:val="left"/>
          <w:tab w:leader="none" w:pos="47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rhombifolia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Antioxidant,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w:t>
      </w:r>
      <w:r>
        <w:rPr>
          <w:sz w:val="20"/>
          <w:szCs w:val="20"/>
          <w:color w:val="auto"/>
        </w:rPr>
        <w:tab/>
      </w:r>
      <w:hyperlink w:anchor="page1">
        <w:r>
          <w:rPr>
            <w:rFonts w:ascii="Times New Roman" w:cs="Times New Roman" w:eastAsia="Times New Roman" w:hAnsi="Times New Roman"/>
            <w:sz w:val="13"/>
            <w:szCs w:val="13"/>
            <w:color w:val="0080AB"/>
          </w:rPr>
          <w:t>Mah et al. (2017)</w:t>
        </w:r>
      </w:hyperlink>
    </w:p>
    <w:p>
      <w:pPr>
        <w:spacing w:after="0" w:line="21"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3"/>
          <w:szCs w:val="13"/>
          <w:color w:val="auto"/>
        </w:rPr>
        <w:t>tory,</w:t>
      </w:r>
    </w:p>
    <w:p>
      <w:pPr>
        <w:spacing w:after="0" w:line="2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3"/>
          <w:szCs w:val="13"/>
          <w:color w:val="auto"/>
        </w:rPr>
        <w:t>anti-cholinesterase,</w:t>
      </w:r>
    </w:p>
    <w:p>
      <w:pPr>
        <w:spacing w:after="0" w:line="2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3"/>
          <w:szCs w:val="13"/>
          <w:color w:val="auto"/>
        </w:rPr>
        <w:t>cytotoxic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spacing w:after="0"/>
        <w:tabs>
          <w:tab w:leader="none" w:pos="1420" w:val="left"/>
          <w:tab w:leader="none" w:pos="2860" w:val="left"/>
          <w:tab w:leader="none" w:pos="47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cordata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Antimicrobial, anticancer,</w:t>
      </w:r>
      <w:r>
        <w:rPr>
          <w:sz w:val="20"/>
          <w:szCs w:val="20"/>
          <w:color w:val="auto"/>
        </w:rPr>
        <w:tab/>
      </w:r>
      <w:hyperlink w:anchor="page1">
        <w:r>
          <w:rPr>
            <w:rFonts w:ascii="Times New Roman" w:cs="Times New Roman" w:eastAsia="Times New Roman" w:hAnsi="Times New Roman"/>
            <w:sz w:val="13"/>
            <w:szCs w:val="13"/>
            <w:color w:val="0080AB"/>
          </w:rPr>
          <w:t>Ganesh and Mohanku-</w:t>
        </w:r>
      </w:hyperlink>
    </w:p>
    <w:p>
      <w:pPr>
        <w:spacing w:after="0" w:line="23" w:lineRule="exact"/>
        <w:rPr>
          <w:sz w:val="20"/>
          <w:szCs w:val="20"/>
          <w:color w:val="auto"/>
        </w:rPr>
      </w:pPr>
    </w:p>
    <w:p>
      <w:pPr>
        <w:ind w:left="3000"/>
        <w:spacing w:after="0"/>
        <w:tabs>
          <w:tab w:leader="none" w:pos="490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diuretic,</w:t>
      </w:r>
      <w:r>
        <w:rPr>
          <w:sz w:val="20"/>
          <w:szCs w:val="20"/>
          <w:color w:val="auto"/>
        </w:rPr>
        <w:tab/>
      </w:r>
      <w:hyperlink w:anchor="page1">
        <w:r>
          <w:rPr>
            <w:rFonts w:ascii="Times New Roman" w:cs="Times New Roman" w:eastAsia="Times New Roman" w:hAnsi="Times New Roman"/>
            <w:sz w:val="13"/>
            <w:szCs w:val="13"/>
            <w:color w:val="0080AB"/>
          </w:rPr>
          <w:t>mar, (2017)</w:t>
        </w:r>
      </w:hyperlink>
    </w:p>
    <w:p>
      <w:pPr>
        <w:spacing w:after="0" w:line="2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3"/>
          <w:szCs w:val="13"/>
          <w:color w:val="auto"/>
        </w:rPr>
        <w:t>anti-asthmatic, anti-</w:t>
      </w:r>
    </w:p>
    <w:p>
      <w:pPr>
        <w:spacing w:after="0" w:line="2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3"/>
          <w:szCs w:val="13"/>
          <w:color w:val="auto"/>
        </w:rPr>
        <w:t>arthritic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tabs>
          <w:tab w:leader="none" w:pos="1420" w:val="left"/>
          <w:tab w:leader="none" w:pos="2860" w:val="left"/>
          <w:tab w:leader="none" w:pos="47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cordata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Antimicrobial, anticancer,</w:t>
      </w:r>
      <w:r>
        <w:rPr>
          <w:sz w:val="20"/>
          <w:szCs w:val="20"/>
          <w:color w:val="auto"/>
        </w:rPr>
        <w:tab/>
      </w:r>
      <w:hyperlink w:anchor="page1">
        <w:r>
          <w:rPr>
            <w:rFonts w:ascii="Times New Roman" w:cs="Times New Roman" w:eastAsia="Times New Roman" w:hAnsi="Times New Roman"/>
            <w:sz w:val="13"/>
            <w:szCs w:val="13"/>
            <w:color w:val="0080AB"/>
          </w:rPr>
          <w:t>Ganesh and Mohanku-</w:t>
        </w:r>
      </w:hyperlink>
    </w:p>
    <w:p>
      <w:pPr>
        <w:spacing w:after="0" w:line="22" w:lineRule="exact"/>
        <w:rPr>
          <w:sz w:val="20"/>
          <w:szCs w:val="20"/>
          <w:color w:val="auto"/>
        </w:rPr>
      </w:pPr>
    </w:p>
    <w:p>
      <w:pPr>
        <w:ind w:left="3000"/>
        <w:spacing w:after="0"/>
        <w:tabs>
          <w:tab w:leader="none" w:pos="490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diuretic,</w:t>
      </w:r>
      <w:r>
        <w:rPr>
          <w:sz w:val="20"/>
          <w:szCs w:val="20"/>
          <w:color w:val="auto"/>
        </w:rPr>
        <w:tab/>
      </w:r>
      <w:hyperlink w:anchor="page1">
        <w:r>
          <w:rPr>
            <w:rFonts w:ascii="Times New Roman" w:cs="Times New Roman" w:eastAsia="Times New Roman" w:hAnsi="Times New Roman"/>
            <w:sz w:val="13"/>
            <w:szCs w:val="13"/>
            <w:color w:val="0080AB"/>
          </w:rPr>
          <w:t>mar, (2017)</w:t>
        </w:r>
      </w:hyperlink>
    </w:p>
    <w:p>
      <w:pPr>
        <w:spacing w:after="0" w:line="2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3"/>
          <w:szCs w:val="13"/>
          <w:color w:val="auto"/>
        </w:rPr>
        <w:t>anti-asthmatic, anti-</w:t>
      </w:r>
    </w:p>
    <w:p>
      <w:pPr>
        <w:spacing w:after="0" w:line="2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3"/>
          <w:szCs w:val="13"/>
          <w:color w:val="auto"/>
        </w:rPr>
        <w:t>arthritic,</w:t>
      </w:r>
    </w:p>
    <w:p>
      <w:pPr>
        <w:spacing w:after="0" w:line="22"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3"/>
          <w:szCs w:val="13"/>
          <w:color w:val="auto"/>
        </w:rPr>
        <w:t>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ammatory</w:t>
      </w:r>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452</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90" w:type="dxa"/>
        <w:tblCellMar>
          <w:top w:w="0" w:type="dxa"/>
          <w:left w:w="0" w:type="dxa"/>
          <w:bottom w:w="0" w:type="dxa"/>
          <w:right w:w="0" w:type="dxa"/>
        </w:tblCellMar>
      </w:tblPr>
      <w:tr>
        <w:trPr>
          <w:trHeight w:val="506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1400" w:lineRule="exact"/>
        <w:rPr>
          <w:sz w:val="20"/>
          <w:szCs w:val="20"/>
          <w:color w:val="auto"/>
        </w:rPr>
      </w:pPr>
    </w:p>
    <w:p>
      <w:pPr>
        <w:sectPr>
          <w:pgSz w:w="15880" w:h="11906" w:orient="landscape"/>
          <w:cols w:equalWidth="0" w:num="3">
            <w:col w:w="6800" w:space="720"/>
            <w:col w:w="6100" w:space="401"/>
            <w:col w:w="239"/>
          </w:cols>
          <w:pgMar w:left="980" w:top="645" w:right="634" w:bottom="921" w:gutter="0" w:footer="0" w:header="0"/>
        </w:sectPr>
      </w:pPr>
    </w:p>
    <w:p>
      <w:pPr>
        <w:spacing w:after="0" w:line="200" w:lineRule="exact"/>
        <w:rPr>
          <w:sz w:val="20"/>
          <w:szCs w:val="20"/>
          <w:color w:val="auto"/>
        </w:rPr>
      </w:pPr>
    </w:p>
    <w:p>
      <w:pPr>
        <w:spacing w:after="0" w:line="284" w:lineRule="exact"/>
        <w:rPr>
          <w:sz w:val="20"/>
          <w:szCs w:val="20"/>
          <w:color w:val="auto"/>
        </w:rPr>
      </w:pPr>
    </w:p>
    <w:p>
      <w:pPr>
        <w:ind w:left="12360"/>
        <w:spacing w:after="0"/>
        <w:rPr>
          <w:sz w:val="20"/>
          <w:szCs w:val="20"/>
          <w:color w:val="auto"/>
        </w:rPr>
      </w:pPr>
      <w:r>
        <w:rPr>
          <w:rFonts w:ascii="Times New Roman" w:cs="Times New Roman" w:eastAsia="Times New Roman" w:hAnsi="Times New Roman"/>
          <w:sz w:val="13"/>
          <w:szCs w:val="13"/>
          <w:color w:val="auto"/>
        </w:rPr>
        <w:t>(continued on next page)</w:t>
      </w:r>
    </w:p>
    <w:p>
      <w:pPr>
        <w:sectPr>
          <w:pgSz w:w="15880" w:h="11906" w:orient="landscape"/>
          <w:cols w:equalWidth="0" w:num="1">
            <w:col w:w="14260"/>
          </w:cols>
          <w:pgMar w:left="980" w:top="645" w:right="634" w:bottom="921" w:gutter="0" w:footer="0" w:header="0"/>
          <w:type w:val="continuous"/>
        </w:sectPr>
      </w:pPr>
    </w:p>
    <w:bookmarkStart w:id="21" w:name="page22"/>
    <w:bookmarkEnd w:id="21"/>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1"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1" w:lineRule="exact"/>
        <w:rPr>
          <w:sz w:val="20"/>
          <w:szCs w:val="20"/>
          <w:color w:val="auto"/>
        </w:rPr>
      </w:pPr>
    </w:p>
    <w:p>
      <w:pPr>
        <w:ind w:left="340" w:hanging="225"/>
        <w:spacing w:after="0"/>
        <w:tabs>
          <w:tab w:leader="none" w:pos="340" w:val="left"/>
        </w:tabs>
        <w:numPr>
          <w:ilvl w:val="0"/>
          <w:numId w:val="6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Ecdysone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141605</wp:posOffset>
            </wp:positionH>
            <wp:positionV relativeFrom="paragraph">
              <wp:posOffset>19685</wp:posOffset>
            </wp:positionV>
            <wp:extent cx="2035810" cy="171767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5">
                      <a:extLst>
                        <a:ext uri="{28A0092B-C50C-407E-A947-70E740481C1C}"/>
                      </a:extLst>
                    </a:blip>
                    <a:srcRect/>
                    <a:stretch>
                      <a:fillRect/>
                    </a:stretch>
                  </pic:blipFill>
                  <pic:spPr bwMode="auto">
                    <a:xfrm>
                      <a:off x="0" y="0"/>
                      <a:ext cx="2035810" cy="1717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340" w:hanging="225"/>
        <w:spacing w:after="0"/>
        <w:tabs>
          <w:tab w:leader="none" w:pos="340" w:val="left"/>
        </w:tabs>
        <w:numPr>
          <w:ilvl w:val="0"/>
          <w:numId w:val="61"/>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20-Hydroxyecdysone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120650</wp:posOffset>
            </wp:positionH>
            <wp:positionV relativeFrom="paragraph">
              <wp:posOffset>-635</wp:posOffset>
            </wp:positionV>
            <wp:extent cx="2191385" cy="131064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6">
                      <a:extLst>
                        <a:ext uri="{28A0092B-C50C-407E-A947-70E740481C1C}"/>
                      </a:extLst>
                    </a:blip>
                    <a:srcRect/>
                    <a:stretch>
                      <a:fillRect/>
                    </a:stretch>
                  </pic:blipFill>
                  <pic:spPr bwMode="auto">
                    <a:xfrm>
                      <a:off x="0" y="0"/>
                      <a:ext cx="2191385" cy="1310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340" w:hanging="225"/>
        <w:spacing w:after="0"/>
        <w:tabs>
          <w:tab w:leader="none" w:pos="340" w:val="left"/>
        </w:tabs>
        <w:numPr>
          <w:ilvl w:val="0"/>
          <w:numId w:val="62"/>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5,20-Hydroxyecdysterone derivative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117475</wp:posOffset>
            </wp:positionH>
            <wp:positionV relativeFrom="paragraph">
              <wp:posOffset>-3175</wp:posOffset>
            </wp:positionV>
            <wp:extent cx="2315845" cy="137477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7">
                      <a:extLst>
                        <a:ext uri="{28A0092B-C50C-407E-A947-70E740481C1C}"/>
                      </a:extLst>
                    </a:blip>
                    <a:srcRect/>
                    <a:stretch>
                      <a:fillRect/>
                    </a:stretch>
                  </pic:blipFill>
                  <pic:spPr bwMode="auto">
                    <a:xfrm>
                      <a:off x="0" y="0"/>
                      <a:ext cx="2315845" cy="137477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91" w:lineRule="exact"/>
        <w:rPr>
          <w:sz w:val="20"/>
          <w:szCs w:val="20"/>
          <w:color w:val="auto"/>
        </w:rPr>
      </w:pPr>
    </w:p>
    <w:p>
      <w:pPr>
        <w:spacing w:after="0"/>
        <w:tabs>
          <w:tab w:leader="none" w:pos="1420" w:val="left"/>
          <w:tab w:leader="none" w:pos="2860" w:val="left"/>
          <w:tab w:leader="none" w:pos="478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-4777105</wp:posOffset>
                </wp:positionH>
                <wp:positionV relativeFrom="paragraph">
                  <wp:posOffset>40640</wp:posOffset>
                </wp:positionV>
                <wp:extent cx="8804910"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4910"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1499pt,3.2pt" to="317.15pt,3.2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-4777105</wp:posOffset>
                </wp:positionH>
                <wp:positionV relativeFrom="paragraph">
                  <wp:posOffset>-136525</wp:posOffset>
                </wp:positionV>
                <wp:extent cx="8804910" cy="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4910"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1499pt,-10.7499pt" to="317.15pt,-10.7499pt" o:allowincell="f" strokecolor="#000000" strokeweight="0.5102pt"/>
            </w:pict>
          </mc:Fallback>
        </mc:AlternateContent>
      </w:r>
    </w:p>
    <w:p>
      <w:pPr>
        <w:spacing w:after="0" w:line="111" w:lineRule="exact"/>
        <w:rPr>
          <w:sz w:val="20"/>
          <w:szCs w:val="20"/>
          <w:color w:val="auto"/>
        </w:rPr>
      </w:pPr>
    </w:p>
    <w:p>
      <w:pPr>
        <w:spacing w:after="0"/>
        <w:tabs>
          <w:tab w:leader="none" w:pos="1420" w:val="left"/>
          <w:tab w:leader="none" w:pos="2860" w:val="left"/>
          <w:tab w:leader="none" w:pos="47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tuberculata</w:t>
      </w:r>
      <w:r>
        <w:rPr>
          <w:sz w:val="20"/>
          <w:szCs w:val="20"/>
          <w:color w:val="auto"/>
        </w:rPr>
        <w:tab/>
      </w:r>
      <w:r>
        <w:rPr>
          <w:rFonts w:ascii="Times New Roman" w:cs="Times New Roman" w:eastAsia="Times New Roman" w:hAnsi="Times New Roman"/>
          <w:sz w:val="13"/>
          <w:szCs w:val="13"/>
          <w:color w:val="auto"/>
        </w:rPr>
        <w:t>Leaves and roots</w:t>
      </w:r>
      <w:r>
        <w:rPr>
          <w:sz w:val="20"/>
          <w:szCs w:val="20"/>
          <w:color w:val="auto"/>
        </w:rPr>
        <w:tab/>
      </w:r>
      <w:r>
        <w:rPr>
          <w:rFonts w:ascii="Times New Roman" w:cs="Times New Roman" w:eastAsia="Times New Roman" w:hAnsi="Times New Roman"/>
          <w:sz w:val="13"/>
          <w:szCs w:val="13"/>
          <w:color w:val="auto"/>
        </w:rPr>
        <w:t>Nociceptive</w:t>
      </w:r>
      <w:r>
        <w:rPr>
          <w:sz w:val="20"/>
          <w:szCs w:val="20"/>
          <w:color w:val="auto"/>
        </w:rPr>
        <w:tab/>
      </w:r>
      <w:hyperlink w:anchor="page1">
        <w:r>
          <w:rPr>
            <w:rFonts w:ascii="Times New Roman" w:cs="Times New Roman" w:eastAsia="Times New Roman" w:hAnsi="Times New Roman"/>
            <w:sz w:val="13"/>
            <w:szCs w:val="13"/>
            <w:color w:val="0080AB"/>
          </w:rPr>
          <w:t>Rosa et al., (2018a)</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155"/>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tuberculata</w:t>
            </w:r>
          </w:p>
        </w:tc>
        <w:tc>
          <w:tcPr>
            <w:tcW w:w="154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Leaves</w:t>
            </w:r>
          </w:p>
        </w:tc>
        <w:tc>
          <w:tcPr>
            <w:tcW w:w="16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Antimicrobial</w:t>
            </w:r>
          </w:p>
        </w:tc>
        <w:tc>
          <w:tcPr>
            <w:tcW w:w="1800" w:type="dxa"/>
            <w:vAlign w:val="bottom"/>
          </w:tcPr>
          <w:p>
            <w:pPr>
              <w:ind w:left="52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Rosa et al., (2015)</w:t>
              </w:r>
            </w:hyperlink>
          </w:p>
        </w:tc>
      </w:tr>
      <w:tr>
        <w:trPr>
          <w:trHeight w:val="171"/>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tuberculata</w:t>
            </w:r>
          </w:p>
        </w:tc>
        <w:tc>
          <w:tcPr>
            <w:tcW w:w="154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Leaves and roots</w:t>
            </w:r>
          </w:p>
        </w:tc>
        <w:tc>
          <w:tcPr>
            <w:tcW w:w="16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Nociceptive</w:t>
            </w:r>
          </w:p>
        </w:tc>
        <w:tc>
          <w:tcPr>
            <w:tcW w:w="1800" w:type="dxa"/>
            <w:vAlign w:val="bottom"/>
          </w:tcPr>
          <w:p>
            <w:pPr>
              <w:ind w:left="52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 xml:space="preserve">Rosa et al., (2018a </w:t>
              </w:r>
            </w:hyperlink>
            <w:r>
              <w:rPr>
                <w:rFonts w:ascii="Times New Roman" w:cs="Times New Roman" w:eastAsia="Times New Roman" w:hAnsi="Times New Roman"/>
                <w:sz w:val="13"/>
                <w:szCs w:val="13"/>
                <w:color w:val="000000"/>
              </w:rPr>
              <w:t>and</w:t>
            </w:r>
          </w:p>
        </w:tc>
      </w:tr>
      <w:tr>
        <w:trPr>
          <w:trHeight w:val="171"/>
        </w:trPr>
        <w:tc>
          <w:tcPr>
            <w:tcW w:w="1100" w:type="dxa"/>
            <w:vAlign w:val="bottom"/>
          </w:tcPr>
          <w:p>
            <w:pPr>
              <w:spacing w:after="0"/>
              <w:rPr>
                <w:sz w:val="14"/>
                <w:szCs w:val="14"/>
                <w:color w:val="auto"/>
              </w:rPr>
            </w:pPr>
          </w:p>
        </w:tc>
        <w:tc>
          <w:tcPr>
            <w:tcW w:w="1540" w:type="dxa"/>
            <w:vAlign w:val="bottom"/>
          </w:tcPr>
          <w:p>
            <w:pPr>
              <w:spacing w:after="0"/>
              <w:rPr>
                <w:sz w:val="14"/>
                <w:szCs w:val="14"/>
                <w:color w:val="auto"/>
              </w:rPr>
            </w:pPr>
          </w:p>
        </w:tc>
        <w:tc>
          <w:tcPr>
            <w:tcW w:w="1640" w:type="dxa"/>
            <w:vAlign w:val="bottom"/>
          </w:tcPr>
          <w:p>
            <w:pPr>
              <w:spacing w:after="0"/>
              <w:rPr>
                <w:sz w:val="14"/>
                <w:szCs w:val="14"/>
                <w:color w:val="auto"/>
              </w:rPr>
            </w:pPr>
          </w:p>
        </w:tc>
        <w:tc>
          <w:tcPr>
            <w:tcW w:w="1800" w:type="dxa"/>
            <w:vAlign w:val="bottom"/>
          </w:tcPr>
          <w:p>
            <w:pPr>
              <w:ind w:left="6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2018b</w:t>
              </w:r>
            </w:hyperlink>
            <w:r>
              <w:rPr>
                <w:rFonts w:ascii="Times New Roman" w:cs="Times New Roman" w:eastAsia="Times New Roman" w:hAnsi="Times New Roman"/>
                <w:sz w:val="13"/>
                <w:szCs w:val="13"/>
                <w:color w:val="000000"/>
              </w:rPr>
              <w:t>)</w:t>
            </w:r>
          </w:p>
        </w:tc>
      </w:tr>
      <w:tr>
        <w:trPr>
          <w:trHeight w:val="171"/>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cordifolia</w:t>
            </w:r>
          </w:p>
        </w:tc>
        <w:tc>
          <w:tcPr>
            <w:tcW w:w="154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Aerial parts</w:t>
            </w:r>
          </w:p>
        </w:tc>
        <w:tc>
          <w:tcPr>
            <w:tcW w:w="16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Wound healing</w:t>
            </w:r>
          </w:p>
        </w:tc>
        <w:tc>
          <w:tcPr>
            <w:tcW w:w="1800" w:type="dxa"/>
            <w:vAlign w:val="bottom"/>
          </w:tcPr>
          <w:p>
            <w:pPr>
              <w:ind w:left="52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Kumar et al., 2019</w:t>
              </w:r>
            </w:hyperlink>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spacing w:after="0"/>
        <w:tabs>
          <w:tab w:leader="none" w:pos="1420" w:val="left"/>
          <w:tab w:leader="none" w:pos="2860" w:val="left"/>
          <w:tab w:leader="none" w:pos="47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tuberculata</w:t>
      </w:r>
      <w:r>
        <w:rPr>
          <w:sz w:val="20"/>
          <w:szCs w:val="20"/>
          <w:color w:val="auto"/>
        </w:rPr>
        <w:tab/>
      </w:r>
      <w:r>
        <w:rPr>
          <w:rFonts w:ascii="Times New Roman" w:cs="Times New Roman" w:eastAsia="Times New Roman" w:hAnsi="Times New Roman"/>
          <w:sz w:val="13"/>
          <w:szCs w:val="13"/>
          <w:color w:val="auto"/>
        </w:rPr>
        <w:t>Leaves and roots</w:t>
      </w:r>
      <w:r>
        <w:rPr>
          <w:sz w:val="20"/>
          <w:szCs w:val="20"/>
          <w:color w:val="auto"/>
        </w:rPr>
        <w:tab/>
      </w:r>
      <w:r>
        <w:rPr>
          <w:rFonts w:ascii="Times New Roman" w:cs="Times New Roman" w:eastAsia="Times New Roman" w:hAnsi="Times New Roman"/>
          <w:sz w:val="13"/>
          <w:szCs w:val="13"/>
          <w:color w:val="auto"/>
        </w:rPr>
        <w:t>Antimicrobial</w:t>
      </w:r>
      <w:r>
        <w:rPr>
          <w:sz w:val="20"/>
          <w:szCs w:val="20"/>
          <w:color w:val="auto"/>
        </w:rPr>
        <w:tab/>
      </w:r>
      <w:hyperlink w:anchor="page1">
        <w:r>
          <w:rPr>
            <w:rFonts w:ascii="Times New Roman" w:cs="Times New Roman" w:eastAsia="Times New Roman" w:hAnsi="Times New Roman"/>
            <w:sz w:val="13"/>
            <w:szCs w:val="13"/>
            <w:color w:val="0080AB"/>
          </w:rPr>
          <w:t>Rosa et al., (2015)</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3"/>
          <w:szCs w:val="13"/>
          <w:color w:val="auto"/>
        </w:rPr>
        <w:t>(continued on next page)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tbl>
      <w:tblPr>
        <w:tblLayout w:type="fixed"/>
        <w:tblInd w:w="0" w:type="dxa"/>
        <w:tblCellMar>
          <w:top w:w="0" w:type="dxa"/>
          <w:left w:w="0" w:type="dxa"/>
          <w:bottom w:w="0" w:type="dxa"/>
          <w:right w:w="0" w:type="dxa"/>
        </w:tblCellMar>
      </w:tblPr>
      <w:tr>
        <w:trPr>
          <w:trHeight w:val="504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780" w:lineRule="exact"/>
        <w:rPr>
          <w:sz w:val="20"/>
          <w:szCs w:val="20"/>
          <w:color w:val="auto"/>
        </w:rPr>
      </w:pPr>
    </w:p>
    <w:p>
      <w:pPr>
        <w:sectPr>
          <w:pgSz w:w="15880" w:h="11906" w:orient="landscape"/>
          <w:cols w:equalWidth="0" w:num="3">
            <w:col w:w="6800" w:space="720"/>
            <w:col w:w="6220" w:space="371"/>
            <w:col w:w="149"/>
          </w:cols>
          <w:pgMar w:left="980" w:top="929" w:right="634" w:bottom="9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tbl>
      <w:tblPr>
        <w:tblLayout w:type="fixed"/>
        <w:tblInd w:w="14021"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453</w:t>
            </w:r>
          </w:p>
        </w:tc>
      </w:tr>
    </w:tbl>
    <w:p>
      <w:pPr>
        <w:sectPr>
          <w:pgSz w:w="15880" w:h="11906" w:orient="landscape"/>
          <w:cols w:equalWidth="0" w:num="1">
            <w:col w:w="14260"/>
          </w:cols>
          <w:pgMar w:left="980" w:top="929" w:right="634" w:bottom="95" w:gutter="0" w:footer="0" w:header="0"/>
          <w:type w:val="continuous"/>
        </w:sectPr>
      </w:pPr>
    </w:p>
    <w:bookmarkStart w:id="22" w:name="page23"/>
    <w:bookmarkEnd w:id="22"/>
    <w:p>
      <w:pPr>
        <w:spacing w:after="0" w:line="85"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2" w:lineRule="exact"/>
        <w:rPr>
          <w:sz w:val="20"/>
          <w:szCs w:val="20"/>
          <w:color w:val="auto"/>
        </w:rPr>
      </w:pPr>
    </w:p>
    <w:p>
      <w:pPr>
        <w:ind w:left="340" w:hanging="214"/>
        <w:spacing w:after="0"/>
        <w:tabs>
          <w:tab w:leader="none" w:pos="340" w:val="left"/>
        </w:tabs>
        <w:numPr>
          <w:ilvl w:val="0"/>
          <w:numId w:val="63"/>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20-Hydroxyecdysone-3-O-</w:t>
      </w:r>
      <w:r>
        <w:rPr>
          <w:rFonts w:ascii="Arial" w:cs="Arial" w:eastAsia="Arial" w:hAnsi="Arial"/>
          <w:sz w:val="13"/>
          <w:szCs w:val="13"/>
          <w:color w:val="auto"/>
        </w:rPr>
        <w:t>β</w:t>
      </w:r>
      <w:r>
        <w:rPr>
          <w:rFonts w:ascii="Times New Roman" w:cs="Times New Roman" w:eastAsia="Times New Roman" w:hAnsi="Times New Roman"/>
          <w:sz w:val="13"/>
          <w:szCs w:val="13"/>
          <w:color w:val="auto"/>
        </w:rPr>
        <w:t>-D-xylose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147955</wp:posOffset>
            </wp:positionH>
            <wp:positionV relativeFrom="paragraph">
              <wp:posOffset>19685</wp:posOffset>
            </wp:positionV>
            <wp:extent cx="2506980" cy="153416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8">
                      <a:extLst>
                        <a:ext uri="{28A0092B-C50C-407E-A947-70E740481C1C}"/>
                      </a:extLst>
                    </a:blip>
                    <a:srcRect/>
                    <a:stretch>
                      <a:fillRect/>
                    </a:stretch>
                  </pic:blipFill>
                  <pic:spPr bwMode="auto">
                    <a:xfrm>
                      <a:off x="0" y="0"/>
                      <a:ext cx="2506980" cy="1534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340" w:hanging="215"/>
        <w:spacing w:after="0" w:line="175" w:lineRule="exact"/>
        <w:tabs>
          <w:tab w:leader="none" w:pos="340" w:val="left"/>
        </w:tabs>
        <w:numPr>
          <w:ilvl w:val="0"/>
          <w:numId w:val="64"/>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20</w:t>
      </w:r>
      <w:r>
        <w:rPr>
          <w:rFonts w:ascii="Arial Unicode MS" w:cs="Arial Unicode MS" w:eastAsia="Arial Unicode MS" w:hAnsi="Arial Unicode MS"/>
          <w:sz w:val="13"/>
          <w:szCs w:val="13"/>
          <w:color w:val="auto"/>
        </w:rPr>
        <w:t>‐</w:t>
      </w:r>
      <w:r>
        <w:rPr>
          <w:rFonts w:ascii="Times New Roman" w:cs="Times New Roman" w:eastAsia="Times New Roman" w:hAnsi="Times New Roman"/>
          <w:sz w:val="13"/>
          <w:szCs w:val="13"/>
          <w:color w:val="auto"/>
        </w:rPr>
        <w:t>Hydroxyecdysone</w:t>
      </w:r>
      <w:r>
        <w:rPr>
          <w:rFonts w:ascii="Arial Unicode MS" w:cs="Arial Unicode MS" w:eastAsia="Arial Unicode MS" w:hAnsi="Arial Unicode MS"/>
          <w:sz w:val="13"/>
          <w:szCs w:val="13"/>
          <w:color w:val="auto"/>
        </w:rPr>
        <w:t>‐</w:t>
      </w:r>
      <w:r>
        <w:rPr>
          <w:rFonts w:ascii="Times New Roman" w:cs="Times New Roman" w:eastAsia="Times New Roman" w:hAnsi="Times New Roman"/>
          <w:sz w:val="13"/>
          <w:szCs w:val="13"/>
          <w:color w:val="auto"/>
        </w:rPr>
        <w:t>3</w:t>
      </w:r>
      <w:r>
        <w:rPr>
          <w:rFonts w:ascii="Arial Unicode MS" w:cs="Arial Unicode MS" w:eastAsia="Arial Unicode MS" w:hAnsi="Arial Unicode MS"/>
          <w:sz w:val="13"/>
          <w:szCs w:val="13"/>
          <w:color w:val="auto"/>
        </w:rPr>
        <w:t>‐</w:t>
      </w:r>
      <w:r>
        <w:rPr>
          <w:rFonts w:ascii="Times New Roman" w:cs="Times New Roman" w:eastAsia="Times New Roman" w:hAnsi="Times New Roman"/>
          <w:sz w:val="13"/>
          <w:szCs w:val="13"/>
          <w:color w:val="auto"/>
        </w:rPr>
        <w:t>O-</w:t>
      </w:r>
      <w:r>
        <w:rPr>
          <w:rFonts w:ascii="Arial" w:cs="Arial" w:eastAsia="Arial" w:hAnsi="Arial"/>
          <w:sz w:val="13"/>
          <w:szCs w:val="13"/>
          <w:color w:val="auto"/>
        </w:rPr>
        <w:t>β</w:t>
      </w:r>
      <w:r>
        <w:rPr>
          <w:rFonts w:ascii="Times New Roman" w:cs="Times New Roman" w:eastAsia="Times New Roman" w:hAnsi="Times New Roman"/>
          <w:sz w:val="13"/>
          <w:szCs w:val="13"/>
          <w:color w:val="auto"/>
        </w:rPr>
        <w:t>-D-glucopyranoside</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125730</wp:posOffset>
            </wp:positionH>
            <wp:positionV relativeFrom="paragraph">
              <wp:posOffset>-4445</wp:posOffset>
            </wp:positionV>
            <wp:extent cx="2760980" cy="143827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9">
                      <a:extLst>
                        <a:ext uri="{28A0092B-C50C-407E-A947-70E740481C1C}"/>
                      </a:extLst>
                    </a:blip>
                    <a:srcRect/>
                    <a:stretch>
                      <a:fillRect/>
                    </a:stretch>
                  </pic:blipFill>
                  <pic:spPr bwMode="auto">
                    <a:xfrm>
                      <a:off x="0" y="0"/>
                      <a:ext cx="2760980" cy="1438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340" w:hanging="215"/>
        <w:spacing w:after="0" w:line="175" w:lineRule="exact"/>
        <w:tabs>
          <w:tab w:leader="none" w:pos="340" w:val="left"/>
        </w:tabs>
        <w:numPr>
          <w:ilvl w:val="0"/>
          <w:numId w:val="65"/>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5,20</w:t>
      </w:r>
      <w:r>
        <w:rPr>
          <w:rFonts w:ascii="Arial Unicode MS" w:cs="Arial Unicode MS" w:eastAsia="Arial Unicode MS" w:hAnsi="Arial Unicode MS"/>
          <w:sz w:val="13"/>
          <w:szCs w:val="13"/>
          <w:color w:val="auto"/>
        </w:rPr>
        <w:t>‐</w:t>
      </w:r>
      <w:r>
        <w:rPr>
          <w:rFonts w:ascii="Times New Roman" w:cs="Times New Roman" w:eastAsia="Times New Roman" w:hAnsi="Times New Roman"/>
          <w:sz w:val="13"/>
          <w:szCs w:val="13"/>
          <w:color w:val="auto"/>
        </w:rPr>
        <w:t>Dihydroxyecdysone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123190</wp:posOffset>
            </wp:positionH>
            <wp:positionV relativeFrom="paragraph">
              <wp:posOffset>254635</wp:posOffset>
            </wp:positionV>
            <wp:extent cx="1930400" cy="144526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0">
                      <a:extLst>
                        <a:ext uri="{28A0092B-C50C-407E-A947-70E740481C1C}"/>
                      </a:extLst>
                    </a:blip>
                    <a:srcRect/>
                    <a:stretch>
                      <a:fillRect/>
                    </a:stretch>
                  </pic:blipFill>
                  <pic:spPr bwMode="auto">
                    <a:xfrm>
                      <a:off x="0" y="0"/>
                      <a:ext cx="1930400" cy="144526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74" w:lineRule="exact"/>
        <w:rPr>
          <w:sz w:val="20"/>
          <w:szCs w:val="20"/>
          <w:color w:val="auto"/>
        </w:rPr>
      </w:pPr>
    </w:p>
    <w:p>
      <w:pPr>
        <w:spacing w:after="0"/>
        <w:tabs>
          <w:tab w:leader="none" w:pos="1420" w:val="left"/>
          <w:tab w:leader="none" w:pos="2840" w:val="left"/>
          <w:tab w:leader="none" w:pos="476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-4784090</wp:posOffset>
                </wp:positionH>
                <wp:positionV relativeFrom="paragraph">
                  <wp:posOffset>40640</wp:posOffset>
                </wp:positionV>
                <wp:extent cx="8805545" cy="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5760">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6999pt,3.2pt" to="316.65pt,3.2pt" o:allowincell="f" strokecolor="#000000" strokeweight="0.4535pt"/>
            </w:pict>
          </mc:Fallback>
        </mc:AlternateContent>
        <mc:AlternateContent>
          <mc:Choice Requires="wps">
            <w:drawing>
              <wp:anchor simplePos="0" relativeHeight="251657728" behindDoc="1" locked="0" layoutInCell="0" allowOverlap="1">
                <wp:simplePos x="0" y="0"/>
                <wp:positionH relativeFrom="column">
                  <wp:posOffset>-4784090</wp:posOffset>
                </wp:positionH>
                <wp:positionV relativeFrom="paragraph">
                  <wp:posOffset>-135890</wp:posOffset>
                </wp:positionV>
                <wp:extent cx="8805545" cy="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6999pt,-10.6999pt" to="316.65pt,-10.6999pt" o:allowincell="f" strokecolor="#000000" strokeweight="0.5102pt"/>
            </w:pict>
          </mc:Fallback>
        </mc:AlternateContent>
      </w:r>
    </w:p>
    <w:p>
      <w:pPr>
        <w:spacing w:after="0" w:line="112"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tuberculata</w:t>
      </w:r>
      <w:r>
        <w:rPr>
          <w:sz w:val="20"/>
          <w:szCs w:val="20"/>
          <w:color w:val="auto"/>
        </w:rPr>
        <w:tab/>
      </w:r>
      <w:r>
        <w:rPr>
          <w:rFonts w:ascii="Times New Roman" w:cs="Times New Roman" w:eastAsia="Times New Roman" w:hAnsi="Times New Roman"/>
          <w:sz w:val="13"/>
          <w:szCs w:val="13"/>
          <w:color w:val="auto"/>
        </w:rPr>
        <w:t>Leaves and roots</w:t>
      </w:r>
      <w:r>
        <w:rPr>
          <w:sz w:val="20"/>
          <w:szCs w:val="20"/>
          <w:color w:val="auto"/>
        </w:rPr>
        <w:tab/>
      </w:r>
      <w:r>
        <w:rPr>
          <w:rFonts w:ascii="Times New Roman" w:cs="Times New Roman" w:eastAsia="Times New Roman" w:hAnsi="Times New Roman"/>
          <w:sz w:val="13"/>
          <w:szCs w:val="13"/>
          <w:color w:val="auto"/>
        </w:rPr>
        <w:t>Anti-Candida krusei</w:t>
      </w:r>
      <w:r>
        <w:rPr>
          <w:sz w:val="20"/>
          <w:szCs w:val="20"/>
          <w:color w:val="auto"/>
        </w:rPr>
        <w:tab/>
      </w:r>
      <w:hyperlink w:anchor="page1">
        <w:r>
          <w:rPr>
            <w:rFonts w:ascii="Times New Roman" w:cs="Times New Roman" w:eastAsia="Times New Roman" w:hAnsi="Times New Roman"/>
            <w:sz w:val="13"/>
            <w:szCs w:val="13"/>
            <w:color w:val="0080AB"/>
          </w:rPr>
          <w:t>Rosa et al., (2015)</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tuberculata</w:t>
      </w:r>
      <w:r>
        <w:rPr>
          <w:sz w:val="20"/>
          <w:szCs w:val="20"/>
          <w:color w:val="auto"/>
        </w:rPr>
        <w:tab/>
      </w:r>
      <w:r>
        <w:rPr>
          <w:rFonts w:ascii="Times New Roman" w:cs="Times New Roman" w:eastAsia="Times New Roman" w:hAnsi="Times New Roman"/>
          <w:sz w:val="13"/>
          <w:szCs w:val="13"/>
          <w:color w:val="auto"/>
        </w:rPr>
        <w:t>Leaves and roots</w:t>
      </w:r>
      <w:r>
        <w:rPr>
          <w:sz w:val="20"/>
          <w:szCs w:val="20"/>
          <w:color w:val="auto"/>
        </w:rPr>
        <w:tab/>
      </w:r>
      <w:r>
        <w:rPr>
          <w:rFonts w:ascii="Times New Roman" w:cs="Times New Roman" w:eastAsia="Times New Roman" w:hAnsi="Times New Roman"/>
          <w:sz w:val="13"/>
          <w:szCs w:val="13"/>
          <w:color w:val="auto"/>
        </w:rPr>
        <w:t>Antimicrobial, nociceptive</w:t>
      </w:r>
      <w:r>
        <w:rPr>
          <w:sz w:val="20"/>
          <w:szCs w:val="20"/>
          <w:color w:val="auto"/>
        </w:rPr>
        <w:tab/>
      </w:r>
      <w:hyperlink w:anchor="page1">
        <w:r>
          <w:rPr>
            <w:rFonts w:ascii="Times New Roman" w:cs="Times New Roman" w:eastAsia="Times New Roman" w:hAnsi="Times New Roman"/>
            <w:sz w:val="13"/>
            <w:szCs w:val="13"/>
            <w:color w:val="0080AB"/>
          </w:rPr>
          <w:t xml:space="preserve">Rosa et al. (2015 </w:t>
        </w:r>
      </w:hyperlink>
      <w:r>
        <w:rPr>
          <w:rFonts w:ascii="Times New Roman" w:cs="Times New Roman" w:eastAsia="Times New Roman" w:hAnsi="Times New Roman"/>
          <w:sz w:val="13"/>
          <w:szCs w:val="13"/>
          <w:color w:val="000000"/>
        </w:rPr>
        <w:t>and</w:t>
      </w:r>
    </w:p>
    <w:p>
      <w:pPr>
        <w:spacing w:after="0" w:line="23" w:lineRule="exact"/>
        <w:rPr>
          <w:sz w:val="20"/>
          <w:szCs w:val="20"/>
          <w:color w:val="auto"/>
        </w:rPr>
      </w:pPr>
    </w:p>
    <w:p>
      <w:pPr>
        <w:ind w:left="490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2018a</w:t>
        </w:r>
      </w:hyperlink>
      <w:r>
        <w:rPr>
          <w:rFonts w:ascii="Times New Roman" w:cs="Times New Roman" w:eastAsia="Times New Roman" w:hAnsi="Times New Roman"/>
          <w:sz w:val="13"/>
          <w:szCs w:val="13"/>
          <w:color w:val="000000"/>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tuberculata</w:t>
      </w:r>
      <w:r>
        <w:rPr>
          <w:sz w:val="20"/>
          <w:szCs w:val="20"/>
          <w:color w:val="auto"/>
        </w:rPr>
        <w:tab/>
      </w:r>
      <w:r>
        <w:rPr>
          <w:rFonts w:ascii="Times New Roman" w:cs="Times New Roman" w:eastAsia="Times New Roman" w:hAnsi="Times New Roman"/>
          <w:sz w:val="13"/>
          <w:szCs w:val="13"/>
          <w:color w:val="auto"/>
        </w:rPr>
        <w:t>Leaves and roots</w:t>
      </w:r>
      <w:r>
        <w:rPr>
          <w:sz w:val="20"/>
          <w:szCs w:val="20"/>
          <w:color w:val="auto"/>
        </w:rPr>
        <w:tab/>
      </w:r>
      <w:r>
        <w:rPr>
          <w:rFonts w:ascii="Times New Roman" w:cs="Times New Roman" w:eastAsia="Times New Roman" w:hAnsi="Times New Roman"/>
          <w:sz w:val="13"/>
          <w:szCs w:val="13"/>
          <w:color w:val="auto"/>
        </w:rPr>
        <w:t>Anti-Candida krusei,</w:t>
      </w:r>
      <w:r>
        <w:rPr>
          <w:sz w:val="20"/>
          <w:szCs w:val="20"/>
          <w:color w:val="auto"/>
        </w:rPr>
        <w:tab/>
      </w:r>
      <w:hyperlink w:anchor="page1">
        <w:r>
          <w:rPr>
            <w:rFonts w:ascii="Times New Roman" w:cs="Times New Roman" w:eastAsia="Times New Roman" w:hAnsi="Times New Roman"/>
            <w:sz w:val="13"/>
            <w:szCs w:val="13"/>
            <w:color w:val="0080AB"/>
          </w:rPr>
          <w:t xml:space="preserve">Rosa et al. (2015 </w:t>
        </w:r>
      </w:hyperlink>
      <w:r>
        <w:rPr>
          <w:rFonts w:ascii="Times New Roman" w:cs="Times New Roman" w:eastAsia="Times New Roman" w:hAnsi="Times New Roman"/>
          <w:sz w:val="13"/>
          <w:szCs w:val="13"/>
          <w:color w:val="000000"/>
        </w:rPr>
        <w:t>and</w:t>
      </w:r>
    </w:p>
    <w:p>
      <w:pPr>
        <w:spacing w:after="0" w:line="22" w:lineRule="exact"/>
        <w:rPr>
          <w:sz w:val="20"/>
          <w:szCs w:val="20"/>
          <w:color w:val="auto"/>
        </w:rPr>
      </w:pPr>
    </w:p>
    <w:p>
      <w:pPr>
        <w:ind w:left="3000"/>
        <w:spacing w:after="0"/>
        <w:tabs>
          <w:tab w:leader="none" w:pos="48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Nociceptive</w:t>
      </w:r>
      <w:r>
        <w:rPr>
          <w:sz w:val="20"/>
          <w:szCs w:val="20"/>
          <w:color w:val="auto"/>
        </w:rPr>
        <w:tab/>
      </w:r>
      <w:hyperlink w:anchor="page1">
        <w:r>
          <w:rPr>
            <w:rFonts w:ascii="Times New Roman" w:cs="Times New Roman" w:eastAsia="Times New Roman" w:hAnsi="Times New Roman"/>
            <w:sz w:val="13"/>
            <w:szCs w:val="13"/>
            <w:color w:val="0080AB"/>
          </w:rPr>
          <w:t>2018a</w:t>
        </w:r>
      </w:hyperlink>
      <w:r>
        <w:rPr>
          <w:rFonts w:ascii="Times New Roman" w:cs="Times New Roman" w:eastAsia="Times New Roman" w:hAnsi="Times New Roman"/>
          <w:sz w:val="13"/>
          <w:szCs w:val="13"/>
          <w:color w:val="000000"/>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3"/>
          <w:szCs w:val="13"/>
          <w:color w:val="auto"/>
        </w:rPr>
        <w:t>(continued on next page)</w:t>
      </w:r>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454</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90" w:type="dxa"/>
        <w:tblCellMar>
          <w:top w:w="0" w:type="dxa"/>
          <w:left w:w="0" w:type="dxa"/>
          <w:bottom w:w="0" w:type="dxa"/>
          <w:right w:w="0" w:type="dxa"/>
        </w:tblCellMar>
      </w:tblPr>
      <w:tr>
        <w:trPr>
          <w:trHeight w:val="506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ectPr>
          <w:pgSz w:w="15880" w:h="11906" w:orient="landscape"/>
          <w:cols w:equalWidth="0" w:num="3">
            <w:col w:w="6820" w:space="720"/>
            <w:col w:w="6220" w:space="261"/>
            <w:col w:w="239"/>
          </w:cols>
          <w:pgMar w:left="980" w:top="645" w:right="634" w:bottom="1440" w:gutter="0" w:footer="0" w:header="0"/>
        </w:sectPr>
      </w:pPr>
    </w:p>
    <w:bookmarkStart w:id="23" w:name="page24"/>
    <w:bookmarkEnd w:id="23"/>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460" w:hanging="219"/>
        <w:spacing w:after="0" w:line="175" w:lineRule="exact"/>
        <w:tabs>
          <w:tab w:leader="none" w:pos="460" w:val="left"/>
        </w:tabs>
        <w:numPr>
          <w:ilvl w:val="0"/>
          <w:numId w:val="66"/>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20</w:t>
      </w:r>
      <w:r>
        <w:rPr>
          <w:rFonts w:ascii="Arial Unicode MS" w:cs="Arial Unicode MS" w:eastAsia="Arial Unicode MS" w:hAnsi="Arial Unicode MS"/>
          <w:sz w:val="13"/>
          <w:szCs w:val="13"/>
          <w:color w:val="auto"/>
        </w:rPr>
        <w:t>‐</w:t>
      </w:r>
      <w:r>
        <w:rPr>
          <w:rFonts w:ascii="Times New Roman" w:cs="Times New Roman" w:eastAsia="Times New Roman" w:hAnsi="Times New Roman"/>
          <w:sz w:val="13"/>
          <w:szCs w:val="13"/>
          <w:color w:val="auto"/>
        </w:rPr>
        <w:t>Hydroxyecdysone</w:t>
      </w:r>
      <w:r>
        <w:rPr>
          <w:rFonts w:ascii="Arial Unicode MS" w:cs="Arial Unicode MS" w:eastAsia="Arial Unicode MS" w:hAnsi="Arial Unicode MS"/>
          <w:sz w:val="13"/>
          <w:szCs w:val="13"/>
          <w:color w:val="auto"/>
        </w:rPr>
        <w:t>‐</w:t>
      </w:r>
      <w:r>
        <w:rPr>
          <w:rFonts w:ascii="Times New Roman" w:cs="Times New Roman" w:eastAsia="Times New Roman" w:hAnsi="Times New Roman"/>
          <w:sz w:val="13"/>
          <w:szCs w:val="13"/>
          <w:color w:val="auto"/>
        </w:rPr>
        <w:t>3</w:t>
      </w:r>
      <w:r>
        <w:rPr>
          <w:rFonts w:ascii="Arial Unicode MS" w:cs="Arial Unicode MS" w:eastAsia="Arial Unicode MS" w:hAnsi="Arial Unicode MS"/>
          <w:sz w:val="13"/>
          <w:szCs w:val="13"/>
          <w:color w:val="auto"/>
        </w:rPr>
        <w:t>‐</w:t>
      </w:r>
      <w:r>
        <w:rPr>
          <w:rFonts w:ascii="Times New Roman" w:cs="Times New Roman" w:eastAsia="Times New Roman" w:hAnsi="Times New Roman"/>
          <w:sz w:val="13"/>
          <w:szCs w:val="13"/>
          <w:color w:val="auto"/>
        </w:rPr>
        <w:t>deoxyhexose</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140335</wp:posOffset>
            </wp:positionH>
            <wp:positionV relativeFrom="paragraph">
              <wp:posOffset>451485</wp:posOffset>
            </wp:positionV>
            <wp:extent cx="1833245" cy="116459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1">
                      <a:extLst>
                        <a:ext uri="{28A0092B-C50C-407E-A947-70E740481C1C}"/>
                      </a:extLst>
                    </a:blip>
                    <a:srcRect/>
                    <a:stretch>
                      <a:fillRect/>
                    </a:stretch>
                  </pic:blipFill>
                  <pic:spPr bwMode="auto">
                    <a:xfrm>
                      <a:off x="0" y="0"/>
                      <a:ext cx="1833245" cy="1164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340" w:hanging="227"/>
        <w:spacing w:after="0"/>
        <w:tabs>
          <w:tab w:leader="none" w:pos="340" w:val="left"/>
        </w:tabs>
        <w:numPr>
          <w:ilvl w:val="0"/>
          <w:numId w:val="6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Phytol</w:t>
      </w:r>
      <w:hyperlink w:anchor="page1">
        <w:r>
          <w:rPr>
            <w:rFonts w:ascii="Times New Roman" w:cs="Times New Roman" w:eastAsia="Times New Roman" w:hAnsi="Times New Roman"/>
            <w:sz w:val="13"/>
            <w:szCs w:val="13"/>
            <w:color w:val="0080AB"/>
          </w:rPr>
          <w:t>*</w:t>
        </w:r>
      </w:hyperlink>
    </w:p>
    <w:p>
      <w:pPr>
        <w:spacing w:after="0" w:line="200" w:lineRule="exact"/>
        <w:rPr>
          <w:rFonts w:ascii="Times New Roman" w:cs="Times New Roman" w:eastAsia="Times New Roman" w:hAnsi="Times New Roman"/>
          <w:sz w:val="13"/>
          <w:szCs w:val="13"/>
          <w:color w:val="auto"/>
        </w:rPr>
      </w:pPr>
    </w:p>
    <w:p>
      <w:pPr>
        <w:spacing w:after="0" w:line="336" w:lineRule="exact"/>
        <w:rPr>
          <w:rFonts w:ascii="Times New Roman" w:cs="Times New Roman" w:eastAsia="Times New Roman" w:hAnsi="Times New Roman"/>
          <w:sz w:val="13"/>
          <w:szCs w:val="13"/>
          <w:color w:val="auto"/>
        </w:rPr>
      </w:pPr>
    </w:p>
    <w:p>
      <w:pPr>
        <w:ind w:left="340" w:hanging="227"/>
        <w:spacing w:after="0"/>
        <w:tabs>
          <w:tab w:leader="none" w:pos="340" w:val="left"/>
        </w:tabs>
        <w:numPr>
          <w:ilvl w:val="0"/>
          <w:numId w:val="6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Cis-Z-</w:t>
      </w:r>
      <w:r>
        <w:rPr>
          <w:rFonts w:ascii="Arial" w:cs="Arial" w:eastAsia="Arial" w:hAnsi="Arial"/>
          <w:sz w:val="13"/>
          <w:szCs w:val="13"/>
          <w:color w:val="auto"/>
        </w:rPr>
        <w:t>α</w:t>
      </w:r>
      <w:r>
        <w:rPr>
          <w:rFonts w:ascii="Times New Roman" w:cs="Times New Roman" w:eastAsia="Times New Roman" w:hAnsi="Times New Roman"/>
          <w:sz w:val="13"/>
          <w:szCs w:val="13"/>
          <w:color w:val="auto"/>
        </w:rPr>
        <w:t>-Bisabolene epoxide</w:t>
      </w:r>
      <w:hyperlink w:anchor="page1">
        <w:r>
          <w:rPr>
            <w:rFonts w:ascii="Times New Roman" w:cs="Times New Roman" w:eastAsia="Times New Roman" w:hAnsi="Times New Roman"/>
            <w:sz w:val="13"/>
            <w:szCs w:val="13"/>
            <w:color w:val="0080AB"/>
          </w:rPr>
          <w:t>*</w:t>
        </w:r>
      </w:hyperlink>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63" w:lineRule="exact"/>
        <w:rPr>
          <w:rFonts w:ascii="Times New Roman" w:cs="Times New Roman" w:eastAsia="Times New Roman" w:hAnsi="Times New Roman"/>
          <w:sz w:val="13"/>
          <w:szCs w:val="13"/>
          <w:color w:val="auto"/>
        </w:rPr>
      </w:pPr>
    </w:p>
    <w:p>
      <w:pPr>
        <w:ind w:left="400" w:hanging="287"/>
        <w:spacing w:after="0"/>
        <w:tabs>
          <w:tab w:leader="none" w:pos="400" w:val="left"/>
        </w:tabs>
        <w:numPr>
          <w:ilvl w:val="0"/>
          <w:numId w:val="6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8-Epi-11-Hydroxyiridodial glucoside pentaacetate</w:t>
      </w:r>
      <w:hyperlink w:anchor="page1">
        <w:r>
          <w:rPr>
            <w:rFonts w:ascii="Times New Roman" w:cs="Times New Roman" w:eastAsia="Times New Roman" w:hAnsi="Times New Roman"/>
            <w:sz w:val="13"/>
            <w:szCs w:val="13"/>
            <w:color w:val="0080AB"/>
          </w:rPr>
          <w:t>*</w:t>
        </w:r>
      </w:hyperlink>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drawing>
          <wp:anchor simplePos="0" relativeHeight="251657728" behindDoc="1" locked="0" layoutInCell="0" allowOverlap="1">
            <wp:simplePos x="0" y="0"/>
            <wp:positionH relativeFrom="column">
              <wp:posOffset>126365</wp:posOffset>
            </wp:positionH>
            <wp:positionV relativeFrom="paragraph">
              <wp:posOffset>-1073150</wp:posOffset>
            </wp:positionV>
            <wp:extent cx="2183765" cy="30988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2">
                      <a:extLst>
                        <a:ext uri="{28A0092B-C50C-407E-A947-70E740481C1C}"/>
                      </a:extLst>
                    </a:blip>
                    <a:srcRect/>
                    <a:stretch>
                      <a:fillRect/>
                    </a:stretch>
                  </pic:blipFill>
                  <pic:spPr bwMode="auto">
                    <a:xfrm>
                      <a:off x="0" y="0"/>
                      <a:ext cx="2183765" cy="309880"/>
                    </a:xfrm>
                    <a:prstGeom prst="rect">
                      <a:avLst/>
                    </a:prstGeom>
                    <a:noFill/>
                  </pic:spPr>
                </pic:pic>
              </a:graphicData>
            </a:graphic>
          </wp:anchor>
        </w:drawing>
        <w:drawing>
          <wp:anchor simplePos="0" relativeHeight="251657728" behindDoc="1" locked="0" layoutInCell="0" allowOverlap="1">
            <wp:simplePos x="0" y="0"/>
            <wp:positionH relativeFrom="column">
              <wp:posOffset>121285</wp:posOffset>
            </wp:positionH>
            <wp:positionV relativeFrom="paragraph">
              <wp:posOffset>-608965</wp:posOffset>
            </wp:positionV>
            <wp:extent cx="1438275" cy="250507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3">
                      <a:extLst>
                        <a:ext uri="{28A0092B-C50C-407E-A947-70E740481C1C}"/>
                      </a:extLst>
                    </a:blip>
                    <a:srcRect/>
                    <a:stretch>
                      <a:fillRect/>
                    </a:stretch>
                  </pic:blipFill>
                  <pic:spPr bwMode="auto">
                    <a:xfrm>
                      <a:off x="0" y="0"/>
                      <a:ext cx="1438275" cy="2505075"/>
                    </a:xfrm>
                    <a:prstGeom prst="rect">
                      <a:avLst/>
                    </a:prstGeom>
                    <a:noFill/>
                  </pic:spPr>
                </pic:pic>
              </a:graphicData>
            </a:graphic>
          </wp:anchor>
        </w:drawing>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br w:type="column"/>
      </w:r>
    </w:p>
    <w:p>
      <w:pPr>
        <w:spacing w:after="0" w:line="290"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mc:AlternateContent>
          <mc:Choice Requires="wps">
            <w:drawing>
              <wp:anchor simplePos="0" relativeHeight="251657728" behindDoc="1" locked="0" layoutInCell="0" allowOverlap="1">
                <wp:simplePos x="0" y="0"/>
                <wp:positionH relativeFrom="column">
                  <wp:posOffset>-4779010</wp:posOffset>
                </wp:positionH>
                <wp:positionV relativeFrom="paragraph">
                  <wp:posOffset>41275</wp:posOffset>
                </wp:positionV>
                <wp:extent cx="8806180" cy="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145" o:spid="_x0000_s11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2999pt,3.25pt" to="317.1pt,3.25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-4779010</wp:posOffset>
                </wp:positionH>
                <wp:positionV relativeFrom="paragraph">
                  <wp:posOffset>-135890</wp:posOffset>
                </wp:positionV>
                <wp:extent cx="8806180" cy="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79">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2999pt,-10.6999pt" to="317.1pt,-10.6999pt" o:allowincell="f" strokecolor="#000000" strokeweight="0.5102pt"/>
            </w:pict>
          </mc:Fallback>
        </mc:AlternateContent>
      </w:r>
    </w:p>
    <w:p>
      <w:pPr>
        <w:spacing w:after="0" w:line="112"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tuberculata</w:t>
      </w:r>
      <w:r>
        <w:rPr>
          <w:sz w:val="20"/>
          <w:szCs w:val="20"/>
          <w:color w:val="auto"/>
        </w:rPr>
        <w:tab/>
      </w:r>
      <w:r>
        <w:rPr>
          <w:rFonts w:ascii="Times New Roman" w:cs="Times New Roman" w:eastAsia="Times New Roman" w:hAnsi="Times New Roman"/>
          <w:sz w:val="13"/>
          <w:szCs w:val="13"/>
          <w:color w:val="auto"/>
        </w:rPr>
        <w:t>Leaves and roots</w:t>
      </w:r>
      <w:r>
        <w:rPr>
          <w:sz w:val="20"/>
          <w:szCs w:val="20"/>
          <w:color w:val="auto"/>
        </w:rPr>
        <w:tab/>
      </w:r>
      <w:r>
        <w:rPr>
          <w:rFonts w:ascii="Times New Roman" w:cs="Times New Roman" w:eastAsia="Times New Roman" w:hAnsi="Times New Roman"/>
          <w:sz w:val="13"/>
          <w:szCs w:val="13"/>
          <w:color w:val="auto"/>
        </w:rPr>
        <w:t>Nociceptive</w:t>
      </w:r>
      <w:r>
        <w:rPr>
          <w:sz w:val="20"/>
          <w:szCs w:val="20"/>
          <w:color w:val="auto"/>
        </w:rPr>
        <w:tab/>
      </w:r>
      <w:hyperlink w:anchor="page1">
        <w:r>
          <w:rPr>
            <w:rFonts w:ascii="Times New Roman" w:cs="Times New Roman" w:eastAsia="Times New Roman" w:hAnsi="Times New Roman"/>
            <w:sz w:val="13"/>
            <w:szCs w:val="13"/>
            <w:color w:val="0080AB"/>
          </w:rPr>
          <w:t>Rosa et al., (2018a)</w:t>
        </w:r>
      </w:hyperlink>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59"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cordata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Antinociceptive, antioxidant,</w:t>
      </w:r>
      <w:r>
        <w:rPr>
          <w:sz w:val="20"/>
          <w:szCs w:val="20"/>
          <w:color w:val="auto"/>
        </w:rPr>
        <w:tab/>
      </w:r>
      <w:hyperlink w:anchor="page1">
        <w:r>
          <w:rPr>
            <w:rFonts w:ascii="Times New Roman" w:cs="Times New Roman" w:eastAsia="Times New Roman" w:hAnsi="Times New Roman"/>
            <w:sz w:val="13"/>
            <w:szCs w:val="13"/>
            <w:color w:val="0080AB"/>
          </w:rPr>
          <w:t>Ganesh and Mohanku-</w:t>
        </w:r>
      </w:hyperlink>
    </w:p>
    <w:p>
      <w:pPr>
        <w:spacing w:after="0" w:line="22" w:lineRule="exact"/>
        <w:rPr>
          <w:rFonts w:ascii="Times New Roman" w:cs="Times New Roman" w:eastAsia="Times New Roman" w:hAnsi="Times New Roman"/>
          <w:sz w:val="13"/>
          <w:szCs w:val="13"/>
          <w:color w:val="auto"/>
        </w:rPr>
      </w:pPr>
    </w:p>
    <w:p>
      <w:pPr>
        <w:ind w:left="3000"/>
        <w:spacing w:after="0"/>
        <w:tabs>
          <w:tab w:leader="none" w:pos="490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anticancer,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w:t>
      </w:r>
      <w:r>
        <w:rPr>
          <w:sz w:val="20"/>
          <w:szCs w:val="20"/>
          <w:color w:val="auto"/>
        </w:rPr>
        <w:tab/>
      </w:r>
      <w:hyperlink w:anchor="page1">
        <w:r>
          <w:rPr>
            <w:rFonts w:ascii="Times New Roman" w:cs="Times New Roman" w:eastAsia="Times New Roman" w:hAnsi="Times New Roman"/>
            <w:sz w:val="13"/>
            <w:szCs w:val="13"/>
            <w:color w:val="0080AB"/>
          </w:rPr>
          <w:t>mar, (2017)</w:t>
        </w:r>
      </w:hyperlink>
    </w:p>
    <w:p>
      <w:pPr>
        <w:spacing w:after="0" w:line="21" w:lineRule="exact"/>
        <w:rPr>
          <w:rFonts w:ascii="Times New Roman" w:cs="Times New Roman" w:eastAsia="Times New Roman" w:hAnsi="Times New Roman"/>
          <w:sz w:val="13"/>
          <w:szCs w:val="13"/>
          <w:color w:val="auto"/>
        </w:rPr>
      </w:pPr>
    </w:p>
    <w:p>
      <w:pPr>
        <w:ind w:left="3000"/>
        <w:spacing w:after="0"/>
        <w:rPr>
          <w:sz w:val="20"/>
          <w:szCs w:val="20"/>
          <w:color w:val="auto"/>
        </w:rPr>
      </w:pPr>
      <w:r>
        <w:rPr>
          <w:rFonts w:ascii="Times New Roman" w:cs="Times New Roman" w:eastAsia="Times New Roman" w:hAnsi="Times New Roman"/>
          <w:sz w:val="13"/>
          <w:szCs w:val="13"/>
          <w:color w:val="auto"/>
        </w:rPr>
        <w:t>tory, antimicrobial,</w:t>
      </w:r>
    </w:p>
    <w:p>
      <w:pPr>
        <w:spacing w:after="0" w:line="23" w:lineRule="exact"/>
        <w:rPr>
          <w:rFonts w:ascii="Times New Roman" w:cs="Times New Roman" w:eastAsia="Times New Roman" w:hAnsi="Times New Roman"/>
          <w:sz w:val="13"/>
          <w:szCs w:val="13"/>
          <w:color w:val="auto"/>
        </w:rPr>
      </w:pPr>
    </w:p>
    <w:p>
      <w:pPr>
        <w:ind w:left="3000"/>
        <w:spacing w:after="0"/>
        <w:rPr>
          <w:sz w:val="20"/>
          <w:szCs w:val="20"/>
          <w:color w:val="auto"/>
        </w:rPr>
      </w:pPr>
      <w:r>
        <w:rPr>
          <w:rFonts w:ascii="Times New Roman" w:cs="Times New Roman" w:eastAsia="Times New Roman" w:hAnsi="Times New Roman"/>
          <w:sz w:val="13"/>
          <w:szCs w:val="13"/>
          <w:color w:val="auto"/>
        </w:rPr>
        <w:t>diuretic</w:t>
      </w:r>
    </w:p>
    <w:p>
      <w:pPr>
        <w:spacing w:after="0" w:line="22"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cordata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Libido, hormonal</w:t>
      </w:r>
      <w:r>
        <w:rPr>
          <w:sz w:val="20"/>
          <w:szCs w:val="20"/>
          <w:color w:val="auto"/>
        </w:rPr>
        <w:tab/>
      </w:r>
      <w:hyperlink w:anchor="page1">
        <w:r>
          <w:rPr>
            <w:rFonts w:ascii="Times New Roman" w:cs="Times New Roman" w:eastAsia="Times New Roman" w:hAnsi="Times New Roman"/>
            <w:sz w:val="13"/>
            <w:szCs w:val="13"/>
            <w:color w:val="0080AB"/>
          </w:rPr>
          <w:t>Ganesh and Mohanku-</w:t>
        </w:r>
      </w:hyperlink>
    </w:p>
    <w:p>
      <w:pPr>
        <w:spacing w:after="0" w:line="22" w:lineRule="exact"/>
        <w:rPr>
          <w:rFonts w:ascii="Times New Roman" w:cs="Times New Roman" w:eastAsia="Times New Roman" w:hAnsi="Times New Roman"/>
          <w:sz w:val="13"/>
          <w:szCs w:val="13"/>
          <w:color w:val="auto"/>
        </w:rPr>
      </w:pPr>
    </w:p>
    <w:p>
      <w:pPr>
        <w:ind w:left="492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93" w:lineRule="exact"/>
        <w:rPr>
          <w:rFonts w:ascii="Times New Roman" w:cs="Times New Roman" w:eastAsia="Times New Roman" w:hAnsi="Times New Roman"/>
          <w:sz w:val="13"/>
          <w:szCs w:val="13"/>
          <w:color w:val="auto"/>
        </w:rPr>
      </w:pPr>
    </w:p>
    <w:p>
      <w:pPr>
        <w:spacing w:after="0"/>
        <w:tabs>
          <w:tab w:leader="none" w:pos="1420" w:val="left"/>
          <w:tab w:leader="none" w:pos="286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Wound healing</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341" w:lineRule="exact"/>
        <w:rPr>
          <w:rFonts w:ascii="Times New Roman" w:cs="Times New Roman" w:eastAsia="Times New Roman" w:hAnsi="Times New Roman"/>
          <w:sz w:val="13"/>
          <w:szCs w:val="13"/>
          <w:color w:val="auto"/>
        </w:rPr>
      </w:pPr>
    </w:p>
    <w:p>
      <w:pPr>
        <w:jc w:val="right"/>
        <w:spacing w:after="0"/>
        <w:rPr>
          <w:sz w:val="20"/>
          <w:szCs w:val="20"/>
          <w:color w:val="auto"/>
        </w:rPr>
      </w:pPr>
      <w:r>
        <w:rPr>
          <w:rFonts w:ascii="Times New Roman" w:cs="Times New Roman" w:eastAsia="Times New Roman" w:hAnsi="Times New Roman"/>
          <w:sz w:val="13"/>
          <w:szCs w:val="13"/>
          <w:color w:val="auto"/>
        </w:rPr>
        <w:t>(continued on next page)</w:t>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br w:type="column"/>
      </w: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375" w:lineRule="exact"/>
        <w:rPr>
          <w:rFonts w:ascii="Times New Roman" w:cs="Times New Roman" w:eastAsia="Times New Roman" w:hAnsi="Times New Roman"/>
          <w:sz w:val="13"/>
          <w:szCs w:val="13"/>
          <w:color w:val="auto"/>
        </w:rPr>
      </w:pPr>
    </w:p>
    <w:tbl>
      <w:tblPr>
        <w:tblLayout w:type="fixed"/>
        <w:tblInd w:w="0" w:type="dxa"/>
        <w:tblCellMar>
          <w:top w:w="0" w:type="dxa"/>
          <w:left w:w="0" w:type="dxa"/>
          <w:bottom w:w="0" w:type="dxa"/>
          <w:right w:w="0" w:type="dxa"/>
        </w:tblCellMar>
      </w:tblPr>
      <w:tr>
        <w:trPr>
          <w:trHeight w:val="504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1504" w:lineRule="exact"/>
        <w:rPr>
          <w:rFonts w:ascii="Times New Roman" w:cs="Times New Roman" w:eastAsia="Times New Roman" w:hAnsi="Times New Roman"/>
          <w:sz w:val="13"/>
          <w:szCs w:val="13"/>
          <w:color w:val="auto"/>
        </w:rPr>
      </w:pPr>
    </w:p>
    <w:p>
      <w:pPr>
        <w:sectPr>
          <w:pgSz w:w="15880" w:h="11906" w:orient="landscape"/>
          <w:cols w:equalWidth="0" w:num="3">
            <w:col w:w="6800" w:space="720"/>
            <w:col w:w="6220" w:space="371"/>
            <w:col w:w="149"/>
          </w:cols>
          <w:pgMar w:left="980" w:top="931" w:right="634" w:bottom="95" w:gutter="0" w:footer="0" w:header="0"/>
        </w:sect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355" w:lineRule="exact"/>
        <w:rPr>
          <w:rFonts w:ascii="Times New Roman" w:cs="Times New Roman" w:eastAsia="Times New Roman" w:hAnsi="Times New Roman"/>
          <w:sz w:val="13"/>
          <w:szCs w:val="13"/>
          <w:color w:val="auto"/>
        </w:rPr>
      </w:pPr>
    </w:p>
    <w:tbl>
      <w:tblPr>
        <w:tblLayout w:type="fixed"/>
        <w:tblInd w:w="14021"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455</w:t>
            </w:r>
          </w:p>
        </w:tc>
      </w:tr>
    </w:tbl>
    <w:p>
      <w:pPr>
        <w:sectPr>
          <w:pgSz w:w="15880" w:h="11906" w:orient="landscape"/>
          <w:cols w:equalWidth="0" w:num="1">
            <w:col w:w="14260"/>
          </w:cols>
          <w:pgMar w:left="980" w:top="931" w:right="634" w:bottom="95" w:gutter="0" w:footer="0" w:header="0"/>
          <w:type w:val="continuous"/>
        </w:sectPr>
      </w:pPr>
    </w:p>
    <w:bookmarkStart w:id="24" w:name="page25"/>
    <w:bookmarkEnd w:id="24"/>
    <w:p>
      <w:pPr>
        <w:spacing w:after="0" w:line="62"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2" w:lineRule="exact"/>
        <w:rPr>
          <w:sz w:val="20"/>
          <w:szCs w:val="20"/>
          <w:color w:val="auto"/>
        </w:rPr>
      </w:pPr>
    </w:p>
    <w:p>
      <w:pPr>
        <w:ind w:left="420" w:hanging="305"/>
        <w:spacing w:after="0"/>
        <w:tabs>
          <w:tab w:leader="none" w:pos="420" w:val="left"/>
        </w:tabs>
        <w:numPr>
          <w:ilvl w:val="0"/>
          <w:numId w:val="6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Monotropein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141605</wp:posOffset>
            </wp:positionH>
            <wp:positionV relativeFrom="paragraph">
              <wp:posOffset>19685</wp:posOffset>
            </wp:positionV>
            <wp:extent cx="1647825" cy="143002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4">
                      <a:extLst>
                        <a:ext uri="{28A0092B-C50C-407E-A947-70E740481C1C}"/>
                      </a:extLst>
                    </a:blip>
                    <a:srcRect/>
                    <a:stretch>
                      <a:fillRect/>
                    </a:stretch>
                  </pic:blipFill>
                  <pic:spPr bwMode="auto">
                    <a:xfrm>
                      <a:off x="0" y="0"/>
                      <a:ext cx="1647825" cy="1430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420" w:hanging="305"/>
        <w:spacing w:after="0"/>
        <w:tabs>
          <w:tab w:leader="none" w:pos="420" w:val="left"/>
        </w:tabs>
        <w:numPr>
          <w:ilvl w:val="0"/>
          <w:numId w:val="69"/>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Plant juvenile hormone III</w:t>
      </w:r>
      <w:hyperlink w:anchor="page1">
        <w:r>
          <w:rPr>
            <w:rFonts w:ascii="Times New Roman" w:cs="Times New Roman" w:eastAsia="Times New Roman" w:hAnsi="Times New Roman"/>
            <w:sz w:val="13"/>
            <w:szCs w:val="13"/>
            <w:color w:val="0080AB"/>
          </w:rPr>
          <w:t>*</w:t>
        </w:r>
      </w:hyperlink>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304" w:lineRule="exact"/>
        <w:rPr>
          <w:rFonts w:ascii="Times New Roman" w:cs="Times New Roman" w:eastAsia="Times New Roman" w:hAnsi="Times New Roman"/>
          <w:sz w:val="13"/>
          <w:szCs w:val="13"/>
          <w:color w:val="auto"/>
        </w:rPr>
      </w:pPr>
    </w:p>
    <w:p>
      <w:pPr>
        <w:ind w:left="420" w:hanging="305"/>
        <w:spacing w:after="0"/>
        <w:tabs>
          <w:tab w:leader="none" w:pos="420" w:val="left"/>
        </w:tabs>
        <w:numPr>
          <w:ilvl w:val="0"/>
          <w:numId w:val="69"/>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Lupenone</w:t>
      </w:r>
      <w:hyperlink w:anchor="page1">
        <w:r>
          <w:rPr>
            <w:rFonts w:ascii="Times New Roman" w:cs="Times New Roman" w:eastAsia="Times New Roman" w:hAnsi="Times New Roman"/>
            <w:sz w:val="13"/>
            <w:szCs w:val="13"/>
            <w:color w:val="0080AB"/>
          </w:rPr>
          <w:t>*</w:t>
        </w:r>
      </w:hyperlink>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drawing>
          <wp:anchor simplePos="0" relativeHeight="251657728" behindDoc="1" locked="0" layoutInCell="0" allowOverlap="1">
            <wp:simplePos x="0" y="0"/>
            <wp:positionH relativeFrom="column">
              <wp:posOffset>119380</wp:posOffset>
            </wp:positionH>
            <wp:positionV relativeFrom="paragraph">
              <wp:posOffset>-669290</wp:posOffset>
            </wp:positionV>
            <wp:extent cx="2224405" cy="192913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15">
                      <a:extLst>
                        <a:ext uri="{28A0092B-C50C-407E-A947-70E740481C1C}"/>
                      </a:extLst>
                    </a:blip>
                    <a:srcRect/>
                    <a:stretch>
                      <a:fillRect/>
                    </a:stretch>
                  </pic:blipFill>
                  <pic:spPr bwMode="auto">
                    <a:xfrm>
                      <a:off x="0" y="0"/>
                      <a:ext cx="2224405" cy="1929130"/>
                    </a:xfrm>
                    <a:prstGeom prst="rect">
                      <a:avLst/>
                    </a:prstGeom>
                    <a:noFill/>
                  </pic:spPr>
                </pic:pic>
              </a:graphicData>
            </a:graphic>
          </wp:anchor>
        </w:drawing>
      </w: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385" w:lineRule="exact"/>
        <w:rPr>
          <w:rFonts w:ascii="Times New Roman" w:cs="Times New Roman" w:eastAsia="Times New Roman" w:hAnsi="Times New Roman"/>
          <w:sz w:val="13"/>
          <w:szCs w:val="13"/>
          <w:color w:val="auto"/>
        </w:rPr>
      </w:pPr>
    </w:p>
    <w:p>
      <w:pPr>
        <w:ind w:left="420" w:hanging="305"/>
        <w:spacing w:after="0"/>
        <w:tabs>
          <w:tab w:leader="none" w:pos="420" w:val="left"/>
        </w:tabs>
        <w:numPr>
          <w:ilvl w:val="0"/>
          <w:numId w:val="7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Lupeol</w:t>
      </w:r>
      <w:hyperlink w:anchor="page1">
        <w:r>
          <w:rPr>
            <w:rFonts w:ascii="Times New Roman" w:cs="Times New Roman" w:eastAsia="Times New Roman" w:hAnsi="Times New Roman"/>
            <w:sz w:val="13"/>
            <w:szCs w:val="13"/>
            <w:color w:val="0080AB"/>
          </w:rPr>
          <w:t>*</w:t>
        </w:r>
      </w:hyperlink>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drawing>
          <wp:anchor simplePos="0" relativeHeight="251657728" behindDoc="1" locked="0" layoutInCell="0" allowOverlap="1">
            <wp:simplePos x="0" y="0"/>
            <wp:positionH relativeFrom="column">
              <wp:posOffset>123190</wp:posOffset>
            </wp:positionH>
            <wp:positionV relativeFrom="paragraph">
              <wp:posOffset>36830</wp:posOffset>
            </wp:positionV>
            <wp:extent cx="1487170" cy="118427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16">
                      <a:extLst>
                        <a:ext uri="{28A0092B-C50C-407E-A947-70E740481C1C}"/>
                      </a:extLst>
                    </a:blip>
                    <a:srcRect/>
                    <a:stretch>
                      <a:fillRect/>
                    </a:stretch>
                  </pic:blipFill>
                  <pic:spPr bwMode="auto">
                    <a:xfrm>
                      <a:off x="0" y="0"/>
                      <a:ext cx="1487170" cy="1184275"/>
                    </a:xfrm>
                    <a:prstGeom prst="rect">
                      <a:avLst/>
                    </a:prstGeom>
                    <a:noFill/>
                  </pic:spPr>
                </pic:pic>
              </a:graphicData>
            </a:graphic>
          </wp:anchor>
        </w:drawing>
      </w: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200" w:lineRule="exact"/>
        <w:rPr>
          <w:rFonts w:ascii="Times New Roman" w:cs="Times New Roman" w:eastAsia="Times New Roman" w:hAnsi="Times New Roman"/>
          <w:sz w:val="13"/>
          <w:szCs w:val="13"/>
          <w:color w:val="auto"/>
        </w:rPr>
      </w:pPr>
    </w:p>
    <w:p>
      <w:pPr>
        <w:spacing w:after="0" w:line="325" w:lineRule="exact"/>
        <w:rPr>
          <w:rFonts w:ascii="Times New Roman" w:cs="Times New Roman" w:eastAsia="Times New Roman" w:hAnsi="Times New Roman"/>
          <w:sz w:val="13"/>
          <w:szCs w:val="13"/>
          <w:color w:val="auto"/>
        </w:rPr>
      </w:pPr>
    </w:p>
    <w:p>
      <w:pPr>
        <w:ind w:left="420" w:hanging="305"/>
        <w:spacing w:after="0"/>
        <w:tabs>
          <w:tab w:leader="none" w:pos="420" w:val="left"/>
        </w:tabs>
        <w:numPr>
          <w:ilvl w:val="0"/>
          <w:numId w:val="71"/>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Squalene</w:t>
      </w:r>
      <w:hyperlink w:anchor="page1">
        <w:r>
          <w:rPr>
            <w:rFonts w:ascii="Times New Roman" w:cs="Times New Roman" w:eastAsia="Times New Roman" w:hAnsi="Times New Roman"/>
            <w:sz w:val="13"/>
            <w:szCs w:val="13"/>
            <w:color w:val="0080AB"/>
          </w:rPr>
          <w:t>*</w:t>
        </w:r>
      </w:hyperlink>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drawing>
          <wp:anchor simplePos="0" relativeHeight="251657728" behindDoc="1" locked="0" layoutInCell="0" allowOverlap="1">
            <wp:simplePos x="0" y="0"/>
            <wp:positionH relativeFrom="column">
              <wp:posOffset>158750</wp:posOffset>
            </wp:positionH>
            <wp:positionV relativeFrom="paragraph">
              <wp:posOffset>40640</wp:posOffset>
            </wp:positionV>
            <wp:extent cx="2619375" cy="33083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7">
                      <a:extLst>
                        <a:ext uri="{28A0092B-C50C-407E-A947-70E740481C1C}"/>
                      </a:extLst>
                    </a:blip>
                    <a:srcRect/>
                    <a:stretch>
                      <a:fillRect/>
                    </a:stretch>
                  </pic:blipFill>
                  <pic:spPr bwMode="auto">
                    <a:xfrm>
                      <a:off x="0" y="0"/>
                      <a:ext cx="2619375" cy="330835"/>
                    </a:xfrm>
                    <a:prstGeom prst="rect">
                      <a:avLst/>
                    </a:prstGeom>
                    <a:noFill/>
                  </pic:spPr>
                </pic:pic>
              </a:graphicData>
            </a:graphic>
          </wp:anchor>
        </w:drawing>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br w:type="column"/>
      </w:r>
    </w:p>
    <w:p>
      <w:pPr>
        <w:spacing w:after="0" w:line="1" w:lineRule="exact"/>
        <w:rPr>
          <w:rFonts w:ascii="Times New Roman" w:cs="Times New Roman" w:eastAsia="Times New Roman" w:hAnsi="Times New Roman"/>
          <w:sz w:val="1"/>
          <w:szCs w:val="1"/>
          <w:color w:val="auto"/>
        </w:rPr>
      </w:pPr>
    </w:p>
    <w:tbl>
      <w:tblPr>
        <w:tblLayout w:type="fixed"/>
        <w:tblInd w:w="0" w:type="dxa"/>
        <w:tblCellMar>
          <w:top w:w="0" w:type="dxa"/>
          <w:left w:w="0" w:type="dxa"/>
          <w:bottom w:w="0" w:type="dxa"/>
          <w:right w:w="0" w:type="dxa"/>
        </w:tblCellMar>
      </w:tblPr>
      <w:tr>
        <w:trPr>
          <w:trHeight w:val="228"/>
        </w:trPr>
        <w:tc>
          <w:tcPr>
            <w:tcW w:w="1100" w:type="dxa"/>
            <w:vAlign w:val="bottom"/>
          </w:tcPr>
          <w:p>
            <w:pPr>
              <w:spacing w:after="0"/>
              <w:rPr>
                <w:sz w:val="19"/>
                <w:szCs w:val="19"/>
                <w:color w:val="auto"/>
              </w:rPr>
            </w:pPr>
          </w:p>
        </w:tc>
        <w:tc>
          <w:tcPr>
            <w:tcW w:w="1420" w:type="dxa"/>
            <w:vAlign w:val="bottom"/>
          </w:tcPr>
          <w:p>
            <w:pPr>
              <w:spacing w:after="0"/>
              <w:rPr>
                <w:sz w:val="19"/>
                <w:szCs w:val="19"/>
                <w:color w:val="auto"/>
              </w:rPr>
            </w:pPr>
          </w:p>
        </w:tc>
        <w:tc>
          <w:tcPr>
            <w:tcW w:w="2120" w:type="dxa"/>
            <w:vAlign w:val="bottom"/>
          </w:tcPr>
          <w:p>
            <w:pPr>
              <w:spacing w:after="0"/>
              <w:rPr>
                <w:sz w:val="19"/>
                <w:szCs w:val="19"/>
                <w:color w:val="auto"/>
              </w:rPr>
            </w:pPr>
          </w:p>
        </w:tc>
        <w:tc>
          <w:tcPr>
            <w:tcW w:w="1740" w:type="dxa"/>
            <w:vAlign w:val="bottom"/>
          </w:tcPr>
          <w:p>
            <w:pPr>
              <w:spacing w:after="0"/>
              <w:rPr>
                <w:sz w:val="19"/>
                <w:szCs w:val="19"/>
                <w:color w:val="auto"/>
              </w:rPr>
            </w:pPr>
          </w:p>
        </w:tc>
        <w:tc>
          <w:tcPr>
            <w:tcW w:w="260" w:type="dxa"/>
            <w:vAlign w:val="bottom"/>
            <w:textDirection w:val="tbRl"/>
          </w:tcPr>
          <w:p>
            <w:pPr>
              <w:jc w:val="right"/>
              <w:ind w:left="130"/>
              <w:spacing w:after="0" w:line="208" w:lineRule="auto"/>
              <w:rPr>
                <w:sz w:val="20"/>
                <w:szCs w:val="20"/>
                <w:color w:val="auto"/>
              </w:rPr>
            </w:pPr>
            <w:r>
              <w:rPr>
                <w:rFonts w:ascii="Times New Roman" w:cs="Times New Roman" w:eastAsia="Times New Roman" w:hAnsi="Times New Roman"/>
                <w:sz w:val="13"/>
                <w:szCs w:val="13"/>
                <w:color w:val="auto"/>
              </w:rPr>
              <w:t>456</w:t>
            </w:r>
          </w:p>
        </w:tc>
        <w:tc>
          <w:tcPr>
            <w:tcW w:w="0" w:type="dxa"/>
            <w:vAlign w:val="bottom"/>
          </w:tcPr>
          <w:p>
            <w:pPr>
              <w:spacing w:after="0"/>
              <w:rPr>
                <w:sz w:val="1"/>
                <w:szCs w:val="1"/>
                <w:color w:val="auto"/>
              </w:rPr>
            </w:pPr>
          </w:p>
        </w:tc>
      </w:tr>
      <w:tr>
        <w:trPr>
          <w:trHeight w:val="299"/>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Species</w:t>
            </w:r>
          </w:p>
        </w:tc>
        <w:tc>
          <w:tcPr>
            <w:tcW w:w="142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Plant organ</w:t>
            </w:r>
          </w:p>
        </w:tc>
        <w:tc>
          <w:tcPr>
            <w:tcW w:w="212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Biological activity</w:t>
            </w:r>
          </w:p>
        </w:tc>
        <w:tc>
          <w:tcPr>
            <w:tcW w:w="174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References</w:t>
            </w: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1"/>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cordifolia</w:t>
            </w:r>
          </w:p>
        </w:tc>
        <w:tc>
          <w:tcPr>
            <w:tcW w:w="142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Aerial parts</w:t>
            </w:r>
          </w:p>
        </w:tc>
        <w:tc>
          <w:tcPr>
            <w:tcW w:w="212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Antioxidant, cytotoxic</w:t>
            </w:r>
          </w:p>
        </w:tc>
        <w:tc>
          <w:tcPr>
            <w:tcW w:w="1740" w:type="dxa"/>
            <w:vAlign w:val="bottom"/>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Kumar et al., 2019</w:t>
              </w:r>
            </w:hyperlink>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67"/>
        </w:trPr>
        <w:tc>
          <w:tcPr>
            <w:tcW w:w="11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260" w:type="dxa"/>
            <w:vAlign w:val="bottom"/>
            <w:textDirection w:val="tbRl"/>
          </w:tcPr>
          <w:p>
            <w:pPr>
              <w:jc w:val="right"/>
              <w:ind w:left="132"/>
              <w:spacing w:after="0" w:line="205" w:lineRule="auto"/>
              <w:rPr>
                <w:sz w:val="20"/>
                <w:szCs w:val="20"/>
                <w:color w:val="auto"/>
              </w:rPr>
            </w:pPr>
            <w:r>
              <w:rPr>
                <w:rFonts w:ascii="Times New Roman" w:cs="Times New Roman" w:eastAsia="Times New Roman" w:hAnsi="Times New Roman"/>
                <w:sz w:val="13"/>
                <w:szCs w:val="13"/>
                <w:color w:val="auto"/>
                <w:w w:val="89"/>
              </w:rPr>
              <w:t>.C.F</w:t>
            </w:r>
          </w:p>
        </w:tc>
        <w:tc>
          <w:tcPr>
            <w:tcW w:w="0" w:type="dxa"/>
            <w:vAlign w:val="bottom"/>
          </w:tcPr>
          <w:p>
            <w:pPr>
              <w:spacing w:after="0"/>
              <w:rPr>
                <w:sz w:val="1"/>
                <w:szCs w:val="1"/>
                <w:color w:val="auto"/>
              </w:rPr>
            </w:pPr>
          </w:p>
        </w:tc>
      </w:tr>
      <w:tr>
        <w:trPr>
          <w:trHeight w:val="333"/>
        </w:trPr>
        <w:tc>
          <w:tcPr>
            <w:tcW w:w="1100" w:type="dxa"/>
            <w:vAlign w:val="bottom"/>
            <w:vMerge w:val="restart"/>
          </w:tcPr>
          <w:p>
            <w:pPr>
              <w:spacing w:after="0"/>
              <w:rPr>
                <w:sz w:val="20"/>
                <w:szCs w:val="20"/>
                <w:color w:val="auto"/>
              </w:rPr>
            </w:pPr>
            <w:r>
              <w:rPr>
                <w:rFonts w:ascii="Times New Roman" w:cs="Times New Roman" w:eastAsia="Times New Roman" w:hAnsi="Times New Roman"/>
                <w:sz w:val="13"/>
                <w:szCs w:val="13"/>
                <w:color w:val="auto"/>
              </w:rPr>
              <w:t>S. cordifolia</w:t>
            </w:r>
          </w:p>
        </w:tc>
        <w:tc>
          <w:tcPr>
            <w:tcW w:w="1420" w:type="dxa"/>
            <w:vAlign w:val="bottom"/>
            <w:vMerge w:val="restart"/>
          </w:tcPr>
          <w:p>
            <w:pPr>
              <w:ind w:left="340"/>
              <w:spacing w:after="0"/>
              <w:rPr>
                <w:sz w:val="20"/>
                <w:szCs w:val="20"/>
                <w:color w:val="auto"/>
              </w:rPr>
            </w:pPr>
            <w:r>
              <w:rPr>
                <w:rFonts w:ascii="Times New Roman" w:cs="Times New Roman" w:eastAsia="Times New Roman" w:hAnsi="Times New Roman"/>
                <w:sz w:val="13"/>
                <w:szCs w:val="13"/>
                <w:color w:val="auto"/>
              </w:rPr>
              <w:t>Aerial parts</w:t>
            </w:r>
          </w:p>
        </w:tc>
        <w:tc>
          <w:tcPr>
            <w:tcW w:w="2120" w:type="dxa"/>
            <w:vAlign w:val="bottom"/>
            <w:vMerge w:val="restart"/>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740" w:type="dxa"/>
            <w:vAlign w:val="bottom"/>
            <w:vMerge w:val="restart"/>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Kumar et al., 2019</w:t>
              </w:r>
            </w:hyperlink>
          </w:p>
        </w:tc>
        <w:tc>
          <w:tcPr>
            <w:tcW w:w="260" w:type="dxa"/>
            <w:vAlign w:val="bottom"/>
            <w:textDirection w:val="tbRl"/>
          </w:tcPr>
          <w:p>
            <w:pPr>
              <w:jc w:val="right"/>
              <w:ind w:left="214"/>
              <w:spacing w:after="0"/>
              <w:rPr>
                <w:sz w:val="20"/>
                <w:szCs w:val="20"/>
                <w:color w:val="auto"/>
              </w:rPr>
            </w:pPr>
            <w:r>
              <w:rPr>
                <w:rFonts w:ascii="Times New Roman" w:cs="Times New Roman" w:eastAsia="Times New Roman" w:hAnsi="Times New Roman"/>
                <w:sz w:val="4"/>
                <w:szCs w:val="4"/>
                <w:color w:val="auto"/>
                <w:w w:val="84"/>
              </w:rPr>
              <w:t>de.M.F.AandRodrigues</w:t>
            </w:r>
          </w:p>
        </w:tc>
        <w:tc>
          <w:tcPr>
            <w:tcW w:w="0" w:type="dxa"/>
            <w:vAlign w:val="bottom"/>
          </w:tcPr>
          <w:p>
            <w:pPr>
              <w:spacing w:after="0"/>
              <w:rPr>
                <w:sz w:val="1"/>
                <w:szCs w:val="1"/>
                <w:color w:val="auto"/>
              </w:rPr>
            </w:pPr>
          </w:p>
        </w:tc>
      </w:tr>
      <w:tr>
        <w:trPr>
          <w:trHeight w:val="30"/>
        </w:trPr>
        <w:tc>
          <w:tcPr>
            <w:tcW w:w="1100" w:type="dxa"/>
            <w:vAlign w:val="bottom"/>
            <w:vMerge w:val="continue"/>
          </w:tcPr>
          <w:p>
            <w:pPr>
              <w:spacing w:after="0"/>
              <w:rPr>
                <w:sz w:val="2"/>
                <w:szCs w:val="2"/>
                <w:color w:val="auto"/>
              </w:rPr>
            </w:pPr>
          </w:p>
        </w:tc>
        <w:tc>
          <w:tcPr>
            <w:tcW w:w="1420" w:type="dxa"/>
            <w:vAlign w:val="bottom"/>
            <w:vMerge w:val="continue"/>
          </w:tcPr>
          <w:p>
            <w:pPr>
              <w:spacing w:after="0"/>
              <w:rPr>
                <w:sz w:val="2"/>
                <w:szCs w:val="2"/>
                <w:color w:val="auto"/>
              </w:rPr>
            </w:pPr>
          </w:p>
        </w:tc>
        <w:tc>
          <w:tcPr>
            <w:tcW w:w="2120" w:type="dxa"/>
            <w:vAlign w:val="bottom"/>
            <w:vMerge w:val="continue"/>
          </w:tcPr>
          <w:p>
            <w:pPr>
              <w:spacing w:after="0"/>
              <w:rPr>
                <w:sz w:val="2"/>
                <w:szCs w:val="2"/>
                <w:color w:val="auto"/>
              </w:rPr>
            </w:pPr>
          </w:p>
        </w:tc>
        <w:tc>
          <w:tcPr>
            <w:tcW w:w="1740" w:type="dxa"/>
            <w:vAlign w:val="bottom"/>
            <w:vMerge w:val="continue"/>
          </w:tcPr>
          <w:p>
            <w:pPr>
              <w:spacing w:after="0"/>
              <w:rPr>
                <w:sz w:val="2"/>
                <w:szCs w:val="2"/>
                <w:color w:val="auto"/>
              </w:rPr>
            </w:pPr>
          </w:p>
        </w:tc>
        <w:tc>
          <w:tcPr>
            <w:tcW w:w="2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054"/>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rhombifolia</w:t>
            </w:r>
          </w:p>
        </w:tc>
        <w:tc>
          <w:tcPr>
            <w:tcW w:w="142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Whole plant</w:t>
            </w:r>
          </w:p>
        </w:tc>
        <w:tc>
          <w:tcPr>
            <w:tcW w:w="212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Antioxidant,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w:t>
            </w:r>
          </w:p>
        </w:tc>
        <w:tc>
          <w:tcPr>
            <w:tcW w:w="1740" w:type="dxa"/>
            <w:vAlign w:val="bottom"/>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Mah et al. (2017)</w:t>
              </w:r>
            </w:hyperlink>
          </w:p>
        </w:tc>
        <w:tc>
          <w:tcPr>
            <w:tcW w:w="260" w:type="dxa"/>
            <w:vAlign w:val="bottom"/>
            <w:vMerge w:val="restart"/>
            <w:textDirection w:val="tbRl"/>
          </w:tcPr>
          <w:p>
            <w:pPr>
              <w:jc w:val="right"/>
              <w:ind w:left="132"/>
              <w:spacing w:after="0" w:line="205" w:lineRule="auto"/>
              <w:rPr>
                <w:sz w:val="20"/>
                <w:szCs w:val="20"/>
                <w:color w:val="auto"/>
              </w:rPr>
            </w:pPr>
            <w:r>
              <w:rPr>
                <w:rFonts w:ascii="Times New Roman" w:cs="Times New Roman" w:eastAsia="Times New Roman" w:hAnsi="Times New Roman"/>
                <w:sz w:val="13"/>
                <w:szCs w:val="13"/>
                <w:color w:val="auto"/>
                <w:w w:val="95"/>
              </w:rPr>
              <w:t>/Oliveira</w:t>
            </w:r>
          </w:p>
        </w:tc>
        <w:tc>
          <w:tcPr>
            <w:tcW w:w="0" w:type="dxa"/>
            <w:vAlign w:val="bottom"/>
          </w:tcPr>
          <w:p>
            <w:pPr>
              <w:spacing w:after="0"/>
              <w:rPr>
                <w:sz w:val="1"/>
                <w:szCs w:val="1"/>
                <w:color w:val="auto"/>
              </w:rPr>
            </w:pPr>
          </w:p>
        </w:tc>
      </w:tr>
      <w:tr>
        <w:trPr>
          <w:trHeight w:val="141"/>
        </w:trPr>
        <w:tc>
          <w:tcPr>
            <w:tcW w:w="1100" w:type="dxa"/>
            <w:vAlign w:val="bottom"/>
          </w:tcPr>
          <w:p>
            <w:pPr>
              <w:spacing w:after="0"/>
              <w:rPr>
                <w:sz w:val="12"/>
                <w:szCs w:val="12"/>
                <w:color w:val="auto"/>
              </w:rPr>
            </w:pPr>
          </w:p>
        </w:tc>
        <w:tc>
          <w:tcPr>
            <w:tcW w:w="1420" w:type="dxa"/>
            <w:vAlign w:val="bottom"/>
          </w:tcPr>
          <w:p>
            <w:pPr>
              <w:spacing w:after="0"/>
              <w:rPr>
                <w:sz w:val="12"/>
                <w:szCs w:val="12"/>
                <w:color w:val="auto"/>
              </w:rPr>
            </w:pPr>
          </w:p>
        </w:tc>
        <w:tc>
          <w:tcPr>
            <w:tcW w:w="2120" w:type="dxa"/>
            <w:vAlign w:val="bottom"/>
            <w:vMerge w:val="restart"/>
          </w:tcPr>
          <w:p>
            <w:pPr>
              <w:ind w:left="480"/>
              <w:spacing w:after="0"/>
              <w:rPr>
                <w:sz w:val="20"/>
                <w:szCs w:val="20"/>
                <w:color w:val="auto"/>
              </w:rPr>
            </w:pPr>
            <w:r>
              <w:rPr>
                <w:rFonts w:ascii="Times New Roman" w:cs="Times New Roman" w:eastAsia="Times New Roman" w:hAnsi="Times New Roman"/>
                <w:sz w:val="13"/>
                <w:szCs w:val="13"/>
                <w:color w:val="auto"/>
              </w:rPr>
              <w:t>tory,</w:t>
            </w:r>
          </w:p>
        </w:tc>
        <w:tc>
          <w:tcPr>
            <w:tcW w:w="1740" w:type="dxa"/>
            <w:vAlign w:val="bottom"/>
          </w:tcPr>
          <w:p>
            <w:pPr>
              <w:spacing w:after="0"/>
              <w:rPr>
                <w:sz w:val="12"/>
                <w:szCs w:val="12"/>
                <w:color w:val="auto"/>
              </w:rPr>
            </w:pPr>
          </w:p>
        </w:tc>
        <w:tc>
          <w:tcPr>
            <w:tcW w:w="2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30"/>
        </w:trPr>
        <w:tc>
          <w:tcPr>
            <w:tcW w:w="1100" w:type="dxa"/>
            <w:vAlign w:val="bottom"/>
          </w:tcPr>
          <w:p>
            <w:pPr>
              <w:spacing w:after="0"/>
              <w:rPr>
                <w:sz w:val="2"/>
                <w:szCs w:val="2"/>
                <w:color w:val="auto"/>
              </w:rPr>
            </w:pPr>
          </w:p>
        </w:tc>
        <w:tc>
          <w:tcPr>
            <w:tcW w:w="1420" w:type="dxa"/>
            <w:vAlign w:val="bottom"/>
          </w:tcPr>
          <w:p>
            <w:pPr>
              <w:spacing w:after="0"/>
              <w:rPr>
                <w:sz w:val="2"/>
                <w:szCs w:val="2"/>
                <w:color w:val="auto"/>
              </w:rPr>
            </w:pPr>
          </w:p>
        </w:tc>
        <w:tc>
          <w:tcPr>
            <w:tcW w:w="2120" w:type="dxa"/>
            <w:vAlign w:val="bottom"/>
            <w:vMerge w:val="continue"/>
          </w:tcPr>
          <w:p>
            <w:pPr>
              <w:spacing w:after="0"/>
              <w:rPr>
                <w:sz w:val="2"/>
                <w:szCs w:val="2"/>
                <w:color w:val="auto"/>
              </w:rPr>
            </w:pPr>
          </w:p>
        </w:tc>
        <w:tc>
          <w:tcPr>
            <w:tcW w:w="1740" w:type="dxa"/>
            <w:vAlign w:val="bottom"/>
          </w:tcPr>
          <w:p>
            <w:pPr>
              <w:spacing w:after="0"/>
              <w:rPr>
                <w:sz w:val="2"/>
                <w:szCs w:val="2"/>
                <w:color w:val="auto"/>
              </w:rPr>
            </w:pPr>
          </w:p>
        </w:tc>
        <w:tc>
          <w:tcPr>
            <w:tcW w:w="2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71"/>
        </w:trPr>
        <w:tc>
          <w:tcPr>
            <w:tcW w:w="1100" w:type="dxa"/>
            <w:vAlign w:val="bottom"/>
          </w:tcPr>
          <w:p>
            <w:pPr>
              <w:spacing w:after="0"/>
              <w:rPr>
                <w:sz w:val="14"/>
                <w:szCs w:val="14"/>
                <w:color w:val="auto"/>
              </w:rPr>
            </w:pPr>
          </w:p>
        </w:tc>
        <w:tc>
          <w:tcPr>
            <w:tcW w:w="1420" w:type="dxa"/>
            <w:vAlign w:val="bottom"/>
          </w:tcPr>
          <w:p>
            <w:pPr>
              <w:spacing w:after="0"/>
              <w:rPr>
                <w:sz w:val="14"/>
                <w:szCs w:val="14"/>
                <w:color w:val="auto"/>
              </w:rPr>
            </w:pPr>
          </w:p>
        </w:tc>
        <w:tc>
          <w:tcPr>
            <w:tcW w:w="2120" w:type="dxa"/>
            <w:vAlign w:val="bottom"/>
          </w:tcPr>
          <w:p>
            <w:pPr>
              <w:ind w:left="480"/>
              <w:spacing w:after="0"/>
              <w:rPr>
                <w:sz w:val="20"/>
                <w:szCs w:val="20"/>
                <w:color w:val="auto"/>
              </w:rPr>
            </w:pPr>
            <w:r>
              <w:rPr>
                <w:rFonts w:ascii="Times New Roman" w:cs="Times New Roman" w:eastAsia="Times New Roman" w:hAnsi="Times New Roman"/>
                <w:sz w:val="13"/>
                <w:szCs w:val="13"/>
                <w:color w:val="auto"/>
              </w:rPr>
              <w:t>anti-cholinesterase,</w:t>
            </w:r>
          </w:p>
        </w:tc>
        <w:tc>
          <w:tcPr>
            <w:tcW w:w="174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72"/>
        </w:trPr>
        <w:tc>
          <w:tcPr>
            <w:tcW w:w="1100" w:type="dxa"/>
            <w:vAlign w:val="bottom"/>
          </w:tcPr>
          <w:p>
            <w:pPr>
              <w:spacing w:after="0"/>
              <w:rPr>
                <w:sz w:val="14"/>
                <w:szCs w:val="14"/>
                <w:color w:val="auto"/>
              </w:rPr>
            </w:pPr>
          </w:p>
        </w:tc>
        <w:tc>
          <w:tcPr>
            <w:tcW w:w="1420" w:type="dxa"/>
            <w:vAlign w:val="bottom"/>
          </w:tcPr>
          <w:p>
            <w:pPr>
              <w:spacing w:after="0"/>
              <w:rPr>
                <w:sz w:val="14"/>
                <w:szCs w:val="14"/>
                <w:color w:val="auto"/>
              </w:rPr>
            </w:pPr>
          </w:p>
        </w:tc>
        <w:tc>
          <w:tcPr>
            <w:tcW w:w="2120" w:type="dxa"/>
            <w:vAlign w:val="bottom"/>
          </w:tcPr>
          <w:p>
            <w:pPr>
              <w:ind w:left="480"/>
              <w:spacing w:after="0"/>
              <w:rPr>
                <w:sz w:val="20"/>
                <w:szCs w:val="20"/>
                <w:color w:val="auto"/>
              </w:rPr>
            </w:pPr>
            <w:r>
              <w:rPr>
                <w:rFonts w:ascii="Times New Roman" w:cs="Times New Roman" w:eastAsia="Times New Roman" w:hAnsi="Times New Roman"/>
                <w:sz w:val="13"/>
                <w:szCs w:val="13"/>
                <w:color w:val="auto"/>
              </w:rPr>
              <w:t>cytotoxic</w:t>
            </w:r>
          </w:p>
        </w:tc>
        <w:tc>
          <w:tcPr>
            <w:tcW w:w="1740" w:type="dxa"/>
            <w:vAlign w:val="bottom"/>
          </w:tcPr>
          <w:p>
            <w:pPr>
              <w:spacing w:after="0"/>
              <w:rPr>
                <w:sz w:val="14"/>
                <w:szCs w:val="14"/>
                <w:color w:val="auto"/>
              </w:rPr>
            </w:pPr>
          </w:p>
        </w:tc>
        <w:tc>
          <w:tcPr>
            <w:tcW w:w="260" w:type="dxa"/>
            <w:vAlign w:val="bottom"/>
            <w:vMerge w:val="restart"/>
            <w:textDirection w:val="tbRl"/>
          </w:tcPr>
          <w:p>
            <w:pPr>
              <w:jc w:val="right"/>
              <w:ind w:left="132"/>
              <w:spacing w:after="0" w:line="205" w:lineRule="auto"/>
              <w:rPr>
                <w:sz w:val="20"/>
                <w:szCs w:val="20"/>
                <w:color w:val="auto"/>
              </w:rPr>
            </w:pPr>
            <w:r>
              <w:rPr>
                <w:rFonts w:ascii="Times New Roman" w:cs="Times New Roman" w:eastAsia="Times New Roman" w:hAnsi="Times New Roman"/>
                <w:sz w:val="13"/>
                <w:szCs w:val="13"/>
                <w:color w:val="auto"/>
              </w:rPr>
              <w:t>ofJournalAfricanSouth</w:t>
            </w:r>
          </w:p>
        </w:tc>
        <w:tc>
          <w:tcPr>
            <w:tcW w:w="0" w:type="dxa"/>
            <w:vAlign w:val="bottom"/>
          </w:tcPr>
          <w:p>
            <w:pPr>
              <w:spacing w:after="0"/>
              <w:rPr>
                <w:sz w:val="1"/>
                <w:szCs w:val="1"/>
                <w:color w:val="auto"/>
              </w:rPr>
            </w:pPr>
          </w:p>
        </w:tc>
      </w:tr>
      <w:tr>
        <w:trPr>
          <w:trHeight w:val="1304"/>
        </w:trPr>
        <w:tc>
          <w:tcPr>
            <w:tcW w:w="11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2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06"/>
        </w:trPr>
        <w:tc>
          <w:tcPr>
            <w:tcW w:w="1100" w:type="dxa"/>
            <w:vAlign w:val="bottom"/>
            <w:vMerge w:val="restart"/>
          </w:tcPr>
          <w:p>
            <w:pPr>
              <w:spacing w:after="0"/>
              <w:rPr>
                <w:sz w:val="20"/>
                <w:szCs w:val="20"/>
                <w:color w:val="auto"/>
              </w:rPr>
            </w:pPr>
            <w:r>
              <w:rPr>
                <w:rFonts w:ascii="Times New Roman" w:cs="Times New Roman" w:eastAsia="Times New Roman" w:hAnsi="Times New Roman"/>
                <w:sz w:val="13"/>
                <w:szCs w:val="13"/>
                <w:color w:val="auto"/>
              </w:rPr>
              <w:t>S. rhombifolia</w:t>
            </w:r>
          </w:p>
        </w:tc>
        <w:tc>
          <w:tcPr>
            <w:tcW w:w="1420" w:type="dxa"/>
            <w:vAlign w:val="bottom"/>
            <w:vMerge w:val="restart"/>
          </w:tcPr>
          <w:p>
            <w:pPr>
              <w:ind w:left="340"/>
              <w:spacing w:after="0"/>
              <w:rPr>
                <w:sz w:val="20"/>
                <w:szCs w:val="20"/>
                <w:color w:val="auto"/>
              </w:rPr>
            </w:pPr>
            <w:r>
              <w:rPr>
                <w:rFonts w:ascii="Times New Roman" w:cs="Times New Roman" w:eastAsia="Times New Roman" w:hAnsi="Times New Roman"/>
                <w:sz w:val="13"/>
                <w:szCs w:val="13"/>
                <w:color w:val="auto"/>
              </w:rPr>
              <w:t>Whole plant</w:t>
            </w:r>
          </w:p>
        </w:tc>
        <w:tc>
          <w:tcPr>
            <w:tcW w:w="2120" w:type="dxa"/>
            <w:vAlign w:val="bottom"/>
            <w:vMerge w:val="restart"/>
          </w:tcPr>
          <w:p>
            <w:pPr>
              <w:ind w:left="360"/>
              <w:spacing w:after="0"/>
              <w:rPr>
                <w:sz w:val="20"/>
                <w:szCs w:val="20"/>
                <w:color w:val="auto"/>
              </w:rPr>
            </w:pPr>
            <w:r>
              <w:rPr>
                <w:rFonts w:ascii="Times New Roman" w:cs="Times New Roman" w:eastAsia="Times New Roman" w:hAnsi="Times New Roman"/>
                <w:sz w:val="13"/>
                <w:szCs w:val="13"/>
                <w:color w:val="auto"/>
              </w:rPr>
              <w:t>Antioxidant,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w:t>
            </w:r>
          </w:p>
        </w:tc>
        <w:tc>
          <w:tcPr>
            <w:tcW w:w="1740" w:type="dxa"/>
            <w:vAlign w:val="bottom"/>
            <w:vMerge w:val="restart"/>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Mah et al. (2017)</w:t>
              </w:r>
            </w:hyperlink>
          </w:p>
        </w:tc>
        <w:tc>
          <w:tcPr>
            <w:tcW w:w="260" w:type="dxa"/>
            <w:vAlign w:val="bottom"/>
            <w:textDirection w:val="tbRl"/>
          </w:tcPr>
          <w:p>
            <w:pPr>
              <w:jc w:val="right"/>
              <w:ind w:left="132"/>
              <w:spacing w:after="0" w:line="205" w:lineRule="auto"/>
              <w:rPr>
                <w:sz w:val="20"/>
                <w:szCs w:val="20"/>
                <w:color w:val="auto"/>
              </w:rPr>
            </w:pPr>
            <w:r>
              <w:rPr>
                <w:rFonts w:ascii="Times New Roman" w:cs="Times New Roman" w:eastAsia="Times New Roman" w:hAnsi="Times New Roman"/>
                <w:sz w:val="13"/>
                <w:szCs w:val="13"/>
                <w:color w:val="auto"/>
                <w:w w:val="79"/>
              </w:rPr>
              <w:t>Botany</w:t>
            </w:r>
          </w:p>
        </w:tc>
        <w:tc>
          <w:tcPr>
            <w:tcW w:w="0" w:type="dxa"/>
            <w:vAlign w:val="bottom"/>
          </w:tcPr>
          <w:p>
            <w:pPr>
              <w:spacing w:after="0"/>
              <w:rPr>
                <w:sz w:val="1"/>
                <w:szCs w:val="1"/>
                <w:color w:val="auto"/>
              </w:rPr>
            </w:pPr>
          </w:p>
        </w:tc>
      </w:tr>
      <w:tr>
        <w:trPr>
          <w:trHeight w:val="30"/>
        </w:trPr>
        <w:tc>
          <w:tcPr>
            <w:tcW w:w="1100" w:type="dxa"/>
            <w:vAlign w:val="bottom"/>
            <w:vMerge w:val="continue"/>
          </w:tcPr>
          <w:p>
            <w:pPr>
              <w:spacing w:after="0"/>
              <w:rPr>
                <w:sz w:val="2"/>
                <w:szCs w:val="2"/>
                <w:color w:val="auto"/>
              </w:rPr>
            </w:pPr>
          </w:p>
        </w:tc>
        <w:tc>
          <w:tcPr>
            <w:tcW w:w="1420" w:type="dxa"/>
            <w:vAlign w:val="bottom"/>
            <w:vMerge w:val="continue"/>
          </w:tcPr>
          <w:p>
            <w:pPr>
              <w:spacing w:after="0"/>
              <w:rPr>
                <w:sz w:val="2"/>
                <w:szCs w:val="2"/>
                <w:color w:val="auto"/>
              </w:rPr>
            </w:pPr>
          </w:p>
        </w:tc>
        <w:tc>
          <w:tcPr>
            <w:tcW w:w="2120" w:type="dxa"/>
            <w:vAlign w:val="bottom"/>
            <w:vMerge w:val="continue"/>
          </w:tcPr>
          <w:p>
            <w:pPr>
              <w:spacing w:after="0"/>
              <w:rPr>
                <w:sz w:val="2"/>
                <w:szCs w:val="2"/>
                <w:color w:val="auto"/>
              </w:rPr>
            </w:pPr>
          </w:p>
        </w:tc>
        <w:tc>
          <w:tcPr>
            <w:tcW w:w="1740" w:type="dxa"/>
            <w:vAlign w:val="bottom"/>
            <w:vMerge w:val="continue"/>
          </w:tcPr>
          <w:p>
            <w:pPr>
              <w:spacing w:after="0"/>
              <w:rPr>
                <w:sz w:val="2"/>
                <w:szCs w:val="2"/>
                <w:color w:val="auto"/>
              </w:rPr>
            </w:pPr>
          </w:p>
        </w:tc>
        <w:tc>
          <w:tcPr>
            <w:tcW w:w="2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71"/>
        </w:trPr>
        <w:tc>
          <w:tcPr>
            <w:tcW w:w="1100" w:type="dxa"/>
            <w:vAlign w:val="bottom"/>
          </w:tcPr>
          <w:p>
            <w:pPr>
              <w:spacing w:after="0"/>
              <w:rPr>
                <w:sz w:val="14"/>
                <w:szCs w:val="14"/>
                <w:color w:val="auto"/>
              </w:rPr>
            </w:pPr>
          </w:p>
        </w:tc>
        <w:tc>
          <w:tcPr>
            <w:tcW w:w="1420" w:type="dxa"/>
            <w:vAlign w:val="bottom"/>
          </w:tcPr>
          <w:p>
            <w:pPr>
              <w:spacing w:after="0"/>
              <w:rPr>
                <w:sz w:val="14"/>
                <w:szCs w:val="14"/>
                <w:color w:val="auto"/>
              </w:rPr>
            </w:pPr>
          </w:p>
        </w:tc>
        <w:tc>
          <w:tcPr>
            <w:tcW w:w="2120" w:type="dxa"/>
            <w:vAlign w:val="bottom"/>
          </w:tcPr>
          <w:p>
            <w:pPr>
              <w:ind w:left="480"/>
              <w:spacing w:after="0"/>
              <w:rPr>
                <w:sz w:val="20"/>
                <w:szCs w:val="20"/>
                <w:color w:val="auto"/>
              </w:rPr>
            </w:pPr>
            <w:r>
              <w:rPr>
                <w:rFonts w:ascii="Times New Roman" w:cs="Times New Roman" w:eastAsia="Times New Roman" w:hAnsi="Times New Roman"/>
                <w:sz w:val="13"/>
                <w:szCs w:val="13"/>
                <w:color w:val="auto"/>
              </w:rPr>
              <w:t>tory,</w:t>
            </w:r>
          </w:p>
        </w:tc>
        <w:tc>
          <w:tcPr>
            <w:tcW w:w="1740" w:type="dxa"/>
            <w:vAlign w:val="bottom"/>
          </w:tcPr>
          <w:p>
            <w:pPr>
              <w:spacing w:after="0"/>
              <w:rPr>
                <w:sz w:val="14"/>
                <w:szCs w:val="14"/>
                <w:color w:val="auto"/>
              </w:rPr>
            </w:pPr>
          </w:p>
        </w:tc>
        <w:tc>
          <w:tcPr>
            <w:tcW w:w="260" w:type="dxa"/>
            <w:vAlign w:val="bottom"/>
            <w:vMerge w:val="restart"/>
            <w:textDirection w:val="tbRl"/>
          </w:tcPr>
          <w:p>
            <w:pPr>
              <w:jc w:val="right"/>
              <w:ind w:left="132"/>
              <w:spacing w:after="0" w:line="205" w:lineRule="auto"/>
              <w:rPr>
                <w:sz w:val="20"/>
                <w:szCs w:val="20"/>
                <w:color w:val="auto"/>
              </w:rPr>
            </w:pPr>
            <w:r>
              <w:rPr>
                <w:rFonts w:ascii="Times New Roman" w:cs="Times New Roman" w:eastAsia="Times New Roman" w:hAnsi="Times New Roman"/>
                <w:sz w:val="13"/>
                <w:szCs w:val="13"/>
                <w:color w:val="auto"/>
              </w:rPr>
              <w:t>132</w:t>
            </w:r>
          </w:p>
        </w:tc>
        <w:tc>
          <w:tcPr>
            <w:tcW w:w="0" w:type="dxa"/>
            <w:vAlign w:val="bottom"/>
          </w:tcPr>
          <w:p>
            <w:pPr>
              <w:spacing w:after="0"/>
              <w:rPr>
                <w:sz w:val="1"/>
                <w:szCs w:val="1"/>
                <w:color w:val="auto"/>
              </w:rPr>
            </w:pPr>
          </w:p>
        </w:tc>
      </w:tr>
      <w:tr>
        <w:trPr>
          <w:trHeight w:val="161"/>
        </w:trPr>
        <w:tc>
          <w:tcPr>
            <w:tcW w:w="1100" w:type="dxa"/>
            <w:vAlign w:val="bottom"/>
          </w:tcPr>
          <w:p>
            <w:pPr>
              <w:spacing w:after="0"/>
              <w:rPr>
                <w:sz w:val="13"/>
                <w:szCs w:val="13"/>
                <w:color w:val="auto"/>
              </w:rPr>
            </w:pPr>
          </w:p>
        </w:tc>
        <w:tc>
          <w:tcPr>
            <w:tcW w:w="1420" w:type="dxa"/>
            <w:vAlign w:val="bottom"/>
          </w:tcPr>
          <w:p>
            <w:pPr>
              <w:spacing w:after="0"/>
              <w:rPr>
                <w:sz w:val="13"/>
                <w:szCs w:val="13"/>
                <w:color w:val="auto"/>
              </w:rPr>
            </w:pPr>
          </w:p>
        </w:tc>
        <w:tc>
          <w:tcPr>
            <w:tcW w:w="2120" w:type="dxa"/>
            <w:vAlign w:val="bottom"/>
          </w:tcPr>
          <w:p>
            <w:pPr>
              <w:ind w:left="480"/>
              <w:spacing w:after="0"/>
              <w:rPr>
                <w:sz w:val="20"/>
                <w:szCs w:val="20"/>
                <w:color w:val="auto"/>
              </w:rPr>
            </w:pPr>
            <w:r>
              <w:rPr>
                <w:rFonts w:ascii="Times New Roman" w:cs="Times New Roman" w:eastAsia="Times New Roman" w:hAnsi="Times New Roman"/>
                <w:sz w:val="13"/>
                <w:szCs w:val="13"/>
                <w:color w:val="auto"/>
              </w:rPr>
              <w:t>anti-cholinesterase,</w:t>
            </w:r>
          </w:p>
        </w:tc>
        <w:tc>
          <w:tcPr>
            <w:tcW w:w="1740" w:type="dxa"/>
            <w:vAlign w:val="bottom"/>
          </w:tcPr>
          <w:p>
            <w:pPr>
              <w:spacing w:after="0"/>
              <w:rPr>
                <w:sz w:val="13"/>
                <w:szCs w:val="13"/>
                <w:color w:val="auto"/>
              </w:rPr>
            </w:pPr>
          </w:p>
        </w:tc>
        <w:tc>
          <w:tcPr>
            <w:tcW w:w="2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1"/>
        </w:trPr>
        <w:tc>
          <w:tcPr>
            <w:tcW w:w="1100" w:type="dxa"/>
            <w:vAlign w:val="bottom"/>
          </w:tcPr>
          <w:p>
            <w:pPr>
              <w:spacing w:after="0"/>
              <w:rPr>
                <w:sz w:val="13"/>
                <w:szCs w:val="13"/>
                <w:color w:val="auto"/>
              </w:rPr>
            </w:pPr>
          </w:p>
        </w:tc>
        <w:tc>
          <w:tcPr>
            <w:tcW w:w="1420" w:type="dxa"/>
            <w:vAlign w:val="bottom"/>
          </w:tcPr>
          <w:p>
            <w:pPr>
              <w:spacing w:after="0"/>
              <w:rPr>
                <w:sz w:val="13"/>
                <w:szCs w:val="13"/>
                <w:color w:val="auto"/>
              </w:rPr>
            </w:pPr>
          </w:p>
        </w:tc>
        <w:tc>
          <w:tcPr>
            <w:tcW w:w="2120" w:type="dxa"/>
            <w:vAlign w:val="bottom"/>
            <w:vMerge w:val="restart"/>
          </w:tcPr>
          <w:p>
            <w:pPr>
              <w:ind w:left="480"/>
              <w:spacing w:after="0"/>
              <w:rPr>
                <w:sz w:val="20"/>
                <w:szCs w:val="20"/>
                <w:color w:val="auto"/>
              </w:rPr>
            </w:pPr>
            <w:r>
              <w:rPr>
                <w:rFonts w:ascii="Times New Roman" w:cs="Times New Roman" w:eastAsia="Times New Roman" w:hAnsi="Times New Roman"/>
                <w:sz w:val="13"/>
                <w:szCs w:val="13"/>
                <w:color w:val="auto"/>
              </w:rPr>
              <w:t>cytotoxic</w:t>
            </w:r>
          </w:p>
        </w:tc>
        <w:tc>
          <w:tcPr>
            <w:tcW w:w="1740" w:type="dxa"/>
            <w:vAlign w:val="bottom"/>
          </w:tcPr>
          <w:p>
            <w:pPr>
              <w:spacing w:after="0"/>
              <w:rPr>
                <w:sz w:val="13"/>
                <w:szCs w:val="13"/>
                <w:color w:val="auto"/>
              </w:rPr>
            </w:pPr>
          </w:p>
        </w:tc>
        <w:tc>
          <w:tcPr>
            <w:tcW w:w="260" w:type="dxa"/>
            <w:vAlign w:val="bottom"/>
            <w:textDirection w:val="tbRl"/>
          </w:tcPr>
          <w:p>
            <w:pPr>
              <w:jc w:val="right"/>
              <w:ind w:left="226"/>
              <w:spacing w:after="0"/>
              <w:rPr>
                <w:sz w:val="20"/>
                <w:szCs w:val="20"/>
                <w:color w:val="auto"/>
              </w:rPr>
            </w:pPr>
            <w:r>
              <w:rPr>
                <w:rFonts w:ascii="Times New Roman" w:cs="Times New Roman" w:eastAsia="Times New Roman" w:hAnsi="Times New Roman"/>
                <w:sz w:val="3"/>
                <w:szCs w:val="3"/>
                <w:color w:val="auto"/>
                <w:w w:val="82"/>
              </w:rPr>
              <w:t>462432(2020)</w:t>
            </w:r>
          </w:p>
        </w:tc>
        <w:tc>
          <w:tcPr>
            <w:tcW w:w="0" w:type="dxa"/>
            <w:vAlign w:val="bottom"/>
          </w:tcPr>
          <w:p>
            <w:pPr>
              <w:spacing w:after="0"/>
              <w:rPr>
                <w:sz w:val="1"/>
                <w:szCs w:val="1"/>
                <w:color w:val="auto"/>
              </w:rPr>
            </w:pPr>
          </w:p>
        </w:tc>
      </w:tr>
      <w:tr>
        <w:trPr>
          <w:trHeight w:val="30"/>
        </w:trPr>
        <w:tc>
          <w:tcPr>
            <w:tcW w:w="1100" w:type="dxa"/>
            <w:vAlign w:val="bottom"/>
          </w:tcPr>
          <w:p>
            <w:pPr>
              <w:spacing w:after="0"/>
              <w:rPr>
                <w:sz w:val="2"/>
                <w:szCs w:val="2"/>
                <w:color w:val="auto"/>
              </w:rPr>
            </w:pPr>
          </w:p>
        </w:tc>
        <w:tc>
          <w:tcPr>
            <w:tcW w:w="1420" w:type="dxa"/>
            <w:vAlign w:val="bottom"/>
          </w:tcPr>
          <w:p>
            <w:pPr>
              <w:spacing w:after="0"/>
              <w:rPr>
                <w:sz w:val="2"/>
                <w:szCs w:val="2"/>
                <w:color w:val="auto"/>
              </w:rPr>
            </w:pPr>
          </w:p>
        </w:tc>
        <w:tc>
          <w:tcPr>
            <w:tcW w:w="2120" w:type="dxa"/>
            <w:vAlign w:val="bottom"/>
            <w:vMerge w:val="continue"/>
          </w:tcPr>
          <w:p>
            <w:pPr>
              <w:spacing w:after="0"/>
              <w:rPr>
                <w:sz w:val="2"/>
                <w:szCs w:val="2"/>
                <w:color w:val="auto"/>
              </w:rPr>
            </w:pPr>
          </w:p>
        </w:tc>
        <w:tc>
          <w:tcPr>
            <w:tcW w:w="1740" w:type="dxa"/>
            <w:vAlign w:val="bottom"/>
          </w:tcPr>
          <w:p>
            <w:pPr>
              <w:spacing w:after="0"/>
              <w:rPr>
                <w:sz w:val="2"/>
                <w:szCs w:val="2"/>
                <w:color w:val="auto"/>
              </w:rPr>
            </w:pPr>
          </w:p>
        </w:tc>
        <w:tc>
          <w:tcPr>
            <w:tcW w:w="2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581"/>
        </w:trPr>
        <w:tc>
          <w:tcPr>
            <w:tcW w:w="1100" w:type="dxa"/>
            <w:vAlign w:val="bottom"/>
          </w:tcPr>
          <w:p>
            <w:pPr>
              <w:spacing w:after="0"/>
              <w:rPr>
                <w:sz w:val="20"/>
                <w:szCs w:val="20"/>
                <w:color w:val="auto"/>
              </w:rPr>
            </w:pPr>
            <w:r>
              <w:rPr>
                <w:rFonts w:ascii="Times New Roman" w:cs="Times New Roman" w:eastAsia="Times New Roman" w:hAnsi="Times New Roman"/>
                <w:sz w:val="13"/>
                <w:szCs w:val="13"/>
                <w:color w:val="auto"/>
              </w:rPr>
              <w:t>S. cordata</w:t>
            </w:r>
          </w:p>
        </w:tc>
        <w:tc>
          <w:tcPr>
            <w:tcW w:w="142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Whole plant</w:t>
            </w:r>
          </w:p>
        </w:tc>
        <w:tc>
          <w:tcPr>
            <w:tcW w:w="212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Antioxaidant, antitumor</w:t>
            </w:r>
          </w:p>
        </w:tc>
        <w:tc>
          <w:tcPr>
            <w:tcW w:w="1740" w:type="dxa"/>
            <w:vAlign w:val="bottom"/>
          </w:tcPr>
          <w:p>
            <w:pPr>
              <w:ind w:left="1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Ganesh and Mohanku-</w:t>
              </w:r>
            </w:hyperlink>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1"/>
        </w:trPr>
        <w:tc>
          <w:tcPr>
            <w:tcW w:w="1100" w:type="dxa"/>
            <w:vAlign w:val="bottom"/>
          </w:tcPr>
          <w:p>
            <w:pPr>
              <w:spacing w:after="0"/>
              <w:rPr>
                <w:sz w:val="14"/>
                <w:szCs w:val="14"/>
                <w:color w:val="auto"/>
              </w:rPr>
            </w:pPr>
          </w:p>
        </w:tc>
        <w:tc>
          <w:tcPr>
            <w:tcW w:w="1420" w:type="dxa"/>
            <w:vAlign w:val="bottom"/>
          </w:tcPr>
          <w:p>
            <w:pPr>
              <w:spacing w:after="0"/>
              <w:rPr>
                <w:sz w:val="14"/>
                <w:szCs w:val="14"/>
                <w:color w:val="auto"/>
              </w:rPr>
            </w:pPr>
          </w:p>
        </w:tc>
        <w:tc>
          <w:tcPr>
            <w:tcW w:w="2120" w:type="dxa"/>
            <w:vAlign w:val="bottom"/>
          </w:tcPr>
          <w:p>
            <w:pPr>
              <w:spacing w:after="0"/>
              <w:rPr>
                <w:sz w:val="14"/>
                <w:szCs w:val="14"/>
                <w:color w:val="auto"/>
              </w:rPr>
            </w:pPr>
          </w:p>
        </w:tc>
        <w:tc>
          <w:tcPr>
            <w:tcW w:w="1740" w:type="dxa"/>
            <w:vAlign w:val="bottom"/>
          </w:tcPr>
          <w:p>
            <w:pPr>
              <w:ind w:left="28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tc>
        <w:tc>
          <w:tcPr>
            <w:tcW w:w="2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722"/>
        </w:trPr>
        <w:tc>
          <w:tcPr>
            <w:tcW w:w="11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2120" w:type="dxa"/>
            <w:vAlign w:val="bottom"/>
          </w:tcPr>
          <w:p>
            <w:pPr>
              <w:spacing w:after="0"/>
              <w:rPr>
                <w:sz w:val="24"/>
                <w:szCs w:val="24"/>
                <w:color w:val="auto"/>
              </w:rPr>
            </w:pPr>
          </w:p>
        </w:tc>
        <w:tc>
          <w:tcPr>
            <w:tcW w:w="17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(continued on next page)</w:t>
            </w: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-4777740</wp:posOffset>
                </wp:positionH>
                <wp:positionV relativeFrom="paragraph">
                  <wp:posOffset>-5617845</wp:posOffset>
                </wp:positionV>
                <wp:extent cx="8806180" cy="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1999pt,-442.3499pt" to="317.2pt,-442.3499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-4777740</wp:posOffset>
                </wp:positionH>
                <wp:positionV relativeFrom="paragraph">
                  <wp:posOffset>-5795645</wp:posOffset>
                </wp:positionV>
                <wp:extent cx="8806180" cy="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1999pt,-456.3499pt" to="317.2pt,-456.3499pt" o:allowincell="f" strokecolor="#000000" strokeweight="0.5102pt"/>
            </w:pict>
          </mc:Fallback>
        </mc:AlternateContent>
      </w:r>
    </w:p>
    <w:p>
      <w:pPr>
        <w:sectPr>
          <w:pgSz w:w="15880" w:h="11906" w:orient="landscape"/>
          <w:cols w:equalWidth="0" w:num="2">
            <w:col w:w="6800" w:space="720"/>
            <w:col w:w="6640"/>
          </w:cols>
          <w:pgMar w:left="960" w:top="645" w:right="754" w:bottom="1440" w:gutter="0" w:footer="0" w:header="0"/>
        </w:sectPr>
      </w:pPr>
    </w:p>
    <w:bookmarkStart w:id="25" w:name="page26"/>
    <w:bookmarkEnd w:id="25"/>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59690</wp:posOffset>
                </wp:positionV>
                <wp:extent cx="8806180" cy="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6180" cy="4763"/>
                        </a:xfrm>
                        <a:prstGeom prst="line">
                          <a:avLst/>
                        </a:prstGeom>
                        <a:solidFill>
                          <a:srgbClr val="FFFFFF"/>
                        </a:solidFill>
                        <a:ln w="6479">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4.7pt" to="693.1pt,4.7pt" o:allowincell="f" strokecolor="#000000" strokeweight="0.5102pt"/>
            </w:pict>
          </mc:Fallback>
        </mc:AlternateContent>
      </w:r>
    </w:p>
    <w:p>
      <w:pPr>
        <w:spacing w:after="0" w:line="140" w:lineRule="exact"/>
        <w:rPr>
          <w:sz w:val="20"/>
          <w:szCs w:val="20"/>
          <w:color w:val="auto"/>
        </w:rPr>
      </w:pPr>
    </w:p>
    <w:tbl>
      <w:tblPr>
        <w:tblLayout w:type="fixed"/>
        <w:tblInd w:w="0" w:type="dxa"/>
        <w:tblCellMar>
          <w:top w:w="0" w:type="dxa"/>
          <w:left w:w="0" w:type="dxa"/>
          <w:bottom w:w="0" w:type="dxa"/>
          <w:right w:w="0" w:type="dxa"/>
        </w:tblCellMar>
      </w:tblPr>
      <w:tr>
        <w:trPr>
          <w:trHeight w:val="155"/>
        </w:trPr>
        <w:tc>
          <w:tcPr>
            <w:tcW w:w="45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Classes/Compounds</w:t>
            </w:r>
          </w:p>
        </w:tc>
        <w:tc>
          <w:tcPr>
            <w:tcW w:w="3980" w:type="dxa"/>
            <w:vAlign w:val="bottom"/>
          </w:tcPr>
          <w:p>
            <w:pPr>
              <w:ind w:left="2980"/>
              <w:spacing w:after="0"/>
              <w:rPr>
                <w:sz w:val="20"/>
                <w:szCs w:val="20"/>
                <w:color w:val="auto"/>
              </w:rPr>
            </w:pPr>
            <w:r>
              <w:rPr>
                <w:rFonts w:ascii="Times New Roman" w:cs="Times New Roman" w:eastAsia="Times New Roman" w:hAnsi="Times New Roman"/>
                <w:sz w:val="13"/>
                <w:szCs w:val="13"/>
                <w:color w:val="auto"/>
              </w:rPr>
              <w:t>Species</w:t>
            </w:r>
          </w:p>
        </w:tc>
        <w:tc>
          <w:tcPr>
            <w:tcW w:w="1520" w:type="dxa"/>
            <w:vAlign w:val="bottom"/>
          </w:tcPr>
          <w:p>
            <w:pPr>
              <w:ind w:left="440"/>
              <w:spacing w:after="0"/>
              <w:rPr>
                <w:sz w:val="20"/>
                <w:szCs w:val="20"/>
                <w:color w:val="auto"/>
              </w:rPr>
            </w:pPr>
            <w:r>
              <w:rPr>
                <w:rFonts w:ascii="Times New Roman" w:cs="Times New Roman" w:eastAsia="Times New Roman" w:hAnsi="Times New Roman"/>
                <w:sz w:val="13"/>
                <w:szCs w:val="13"/>
                <w:color w:val="auto"/>
              </w:rPr>
              <w:t>Plant organ</w:t>
            </w:r>
          </w:p>
        </w:tc>
        <w:tc>
          <w:tcPr>
            <w:tcW w:w="182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Biological activity</w:t>
            </w:r>
          </w:p>
        </w:tc>
        <w:tc>
          <w:tcPr>
            <w:tcW w:w="2000" w:type="dxa"/>
            <w:vAlign w:val="bottom"/>
          </w:tcPr>
          <w:p>
            <w:pPr>
              <w:ind w:left="440"/>
              <w:spacing w:after="0"/>
              <w:rPr>
                <w:sz w:val="20"/>
                <w:szCs w:val="20"/>
                <w:color w:val="auto"/>
              </w:rPr>
            </w:pPr>
            <w:r>
              <w:rPr>
                <w:rFonts w:ascii="Times New Roman" w:cs="Times New Roman" w:eastAsia="Times New Roman" w:hAnsi="Times New Roman"/>
                <w:sz w:val="13"/>
                <w:szCs w:val="13"/>
                <w:color w:val="auto"/>
              </w:rPr>
              <w:t>References</w:t>
            </w:r>
          </w:p>
        </w:tc>
      </w:tr>
      <w:tr>
        <w:trPr>
          <w:trHeight w:val="55"/>
        </w:trPr>
        <w:tc>
          <w:tcPr>
            <w:tcW w:w="4540" w:type="dxa"/>
            <w:vAlign w:val="bottom"/>
            <w:tcBorders>
              <w:bottom w:val="single" w:sz="8" w:color="auto"/>
            </w:tcBorders>
          </w:tcPr>
          <w:p>
            <w:pPr>
              <w:spacing w:after="0"/>
              <w:rPr>
                <w:sz w:val="4"/>
                <w:szCs w:val="4"/>
                <w:color w:val="auto"/>
              </w:rPr>
            </w:pPr>
          </w:p>
        </w:tc>
        <w:tc>
          <w:tcPr>
            <w:tcW w:w="3980" w:type="dxa"/>
            <w:vAlign w:val="bottom"/>
            <w:tcBorders>
              <w:bottom w:val="single" w:sz="8" w:color="auto"/>
            </w:tcBorders>
          </w:tcPr>
          <w:p>
            <w:pPr>
              <w:spacing w:after="0"/>
              <w:rPr>
                <w:sz w:val="4"/>
                <w:szCs w:val="4"/>
                <w:color w:val="auto"/>
              </w:rPr>
            </w:pPr>
          </w:p>
        </w:tc>
        <w:tc>
          <w:tcPr>
            <w:tcW w:w="1520" w:type="dxa"/>
            <w:vAlign w:val="bottom"/>
            <w:tcBorders>
              <w:bottom w:val="single" w:sz="8" w:color="auto"/>
            </w:tcBorders>
          </w:tcPr>
          <w:p>
            <w:pPr>
              <w:spacing w:after="0"/>
              <w:rPr>
                <w:sz w:val="4"/>
                <w:szCs w:val="4"/>
                <w:color w:val="auto"/>
              </w:rPr>
            </w:pPr>
          </w:p>
        </w:tc>
        <w:tc>
          <w:tcPr>
            <w:tcW w:w="1820" w:type="dxa"/>
            <w:vAlign w:val="bottom"/>
            <w:tcBorders>
              <w:bottom w:val="single" w:sz="8" w:color="auto"/>
            </w:tcBorders>
          </w:tcPr>
          <w:p>
            <w:pPr>
              <w:spacing w:after="0"/>
              <w:rPr>
                <w:sz w:val="4"/>
                <w:szCs w:val="4"/>
                <w:color w:val="auto"/>
              </w:rPr>
            </w:pPr>
          </w:p>
        </w:tc>
        <w:tc>
          <w:tcPr>
            <w:tcW w:w="2000" w:type="dxa"/>
            <w:vAlign w:val="bottom"/>
            <w:tcBorders>
              <w:bottom w:val="single" w:sz="8" w:color="auto"/>
            </w:tcBorders>
          </w:tcPr>
          <w:p>
            <w:pPr>
              <w:spacing w:after="0"/>
              <w:rPr>
                <w:sz w:val="4"/>
                <w:szCs w:val="4"/>
                <w:color w:val="auto"/>
              </w:rPr>
            </w:pPr>
          </w:p>
        </w:tc>
      </w:tr>
      <w:tr>
        <w:trPr>
          <w:trHeight w:val="218"/>
        </w:trPr>
        <w:tc>
          <w:tcPr>
            <w:tcW w:w="4540" w:type="dxa"/>
            <w:vAlign w:val="bottom"/>
          </w:tcPr>
          <w:p>
            <w:pPr>
              <w:ind w:left="12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Others 106) Vitamin D</w:t>
            </w:r>
            <w:r>
              <w:rPr>
                <w:rFonts w:ascii="Times New Roman" w:cs="Times New Roman" w:eastAsia="Times New Roman" w:hAnsi="Times New Roman"/>
                <w:sz w:val="19"/>
                <w:szCs w:val="19"/>
                <w:color w:val="auto"/>
                <w:vertAlign w:val="subscript"/>
              </w:rPr>
              <w:t>3</w:t>
            </w:r>
            <w:hyperlink w:anchor="page1">
              <w:r>
                <w:rPr>
                  <w:rFonts w:ascii="Times New Roman" w:cs="Times New Roman" w:eastAsia="Times New Roman" w:hAnsi="Times New Roman"/>
                  <w:sz w:val="13"/>
                  <w:szCs w:val="13"/>
                  <w:color w:val="0080AB"/>
                </w:rPr>
                <w:t>*</w:t>
              </w:r>
            </w:hyperlink>
          </w:p>
        </w:tc>
        <w:tc>
          <w:tcPr>
            <w:tcW w:w="3980" w:type="dxa"/>
            <w:vAlign w:val="bottom"/>
          </w:tcPr>
          <w:p>
            <w:pPr>
              <w:ind w:left="2980"/>
              <w:spacing w:after="0"/>
              <w:rPr>
                <w:sz w:val="20"/>
                <w:szCs w:val="20"/>
                <w:color w:val="auto"/>
              </w:rPr>
            </w:pPr>
            <w:r>
              <w:rPr>
                <w:rFonts w:ascii="Times New Roman" w:cs="Times New Roman" w:eastAsia="Times New Roman" w:hAnsi="Times New Roman"/>
                <w:sz w:val="13"/>
                <w:szCs w:val="13"/>
                <w:color w:val="auto"/>
              </w:rPr>
              <w:t>S. cordata</w:t>
            </w:r>
          </w:p>
        </w:tc>
        <w:tc>
          <w:tcPr>
            <w:tcW w:w="1520" w:type="dxa"/>
            <w:vAlign w:val="bottom"/>
          </w:tcPr>
          <w:p>
            <w:pPr>
              <w:ind w:left="440"/>
              <w:spacing w:after="0"/>
              <w:rPr>
                <w:sz w:val="20"/>
                <w:szCs w:val="20"/>
                <w:color w:val="auto"/>
              </w:rPr>
            </w:pPr>
            <w:r>
              <w:rPr>
                <w:rFonts w:ascii="Times New Roman" w:cs="Times New Roman" w:eastAsia="Times New Roman" w:hAnsi="Times New Roman"/>
                <w:sz w:val="13"/>
                <w:szCs w:val="13"/>
                <w:color w:val="auto"/>
              </w:rPr>
              <w:t>Whole plant</w:t>
            </w:r>
          </w:p>
        </w:tc>
        <w:tc>
          <w:tcPr>
            <w:tcW w:w="182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2000" w:type="dxa"/>
            <w:vAlign w:val="bottom"/>
          </w:tcPr>
          <w:p>
            <w:pPr>
              <w:ind w:left="4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Ganesh and Mohanku-</w:t>
              </w:r>
            </w:hyperlink>
          </w:p>
        </w:tc>
      </w:tr>
      <w:tr>
        <w:trPr>
          <w:trHeight w:val="160"/>
        </w:trPr>
        <w:tc>
          <w:tcPr>
            <w:tcW w:w="4540" w:type="dxa"/>
            <w:vAlign w:val="bottom"/>
          </w:tcPr>
          <w:p>
            <w:pPr>
              <w:spacing w:after="0"/>
              <w:rPr>
                <w:sz w:val="13"/>
                <w:szCs w:val="13"/>
                <w:color w:val="auto"/>
              </w:rPr>
            </w:pPr>
          </w:p>
        </w:tc>
        <w:tc>
          <w:tcPr>
            <w:tcW w:w="3980" w:type="dxa"/>
            <w:vAlign w:val="bottom"/>
          </w:tcPr>
          <w:p>
            <w:pPr>
              <w:spacing w:after="0"/>
              <w:rPr>
                <w:sz w:val="13"/>
                <w:szCs w:val="13"/>
                <w:color w:val="auto"/>
              </w:rPr>
            </w:pPr>
          </w:p>
        </w:tc>
        <w:tc>
          <w:tcPr>
            <w:tcW w:w="1520" w:type="dxa"/>
            <w:vAlign w:val="bottom"/>
          </w:tcPr>
          <w:p>
            <w:pPr>
              <w:spacing w:after="0"/>
              <w:rPr>
                <w:sz w:val="13"/>
                <w:szCs w:val="13"/>
                <w:color w:val="auto"/>
              </w:rPr>
            </w:pPr>
          </w:p>
        </w:tc>
        <w:tc>
          <w:tcPr>
            <w:tcW w:w="1820" w:type="dxa"/>
            <w:vAlign w:val="bottom"/>
          </w:tcPr>
          <w:p>
            <w:pPr>
              <w:spacing w:after="0"/>
              <w:rPr>
                <w:sz w:val="13"/>
                <w:szCs w:val="13"/>
                <w:color w:val="auto"/>
              </w:rPr>
            </w:pPr>
          </w:p>
        </w:tc>
        <w:tc>
          <w:tcPr>
            <w:tcW w:w="2000" w:type="dxa"/>
            <w:vAlign w:val="bottom"/>
          </w:tcPr>
          <w:p>
            <w:pPr>
              <w:ind w:left="58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140335</wp:posOffset>
            </wp:positionH>
            <wp:positionV relativeFrom="paragraph">
              <wp:posOffset>-75565</wp:posOffset>
            </wp:positionV>
            <wp:extent cx="1559560" cy="178625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8">
                      <a:extLst>
                        <a:ext uri="{28A0092B-C50C-407E-A947-70E740481C1C}"/>
                      </a:extLst>
                    </a:blip>
                    <a:srcRect/>
                    <a:stretch>
                      <a:fillRect/>
                    </a:stretch>
                  </pic:blipFill>
                  <pic:spPr bwMode="auto">
                    <a:xfrm>
                      <a:off x="0" y="0"/>
                      <a:ext cx="1559560" cy="1786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tbl>
      <w:tblPr>
        <w:tblLayout w:type="fixed"/>
        <w:tblInd w:w="120" w:type="dxa"/>
        <w:tblCellMar>
          <w:top w:w="0" w:type="dxa"/>
          <w:left w:w="0" w:type="dxa"/>
          <w:bottom w:w="0" w:type="dxa"/>
          <w:right w:w="0" w:type="dxa"/>
        </w:tblCellMar>
      </w:tblPr>
      <w:tr>
        <w:trPr>
          <w:trHeight w:val="155"/>
        </w:trPr>
        <w:tc>
          <w:tcPr>
            <w:tcW w:w="3680" w:type="dxa"/>
            <w:vAlign w:val="bottom"/>
            <w:gridSpan w:val="17"/>
          </w:tcPr>
          <w:p>
            <w:pPr>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107) Vitamin E</w:t>
            </w:r>
            <w:hyperlink w:anchor="page1">
              <w:r>
                <w:rPr>
                  <w:rFonts w:ascii="Times New Roman" w:cs="Times New Roman" w:eastAsia="Times New Roman" w:hAnsi="Times New Roman"/>
                  <w:sz w:val="13"/>
                  <w:szCs w:val="13"/>
                  <w:color w:val="0080AB"/>
                </w:rPr>
                <w:t>*</w:t>
              </w:r>
            </w:hyperlink>
          </w:p>
        </w:tc>
        <w:tc>
          <w:tcPr>
            <w:tcW w:w="240" w:type="dxa"/>
            <w:vAlign w:val="bottom"/>
          </w:tcPr>
          <w:p>
            <w:pPr>
              <w:spacing w:after="0"/>
              <w:rPr>
                <w:sz w:val="13"/>
                <w:szCs w:val="13"/>
                <w:color w:val="auto"/>
              </w:rPr>
            </w:pPr>
          </w:p>
        </w:tc>
        <w:tc>
          <w:tcPr>
            <w:tcW w:w="4480" w:type="dxa"/>
            <w:vAlign w:val="bottom"/>
          </w:tcPr>
          <w:p>
            <w:pPr>
              <w:ind w:left="3480"/>
              <w:spacing w:after="0"/>
              <w:rPr>
                <w:sz w:val="20"/>
                <w:szCs w:val="20"/>
                <w:color w:val="auto"/>
              </w:rPr>
            </w:pPr>
            <w:r>
              <w:rPr>
                <w:rFonts w:ascii="Times New Roman" w:cs="Times New Roman" w:eastAsia="Times New Roman" w:hAnsi="Times New Roman"/>
                <w:sz w:val="13"/>
                <w:szCs w:val="13"/>
                <w:color w:val="auto"/>
              </w:rPr>
              <w:t>S. cordata</w:t>
            </w:r>
          </w:p>
        </w:tc>
        <w:tc>
          <w:tcPr>
            <w:tcW w:w="1520" w:type="dxa"/>
            <w:vAlign w:val="bottom"/>
          </w:tcPr>
          <w:p>
            <w:pPr>
              <w:ind w:left="440"/>
              <w:spacing w:after="0"/>
              <w:rPr>
                <w:sz w:val="20"/>
                <w:szCs w:val="20"/>
                <w:color w:val="auto"/>
              </w:rPr>
            </w:pPr>
            <w:r>
              <w:rPr>
                <w:rFonts w:ascii="Times New Roman" w:cs="Times New Roman" w:eastAsia="Times New Roman" w:hAnsi="Times New Roman"/>
                <w:sz w:val="13"/>
                <w:szCs w:val="13"/>
                <w:color w:val="auto"/>
              </w:rPr>
              <w:t>Whole plant</w:t>
            </w:r>
          </w:p>
        </w:tc>
        <w:tc>
          <w:tcPr>
            <w:tcW w:w="1340" w:type="dxa"/>
            <w:vAlign w:val="bottom"/>
          </w:tcPr>
          <w:p>
            <w:pPr>
              <w:jc w:val="right"/>
              <w:ind w:right="876"/>
              <w:spacing w:after="0"/>
              <w:rPr>
                <w:sz w:val="20"/>
                <w:szCs w:val="20"/>
                <w:color w:val="auto"/>
              </w:rPr>
            </w:pPr>
            <w:r>
              <w:rPr>
                <w:rFonts w:ascii="Times New Roman" w:cs="Times New Roman" w:eastAsia="Times New Roman" w:hAnsi="Times New Roman"/>
                <w:sz w:val="13"/>
                <w:szCs w:val="13"/>
                <w:color w:val="auto"/>
              </w:rPr>
              <w:t>-</w:t>
            </w:r>
          </w:p>
        </w:tc>
        <w:tc>
          <w:tcPr>
            <w:tcW w:w="2240" w:type="dxa"/>
            <w:vAlign w:val="bottom"/>
          </w:tcPr>
          <w:p>
            <w:pPr>
              <w:ind w:left="92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Ganesh and Mohanku-</w:t>
              </w:r>
            </w:hyperlink>
          </w:p>
        </w:tc>
      </w:tr>
      <w:tr>
        <w:trPr>
          <w:trHeight w:val="171"/>
        </w:trPr>
        <w:tc>
          <w:tcPr>
            <w:tcW w:w="52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4480" w:type="dxa"/>
            <w:vAlign w:val="bottom"/>
          </w:tcPr>
          <w:p>
            <w:pPr>
              <w:spacing w:after="0"/>
              <w:rPr>
                <w:sz w:val="14"/>
                <w:szCs w:val="14"/>
                <w:color w:val="auto"/>
              </w:rPr>
            </w:pPr>
          </w:p>
        </w:tc>
        <w:tc>
          <w:tcPr>
            <w:tcW w:w="1520" w:type="dxa"/>
            <w:vAlign w:val="bottom"/>
          </w:tcPr>
          <w:p>
            <w:pPr>
              <w:spacing w:after="0"/>
              <w:rPr>
                <w:sz w:val="14"/>
                <w:szCs w:val="14"/>
                <w:color w:val="auto"/>
              </w:rPr>
            </w:pPr>
          </w:p>
        </w:tc>
        <w:tc>
          <w:tcPr>
            <w:tcW w:w="1340" w:type="dxa"/>
            <w:vAlign w:val="bottom"/>
          </w:tcPr>
          <w:p>
            <w:pPr>
              <w:spacing w:after="0"/>
              <w:rPr>
                <w:sz w:val="14"/>
                <w:szCs w:val="14"/>
                <w:color w:val="auto"/>
              </w:rPr>
            </w:pPr>
          </w:p>
        </w:tc>
        <w:tc>
          <w:tcPr>
            <w:tcW w:w="2240" w:type="dxa"/>
            <w:vAlign w:val="bottom"/>
          </w:tcPr>
          <w:p>
            <w:pPr>
              <w:ind w:left="106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mar, (2017)</w:t>
              </w:r>
            </w:hyperlink>
          </w:p>
        </w:tc>
      </w:tr>
      <w:tr>
        <w:trPr>
          <w:trHeight w:val="105"/>
        </w:trPr>
        <w:tc>
          <w:tcPr>
            <w:tcW w:w="520" w:type="dxa"/>
            <w:vAlign w:val="bottom"/>
          </w:tcPr>
          <w:p>
            <w:pPr>
              <w:spacing w:after="0"/>
              <w:rPr>
                <w:sz w:val="9"/>
                <w:szCs w:val="9"/>
                <w:color w:val="auto"/>
              </w:rPr>
            </w:pPr>
          </w:p>
        </w:tc>
        <w:tc>
          <w:tcPr>
            <w:tcW w:w="220" w:type="dxa"/>
            <w:vAlign w:val="bottom"/>
          </w:tcPr>
          <w:p>
            <w:pPr>
              <w:spacing w:after="0"/>
              <w:rPr>
                <w:sz w:val="9"/>
                <w:szCs w:val="9"/>
                <w:color w:val="auto"/>
              </w:rPr>
            </w:pPr>
          </w:p>
        </w:tc>
        <w:tc>
          <w:tcPr>
            <w:tcW w:w="180" w:type="dxa"/>
            <w:vAlign w:val="bottom"/>
          </w:tcPr>
          <w:p>
            <w:pPr>
              <w:spacing w:after="0"/>
              <w:rPr>
                <w:sz w:val="9"/>
                <w:szCs w:val="9"/>
                <w:color w:val="auto"/>
              </w:rPr>
            </w:pPr>
          </w:p>
        </w:tc>
        <w:tc>
          <w:tcPr>
            <w:tcW w:w="40" w:type="dxa"/>
            <w:vAlign w:val="bottom"/>
          </w:tcPr>
          <w:p>
            <w:pPr>
              <w:spacing w:after="0"/>
              <w:rPr>
                <w:sz w:val="9"/>
                <w:szCs w:val="9"/>
                <w:color w:val="auto"/>
              </w:rPr>
            </w:pPr>
          </w:p>
        </w:tc>
        <w:tc>
          <w:tcPr>
            <w:tcW w:w="460" w:type="dxa"/>
            <w:vAlign w:val="bottom"/>
          </w:tcPr>
          <w:p>
            <w:pPr>
              <w:spacing w:after="0"/>
              <w:rPr>
                <w:sz w:val="9"/>
                <w:szCs w:val="9"/>
                <w:color w:val="auto"/>
              </w:rPr>
            </w:pPr>
          </w:p>
        </w:tc>
        <w:tc>
          <w:tcPr>
            <w:tcW w:w="240" w:type="dxa"/>
            <w:vAlign w:val="bottom"/>
          </w:tcPr>
          <w:p>
            <w:pPr>
              <w:spacing w:after="0"/>
              <w:rPr>
                <w:sz w:val="9"/>
                <w:szCs w:val="9"/>
                <w:color w:val="auto"/>
              </w:rPr>
            </w:pPr>
          </w:p>
        </w:tc>
        <w:tc>
          <w:tcPr>
            <w:tcW w:w="120" w:type="dxa"/>
            <w:vAlign w:val="bottom"/>
          </w:tcPr>
          <w:p>
            <w:pPr>
              <w:spacing w:after="0"/>
              <w:rPr>
                <w:sz w:val="9"/>
                <w:szCs w:val="9"/>
                <w:color w:val="auto"/>
              </w:rPr>
            </w:pPr>
          </w:p>
        </w:tc>
        <w:tc>
          <w:tcPr>
            <w:tcW w:w="260" w:type="dxa"/>
            <w:vAlign w:val="bottom"/>
          </w:tcPr>
          <w:p>
            <w:pPr>
              <w:spacing w:after="0"/>
              <w:rPr>
                <w:sz w:val="9"/>
                <w:szCs w:val="9"/>
                <w:color w:val="auto"/>
              </w:rPr>
            </w:pPr>
          </w:p>
        </w:tc>
        <w:tc>
          <w:tcPr>
            <w:tcW w:w="120" w:type="dxa"/>
            <w:vAlign w:val="bottom"/>
          </w:tcPr>
          <w:p>
            <w:pPr>
              <w:spacing w:after="0"/>
              <w:rPr>
                <w:sz w:val="9"/>
                <w:szCs w:val="9"/>
                <w:color w:val="auto"/>
              </w:rPr>
            </w:pPr>
          </w:p>
        </w:tc>
        <w:tc>
          <w:tcPr>
            <w:tcW w:w="240" w:type="dxa"/>
            <w:vAlign w:val="bottom"/>
          </w:tcPr>
          <w:p>
            <w:pPr>
              <w:spacing w:after="0"/>
              <w:rPr>
                <w:sz w:val="9"/>
                <w:szCs w:val="9"/>
                <w:color w:val="auto"/>
              </w:rPr>
            </w:pPr>
          </w:p>
        </w:tc>
        <w:tc>
          <w:tcPr>
            <w:tcW w:w="140" w:type="dxa"/>
            <w:vAlign w:val="bottom"/>
          </w:tcPr>
          <w:p>
            <w:pPr>
              <w:spacing w:after="0"/>
              <w:rPr>
                <w:sz w:val="9"/>
                <w:szCs w:val="9"/>
                <w:color w:val="auto"/>
              </w:rPr>
            </w:pPr>
          </w:p>
        </w:tc>
        <w:tc>
          <w:tcPr>
            <w:tcW w:w="240" w:type="dxa"/>
            <w:vAlign w:val="bottom"/>
          </w:tcPr>
          <w:p>
            <w:pPr>
              <w:spacing w:after="0"/>
              <w:rPr>
                <w:sz w:val="9"/>
                <w:szCs w:val="9"/>
                <w:color w:val="auto"/>
              </w:rPr>
            </w:pPr>
          </w:p>
        </w:tc>
        <w:tc>
          <w:tcPr>
            <w:tcW w:w="140" w:type="dxa"/>
            <w:vAlign w:val="bottom"/>
          </w:tcPr>
          <w:p>
            <w:pPr>
              <w:spacing w:after="0"/>
              <w:rPr>
                <w:sz w:val="9"/>
                <w:szCs w:val="9"/>
                <w:color w:val="auto"/>
              </w:rPr>
            </w:pPr>
          </w:p>
        </w:tc>
        <w:tc>
          <w:tcPr>
            <w:tcW w:w="240" w:type="dxa"/>
            <w:vAlign w:val="bottom"/>
          </w:tcPr>
          <w:p>
            <w:pPr>
              <w:spacing w:after="0"/>
              <w:rPr>
                <w:sz w:val="9"/>
                <w:szCs w:val="9"/>
                <w:color w:val="auto"/>
              </w:rPr>
            </w:pPr>
          </w:p>
        </w:tc>
        <w:tc>
          <w:tcPr>
            <w:tcW w:w="140" w:type="dxa"/>
            <w:vAlign w:val="bottom"/>
          </w:tcPr>
          <w:p>
            <w:pPr>
              <w:spacing w:after="0"/>
              <w:rPr>
                <w:sz w:val="9"/>
                <w:szCs w:val="9"/>
                <w:color w:val="auto"/>
              </w:rPr>
            </w:pPr>
          </w:p>
        </w:tc>
        <w:tc>
          <w:tcPr>
            <w:tcW w:w="240" w:type="dxa"/>
            <w:vAlign w:val="bottom"/>
          </w:tcPr>
          <w:p>
            <w:pPr>
              <w:spacing w:after="0"/>
              <w:rPr>
                <w:sz w:val="9"/>
                <w:szCs w:val="9"/>
                <w:color w:val="auto"/>
              </w:rPr>
            </w:pPr>
          </w:p>
        </w:tc>
        <w:tc>
          <w:tcPr>
            <w:tcW w:w="140" w:type="dxa"/>
            <w:vAlign w:val="bottom"/>
          </w:tcPr>
          <w:p>
            <w:pPr>
              <w:spacing w:after="0"/>
              <w:rPr>
                <w:sz w:val="9"/>
                <w:szCs w:val="9"/>
                <w:color w:val="auto"/>
              </w:rPr>
            </w:pPr>
          </w:p>
        </w:tc>
        <w:tc>
          <w:tcPr>
            <w:tcW w:w="240" w:type="dxa"/>
            <w:vAlign w:val="bottom"/>
            <w:tcBorders>
              <w:bottom w:val="single" w:sz="8" w:color="auto"/>
            </w:tcBorders>
          </w:tcPr>
          <w:p>
            <w:pPr>
              <w:spacing w:after="0"/>
              <w:rPr>
                <w:sz w:val="9"/>
                <w:szCs w:val="9"/>
                <w:color w:val="auto"/>
              </w:rPr>
            </w:pPr>
          </w:p>
        </w:tc>
        <w:tc>
          <w:tcPr>
            <w:tcW w:w="4480" w:type="dxa"/>
            <w:vAlign w:val="bottom"/>
          </w:tcPr>
          <w:p>
            <w:pPr>
              <w:spacing w:after="0"/>
              <w:rPr>
                <w:sz w:val="9"/>
                <w:szCs w:val="9"/>
                <w:color w:val="auto"/>
              </w:rPr>
            </w:pPr>
          </w:p>
        </w:tc>
        <w:tc>
          <w:tcPr>
            <w:tcW w:w="1520" w:type="dxa"/>
            <w:vAlign w:val="bottom"/>
          </w:tcPr>
          <w:p>
            <w:pPr>
              <w:spacing w:after="0"/>
              <w:rPr>
                <w:sz w:val="9"/>
                <w:szCs w:val="9"/>
                <w:color w:val="auto"/>
              </w:rPr>
            </w:pPr>
          </w:p>
        </w:tc>
        <w:tc>
          <w:tcPr>
            <w:tcW w:w="1340" w:type="dxa"/>
            <w:vAlign w:val="bottom"/>
          </w:tcPr>
          <w:p>
            <w:pPr>
              <w:spacing w:after="0"/>
              <w:rPr>
                <w:sz w:val="9"/>
                <w:szCs w:val="9"/>
                <w:color w:val="auto"/>
              </w:rPr>
            </w:pPr>
          </w:p>
        </w:tc>
        <w:tc>
          <w:tcPr>
            <w:tcW w:w="2240" w:type="dxa"/>
            <w:vAlign w:val="bottom"/>
          </w:tcPr>
          <w:p>
            <w:pPr>
              <w:spacing w:after="0"/>
              <w:rPr>
                <w:sz w:val="9"/>
                <w:szCs w:val="9"/>
                <w:color w:val="auto"/>
              </w:rPr>
            </w:pPr>
          </w:p>
        </w:tc>
      </w:tr>
      <w:tr>
        <w:trPr>
          <w:trHeight w:val="197"/>
        </w:trPr>
        <w:tc>
          <w:tcPr>
            <w:tcW w:w="52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240" w:type="dxa"/>
            <w:vAlign w:val="bottom"/>
            <w:tcBorders>
              <w:bottom w:val="single" w:sz="8" w:color="auto"/>
            </w:tcBorders>
          </w:tcPr>
          <w:p>
            <w:pPr>
              <w:spacing w:after="0"/>
              <w:rPr>
                <w:sz w:val="17"/>
                <w:szCs w:val="17"/>
                <w:color w:val="auto"/>
              </w:rPr>
            </w:pPr>
          </w:p>
        </w:tc>
        <w:tc>
          <w:tcPr>
            <w:tcW w:w="1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4480" w:type="dxa"/>
            <w:vAlign w:val="bottom"/>
          </w:tcPr>
          <w:p>
            <w:pPr>
              <w:spacing w:after="0"/>
              <w:rPr>
                <w:sz w:val="17"/>
                <w:szCs w:val="17"/>
                <w:color w:val="auto"/>
              </w:rPr>
            </w:pPr>
          </w:p>
        </w:tc>
        <w:tc>
          <w:tcPr>
            <w:tcW w:w="1520" w:type="dxa"/>
            <w:vAlign w:val="bottom"/>
          </w:tcPr>
          <w:p>
            <w:pPr>
              <w:spacing w:after="0"/>
              <w:rPr>
                <w:sz w:val="17"/>
                <w:szCs w:val="17"/>
                <w:color w:val="auto"/>
              </w:rPr>
            </w:pPr>
          </w:p>
        </w:tc>
        <w:tc>
          <w:tcPr>
            <w:tcW w:w="1340" w:type="dxa"/>
            <w:vAlign w:val="bottom"/>
          </w:tcPr>
          <w:p>
            <w:pPr>
              <w:spacing w:after="0"/>
              <w:rPr>
                <w:sz w:val="17"/>
                <w:szCs w:val="17"/>
                <w:color w:val="auto"/>
              </w:rPr>
            </w:pPr>
          </w:p>
        </w:tc>
        <w:tc>
          <w:tcPr>
            <w:tcW w:w="2240" w:type="dxa"/>
            <w:vAlign w:val="bottom"/>
          </w:tcPr>
          <w:p>
            <w:pPr>
              <w:spacing w:after="0"/>
              <w:rPr>
                <w:sz w:val="17"/>
                <w:szCs w:val="17"/>
                <w:color w:val="auto"/>
              </w:rPr>
            </w:pPr>
          </w:p>
        </w:tc>
      </w:tr>
      <w:tr>
        <w:trPr>
          <w:trHeight w:val="197"/>
        </w:trPr>
        <w:tc>
          <w:tcPr>
            <w:tcW w:w="52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240" w:type="dxa"/>
            <w:vAlign w:val="bottom"/>
            <w:tcBorders>
              <w:bottom w:val="single" w:sz="8" w:color="auto"/>
            </w:tcBorders>
          </w:tcPr>
          <w:p>
            <w:pPr>
              <w:spacing w:after="0"/>
              <w:rPr>
                <w:sz w:val="17"/>
                <w:szCs w:val="17"/>
                <w:color w:val="auto"/>
              </w:rPr>
            </w:pPr>
          </w:p>
        </w:tc>
        <w:tc>
          <w:tcPr>
            <w:tcW w:w="1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4480" w:type="dxa"/>
            <w:vAlign w:val="bottom"/>
          </w:tcPr>
          <w:p>
            <w:pPr>
              <w:spacing w:after="0"/>
              <w:rPr>
                <w:sz w:val="17"/>
                <w:szCs w:val="17"/>
                <w:color w:val="auto"/>
              </w:rPr>
            </w:pPr>
          </w:p>
        </w:tc>
        <w:tc>
          <w:tcPr>
            <w:tcW w:w="1520" w:type="dxa"/>
            <w:vAlign w:val="bottom"/>
          </w:tcPr>
          <w:p>
            <w:pPr>
              <w:spacing w:after="0"/>
              <w:rPr>
                <w:sz w:val="17"/>
                <w:szCs w:val="17"/>
                <w:color w:val="auto"/>
              </w:rPr>
            </w:pPr>
          </w:p>
        </w:tc>
        <w:tc>
          <w:tcPr>
            <w:tcW w:w="1340" w:type="dxa"/>
            <w:vAlign w:val="bottom"/>
          </w:tcPr>
          <w:p>
            <w:pPr>
              <w:spacing w:after="0"/>
              <w:rPr>
                <w:sz w:val="17"/>
                <w:szCs w:val="17"/>
                <w:color w:val="auto"/>
              </w:rPr>
            </w:pPr>
          </w:p>
        </w:tc>
        <w:tc>
          <w:tcPr>
            <w:tcW w:w="2240" w:type="dxa"/>
            <w:vAlign w:val="bottom"/>
          </w:tcPr>
          <w:p>
            <w:pPr>
              <w:spacing w:after="0"/>
              <w:rPr>
                <w:sz w:val="17"/>
                <w:szCs w:val="17"/>
                <w:color w:val="auto"/>
              </w:rPr>
            </w:pPr>
          </w:p>
        </w:tc>
      </w:tr>
      <w:tr>
        <w:trPr>
          <w:trHeight w:val="216"/>
        </w:trPr>
        <w:tc>
          <w:tcPr>
            <w:tcW w:w="52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40" w:type="dxa"/>
            <w:vAlign w:val="bottom"/>
            <w:tcBorders>
              <w:bottom w:val="single" w:sz="8" w:color="auto"/>
            </w:tcBorders>
          </w:tcPr>
          <w:p>
            <w:pPr>
              <w:spacing w:after="0"/>
              <w:rPr>
                <w:sz w:val="18"/>
                <w:szCs w:val="18"/>
                <w:color w:val="auto"/>
              </w:rPr>
            </w:pPr>
          </w:p>
        </w:tc>
        <w:tc>
          <w:tcPr>
            <w:tcW w:w="1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4480" w:type="dxa"/>
            <w:vAlign w:val="bottom"/>
          </w:tcPr>
          <w:p>
            <w:pPr>
              <w:spacing w:after="0"/>
              <w:rPr>
                <w:sz w:val="18"/>
                <w:szCs w:val="18"/>
                <w:color w:val="auto"/>
              </w:rPr>
            </w:pPr>
          </w:p>
        </w:tc>
        <w:tc>
          <w:tcPr>
            <w:tcW w:w="1520" w:type="dxa"/>
            <w:vAlign w:val="bottom"/>
          </w:tcPr>
          <w:p>
            <w:pPr>
              <w:spacing w:after="0"/>
              <w:rPr>
                <w:sz w:val="18"/>
                <w:szCs w:val="18"/>
                <w:color w:val="auto"/>
              </w:rPr>
            </w:pPr>
          </w:p>
        </w:tc>
        <w:tc>
          <w:tcPr>
            <w:tcW w:w="1340" w:type="dxa"/>
            <w:vAlign w:val="bottom"/>
          </w:tcPr>
          <w:p>
            <w:pPr>
              <w:spacing w:after="0"/>
              <w:rPr>
                <w:sz w:val="18"/>
                <w:szCs w:val="18"/>
                <w:color w:val="auto"/>
              </w:rPr>
            </w:pPr>
          </w:p>
        </w:tc>
        <w:tc>
          <w:tcPr>
            <w:tcW w:w="2240" w:type="dxa"/>
            <w:vAlign w:val="bottom"/>
          </w:tcPr>
          <w:p>
            <w:pPr>
              <w:spacing w:after="0"/>
              <w:rPr>
                <w:sz w:val="18"/>
                <w:szCs w:val="18"/>
                <w:color w:val="auto"/>
              </w:rPr>
            </w:pPr>
          </w:p>
        </w:tc>
      </w:tr>
      <w:tr>
        <w:trPr>
          <w:trHeight w:val="212"/>
        </w:trPr>
        <w:tc>
          <w:tcPr>
            <w:tcW w:w="520" w:type="dxa"/>
            <w:vAlign w:val="bottom"/>
          </w:tcPr>
          <w:p>
            <w:pPr>
              <w:spacing w:after="0"/>
              <w:rPr>
                <w:sz w:val="18"/>
                <w:szCs w:val="18"/>
                <w:color w:val="auto"/>
              </w:rPr>
            </w:pPr>
          </w:p>
        </w:tc>
        <w:tc>
          <w:tcPr>
            <w:tcW w:w="220" w:type="dxa"/>
            <w:vAlign w:val="bottom"/>
            <w:tcBorders>
              <w:right w:val="single" w:sz="8" w:color="auto"/>
            </w:tcBorders>
          </w:tcPr>
          <w:p>
            <w:pPr>
              <w:spacing w:after="0"/>
              <w:rPr>
                <w:sz w:val="18"/>
                <w:szCs w:val="18"/>
                <w:color w:val="auto"/>
              </w:rPr>
            </w:pPr>
          </w:p>
        </w:tc>
        <w:tc>
          <w:tcPr>
            <w:tcW w:w="1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40" w:type="dxa"/>
            <w:vAlign w:val="bottom"/>
            <w:tcBorders>
              <w:bottom w:val="single" w:sz="8" w:color="auto"/>
            </w:tcBorders>
          </w:tcPr>
          <w:p>
            <w:pPr>
              <w:spacing w:after="0"/>
              <w:rPr>
                <w:sz w:val="18"/>
                <w:szCs w:val="18"/>
                <w:color w:val="auto"/>
              </w:rPr>
            </w:pPr>
          </w:p>
        </w:tc>
        <w:tc>
          <w:tcPr>
            <w:tcW w:w="1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4480" w:type="dxa"/>
            <w:vAlign w:val="bottom"/>
          </w:tcPr>
          <w:p>
            <w:pPr>
              <w:spacing w:after="0"/>
              <w:rPr>
                <w:sz w:val="18"/>
                <w:szCs w:val="18"/>
                <w:color w:val="auto"/>
              </w:rPr>
            </w:pPr>
          </w:p>
        </w:tc>
        <w:tc>
          <w:tcPr>
            <w:tcW w:w="1520" w:type="dxa"/>
            <w:vAlign w:val="bottom"/>
          </w:tcPr>
          <w:p>
            <w:pPr>
              <w:spacing w:after="0"/>
              <w:rPr>
                <w:sz w:val="18"/>
                <w:szCs w:val="18"/>
                <w:color w:val="auto"/>
              </w:rPr>
            </w:pPr>
          </w:p>
        </w:tc>
        <w:tc>
          <w:tcPr>
            <w:tcW w:w="1340" w:type="dxa"/>
            <w:vAlign w:val="bottom"/>
          </w:tcPr>
          <w:p>
            <w:pPr>
              <w:spacing w:after="0"/>
              <w:rPr>
                <w:sz w:val="18"/>
                <w:szCs w:val="18"/>
                <w:color w:val="auto"/>
              </w:rPr>
            </w:pPr>
          </w:p>
        </w:tc>
        <w:tc>
          <w:tcPr>
            <w:tcW w:w="2240" w:type="dxa"/>
            <w:vAlign w:val="bottom"/>
          </w:tcPr>
          <w:p>
            <w:pPr>
              <w:spacing w:after="0"/>
              <w:rPr>
                <w:sz w:val="18"/>
                <w:szCs w:val="18"/>
                <w:color w:val="auto"/>
              </w:rPr>
            </w:pPr>
          </w:p>
        </w:tc>
      </w:tr>
      <w:tr>
        <w:trPr>
          <w:trHeight w:val="162"/>
        </w:trPr>
        <w:tc>
          <w:tcPr>
            <w:tcW w:w="52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260" w:type="dxa"/>
            <w:vAlign w:val="bottom"/>
            <w:tcBorders>
              <w:bottom w:val="single" w:sz="8" w:color="auto"/>
            </w:tcBorders>
          </w:tcPr>
          <w:p>
            <w:pPr>
              <w:spacing w:after="0"/>
              <w:rPr>
                <w:sz w:val="14"/>
                <w:szCs w:val="14"/>
                <w:color w:val="auto"/>
              </w:rPr>
            </w:pPr>
          </w:p>
        </w:tc>
        <w:tc>
          <w:tcPr>
            <w:tcW w:w="12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4480" w:type="dxa"/>
            <w:vAlign w:val="bottom"/>
          </w:tcPr>
          <w:p>
            <w:pPr>
              <w:spacing w:after="0"/>
              <w:rPr>
                <w:sz w:val="14"/>
                <w:szCs w:val="14"/>
                <w:color w:val="auto"/>
              </w:rPr>
            </w:pPr>
          </w:p>
        </w:tc>
        <w:tc>
          <w:tcPr>
            <w:tcW w:w="1520" w:type="dxa"/>
            <w:vAlign w:val="bottom"/>
          </w:tcPr>
          <w:p>
            <w:pPr>
              <w:spacing w:after="0"/>
              <w:rPr>
                <w:sz w:val="14"/>
                <w:szCs w:val="14"/>
                <w:color w:val="auto"/>
              </w:rPr>
            </w:pPr>
          </w:p>
        </w:tc>
        <w:tc>
          <w:tcPr>
            <w:tcW w:w="1340" w:type="dxa"/>
            <w:vAlign w:val="bottom"/>
          </w:tcPr>
          <w:p>
            <w:pPr>
              <w:spacing w:after="0"/>
              <w:rPr>
                <w:sz w:val="14"/>
                <w:szCs w:val="14"/>
                <w:color w:val="auto"/>
              </w:rPr>
            </w:pPr>
          </w:p>
        </w:tc>
        <w:tc>
          <w:tcPr>
            <w:tcW w:w="2240" w:type="dxa"/>
            <w:vAlign w:val="bottom"/>
          </w:tcPr>
          <w:p>
            <w:pPr>
              <w:spacing w:after="0"/>
              <w:rPr>
                <w:sz w:val="14"/>
                <w:szCs w:val="14"/>
                <w:color w:val="auto"/>
              </w:rPr>
            </w:pPr>
          </w:p>
        </w:tc>
      </w:tr>
      <w:tr>
        <w:trPr>
          <w:trHeight w:val="164"/>
        </w:trPr>
        <w:tc>
          <w:tcPr>
            <w:tcW w:w="520" w:type="dxa"/>
            <w:vAlign w:val="bottom"/>
            <w:tcBorders>
              <w:right w:val="single" w:sz="8" w:color="auto"/>
            </w:tcBorders>
          </w:tcPr>
          <w:p>
            <w:pPr>
              <w:spacing w:after="0"/>
              <w:rPr>
                <w:sz w:val="14"/>
                <w:szCs w:val="14"/>
                <w:color w:val="auto"/>
              </w:rPr>
            </w:pPr>
          </w:p>
        </w:tc>
        <w:tc>
          <w:tcPr>
            <w:tcW w:w="220" w:type="dxa"/>
            <w:vAlign w:val="bottom"/>
          </w:tcPr>
          <w:p>
            <w:pPr>
              <w:spacing w:after="0"/>
              <w:rPr>
                <w:sz w:val="14"/>
                <w:szCs w:val="14"/>
                <w:color w:val="auto"/>
              </w:rPr>
            </w:pPr>
          </w:p>
        </w:tc>
        <w:tc>
          <w:tcPr>
            <w:tcW w:w="180" w:type="dxa"/>
            <w:vAlign w:val="bottom"/>
            <w:tcBorders>
              <w:right w:val="single" w:sz="8" w:color="auto"/>
            </w:tcBorders>
          </w:tcPr>
          <w:p>
            <w:pPr>
              <w:spacing w:after="0"/>
              <w:rPr>
                <w:sz w:val="14"/>
                <w:szCs w:val="14"/>
                <w:color w:val="auto"/>
              </w:rPr>
            </w:pPr>
          </w:p>
        </w:tc>
        <w:tc>
          <w:tcPr>
            <w:tcW w:w="40" w:type="dxa"/>
            <w:vAlign w:val="bottom"/>
            <w:tcBorders>
              <w:right w:val="single" w:sz="8" w:color="auto"/>
            </w:tcBorders>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2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4480" w:type="dxa"/>
            <w:vAlign w:val="bottom"/>
          </w:tcPr>
          <w:p>
            <w:pPr>
              <w:spacing w:after="0"/>
              <w:rPr>
                <w:sz w:val="14"/>
                <w:szCs w:val="14"/>
                <w:color w:val="auto"/>
              </w:rPr>
            </w:pPr>
          </w:p>
        </w:tc>
        <w:tc>
          <w:tcPr>
            <w:tcW w:w="1520" w:type="dxa"/>
            <w:vAlign w:val="bottom"/>
          </w:tcPr>
          <w:p>
            <w:pPr>
              <w:spacing w:after="0"/>
              <w:rPr>
                <w:sz w:val="14"/>
                <w:szCs w:val="14"/>
                <w:color w:val="auto"/>
              </w:rPr>
            </w:pPr>
          </w:p>
        </w:tc>
        <w:tc>
          <w:tcPr>
            <w:tcW w:w="1340" w:type="dxa"/>
            <w:vAlign w:val="bottom"/>
          </w:tcPr>
          <w:p>
            <w:pPr>
              <w:spacing w:after="0"/>
              <w:rPr>
                <w:sz w:val="14"/>
                <w:szCs w:val="14"/>
                <w:color w:val="auto"/>
              </w:rPr>
            </w:pPr>
          </w:p>
        </w:tc>
        <w:tc>
          <w:tcPr>
            <w:tcW w:w="2240" w:type="dxa"/>
            <w:vAlign w:val="bottom"/>
          </w:tcPr>
          <w:p>
            <w:pPr>
              <w:spacing w:after="0"/>
              <w:rPr>
                <w:sz w:val="14"/>
                <w:szCs w:val="14"/>
                <w:color w:val="auto"/>
              </w:rPr>
            </w:pPr>
          </w:p>
        </w:tc>
      </w:tr>
      <w:tr>
        <w:trPr>
          <w:trHeight w:val="33"/>
        </w:trPr>
        <w:tc>
          <w:tcPr>
            <w:tcW w:w="520" w:type="dxa"/>
            <w:vAlign w:val="bottom"/>
            <w:tcBorders>
              <w:right w:val="single" w:sz="8" w:color="auto"/>
            </w:tcBorders>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40" w:type="dxa"/>
            <w:vAlign w:val="bottom"/>
            <w:tcBorders>
              <w:right w:val="single" w:sz="8" w:color="auto"/>
            </w:tcBorders>
          </w:tcPr>
          <w:p>
            <w:pPr>
              <w:spacing w:after="0"/>
              <w:rPr>
                <w:sz w:val="2"/>
                <w:szCs w:val="2"/>
                <w:color w:val="auto"/>
              </w:rPr>
            </w:pPr>
          </w:p>
        </w:tc>
        <w:tc>
          <w:tcPr>
            <w:tcW w:w="460" w:type="dxa"/>
            <w:vAlign w:val="bottom"/>
            <w:tcBorders>
              <w:right w:val="single" w:sz="8" w:color="auto"/>
            </w:tcBorders>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120" w:type="dxa"/>
            <w:vAlign w:val="bottom"/>
          </w:tcPr>
          <w:p>
            <w:pPr>
              <w:spacing w:after="0"/>
              <w:rPr>
                <w:sz w:val="2"/>
                <w:szCs w:val="2"/>
                <w:color w:val="auto"/>
              </w:rPr>
            </w:pPr>
          </w:p>
        </w:tc>
        <w:tc>
          <w:tcPr>
            <w:tcW w:w="260" w:type="dxa"/>
            <w:vAlign w:val="bottom"/>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140" w:type="dxa"/>
            <w:vAlign w:val="bottom"/>
          </w:tcPr>
          <w:p>
            <w:pPr>
              <w:spacing w:after="0"/>
              <w:rPr>
                <w:sz w:val="2"/>
                <w:szCs w:val="2"/>
                <w:color w:val="auto"/>
              </w:rPr>
            </w:pPr>
          </w:p>
        </w:tc>
        <w:tc>
          <w:tcPr>
            <w:tcW w:w="240" w:type="dxa"/>
            <w:vAlign w:val="bottom"/>
          </w:tcPr>
          <w:p>
            <w:pPr>
              <w:spacing w:after="0"/>
              <w:rPr>
                <w:sz w:val="2"/>
                <w:szCs w:val="2"/>
                <w:color w:val="auto"/>
              </w:rPr>
            </w:pPr>
          </w:p>
        </w:tc>
        <w:tc>
          <w:tcPr>
            <w:tcW w:w="140" w:type="dxa"/>
            <w:vAlign w:val="bottom"/>
          </w:tcPr>
          <w:p>
            <w:pPr>
              <w:spacing w:after="0"/>
              <w:rPr>
                <w:sz w:val="2"/>
                <w:szCs w:val="2"/>
                <w:color w:val="auto"/>
              </w:rPr>
            </w:pPr>
          </w:p>
        </w:tc>
        <w:tc>
          <w:tcPr>
            <w:tcW w:w="240" w:type="dxa"/>
            <w:vAlign w:val="bottom"/>
          </w:tcPr>
          <w:p>
            <w:pPr>
              <w:spacing w:after="0"/>
              <w:rPr>
                <w:sz w:val="2"/>
                <w:szCs w:val="2"/>
                <w:color w:val="auto"/>
              </w:rPr>
            </w:pPr>
          </w:p>
        </w:tc>
        <w:tc>
          <w:tcPr>
            <w:tcW w:w="140" w:type="dxa"/>
            <w:vAlign w:val="bottom"/>
          </w:tcPr>
          <w:p>
            <w:pPr>
              <w:spacing w:after="0"/>
              <w:rPr>
                <w:sz w:val="2"/>
                <w:szCs w:val="2"/>
                <w:color w:val="auto"/>
              </w:rPr>
            </w:pPr>
          </w:p>
        </w:tc>
        <w:tc>
          <w:tcPr>
            <w:tcW w:w="240" w:type="dxa"/>
            <w:vAlign w:val="bottom"/>
          </w:tcPr>
          <w:p>
            <w:pPr>
              <w:spacing w:after="0"/>
              <w:rPr>
                <w:sz w:val="2"/>
                <w:szCs w:val="2"/>
                <w:color w:val="auto"/>
              </w:rPr>
            </w:pPr>
          </w:p>
        </w:tc>
        <w:tc>
          <w:tcPr>
            <w:tcW w:w="140" w:type="dxa"/>
            <w:vAlign w:val="bottom"/>
          </w:tcPr>
          <w:p>
            <w:pPr>
              <w:spacing w:after="0"/>
              <w:rPr>
                <w:sz w:val="2"/>
                <w:szCs w:val="2"/>
                <w:color w:val="auto"/>
              </w:rPr>
            </w:pPr>
          </w:p>
        </w:tc>
        <w:tc>
          <w:tcPr>
            <w:tcW w:w="240" w:type="dxa"/>
            <w:vAlign w:val="bottom"/>
          </w:tcPr>
          <w:p>
            <w:pPr>
              <w:spacing w:after="0"/>
              <w:rPr>
                <w:sz w:val="2"/>
                <w:szCs w:val="2"/>
                <w:color w:val="auto"/>
              </w:rPr>
            </w:pPr>
          </w:p>
        </w:tc>
        <w:tc>
          <w:tcPr>
            <w:tcW w:w="4480" w:type="dxa"/>
            <w:vAlign w:val="bottom"/>
          </w:tcPr>
          <w:p>
            <w:pPr>
              <w:spacing w:after="0"/>
              <w:rPr>
                <w:sz w:val="2"/>
                <w:szCs w:val="2"/>
                <w:color w:val="auto"/>
              </w:rPr>
            </w:pPr>
          </w:p>
        </w:tc>
        <w:tc>
          <w:tcPr>
            <w:tcW w:w="1520" w:type="dxa"/>
            <w:vAlign w:val="bottom"/>
          </w:tcPr>
          <w:p>
            <w:pPr>
              <w:spacing w:after="0"/>
              <w:rPr>
                <w:sz w:val="2"/>
                <w:szCs w:val="2"/>
                <w:color w:val="auto"/>
              </w:rPr>
            </w:pPr>
          </w:p>
        </w:tc>
        <w:tc>
          <w:tcPr>
            <w:tcW w:w="1340" w:type="dxa"/>
            <w:vAlign w:val="bottom"/>
          </w:tcPr>
          <w:p>
            <w:pPr>
              <w:spacing w:after="0"/>
              <w:rPr>
                <w:sz w:val="2"/>
                <w:szCs w:val="2"/>
                <w:color w:val="auto"/>
              </w:rPr>
            </w:pPr>
          </w:p>
        </w:tc>
        <w:tc>
          <w:tcPr>
            <w:tcW w:w="2240" w:type="dxa"/>
            <w:vAlign w:val="bottom"/>
          </w:tcPr>
          <w:p>
            <w:pPr>
              <w:spacing w:after="0"/>
              <w:rPr>
                <w:sz w:val="2"/>
                <w:szCs w:val="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110490</wp:posOffset>
            </wp:positionH>
            <wp:positionV relativeFrom="paragraph">
              <wp:posOffset>-979170</wp:posOffset>
            </wp:positionV>
            <wp:extent cx="2305050" cy="120650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9">
                      <a:extLst>
                        <a:ext uri="{28A0092B-C50C-407E-A947-70E740481C1C}"/>
                      </a:extLst>
                    </a:blip>
                    <a:srcRect/>
                    <a:stretch>
                      <a:fillRect/>
                    </a:stretch>
                  </pic:blipFill>
                  <pic:spPr bwMode="auto">
                    <a:xfrm>
                      <a:off x="0" y="0"/>
                      <a:ext cx="2305050" cy="1206500"/>
                    </a:xfrm>
                    <a:prstGeom prst="rect">
                      <a:avLst/>
                    </a:prstGeom>
                    <a:noFill/>
                  </pic:spPr>
                </pic:pic>
              </a:graphicData>
            </a:graphic>
          </wp:anchor>
        </w:drawing>
      </w:r>
    </w:p>
    <w:p>
      <w:pPr>
        <w:spacing w:after="0" w:line="368" w:lineRule="exact"/>
        <w:rPr>
          <w:sz w:val="20"/>
          <w:szCs w:val="20"/>
          <w:color w:val="auto"/>
        </w:rPr>
      </w:pPr>
    </w:p>
    <w:p>
      <w:pPr>
        <w:ind w:left="120"/>
        <w:spacing w:after="0"/>
        <w:tabs>
          <w:tab w:leader="none" w:pos="7500" w:val="left"/>
          <w:tab w:leader="none" w:pos="8940" w:val="left"/>
          <w:tab w:leader="none" w:pos="10380" w:val="left"/>
          <w:tab w:leader="none" w:pos="122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108) 3-Hexadecyloxycarbonyl-5-(2-hydroxyethyl)-4-methylimidazolium ion</w:t>
      </w:r>
      <w:hyperlink w:anchor="page1">
        <w:r>
          <w:rPr>
            <w:rFonts w:ascii="Times New Roman" w:cs="Times New Roman" w:eastAsia="Times New Roman" w:hAnsi="Times New Roman"/>
            <w:sz w:val="13"/>
            <w:szCs w:val="13"/>
            <w:color w:val="0080AB"/>
          </w:rPr>
          <w:t>*</w:t>
        </w:r>
      </w:hyperlink>
      <w:r>
        <w:rPr>
          <w:rFonts w:ascii="Times New Roman" w:cs="Times New Roman" w:eastAsia="Times New Roman" w:hAnsi="Times New Roman"/>
          <w:sz w:val="13"/>
          <w:szCs w:val="13"/>
          <w:color w:val="auto"/>
        </w:rPr>
        <w:tab/>
        <w:t>S. cordata</w:t>
        <w:tab/>
        <w:t>Whole plant</w:t>
        <w:tab/>
        <w:t>Antifungal,</w:t>
        <w:tab/>
      </w:r>
      <w:hyperlink w:anchor="page1">
        <w:r>
          <w:rPr>
            <w:rFonts w:ascii="Times New Roman" w:cs="Times New Roman" w:eastAsia="Times New Roman" w:hAnsi="Times New Roman"/>
            <w:sz w:val="13"/>
            <w:szCs w:val="13"/>
            <w:color w:val="0080AB"/>
          </w:rPr>
          <w:t>Ganesh and Mohanku-</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0</wp:posOffset>
            </wp:positionV>
            <wp:extent cx="3130550" cy="91757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20">
                      <a:extLst>
                        <a:ext uri="{28A0092B-C50C-407E-A947-70E740481C1C}"/>
                      </a:extLst>
                    </a:blip>
                    <a:srcRect/>
                    <a:stretch>
                      <a:fillRect/>
                    </a:stretch>
                  </pic:blipFill>
                  <pic:spPr bwMode="auto">
                    <a:xfrm>
                      <a:off x="0" y="0"/>
                      <a:ext cx="3130550" cy="917575"/>
                    </a:xfrm>
                    <a:prstGeom prst="rect">
                      <a:avLst/>
                    </a:prstGeom>
                    <a:noFill/>
                  </pic:spPr>
                </pic:pic>
              </a:graphicData>
            </a:graphic>
          </wp:anchor>
        </w:drawing>
      </w:r>
    </w:p>
    <w:p>
      <w:pPr>
        <w:spacing w:after="0" w:line="2" w:lineRule="exact"/>
        <w:rPr>
          <w:sz w:val="20"/>
          <w:szCs w:val="20"/>
          <w:color w:val="auto"/>
        </w:rPr>
      </w:pPr>
    </w:p>
    <w:p>
      <w:pPr>
        <w:ind w:left="10520"/>
        <w:spacing w:after="0"/>
        <w:tabs>
          <w:tab w:leader="none" w:pos="1242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antibacterial</w:t>
      </w:r>
      <w:r>
        <w:rPr>
          <w:sz w:val="20"/>
          <w:szCs w:val="20"/>
          <w:color w:val="auto"/>
        </w:rPr>
        <w:tab/>
      </w:r>
      <w:hyperlink w:anchor="page1">
        <w:r>
          <w:rPr>
            <w:rFonts w:ascii="Times New Roman" w:cs="Times New Roman" w:eastAsia="Times New Roman" w:hAnsi="Times New Roman"/>
            <w:sz w:val="13"/>
            <w:szCs w:val="13"/>
            <w:color w:val="0080AB"/>
          </w:rPr>
          <w:t>mar, (2017)</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7520"/>
        <w:spacing w:after="0"/>
        <w:tabs>
          <w:tab w:leader="none" w:pos="8940" w:val="left"/>
          <w:tab w:leader="none" w:pos="10380" w:val="left"/>
          <w:tab w:leader="none" w:pos="122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193" w:lineRule="exact"/>
        <w:rPr>
          <w:sz w:val="20"/>
          <w:szCs w:val="20"/>
          <w:color w:val="auto"/>
        </w:rPr>
      </w:pPr>
    </w:p>
    <w:p>
      <w:pPr>
        <w:ind w:left="540" w:hanging="299"/>
        <w:spacing w:after="0"/>
        <w:tabs>
          <w:tab w:leader="none" w:pos="540" w:val="left"/>
        </w:tabs>
        <w:numPr>
          <w:ilvl w:val="0"/>
          <w:numId w:val="72"/>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Deoxyguanosine</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121285</wp:posOffset>
            </wp:positionH>
            <wp:positionV relativeFrom="paragraph">
              <wp:posOffset>1905</wp:posOffset>
            </wp:positionV>
            <wp:extent cx="1584325" cy="132080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21">
                      <a:extLst>
                        <a:ext uri="{28A0092B-C50C-407E-A947-70E740481C1C}"/>
                      </a:extLst>
                    </a:blip>
                    <a:srcRect/>
                    <a:stretch>
                      <a:fillRect/>
                    </a:stretch>
                  </pic:blipFill>
                  <pic:spPr bwMode="auto">
                    <a:xfrm>
                      <a:off x="0" y="0"/>
                      <a:ext cx="1584325" cy="132080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tbl>
      <w:tblPr>
        <w:tblLayout w:type="fixed"/>
        <w:tblInd w:w="0" w:type="dxa"/>
        <w:tblCellMar>
          <w:top w:w="0" w:type="dxa"/>
          <w:left w:w="0" w:type="dxa"/>
          <w:bottom w:w="0" w:type="dxa"/>
          <w:right w:w="0" w:type="dxa"/>
        </w:tblCellMar>
      </w:tblPr>
      <w:tr>
        <w:trPr>
          <w:trHeight w:val="504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415" w:lineRule="exact"/>
        <w:rPr>
          <w:sz w:val="20"/>
          <w:szCs w:val="20"/>
          <w:color w:val="auto"/>
        </w:rPr>
      </w:pPr>
    </w:p>
    <w:p>
      <w:pPr>
        <w:sectPr>
          <w:pgSz w:w="15880" w:h="11906" w:orient="landscape"/>
          <w:cols w:equalWidth="0" w:num="2">
            <w:col w:w="13860" w:space="251"/>
            <w:col w:w="149"/>
          </w:cols>
          <w:pgMar w:left="980" w:top="931" w:right="634" w:bottom="9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12360"/>
        <w:spacing w:after="0"/>
        <w:rPr>
          <w:sz w:val="20"/>
          <w:szCs w:val="20"/>
          <w:color w:val="auto"/>
        </w:rPr>
      </w:pPr>
      <w:r>
        <w:rPr>
          <w:rFonts w:ascii="Times New Roman" w:cs="Times New Roman" w:eastAsia="Times New Roman" w:hAnsi="Times New Roman"/>
          <w:sz w:val="13"/>
          <w:szCs w:val="13"/>
          <w:color w:val="auto"/>
        </w:rPr>
        <w:t>(continued on next page)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tbl>
      <w:tblPr>
        <w:tblLayout w:type="fixed"/>
        <w:tblInd w:w="0"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457</w:t>
            </w:r>
          </w:p>
        </w:tc>
      </w:tr>
    </w:tbl>
    <w:p>
      <w:pPr>
        <w:sectPr>
          <w:pgSz w:w="15880" w:h="11906" w:orient="landscape"/>
          <w:cols w:equalWidth="0" w:num="2">
            <w:col w:w="13740" w:space="281"/>
            <w:col w:w="239"/>
          </w:cols>
          <w:pgMar w:left="980" w:top="931" w:right="634" w:bottom="95" w:gutter="0" w:footer="0" w:header="0"/>
          <w:type w:val="continuous"/>
        </w:sectPr>
      </w:pPr>
    </w:p>
    <w:bookmarkStart w:id="26" w:name="page27"/>
    <w:bookmarkEnd w:id="26"/>
    <w:p>
      <w:pPr>
        <w:spacing w:after="0" w:line="111"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16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Classes/Compounds</w:t>
      </w:r>
    </w:p>
    <w:p>
      <w:pPr>
        <w:spacing w:after="0" w:line="132" w:lineRule="exact"/>
        <w:rPr>
          <w:sz w:val="20"/>
          <w:szCs w:val="20"/>
          <w:color w:val="auto"/>
        </w:rPr>
      </w:pPr>
    </w:p>
    <w:p>
      <w:pPr>
        <w:ind w:left="420" w:hanging="296"/>
        <w:spacing w:after="0"/>
        <w:tabs>
          <w:tab w:leader="none" w:pos="420" w:val="left"/>
        </w:tabs>
        <w:numPr>
          <w:ilvl w:val="0"/>
          <w:numId w:val="73"/>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Guanosine</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147955</wp:posOffset>
            </wp:positionH>
            <wp:positionV relativeFrom="paragraph">
              <wp:posOffset>19685</wp:posOffset>
            </wp:positionV>
            <wp:extent cx="1625600" cy="132334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2">
                      <a:extLst>
                        <a:ext uri="{28A0092B-C50C-407E-A947-70E740481C1C}"/>
                      </a:extLst>
                    </a:blip>
                    <a:srcRect/>
                    <a:stretch>
                      <a:fillRect/>
                    </a:stretch>
                  </pic:blipFill>
                  <pic:spPr bwMode="auto">
                    <a:xfrm>
                      <a:off x="0" y="0"/>
                      <a:ext cx="1625600" cy="13233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420" w:hanging="296"/>
        <w:spacing w:after="0"/>
        <w:tabs>
          <w:tab w:leader="none" w:pos="420" w:val="left"/>
        </w:tabs>
        <w:numPr>
          <w:ilvl w:val="0"/>
          <w:numId w:val="74"/>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Succinoadenosine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123825</wp:posOffset>
            </wp:positionH>
            <wp:positionV relativeFrom="paragraph">
              <wp:posOffset>-3175</wp:posOffset>
            </wp:positionV>
            <wp:extent cx="1868170" cy="166116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3">
                      <a:extLst>
                        <a:ext uri="{28A0092B-C50C-407E-A947-70E740481C1C}"/>
                      </a:extLst>
                    </a:blip>
                    <a:srcRect/>
                    <a:stretch>
                      <a:fillRect/>
                    </a:stretch>
                  </pic:blipFill>
                  <pic:spPr bwMode="auto">
                    <a:xfrm>
                      <a:off x="0" y="0"/>
                      <a:ext cx="1868170" cy="1661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420" w:hanging="296"/>
        <w:spacing w:after="0"/>
        <w:tabs>
          <w:tab w:leader="none" w:pos="420" w:val="left"/>
        </w:tabs>
        <w:numPr>
          <w:ilvl w:val="0"/>
          <w:numId w:val="75"/>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6-Mercaptopurine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125095</wp:posOffset>
            </wp:positionH>
            <wp:positionV relativeFrom="paragraph">
              <wp:posOffset>-1905</wp:posOffset>
            </wp:positionV>
            <wp:extent cx="711835" cy="83629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24">
                      <a:extLst>
                        <a:ext uri="{28A0092B-C50C-407E-A947-70E740481C1C}"/>
                      </a:extLst>
                    </a:blip>
                    <a:srcRect/>
                    <a:stretch>
                      <a:fillRect/>
                    </a:stretch>
                  </pic:blipFill>
                  <pic:spPr bwMode="auto">
                    <a:xfrm>
                      <a:off x="0" y="0"/>
                      <a:ext cx="711835" cy="8362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420" w:hanging="296"/>
        <w:spacing w:after="0"/>
        <w:tabs>
          <w:tab w:leader="none" w:pos="420" w:val="left"/>
        </w:tabs>
        <w:numPr>
          <w:ilvl w:val="0"/>
          <w:numId w:val="76"/>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L-4-Hydroxy-3-methoxy-</w:t>
      </w:r>
      <w:r>
        <w:rPr>
          <w:rFonts w:ascii="Arial" w:cs="Arial" w:eastAsia="Arial" w:hAnsi="Arial"/>
          <w:sz w:val="13"/>
          <w:szCs w:val="13"/>
          <w:color w:val="auto"/>
        </w:rPr>
        <w:t>α</w:t>
      </w:r>
      <w:r>
        <w:rPr>
          <w:rFonts w:ascii="Times New Roman" w:cs="Times New Roman" w:eastAsia="Times New Roman" w:hAnsi="Times New Roman"/>
          <w:sz w:val="13"/>
          <w:szCs w:val="13"/>
          <w:color w:val="auto"/>
        </w:rPr>
        <w:t>-methylphenylalanine</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125095</wp:posOffset>
            </wp:positionH>
            <wp:positionV relativeFrom="paragraph">
              <wp:posOffset>14605</wp:posOffset>
            </wp:positionV>
            <wp:extent cx="1733550" cy="68516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25">
                      <a:extLst>
                        <a:ext uri="{28A0092B-C50C-407E-A947-70E740481C1C}"/>
                      </a:extLst>
                    </a:blip>
                    <a:srcRect/>
                    <a:stretch>
                      <a:fillRect/>
                    </a:stretch>
                  </pic:blipFill>
                  <pic:spPr bwMode="auto">
                    <a:xfrm>
                      <a:off x="0" y="0"/>
                      <a:ext cx="1733550" cy="6851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420" w:hanging="296"/>
        <w:spacing w:after="0"/>
        <w:tabs>
          <w:tab w:leader="none" w:pos="420" w:val="left"/>
        </w:tabs>
        <w:numPr>
          <w:ilvl w:val="0"/>
          <w:numId w:val="7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3-Tri</w:t>
      </w:r>
      <w:r>
        <w:rPr>
          <w:rFonts w:ascii="Arial" w:cs="Arial" w:eastAsia="Arial" w:hAnsi="Arial"/>
          <w:sz w:val="13"/>
          <w:szCs w:val="13"/>
          <w:color w:val="auto"/>
        </w:rPr>
        <w:t>fl</w:t>
      </w:r>
      <w:r>
        <w:rPr>
          <w:rFonts w:ascii="Times New Roman" w:cs="Times New Roman" w:eastAsia="Times New Roman" w:hAnsi="Times New Roman"/>
          <w:sz w:val="13"/>
          <w:szCs w:val="13"/>
          <w:color w:val="auto"/>
        </w:rPr>
        <w:t>uroacetoxypentadecane</w:t>
      </w:r>
      <w:hyperlink w:anchor="page1">
        <w:r>
          <w:rPr>
            <w:rFonts w:ascii="Times New Roman" w:cs="Times New Roman" w:eastAsia="Times New Roman" w:hAnsi="Times New Roman"/>
            <w:sz w:val="13"/>
            <w:szCs w:val="13"/>
            <w:color w:val="0080AB"/>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33020</wp:posOffset>
            </wp:positionV>
            <wp:extent cx="2515870" cy="54927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26">
                      <a:extLst>
                        <a:ext uri="{28A0092B-C50C-407E-A947-70E740481C1C}"/>
                      </a:extLst>
                    </a:blip>
                    <a:srcRect/>
                    <a:stretch>
                      <a:fillRect/>
                    </a:stretch>
                  </pic:blipFill>
                  <pic:spPr bwMode="auto">
                    <a:xfrm>
                      <a:off x="0" y="0"/>
                      <a:ext cx="2515870" cy="54927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400" w:lineRule="exact"/>
        <w:rPr>
          <w:sz w:val="20"/>
          <w:szCs w:val="20"/>
          <w:color w:val="auto"/>
        </w:rPr>
      </w:pPr>
    </w:p>
    <w:p>
      <w:pPr>
        <w:spacing w:after="0"/>
        <w:tabs>
          <w:tab w:leader="none" w:pos="1420" w:val="left"/>
          <w:tab w:leader="none" w:pos="2840" w:val="left"/>
          <w:tab w:leader="none" w:pos="4760" w:val="left"/>
        </w:tabs>
        <w:rPr>
          <w:sz w:val="20"/>
          <w:szCs w:val="20"/>
          <w:color w:val="auto"/>
        </w:rPr>
      </w:pPr>
      <w:r>
        <w:rPr>
          <w:rFonts w:ascii="Times New Roman" w:cs="Times New Roman" w:eastAsia="Times New Roman" w:hAnsi="Times New Roman"/>
          <w:sz w:val="13"/>
          <w:szCs w:val="13"/>
          <w:color w:val="auto"/>
        </w:rPr>
        <w:t>Species</w:t>
      </w:r>
      <w:r>
        <w:rPr>
          <w:sz w:val="20"/>
          <w:szCs w:val="20"/>
          <w:color w:val="auto"/>
        </w:rPr>
        <w:tab/>
      </w:r>
      <w:r>
        <w:rPr>
          <w:rFonts w:ascii="Times New Roman" w:cs="Times New Roman" w:eastAsia="Times New Roman" w:hAnsi="Times New Roman"/>
          <w:sz w:val="13"/>
          <w:szCs w:val="13"/>
          <w:color w:val="auto"/>
        </w:rPr>
        <w:t>Plant organ</w:t>
      </w:r>
      <w:r>
        <w:rPr>
          <w:sz w:val="20"/>
          <w:szCs w:val="20"/>
          <w:color w:val="auto"/>
        </w:rPr>
        <w:tab/>
      </w:r>
      <w:r>
        <w:rPr>
          <w:rFonts w:ascii="Times New Roman" w:cs="Times New Roman" w:eastAsia="Times New Roman" w:hAnsi="Times New Roman"/>
          <w:sz w:val="13"/>
          <w:szCs w:val="13"/>
          <w:color w:val="auto"/>
        </w:rPr>
        <w:t>Biological activity</w:t>
      </w:r>
      <w:r>
        <w:rPr>
          <w:sz w:val="20"/>
          <w:szCs w:val="20"/>
          <w:color w:val="auto"/>
        </w:rPr>
        <w:tab/>
      </w:r>
      <w:r>
        <w:rPr>
          <w:rFonts w:ascii="Times New Roman" w:cs="Times New Roman" w:eastAsia="Times New Roman" w:hAnsi="Times New Roman"/>
          <w:sz w:val="13"/>
          <w:szCs w:val="13"/>
          <w:color w:val="auto"/>
        </w:rPr>
        <w:t>References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-4784090</wp:posOffset>
                </wp:positionH>
                <wp:positionV relativeFrom="paragraph">
                  <wp:posOffset>41275</wp:posOffset>
                </wp:positionV>
                <wp:extent cx="8805545" cy="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6999pt,3.25pt" to="316.65pt,3.25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-4784090</wp:posOffset>
                </wp:positionH>
                <wp:positionV relativeFrom="paragraph">
                  <wp:posOffset>-135890</wp:posOffset>
                </wp:positionV>
                <wp:extent cx="8805545" cy="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6999pt,-10.6999pt" to="316.65pt,-10.6999pt" o:allowincell="f" strokecolor="#000000" strokeweight="0.5102pt"/>
            </w:pict>
          </mc:Fallback>
        </mc:AlternateContent>
      </w:r>
    </w:p>
    <w:p>
      <w:pPr>
        <w:spacing w:after="0" w:line="112"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cordifolia</w:t>
      </w:r>
      <w:r>
        <w:rPr>
          <w:sz w:val="20"/>
          <w:szCs w:val="20"/>
          <w:color w:val="auto"/>
        </w:rPr>
        <w:tab/>
      </w:r>
      <w:r>
        <w:rPr>
          <w:rFonts w:ascii="Times New Roman" w:cs="Times New Roman" w:eastAsia="Times New Roman" w:hAnsi="Times New Roman"/>
          <w:sz w:val="13"/>
          <w:szCs w:val="13"/>
          <w:color w:val="auto"/>
        </w:rPr>
        <w:t>Aerial parts</w:t>
      </w:r>
      <w:r>
        <w:rPr>
          <w:sz w:val="20"/>
          <w:szCs w:val="20"/>
          <w:color w:val="auto"/>
        </w:rPr>
        <w:tab/>
      </w:r>
      <w:r>
        <w:rPr>
          <w:rFonts w:ascii="Times New Roman" w:cs="Times New Roman" w:eastAsia="Times New Roman" w:hAnsi="Times New Roman"/>
          <w:sz w:val="13"/>
          <w:szCs w:val="13"/>
          <w:color w:val="auto"/>
        </w:rPr>
        <w:t>-</w:t>
      </w:r>
      <w:r>
        <w:rPr>
          <w:sz w:val="20"/>
          <w:szCs w:val="20"/>
          <w:color w:val="auto"/>
        </w:rPr>
        <w:tab/>
      </w:r>
      <w:hyperlink w:anchor="page1">
        <w:r>
          <w:rPr>
            <w:rFonts w:ascii="Times New Roman" w:cs="Times New Roman" w:eastAsia="Times New Roman" w:hAnsi="Times New Roman"/>
            <w:sz w:val="13"/>
            <w:szCs w:val="13"/>
            <w:color w:val="0080AB"/>
          </w:rPr>
          <w:t>Kumar et al., 2019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tabs>
          <w:tab w:leader="none" w:pos="1420" w:val="left"/>
          <w:tab w:leader="none" w:pos="2840" w:val="left"/>
          <w:tab w:leader="none" w:pos="476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 cordata</w:t>
      </w:r>
      <w:r>
        <w:rPr>
          <w:sz w:val="20"/>
          <w:szCs w:val="20"/>
          <w:color w:val="auto"/>
        </w:rPr>
        <w:tab/>
      </w:r>
      <w:r>
        <w:rPr>
          <w:rFonts w:ascii="Times New Roman" w:cs="Times New Roman" w:eastAsia="Times New Roman" w:hAnsi="Times New Roman"/>
          <w:sz w:val="13"/>
          <w:szCs w:val="13"/>
          <w:color w:val="auto"/>
        </w:rPr>
        <w:t>Whole plant</w:t>
      </w:r>
      <w:r>
        <w:rPr>
          <w:sz w:val="20"/>
          <w:szCs w:val="20"/>
          <w:color w:val="auto"/>
        </w:rPr>
        <w:tab/>
      </w:r>
      <w:r>
        <w:rPr>
          <w:rFonts w:ascii="Times New Roman" w:cs="Times New Roman" w:eastAsia="Times New Roman" w:hAnsi="Times New Roman"/>
          <w:sz w:val="13"/>
          <w:szCs w:val="13"/>
          <w:color w:val="auto"/>
        </w:rPr>
        <w:t>Antioxidant, anti-</w:t>
      </w:r>
      <w:r>
        <w:rPr>
          <w:sz w:val="20"/>
          <w:szCs w:val="20"/>
          <w:color w:val="auto"/>
        </w:rPr>
        <w:tab/>
      </w:r>
      <w:hyperlink w:anchor="page1">
        <w:r>
          <w:rPr>
            <w:rFonts w:ascii="Times New Roman" w:cs="Times New Roman" w:eastAsia="Times New Roman" w:hAnsi="Times New Roman"/>
            <w:sz w:val="13"/>
            <w:szCs w:val="13"/>
            <w:color w:val="0080AB"/>
          </w:rPr>
          <w:t>Ganesh and Mohanku-</w:t>
        </w:r>
      </w:hyperlink>
    </w:p>
    <w:p>
      <w:pPr>
        <w:spacing w:after="0" w:line="22" w:lineRule="exact"/>
        <w:rPr>
          <w:sz w:val="20"/>
          <w:szCs w:val="20"/>
          <w:color w:val="auto"/>
        </w:rPr>
      </w:pPr>
    </w:p>
    <w:p>
      <w:pPr>
        <w:ind w:left="3000"/>
        <w:spacing w:after="0"/>
        <w:tabs>
          <w:tab w:leader="none" w:pos="48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nephrotoxicity</w:t>
      </w:r>
      <w:r>
        <w:rPr>
          <w:sz w:val="20"/>
          <w:szCs w:val="20"/>
          <w:color w:val="auto"/>
        </w:rPr>
        <w:tab/>
      </w:r>
      <w:hyperlink w:anchor="page1">
        <w:r>
          <w:rPr>
            <w:rFonts w:ascii="Times New Roman" w:cs="Times New Roman" w:eastAsia="Times New Roman" w:hAnsi="Times New Roman"/>
            <w:sz w:val="13"/>
            <w:szCs w:val="13"/>
            <w:color w:val="0080AB"/>
          </w:rPr>
          <w:t>mar, (2017)</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3"/>
          <w:szCs w:val="13"/>
          <w:color w:val="auto"/>
        </w:rPr>
        <w:t>(continued on next page)</w:t>
      </w:r>
    </w:p>
    <w:p>
      <w:pPr>
        <w:spacing w:after="0" w:line="20" w:lineRule="exact"/>
        <w:rPr>
          <w:sz w:val="20"/>
          <w:szCs w:val="20"/>
          <w:color w:val="auto"/>
        </w:rPr>
      </w:pPr>
      <w:r>
        <w:rPr>
          <w:sz w:val="20"/>
          <w:szCs w:val="20"/>
          <w:color w:val="auto"/>
        </w:rPr>
        <w:br w:type="column"/>
      </w:r>
    </w:p>
    <w:tbl>
      <w:tblPr>
        <w:tblLayout w:type="fixed"/>
        <w:tblInd w:w="0"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458</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90" w:type="dxa"/>
        <w:tblCellMar>
          <w:top w:w="0" w:type="dxa"/>
          <w:left w:w="0" w:type="dxa"/>
          <w:bottom w:w="0" w:type="dxa"/>
          <w:right w:w="0" w:type="dxa"/>
        </w:tblCellMar>
      </w:tblPr>
      <w:tr>
        <w:trPr>
          <w:trHeight w:val="506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ectPr>
          <w:pgSz w:w="15880" w:h="11906" w:orient="landscape"/>
          <w:cols w:equalWidth="0" w:num="3">
            <w:col w:w="6820" w:space="720"/>
            <w:col w:w="6220" w:space="261"/>
            <w:col w:w="239"/>
          </w:cols>
          <w:pgMar w:left="980" w:top="645" w:right="634" w:bottom="1025" w:gutter="0" w:footer="0" w:header="0"/>
        </w:sectPr>
      </w:pPr>
    </w:p>
    <w:bookmarkStart w:id="27" w:name="page28"/>
    <w:bookmarkEnd w:id="27"/>
    <w:p>
      <w:pPr>
        <w:spacing w:after="0"/>
        <w:rPr>
          <w:sz w:val="20"/>
          <w:szCs w:val="20"/>
          <w:color w:val="auto"/>
        </w:rPr>
      </w:pPr>
      <w:r>
        <w:rPr>
          <w:rFonts w:ascii="Times New Roman" w:cs="Times New Roman" w:eastAsia="Times New Roman" w:hAnsi="Times New Roman"/>
          <w:sz w:val="13"/>
          <w:szCs w:val="13"/>
          <w:color w:val="auto"/>
        </w:rPr>
        <w:t>Table 1 (Continued)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59690</wp:posOffset>
                </wp:positionV>
                <wp:extent cx="8805545" cy="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805545" cy="4763"/>
                        </a:xfrm>
                        <a:prstGeom prst="line">
                          <a:avLst/>
                        </a:prstGeom>
                        <a:solidFill>
                          <a:srgbClr val="FFFFFF"/>
                        </a:solidFill>
                        <a:ln w="6480">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7pt" to="692.9pt,4.7pt" o:allowincell="f" strokecolor="#000000" strokeweight="0.5102pt"/>
            </w:pict>
          </mc:Fallback>
        </mc:AlternateContent>
      </w:r>
    </w:p>
    <w:p>
      <w:pPr>
        <w:spacing w:after="0" w:line="140" w:lineRule="exact"/>
        <w:rPr>
          <w:sz w:val="20"/>
          <w:szCs w:val="20"/>
          <w:color w:val="auto"/>
        </w:rPr>
      </w:pPr>
    </w:p>
    <w:tbl>
      <w:tblPr>
        <w:tblLayout w:type="fixed"/>
        <w:tblInd w:w="0" w:type="dxa"/>
        <w:tblCellMar>
          <w:top w:w="0" w:type="dxa"/>
          <w:left w:w="0" w:type="dxa"/>
          <w:bottom w:w="0" w:type="dxa"/>
          <w:right w:w="0" w:type="dxa"/>
        </w:tblCellMar>
      </w:tblPr>
      <w:tr>
        <w:trPr>
          <w:trHeight w:val="155"/>
        </w:trPr>
        <w:tc>
          <w:tcPr>
            <w:tcW w:w="60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Classes/Compounds</w:t>
            </w:r>
          </w:p>
        </w:tc>
        <w:tc>
          <w:tcPr>
            <w:tcW w:w="2500" w:type="dxa"/>
            <w:vAlign w:val="bottom"/>
          </w:tcPr>
          <w:p>
            <w:pPr>
              <w:ind w:left="1460"/>
              <w:spacing w:after="0"/>
              <w:rPr>
                <w:sz w:val="20"/>
                <w:szCs w:val="20"/>
                <w:color w:val="auto"/>
              </w:rPr>
            </w:pPr>
            <w:r>
              <w:rPr>
                <w:rFonts w:ascii="Times New Roman" w:cs="Times New Roman" w:eastAsia="Times New Roman" w:hAnsi="Times New Roman"/>
                <w:sz w:val="13"/>
                <w:szCs w:val="13"/>
                <w:color w:val="auto"/>
              </w:rPr>
              <w:t>Species</w:t>
            </w:r>
          </w:p>
        </w:tc>
        <w:tc>
          <w:tcPr>
            <w:tcW w:w="144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Plant organ</w:t>
            </w:r>
          </w:p>
        </w:tc>
        <w:tc>
          <w:tcPr>
            <w:tcW w:w="186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Biological activity</w:t>
            </w:r>
          </w:p>
        </w:tc>
        <w:tc>
          <w:tcPr>
            <w:tcW w:w="2000" w:type="dxa"/>
            <w:vAlign w:val="bottom"/>
          </w:tcPr>
          <w:p>
            <w:pPr>
              <w:ind w:left="440"/>
              <w:spacing w:after="0"/>
              <w:rPr>
                <w:sz w:val="20"/>
                <w:szCs w:val="20"/>
                <w:color w:val="auto"/>
              </w:rPr>
            </w:pPr>
            <w:r>
              <w:rPr>
                <w:rFonts w:ascii="Times New Roman" w:cs="Times New Roman" w:eastAsia="Times New Roman" w:hAnsi="Times New Roman"/>
                <w:sz w:val="13"/>
                <w:szCs w:val="13"/>
                <w:color w:val="auto"/>
              </w:rPr>
              <w:t>References</w:t>
            </w:r>
          </w:p>
        </w:tc>
      </w:tr>
      <w:tr>
        <w:trPr>
          <w:trHeight w:val="55"/>
        </w:trPr>
        <w:tc>
          <w:tcPr>
            <w:tcW w:w="6060" w:type="dxa"/>
            <w:vAlign w:val="bottom"/>
            <w:tcBorders>
              <w:bottom w:val="single" w:sz="8" w:color="auto"/>
            </w:tcBorders>
          </w:tcPr>
          <w:p>
            <w:pPr>
              <w:spacing w:after="0"/>
              <w:rPr>
                <w:sz w:val="4"/>
                <w:szCs w:val="4"/>
                <w:color w:val="auto"/>
              </w:rPr>
            </w:pPr>
          </w:p>
        </w:tc>
        <w:tc>
          <w:tcPr>
            <w:tcW w:w="2500" w:type="dxa"/>
            <w:vAlign w:val="bottom"/>
            <w:tcBorders>
              <w:bottom w:val="single" w:sz="8" w:color="auto"/>
            </w:tcBorders>
          </w:tcPr>
          <w:p>
            <w:pPr>
              <w:spacing w:after="0"/>
              <w:rPr>
                <w:sz w:val="4"/>
                <w:szCs w:val="4"/>
                <w:color w:val="auto"/>
              </w:rPr>
            </w:pPr>
          </w:p>
        </w:tc>
        <w:tc>
          <w:tcPr>
            <w:tcW w:w="1440" w:type="dxa"/>
            <w:vAlign w:val="bottom"/>
            <w:tcBorders>
              <w:bottom w:val="single" w:sz="8" w:color="auto"/>
            </w:tcBorders>
          </w:tcPr>
          <w:p>
            <w:pPr>
              <w:spacing w:after="0"/>
              <w:rPr>
                <w:sz w:val="4"/>
                <w:szCs w:val="4"/>
                <w:color w:val="auto"/>
              </w:rPr>
            </w:pPr>
          </w:p>
        </w:tc>
        <w:tc>
          <w:tcPr>
            <w:tcW w:w="1860" w:type="dxa"/>
            <w:vAlign w:val="bottom"/>
            <w:tcBorders>
              <w:bottom w:val="single" w:sz="8" w:color="auto"/>
            </w:tcBorders>
          </w:tcPr>
          <w:p>
            <w:pPr>
              <w:spacing w:after="0"/>
              <w:rPr>
                <w:sz w:val="4"/>
                <w:szCs w:val="4"/>
                <w:color w:val="auto"/>
              </w:rPr>
            </w:pPr>
          </w:p>
        </w:tc>
        <w:tc>
          <w:tcPr>
            <w:tcW w:w="2000" w:type="dxa"/>
            <w:vAlign w:val="bottom"/>
            <w:tcBorders>
              <w:bottom w:val="single" w:sz="8" w:color="auto"/>
            </w:tcBorders>
          </w:tcPr>
          <w:p>
            <w:pPr>
              <w:spacing w:after="0"/>
              <w:rPr>
                <w:sz w:val="4"/>
                <w:szCs w:val="4"/>
                <w:color w:val="auto"/>
              </w:rPr>
            </w:pPr>
          </w:p>
        </w:tc>
      </w:tr>
      <w:tr>
        <w:trPr>
          <w:trHeight w:val="206"/>
        </w:trPr>
        <w:tc>
          <w:tcPr>
            <w:tcW w:w="6060" w:type="dxa"/>
            <w:vAlign w:val="bottom"/>
          </w:tcPr>
          <w:p>
            <w:pPr>
              <w:ind w:left="12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115) Methyl 8-[2-(2-formyl-vinyl)-3-hydroxy-5-oxo-cyclopentyl]-octanoate</w:t>
            </w:r>
            <w:hyperlink w:anchor="page1">
              <w:r>
                <w:rPr>
                  <w:rFonts w:ascii="Times New Roman" w:cs="Times New Roman" w:eastAsia="Times New Roman" w:hAnsi="Times New Roman"/>
                  <w:sz w:val="13"/>
                  <w:szCs w:val="13"/>
                  <w:color w:val="0080AB"/>
                </w:rPr>
                <w:t>*</w:t>
              </w:r>
            </w:hyperlink>
          </w:p>
        </w:tc>
        <w:tc>
          <w:tcPr>
            <w:tcW w:w="2500" w:type="dxa"/>
            <w:vAlign w:val="bottom"/>
          </w:tcPr>
          <w:p>
            <w:pPr>
              <w:ind w:left="1460"/>
              <w:spacing w:after="0"/>
              <w:rPr>
                <w:sz w:val="20"/>
                <w:szCs w:val="20"/>
                <w:color w:val="auto"/>
              </w:rPr>
            </w:pPr>
            <w:r>
              <w:rPr>
                <w:rFonts w:ascii="Times New Roman" w:cs="Times New Roman" w:eastAsia="Times New Roman" w:hAnsi="Times New Roman"/>
                <w:sz w:val="13"/>
                <w:szCs w:val="13"/>
                <w:color w:val="auto"/>
              </w:rPr>
              <w:t>S. cordifolia</w:t>
            </w:r>
          </w:p>
        </w:tc>
        <w:tc>
          <w:tcPr>
            <w:tcW w:w="144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Aerial parts</w:t>
            </w:r>
          </w:p>
        </w:tc>
        <w:tc>
          <w:tcPr>
            <w:tcW w:w="186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w:t>
            </w:r>
          </w:p>
        </w:tc>
        <w:tc>
          <w:tcPr>
            <w:tcW w:w="2000" w:type="dxa"/>
            <w:vAlign w:val="bottom"/>
          </w:tcPr>
          <w:p>
            <w:pPr>
              <w:ind w:left="440"/>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Kumar et al., 2019</w:t>
              </w:r>
            </w:hyperlink>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153670</wp:posOffset>
            </wp:positionH>
            <wp:positionV relativeFrom="paragraph">
              <wp:posOffset>-4445</wp:posOffset>
            </wp:positionV>
            <wp:extent cx="2240915" cy="127508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7">
                      <a:extLst>
                        <a:ext uri="{28A0092B-C50C-407E-A947-70E740481C1C}"/>
                      </a:extLst>
                    </a:blip>
                    <a:srcRect/>
                    <a:stretch>
                      <a:fillRect/>
                    </a:stretch>
                  </pic:blipFill>
                  <pic:spPr bwMode="auto">
                    <a:xfrm>
                      <a:off x="0" y="0"/>
                      <a:ext cx="2240915" cy="1275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120"/>
        <w:spacing w:after="0"/>
        <w:tabs>
          <w:tab w:leader="none" w:pos="7500" w:val="left"/>
          <w:tab w:leader="none" w:pos="8940" w:val="left"/>
          <w:tab w:leader="none" w:pos="10380" w:val="left"/>
          <w:tab w:leader="none" w:pos="122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116) 1,2-15,16-Diepoxyhexadecane</w:t>
      </w:r>
      <w:hyperlink w:anchor="page1">
        <w:r>
          <w:rPr>
            <w:rFonts w:ascii="Times New Roman" w:cs="Times New Roman" w:eastAsia="Times New Roman" w:hAnsi="Times New Roman"/>
            <w:sz w:val="13"/>
            <w:szCs w:val="13"/>
            <w:color w:val="0080AB"/>
          </w:rPr>
          <w:t>*</w:t>
        </w:r>
      </w:hyperlink>
      <w:r>
        <w:rPr>
          <w:rFonts w:ascii="Times New Roman" w:cs="Times New Roman" w:eastAsia="Times New Roman" w:hAnsi="Times New Roman"/>
          <w:sz w:val="13"/>
          <w:szCs w:val="13"/>
          <w:color w:val="auto"/>
        </w:rPr>
        <w:tab/>
        <w:t>S. cordata</w:t>
        <w:tab/>
        <w:t>Whole plant</w:t>
        <w:tab/>
        <w:t>Antitumor, anti-</w:t>
        <w:tab/>
      </w:r>
      <w:hyperlink w:anchor="page1">
        <w:r>
          <w:rPr>
            <w:rFonts w:ascii="Times New Roman" w:cs="Times New Roman" w:eastAsia="Times New Roman" w:hAnsi="Times New Roman"/>
            <w:sz w:val="13"/>
            <w:szCs w:val="13"/>
            <w:color w:val="0080AB"/>
          </w:rPr>
          <w:t>Ganesh and Mohanku-</w:t>
        </w:r>
      </w:hyperlink>
    </w:p>
    <w:p>
      <w:pPr>
        <w:spacing w:after="0" w:line="22" w:lineRule="exact"/>
        <w:rPr>
          <w:sz w:val="20"/>
          <w:szCs w:val="20"/>
          <w:color w:val="auto"/>
        </w:rPr>
      </w:pPr>
    </w:p>
    <w:p>
      <w:pPr>
        <w:ind w:left="10520"/>
        <w:spacing w:after="0"/>
        <w:tabs>
          <w:tab w:leader="none" w:pos="1242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ammatory</w:t>
      </w:r>
      <w:r>
        <w:rPr>
          <w:sz w:val="20"/>
          <w:szCs w:val="20"/>
          <w:color w:val="auto"/>
        </w:rPr>
        <w:tab/>
      </w:r>
      <w:hyperlink w:anchor="page1">
        <w:r>
          <w:rPr>
            <w:rFonts w:ascii="Times New Roman" w:cs="Times New Roman" w:eastAsia="Times New Roman" w:hAnsi="Times New Roman"/>
            <w:sz w:val="13"/>
            <w:szCs w:val="13"/>
            <w:color w:val="0080AB"/>
          </w:rPr>
          <w:t>mar, (2017)</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116840</wp:posOffset>
            </wp:positionH>
            <wp:positionV relativeFrom="paragraph">
              <wp:posOffset>-83185</wp:posOffset>
            </wp:positionV>
            <wp:extent cx="2656840" cy="27495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28">
                      <a:extLst>
                        <a:ext uri="{28A0092B-C50C-407E-A947-70E740481C1C}"/>
                      </a:extLst>
                    </a:blip>
                    <a:srcRect/>
                    <a:stretch>
                      <a:fillRect/>
                    </a:stretch>
                  </pic:blipFill>
                  <pic:spPr bwMode="auto">
                    <a:xfrm>
                      <a:off x="0" y="0"/>
                      <a:ext cx="2656840" cy="274955"/>
                    </a:xfrm>
                    <a:prstGeom prst="rect">
                      <a:avLst/>
                    </a:prstGeom>
                    <a:noFill/>
                  </pic:spPr>
                </pic:pic>
              </a:graphicData>
            </a:graphic>
          </wp:anchor>
        </w:drawing>
      </w:r>
    </w:p>
    <w:p>
      <w:pPr>
        <w:spacing w:after="0" w:line="302" w:lineRule="exact"/>
        <w:rPr>
          <w:sz w:val="20"/>
          <w:szCs w:val="20"/>
          <w:color w:val="auto"/>
        </w:rPr>
      </w:pPr>
    </w:p>
    <w:p>
      <w:pPr>
        <w:ind w:left="120"/>
        <w:spacing w:after="0"/>
        <w:tabs>
          <w:tab w:leader="none" w:pos="7500" w:val="left"/>
          <w:tab w:leader="none" w:pos="8940" w:val="left"/>
          <w:tab w:leader="none" w:pos="10380" w:val="left"/>
          <w:tab w:leader="none" w:pos="122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117) O-Acetylserine</w:t>
      </w:r>
      <w:hyperlink w:anchor="page1">
        <w:r>
          <w:rPr>
            <w:rFonts w:ascii="Times New Roman" w:cs="Times New Roman" w:eastAsia="Times New Roman" w:hAnsi="Times New Roman"/>
            <w:sz w:val="13"/>
            <w:szCs w:val="13"/>
            <w:color w:val="0080AB"/>
          </w:rPr>
          <w:t>*</w:t>
        </w:r>
      </w:hyperlink>
      <w:r>
        <w:rPr>
          <w:rFonts w:ascii="Times New Roman" w:cs="Times New Roman" w:eastAsia="Times New Roman" w:hAnsi="Times New Roman"/>
          <w:sz w:val="13"/>
          <w:szCs w:val="13"/>
          <w:color w:val="auto"/>
        </w:rPr>
        <w:tab/>
        <w:t>S. cordifolia</w:t>
        <w:tab/>
        <w:t>Aerial parts</w:t>
        <w:tab/>
        <w:t>-</w:t>
        <w:tab/>
      </w:r>
      <w:hyperlink w:anchor="page1">
        <w:r>
          <w:rPr>
            <w:rFonts w:ascii="Times New Roman" w:cs="Times New Roman" w:eastAsia="Times New Roman" w:hAnsi="Times New Roman"/>
            <w:sz w:val="13"/>
            <w:szCs w:val="13"/>
            <w:color w:val="0080AB"/>
          </w:rPr>
          <w:t>Kumar et al., 2019</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0</wp:posOffset>
            </wp:positionV>
            <wp:extent cx="991235" cy="63690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9">
                      <a:extLst>
                        <a:ext uri="{28A0092B-C50C-407E-A947-70E740481C1C}"/>
                      </a:extLst>
                    </a:blip>
                    <a:srcRect/>
                    <a:stretch>
                      <a:fillRect/>
                    </a:stretch>
                  </pic:blipFill>
                  <pic:spPr bwMode="auto">
                    <a:xfrm>
                      <a:off x="0" y="0"/>
                      <a:ext cx="991235" cy="636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tbl>
      <w:tblPr>
        <w:tblLayout w:type="fixed"/>
        <w:tblInd w:w="120" w:type="dxa"/>
        <w:tblCellMar>
          <w:top w:w="0" w:type="dxa"/>
          <w:left w:w="0" w:type="dxa"/>
          <w:bottom w:w="0" w:type="dxa"/>
          <w:right w:w="0" w:type="dxa"/>
        </w:tblCellMar>
      </w:tblPr>
      <w:tr>
        <w:trPr>
          <w:trHeight w:val="155"/>
        </w:trPr>
        <w:tc>
          <w:tcPr>
            <w:tcW w:w="4100" w:type="dxa"/>
            <w:vAlign w:val="bottom"/>
            <w:gridSpan w:val="2"/>
          </w:tcPr>
          <w:p>
            <w:pPr>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118) Toluene</w:t>
            </w:r>
            <w:hyperlink w:anchor="page1">
              <w:r>
                <w:rPr>
                  <w:rFonts w:ascii="Times New Roman" w:cs="Times New Roman" w:eastAsia="Times New Roman" w:hAnsi="Times New Roman"/>
                  <w:sz w:val="13"/>
                  <w:szCs w:val="13"/>
                  <w:color w:val="0080AB"/>
                </w:rPr>
                <w:t>*</w:t>
              </w:r>
            </w:hyperlink>
          </w:p>
        </w:tc>
        <w:tc>
          <w:tcPr>
            <w:tcW w:w="4240" w:type="dxa"/>
            <w:vAlign w:val="bottom"/>
          </w:tcPr>
          <w:p>
            <w:pPr>
              <w:ind w:left="3300"/>
              <w:spacing w:after="0"/>
              <w:rPr>
                <w:sz w:val="20"/>
                <w:szCs w:val="20"/>
                <w:color w:val="auto"/>
              </w:rPr>
            </w:pPr>
            <w:r>
              <w:rPr>
                <w:rFonts w:ascii="Times New Roman" w:cs="Times New Roman" w:eastAsia="Times New Roman" w:hAnsi="Times New Roman"/>
                <w:sz w:val="13"/>
                <w:szCs w:val="13"/>
                <w:color w:val="auto"/>
              </w:rPr>
              <w:t>S. acuta</w:t>
            </w:r>
          </w:p>
        </w:tc>
        <w:tc>
          <w:tcPr>
            <w:tcW w:w="1400" w:type="dxa"/>
            <w:vAlign w:val="bottom"/>
          </w:tcPr>
          <w:p>
            <w:pPr>
              <w:ind w:left="500"/>
              <w:spacing w:after="0"/>
              <w:rPr>
                <w:sz w:val="20"/>
                <w:szCs w:val="20"/>
                <w:color w:val="auto"/>
              </w:rPr>
            </w:pPr>
            <w:r>
              <w:rPr>
                <w:rFonts w:ascii="Times New Roman" w:cs="Times New Roman" w:eastAsia="Times New Roman" w:hAnsi="Times New Roman"/>
                <w:sz w:val="13"/>
                <w:szCs w:val="13"/>
                <w:color w:val="auto"/>
              </w:rPr>
              <w:t>Leaves</w:t>
            </w:r>
          </w:p>
        </w:tc>
        <w:tc>
          <w:tcPr>
            <w:tcW w:w="1520" w:type="dxa"/>
            <w:vAlign w:val="bottom"/>
          </w:tcPr>
          <w:p>
            <w:pPr>
              <w:jc w:val="right"/>
              <w:ind w:right="876"/>
              <w:spacing w:after="0"/>
              <w:rPr>
                <w:sz w:val="20"/>
                <w:szCs w:val="20"/>
                <w:color w:val="auto"/>
              </w:rPr>
            </w:pPr>
            <w:r>
              <w:rPr>
                <w:rFonts w:ascii="Times New Roman" w:cs="Times New Roman" w:eastAsia="Times New Roman" w:hAnsi="Times New Roman"/>
                <w:sz w:val="13"/>
                <w:szCs w:val="13"/>
                <w:color w:val="auto"/>
              </w:rPr>
              <w:t>-</w:t>
            </w:r>
          </w:p>
        </w:tc>
        <w:tc>
          <w:tcPr>
            <w:tcW w:w="2160" w:type="dxa"/>
            <w:vAlign w:val="bottom"/>
          </w:tcPr>
          <w:p>
            <w:pPr>
              <w:jc w:val="right"/>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Chinonso and Emeka,</w:t>
              </w:r>
            </w:hyperlink>
          </w:p>
        </w:tc>
        <w:tc>
          <w:tcPr>
            <w:tcW w:w="0" w:type="dxa"/>
            <w:vAlign w:val="bottom"/>
          </w:tcPr>
          <w:p>
            <w:pPr>
              <w:spacing w:after="0"/>
              <w:rPr>
                <w:sz w:val="1"/>
                <w:szCs w:val="1"/>
                <w:color w:val="auto"/>
              </w:rPr>
            </w:pPr>
          </w:p>
        </w:tc>
      </w:tr>
      <w:tr>
        <w:trPr>
          <w:trHeight w:val="61"/>
        </w:trPr>
        <w:tc>
          <w:tcPr>
            <w:tcW w:w="420" w:type="dxa"/>
            <w:vAlign w:val="bottom"/>
          </w:tcPr>
          <w:p>
            <w:pPr>
              <w:spacing w:after="0"/>
              <w:rPr>
                <w:sz w:val="5"/>
                <w:szCs w:val="5"/>
                <w:color w:val="auto"/>
              </w:rPr>
            </w:pPr>
          </w:p>
        </w:tc>
        <w:tc>
          <w:tcPr>
            <w:tcW w:w="3680" w:type="dxa"/>
            <w:vAlign w:val="bottom"/>
          </w:tcPr>
          <w:p>
            <w:pPr>
              <w:spacing w:after="0"/>
              <w:rPr>
                <w:sz w:val="5"/>
                <w:szCs w:val="5"/>
                <w:color w:val="auto"/>
              </w:rPr>
            </w:pPr>
          </w:p>
        </w:tc>
        <w:tc>
          <w:tcPr>
            <w:tcW w:w="4240" w:type="dxa"/>
            <w:vAlign w:val="bottom"/>
          </w:tcPr>
          <w:p>
            <w:pPr>
              <w:spacing w:after="0"/>
              <w:rPr>
                <w:sz w:val="5"/>
                <w:szCs w:val="5"/>
                <w:color w:val="auto"/>
              </w:rPr>
            </w:pPr>
          </w:p>
        </w:tc>
        <w:tc>
          <w:tcPr>
            <w:tcW w:w="1400" w:type="dxa"/>
            <w:vAlign w:val="bottom"/>
          </w:tcPr>
          <w:p>
            <w:pPr>
              <w:spacing w:after="0"/>
              <w:rPr>
                <w:sz w:val="5"/>
                <w:szCs w:val="5"/>
                <w:color w:val="auto"/>
              </w:rPr>
            </w:pPr>
          </w:p>
        </w:tc>
        <w:tc>
          <w:tcPr>
            <w:tcW w:w="1520" w:type="dxa"/>
            <w:vAlign w:val="bottom"/>
          </w:tcPr>
          <w:p>
            <w:pPr>
              <w:spacing w:after="0"/>
              <w:rPr>
                <w:sz w:val="5"/>
                <w:szCs w:val="5"/>
                <w:color w:val="auto"/>
              </w:rPr>
            </w:pPr>
          </w:p>
        </w:tc>
        <w:tc>
          <w:tcPr>
            <w:tcW w:w="2160" w:type="dxa"/>
            <w:vAlign w:val="bottom"/>
            <w:vMerge w:val="restart"/>
          </w:tcPr>
          <w:p>
            <w:pPr>
              <w:jc w:val="right"/>
              <w:ind w:right="656"/>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(2017)</w:t>
              </w:r>
            </w:hyperlink>
          </w:p>
        </w:tc>
        <w:tc>
          <w:tcPr>
            <w:tcW w:w="0" w:type="dxa"/>
            <w:vAlign w:val="bottom"/>
          </w:tcPr>
          <w:p>
            <w:pPr>
              <w:spacing w:after="0"/>
              <w:rPr>
                <w:sz w:val="1"/>
                <w:szCs w:val="1"/>
                <w:color w:val="auto"/>
              </w:rPr>
            </w:pPr>
          </w:p>
        </w:tc>
      </w:tr>
      <w:tr>
        <w:trPr>
          <w:trHeight w:val="111"/>
        </w:trPr>
        <w:tc>
          <w:tcPr>
            <w:tcW w:w="420" w:type="dxa"/>
            <w:vAlign w:val="bottom"/>
            <w:tcBorders>
              <w:right w:val="single" w:sz="8" w:color="auto"/>
            </w:tcBorders>
          </w:tcPr>
          <w:p>
            <w:pPr>
              <w:spacing w:after="0"/>
              <w:rPr>
                <w:sz w:val="9"/>
                <w:szCs w:val="9"/>
                <w:color w:val="auto"/>
              </w:rPr>
            </w:pPr>
          </w:p>
        </w:tc>
        <w:tc>
          <w:tcPr>
            <w:tcW w:w="3680" w:type="dxa"/>
            <w:vAlign w:val="bottom"/>
          </w:tcPr>
          <w:p>
            <w:pPr>
              <w:spacing w:after="0"/>
              <w:rPr>
                <w:sz w:val="9"/>
                <w:szCs w:val="9"/>
                <w:color w:val="auto"/>
              </w:rPr>
            </w:pPr>
          </w:p>
        </w:tc>
        <w:tc>
          <w:tcPr>
            <w:tcW w:w="4240" w:type="dxa"/>
            <w:vAlign w:val="bottom"/>
          </w:tcPr>
          <w:p>
            <w:pPr>
              <w:spacing w:after="0"/>
              <w:rPr>
                <w:sz w:val="9"/>
                <w:szCs w:val="9"/>
                <w:color w:val="auto"/>
              </w:rPr>
            </w:pPr>
          </w:p>
        </w:tc>
        <w:tc>
          <w:tcPr>
            <w:tcW w:w="1400" w:type="dxa"/>
            <w:vAlign w:val="bottom"/>
          </w:tcPr>
          <w:p>
            <w:pPr>
              <w:spacing w:after="0"/>
              <w:rPr>
                <w:sz w:val="9"/>
                <w:szCs w:val="9"/>
                <w:color w:val="auto"/>
              </w:rPr>
            </w:pPr>
          </w:p>
        </w:tc>
        <w:tc>
          <w:tcPr>
            <w:tcW w:w="1520" w:type="dxa"/>
            <w:vAlign w:val="bottom"/>
          </w:tcPr>
          <w:p>
            <w:pPr>
              <w:spacing w:after="0"/>
              <w:rPr>
                <w:sz w:val="9"/>
                <w:szCs w:val="9"/>
                <w:color w:val="auto"/>
              </w:rPr>
            </w:pPr>
          </w:p>
        </w:tc>
        <w:tc>
          <w:tcPr>
            <w:tcW w:w="21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04"/>
        </w:trPr>
        <w:tc>
          <w:tcPr>
            <w:tcW w:w="420" w:type="dxa"/>
            <w:vAlign w:val="bottom"/>
            <w:tcBorders>
              <w:right w:val="single" w:sz="8" w:color="auto"/>
            </w:tcBorders>
          </w:tcPr>
          <w:p>
            <w:pPr>
              <w:spacing w:after="0"/>
              <w:rPr>
                <w:sz w:val="17"/>
                <w:szCs w:val="17"/>
                <w:color w:val="auto"/>
              </w:rPr>
            </w:pPr>
          </w:p>
        </w:tc>
        <w:tc>
          <w:tcPr>
            <w:tcW w:w="3680" w:type="dxa"/>
            <w:vAlign w:val="bottom"/>
          </w:tcPr>
          <w:p>
            <w:pPr>
              <w:spacing w:after="0"/>
              <w:rPr>
                <w:sz w:val="17"/>
                <w:szCs w:val="17"/>
                <w:color w:val="auto"/>
              </w:rPr>
            </w:pPr>
          </w:p>
        </w:tc>
        <w:tc>
          <w:tcPr>
            <w:tcW w:w="4240" w:type="dxa"/>
            <w:vAlign w:val="bottom"/>
          </w:tcPr>
          <w:p>
            <w:pPr>
              <w:spacing w:after="0"/>
              <w:rPr>
                <w:sz w:val="17"/>
                <w:szCs w:val="17"/>
                <w:color w:val="auto"/>
              </w:rPr>
            </w:pPr>
          </w:p>
        </w:tc>
        <w:tc>
          <w:tcPr>
            <w:tcW w:w="1400" w:type="dxa"/>
            <w:vAlign w:val="bottom"/>
          </w:tcPr>
          <w:p>
            <w:pPr>
              <w:spacing w:after="0"/>
              <w:rPr>
                <w:sz w:val="17"/>
                <w:szCs w:val="17"/>
                <w:color w:val="auto"/>
              </w:rPr>
            </w:pPr>
          </w:p>
        </w:tc>
        <w:tc>
          <w:tcPr>
            <w:tcW w:w="1520" w:type="dxa"/>
            <w:vAlign w:val="bottom"/>
          </w:tcPr>
          <w:p>
            <w:pPr>
              <w:spacing w:after="0"/>
              <w:rPr>
                <w:sz w:val="17"/>
                <w:szCs w:val="17"/>
                <w:color w:val="auto"/>
              </w:rPr>
            </w:pPr>
          </w:p>
        </w:tc>
        <w:tc>
          <w:tcPr>
            <w:tcW w:w="216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151130</wp:posOffset>
            </wp:positionH>
            <wp:positionV relativeFrom="paragraph">
              <wp:posOffset>-36830</wp:posOffset>
            </wp:positionV>
            <wp:extent cx="403860" cy="44450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30">
                      <a:extLst>
                        <a:ext uri="{28A0092B-C50C-407E-A947-70E740481C1C}"/>
                      </a:extLst>
                    </a:blip>
                    <a:srcRect/>
                    <a:stretch>
                      <a:fillRect/>
                    </a:stretch>
                  </pic:blipFill>
                  <pic:spPr bwMode="auto">
                    <a:xfrm>
                      <a:off x="0" y="0"/>
                      <a:ext cx="403860" cy="444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120"/>
        <w:spacing w:after="0"/>
        <w:tabs>
          <w:tab w:leader="none" w:pos="7500" w:val="left"/>
          <w:tab w:leader="none" w:pos="8940" w:val="left"/>
          <w:tab w:leader="none" w:pos="10380" w:val="left"/>
          <w:tab w:leader="none" w:pos="12280" w:val="left"/>
        </w:tabs>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119) Desmosine</w:t>
      </w:r>
      <w:hyperlink w:anchor="page1">
        <w:r>
          <w:rPr>
            <w:rFonts w:ascii="Times New Roman" w:cs="Times New Roman" w:eastAsia="Times New Roman" w:hAnsi="Times New Roman"/>
            <w:sz w:val="13"/>
            <w:szCs w:val="13"/>
            <w:color w:val="0080AB"/>
          </w:rPr>
          <w:t>*</w:t>
        </w:r>
      </w:hyperlink>
      <w:r>
        <w:rPr>
          <w:rFonts w:ascii="Times New Roman" w:cs="Times New Roman" w:eastAsia="Times New Roman" w:hAnsi="Times New Roman"/>
          <w:sz w:val="13"/>
          <w:szCs w:val="13"/>
          <w:color w:val="auto"/>
        </w:rPr>
        <w:tab/>
        <w:t>S. cordifolia</w:t>
        <w:tab/>
        <w:t>Aerial parts</w:t>
        <w:tab/>
        <w:t>-</w:t>
        <w:tab/>
      </w:r>
      <w:hyperlink w:anchor="page1">
        <w:r>
          <w:rPr>
            <w:rFonts w:ascii="Times New Roman" w:cs="Times New Roman" w:eastAsia="Times New Roman" w:hAnsi="Times New Roman"/>
            <w:sz w:val="13"/>
            <w:szCs w:val="13"/>
            <w:color w:val="0080AB"/>
          </w:rPr>
          <w:t>Kumar et al., 2019</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113665</wp:posOffset>
            </wp:positionH>
            <wp:positionV relativeFrom="paragraph">
              <wp:posOffset>-4445</wp:posOffset>
            </wp:positionV>
            <wp:extent cx="1838325" cy="191643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31">
                      <a:extLst>
                        <a:ext uri="{28A0092B-C50C-407E-A947-70E740481C1C}"/>
                      </a:extLst>
                    </a:blip>
                    <a:srcRect/>
                    <a:stretch>
                      <a:fillRect/>
                    </a:stretch>
                  </pic:blipFill>
                  <pic:spPr bwMode="auto">
                    <a:xfrm>
                      <a:off x="0" y="0"/>
                      <a:ext cx="1838325" cy="1916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12340"/>
        <w:spacing w:after="0"/>
        <w:rPr>
          <w:sz w:val="20"/>
          <w:szCs w:val="20"/>
          <w:color w:val="auto"/>
        </w:rPr>
      </w:pPr>
      <w:r>
        <w:rPr>
          <w:rFonts w:ascii="Times New Roman" w:cs="Times New Roman" w:eastAsia="Times New Roman" w:hAnsi="Times New Roman"/>
          <w:sz w:val="13"/>
          <w:szCs w:val="13"/>
          <w:color w:val="auto"/>
        </w:rPr>
        <w:t>(continued on next page)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tbl>
      <w:tblPr>
        <w:tblLayout w:type="fixed"/>
        <w:tblInd w:w="0" w:type="dxa"/>
        <w:tblCellMar>
          <w:top w:w="0" w:type="dxa"/>
          <w:left w:w="0" w:type="dxa"/>
          <w:bottom w:w="0" w:type="dxa"/>
          <w:right w:w="0" w:type="dxa"/>
        </w:tblCellMar>
      </w:tblPr>
      <w:tr>
        <w:trPr>
          <w:trHeight w:val="504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r>
    </w:tbl>
    <w:p>
      <w:pPr>
        <w:spacing w:after="0" w:line="1613" w:lineRule="exact"/>
        <w:rPr>
          <w:sz w:val="20"/>
          <w:szCs w:val="20"/>
          <w:color w:val="auto"/>
        </w:rPr>
      </w:pPr>
    </w:p>
    <w:p>
      <w:pPr>
        <w:sectPr>
          <w:pgSz w:w="15880" w:h="11906" w:orient="landscape"/>
          <w:cols w:equalWidth="0" w:num="2">
            <w:col w:w="13860" w:space="251"/>
            <w:col w:w="149"/>
          </w:cols>
          <w:pgMar w:left="980" w:top="914" w:right="634" w:bottom="9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tbl>
      <w:tblPr>
        <w:tblLayout w:type="fixed"/>
        <w:tblInd w:w="14021" w:type="dxa"/>
        <w:tblCellMar>
          <w:top w:w="0" w:type="dxa"/>
          <w:left w:w="0" w:type="dxa"/>
          <w:bottom w:w="0" w:type="dxa"/>
          <w:right w:w="0" w:type="dxa"/>
        </w:tblCellMar>
      </w:tblPr>
      <w:tr>
        <w:trPr>
          <w:trHeight w:val="220"/>
        </w:trPr>
        <w:tc>
          <w:tcPr>
            <w:tcW w:w="149" w:type="dxa"/>
            <w:vAlign w:val="bottom"/>
            <w:textDirection w:val="tbRl"/>
          </w:tcPr>
          <w:p>
            <w:pPr>
              <w:spacing w:after="0"/>
              <w:rPr>
                <w:sz w:val="20"/>
                <w:szCs w:val="20"/>
                <w:color w:val="auto"/>
              </w:rPr>
            </w:pPr>
            <w:r>
              <w:rPr>
                <w:rFonts w:ascii="Times New Roman" w:cs="Times New Roman" w:eastAsia="Times New Roman" w:hAnsi="Times New Roman"/>
                <w:sz w:val="13"/>
                <w:szCs w:val="13"/>
                <w:color w:val="auto"/>
              </w:rPr>
              <w:t>459</w:t>
            </w:r>
          </w:p>
        </w:tc>
      </w:tr>
    </w:tbl>
    <w:p>
      <w:pPr>
        <w:sectPr>
          <w:pgSz w:w="15880" w:h="11906" w:orient="landscape"/>
          <w:cols w:equalWidth="0" w:num="1">
            <w:col w:w="14260"/>
          </w:cols>
          <w:pgMar w:left="980" w:top="914" w:right="634" w:bottom="95" w:gutter="0" w:footer="0" w:header="0"/>
          <w:type w:val="continuous"/>
        </w:sectPr>
      </w:pPr>
    </w:p>
    <w:bookmarkStart w:id="28" w:name="page29"/>
    <w:bookmarkEnd w:id="28"/>
    <w:p>
      <w:pPr>
        <w:spacing w:after="0"/>
        <w:rPr>
          <w:sz w:val="20"/>
          <w:szCs w:val="20"/>
          <w:color w:val="auto"/>
        </w:rPr>
      </w:pPr>
      <w:r>
        <w:rPr>
          <w:rFonts w:ascii="Times New Roman" w:cs="Times New Roman" w:eastAsia="Times New Roman" w:hAnsi="Times New Roman"/>
          <w:sz w:val="13"/>
          <w:szCs w:val="13"/>
          <w:color w:val="auto"/>
        </w:rPr>
        <w:t>460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381635</wp:posOffset>
                </wp:positionH>
                <wp:positionV relativeFrom="paragraph">
                  <wp:posOffset>91440</wp:posOffset>
                </wp:positionV>
                <wp:extent cx="0" cy="880618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06180"/>
                        </a:xfrm>
                        <a:prstGeom prst="line">
                          <a:avLst/>
                        </a:prstGeom>
                        <a:solidFill>
                          <a:srgbClr val="FFFFFF"/>
                        </a:solidFill>
                        <a:ln w="6480">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05pt,7.2pt" to="30.05pt,700.6pt" o:allowincell="f" strokecolor="#000000" strokeweight="0.5102pt"/>
            </w:pict>
          </mc:Fallback>
        </mc:AlternateContent>
        <mc:AlternateContent>
          <mc:Choice Requires="wps">
            <w:drawing>
              <wp:anchor simplePos="0" relativeHeight="251657728" behindDoc="1" locked="0" layoutInCell="0" allowOverlap="1">
                <wp:simplePos x="0" y="0"/>
                <wp:positionH relativeFrom="column">
                  <wp:posOffset>203835</wp:posOffset>
                </wp:positionH>
                <wp:positionV relativeFrom="paragraph">
                  <wp:posOffset>91440</wp:posOffset>
                </wp:positionV>
                <wp:extent cx="0" cy="880618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06180"/>
                        </a:xfrm>
                        <a:prstGeom prst="line">
                          <a:avLst/>
                        </a:prstGeom>
                        <a:solidFill>
                          <a:srgbClr val="FFFFFF"/>
                        </a:solidFill>
                        <a:ln w="6480">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05pt,7.2pt" to="16.05pt,700.6pt" o:allowincell="f" strokecolor="#000000" strokeweight="0.5102pt"/>
            </w:pict>
          </mc:Fallback>
        </mc:AlternateContent>
      </w:r>
    </w:p>
    <w:p>
      <w:pPr>
        <w:spacing w:after="0" w:line="355" w:lineRule="exact"/>
        <w:rPr>
          <w:sz w:val="20"/>
          <w:szCs w:val="20"/>
          <w:color w:val="auto"/>
        </w:rPr>
      </w:pPr>
    </w:p>
    <w:tbl>
      <w:tblPr>
        <w:tblLayout w:type="fixed"/>
        <w:tblInd w:w="420" w:type="dxa"/>
        <w:tblCellMar>
          <w:top w:w="0" w:type="dxa"/>
          <w:left w:w="0" w:type="dxa"/>
          <w:bottom w:w="0" w:type="dxa"/>
          <w:right w:w="0" w:type="dxa"/>
        </w:tblCellMar>
      </w:tblPr>
      <w:tr>
        <w:trPr>
          <w:trHeight w:val="1323"/>
        </w:trPr>
        <w:tc>
          <w:tcPr>
            <w:tcW w:w="180" w:type="dxa"/>
            <w:vAlign w:val="bottom"/>
            <w:textDirection w:val="btLr"/>
          </w:tcPr>
          <w:p>
            <w:pPr>
              <w:spacing w:after="0"/>
              <w:rPr>
                <w:sz w:val="20"/>
                <w:szCs w:val="20"/>
                <w:color w:val="auto"/>
              </w:rPr>
            </w:pPr>
            <w:r>
              <w:rPr>
                <w:rFonts w:ascii="Times New Roman" w:cs="Times New Roman" w:eastAsia="Times New Roman" w:hAnsi="Times New Roman"/>
                <w:sz w:val="13"/>
                <w:szCs w:val="13"/>
                <w:color w:val="auto"/>
              </w:rPr>
              <w:t>References</w:t>
            </w:r>
          </w:p>
        </w:tc>
        <w:tc>
          <w:tcPr>
            <w:tcW w:w="1060" w:type="dxa"/>
            <w:vAlign w:val="bottom"/>
            <w:textDirection w:val="btLr"/>
          </w:tcPr>
          <w:p>
            <w:pPr>
              <w:ind w:left="245"/>
              <w:spacing w:after="0"/>
              <w:rPr>
                <w:rFonts w:ascii="Times New Roman" w:cs="Times New Roman" w:eastAsia="Times New Roman" w:hAnsi="Times New Roman"/>
                <w:sz w:val="13"/>
                <w:szCs w:val="13"/>
                <w:color w:val="0080AB"/>
                <w:w w:val="74"/>
              </w:rPr>
            </w:pPr>
            <w:hyperlink w:anchor="page1">
              <w:r>
                <w:rPr>
                  <w:rFonts w:ascii="Times New Roman" w:cs="Times New Roman" w:eastAsia="Times New Roman" w:hAnsi="Times New Roman"/>
                  <w:sz w:val="13"/>
                  <w:szCs w:val="13"/>
                  <w:color w:val="0080AB"/>
                  <w:w w:val="74"/>
                </w:rPr>
                <w:t>Ganesh and Mohanku-mar,(2017)</w:t>
              </w:r>
            </w:hyperlink>
          </w:p>
        </w:tc>
        <w:tc>
          <w:tcPr>
            <w:tcW w:w="800" w:type="dxa"/>
            <w:vAlign w:val="bottom"/>
            <w:textDirection w:val="btLr"/>
          </w:tcPr>
          <w:p>
            <w:pPr>
              <w:ind w:left="651"/>
              <w:spacing w:after="0"/>
              <w:rPr>
                <w:rFonts w:ascii="Times New Roman" w:cs="Times New Roman" w:eastAsia="Times New Roman" w:hAnsi="Times New Roman"/>
                <w:sz w:val="13"/>
                <w:szCs w:val="13"/>
                <w:color w:val="0080AB"/>
              </w:rPr>
            </w:pPr>
            <w:hyperlink w:anchor="page1">
              <w:r>
                <w:rPr>
                  <w:rFonts w:ascii="Times New Roman" w:cs="Times New Roman" w:eastAsia="Times New Roman" w:hAnsi="Times New Roman"/>
                  <w:sz w:val="13"/>
                  <w:szCs w:val="13"/>
                  <w:color w:val="0080AB"/>
                </w:rPr>
                <w:t>Kumar et al., 2019</w:t>
              </w:r>
            </w:hyperlink>
          </w:p>
        </w:tc>
      </w:tr>
      <w:tr>
        <w:trPr>
          <w:trHeight w:val="1913"/>
        </w:trPr>
        <w:tc>
          <w:tcPr>
            <w:tcW w:w="180" w:type="dxa"/>
            <w:vAlign w:val="bottom"/>
            <w:textDirection w:val="btLr"/>
          </w:tcPr>
          <w:p>
            <w:pPr>
              <w:spacing w:after="0"/>
              <w:rPr>
                <w:sz w:val="20"/>
                <w:szCs w:val="20"/>
                <w:color w:val="auto"/>
              </w:rPr>
            </w:pPr>
            <w:r>
              <w:rPr>
                <w:rFonts w:ascii="Times New Roman" w:cs="Times New Roman" w:eastAsia="Times New Roman" w:hAnsi="Times New Roman"/>
                <w:sz w:val="13"/>
                <w:szCs w:val="13"/>
                <w:color w:val="auto"/>
              </w:rPr>
              <w:t>Biological activity</w:t>
            </w:r>
          </w:p>
        </w:tc>
        <w:tc>
          <w:tcPr>
            <w:tcW w:w="1060" w:type="dxa"/>
            <w:vAlign w:val="bottom"/>
            <w:textDirection w:val="btLr"/>
          </w:tcPr>
          <w:p>
            <w:pPr>
              <w:ind w:left="73"/>
              <w:spacing w:after="0"/>
              <w:rPr>
                <w:sz w:val="20"/>
                <w:szCs w:val="20"/>
                <w:color w:val="auto"/>
              </w:rPr>
            </w:pPr>
            <w:r>
              <w:rPr>
                <w:rFonts w:ascii="Times New Roman" w:cs="Times New Roman" w:eastAsia="Times New Roman" w:hAnsi="Times New Roman"/>
                <w:sz w:val="13"/>
                <w:szCs w:val="13"/>
                <w:color w:val="auto"/>
              </w:rPr>
              <w:t>-</w:t>
            </w:r>
          </w:p>
        </w:tc>
        <w:tc>
          <w:tcPr>
            <w:tcW w:w="800" w:type="dxa"/>
            <w:vAlign w:val="bottom"/>
            <w:textDirection w:val="btLr"/>
          </w:tcPr>
          <w:p>
            <w:pPr>
              <w:ind w:left="651"/>
              <w:spacing w:after="0"/>
              <w:rPr>
                <w:sz w:val="20"/>
                <w:szCs w:val="20"/>
                <w:color w:val="auto"/>
              </w:rPr>
            </w:pPr>
            <w:r>
              <w:rPr>
                <w:rFonts w:ascii="Times New Roman" w:cs="Times New Roman" w:eastAsia="Times New Roman" w:hAnsi="Times New Roman"/>
                <w:sz w:val="13"/>
                <w:szCs w:val="13"/>
                <w:color w:val="auto"/>
              </w:rPr>
              <w:t>-</w:t>
            </w:r>
          </w:p>
        </w:tc>
      </w:tr>
      <w:tr>
        <w:trPr>
          <w:trHeight w:val="1434"/>
        </w:trPr>
        <w:tc>
          <w:tcPr>
            <w:tcW w:w="180" w:type="dxa"/>
            <w:vAlign w:val="bottom"/>
            <w:textDirection w:val="btLr"/>
          </w:tcPr>
          <w:p>
            <w:pPr>
              <w:spacing w:after="0"/>
              <w:rPr>
                <w:sz w:val="20"/>
                <w:szCs w:val="20"/>
                <w:color w:val="auto"/>
              </w:rPr>
            </w:pPr>
            <w:r>
              <w:rPr>
                <w:rFonts w:ascii="Times New Roman" w:cs="Times New Roman" w:eastAsia="Times New Roman" w:hAnsi="Times New Roman"/>
                <w:sz w:val="13"/>
                <w:szCs w:val="13"/>
                <w:color w:val="auto"/>
              </w:rPr>
              <w:t>Plant organ</w:t>
            </w:r>
          </w:p>
        </w:tc>
        <w:tc>
          <w:tcPr>
            <w:tcW w:w="1060" w:type="dxa"/>
            <w:vAlign w:val="bottom"/>
            <w:textDirection w:val="btLr"/>
          </w:tcPr>
          <w:p>
            <w:pPr>
              <w:ind w:left="73"/>
              <w:spacing w:after="0"/>
              <w:rPr>
                <w:sz w:val="20"/>
                <w:szCs w:val="20"/>
                <w:color w:val="auto"/>
              </w:rPr>
            </w:pPr>
            <w:r>
              <w:rPr>
                <w:rFonts w:ascii="Times New Roman" w:cs="Times New Roman" w:eastAsia="Times New Roman" w:hAnsi="Times New Roman"/>
                <w:sz w:val="13"/>
                <w:szCs w:val="13"/>
                <w:color w:val="auto"/>
              </w:rPr>
              <w:t>Whole plant</w:t>
            </w:r>
          </w:p>
        </w:tc>
        <w:tc>
          <w:tcPr>
            <w:tcW w:w="800" w:type="dxa"/>
            <w:vAlign w:val="bottom"/>
            <w:textDirection w:val="btLr"/>
          </w:tcPr>
          <w:p>
            <w:pPr>
              <w:ind w:left="651"/>
              <w:spacing w:after="0"/>
              <w:rPr>
                <w:sz w:val="20"/>
                <w:szCs w:val="20"/>
                <w:color w:val="auto"/>
              </w:rPr>
            </w:pPr>
            <w:r>
              <w:rPr>
                <w:rFonts w:ascii="Times New Roman" w:cs="Times New Roman" w:eastAsia="Times New Roman" w:hAnsi="Times New Roman"/>
                <w:sz w:val="13"/>
                <w:szCs w:val="13"/>
                <w:color w:val="auto"/>
              </w:rPr>
              <w:t>Aerial parts</w:t>
            </w:r>
          </w:p>
        </w:tc>
      </w:tr>
      <w:tr>
        <w:trPr>
          <w:trHeight w:val="1434"/>
        </w:trPr>
        <w:tc>
          <w:tcPr>
            <w:tcW w:w="180" w:type="dxa"/>
            <w:vAlign w:val="bottom"/>
            <w:textDirection w:val="btLr"/>
          </w:tcPr>
          <w:p>
            <w:pPr>
              <w:spacing w:after="0"/>
              <w:rPr>
                <w:sz w:val="20"/>
                <w:szCs w:val="20"/>
                <w:color w:val="auto"/>
              </w:rPr>
            </w:pPr>
            <w:r>
              <w:rPr>
                <w:rFonts w:ascii="Times New Roman" w:cs="Times New Roman" w:eastAsia="Times New Roman" w:hAnsi="Times New Roman"/>
                <w:sz w:val="13"/>
                <w:szCs w:val="13"/>
                <w:color w:val="auto"/>
              </w:rPr>
              <w:t>Species</w:t>
            </w:r>
          </w:p>
        </w:tc>
        <w:tc>
          <w:tcPr>
            <w:tcW w:w="1060" w:type="dxa"/>
            <w:vAlign w:val="bottom"/>
            <w:textDirection w:val="btLr"/>
          </w:tcPr>
          <w:p>
            <w:pPr>
              <w:ind w:left="71"/>
              <w:spacing w:after="0"/>
              <w:rPr>
                <w:sz w:val="20"/>
                <w:szCs w:val="20"/>
                <w:color w:val="auto"/>
              </w:rPr>
            </w:pPr>
            <w:r>
              <w:rPr>
                <w:rFonts w:ascii="Times New Roman" w:cs="Times New Roman" w:eastAsia="Times New Roman" w:hAnsi="Times New Roman"/>
                <w:sz w:val="13"/>
                <w:szCs w:val="13"/>
                <w:color w:val="auto"/>
              </w:rPr>
              <w:t>S. cordata</w:t>
            </w:r>
          </w:p>
        </w:tc>
        <w:tc>
          <w:tcPr>
            <w:tcW w:w="800" w:type="dxa"/>
            <w:vAlign w:val="bottom"/>
            <w:textDirection w:val="btLr"/>
          </w:tcPr>
          <w:p>
            <w:pPr>
              <w:ind w:left="651"/>
              <w:spacing w:after="0"/>
              <w:rPr>
                <w:sz w:val="20"/>
                <w:szCs w:val="20"/>
                <w:color w:val="auto"/>
              </w:rPr>
            </w:pPr>
            <w:r>
              <w:rPr>
                <w:rFonts w:ascii="Times New Roman" w:cs="Times New Roman" w:eastAsia="Times New Roman" w:hAnsi="Times New Roman"/>
                <w:sz w:val="13"/>
                <w:szCs w:val="13"/>
                <w:color w:val="auto"/>
                <w:w w:val="99"/>
              </w:rPr>
              <w:t>S. cordifolia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tbl>
      <w:tblPr>
        <w:tblLayout w:type="fixed"/>
        <w:tblInd w:w="100" w:type="dxa"/>
        <w:tblCellMar>
          <w:top w:w="0" w:type="dxa"/>
          <w:left w:w="0" w:type="dxa"/>
          <w:bottom w:w="0" w:type="dxa"/>
          <w:right w:w="0" w:type="dxa"/>
        </w:tblCellMar>
      </w:tblPr>
      <w:tr>
        <w:trPr>
          <w:trHeight w:val="4637"/>
        </w:trPr>
        <w:tc>
          <w:tcPr>
            <w:tcW w:w="200" w:type="dxa"/>
            <w:vAlign w:val="bottom"/>
            <w:textDirection w:val="btLr"/>
          </w:tcPr>
          <w:p>
            <w:pPr>
              <w:spacing w:after="0"/>
              <w:rPr>
                <w:sz w:val="20"/>
                <w:szCs w:val="20"/>
                <w:color w:val="auto"/>
              </w:rPr>
            </w:pPr>
            <w:r>
              <w:rPr>
                <w:rFonts w:ascii="Times New Roman" w:cs="Times New Roman" w:eastAsia="Times New Roman" w:hAnsi="Times New Roman"/>
                <w:sz w:val="13"/>
                <w:szCs w:val="13"/>
                <w:color w:val="auto"/>
              </w:rPr>
              <w:t>Table 1 (Continued)</w:t>
            </w:r>
          </w:p>
        </w:tc>
        <w:tc>
          <w:tcPr>
            <w:tcW w:w="300" w:type="dxa"/>
            <w:vAlign w:val="bottom"/>
            <w:textDirection w:val="btLr"/>
          </w:tcPr>
          <w:p>
            <w:pPr>
              <w:ind w:left="93"/>
              <w:spacing w:after="0"/>
              <w:rPr>
                <w:sz w:val="20"/>
                <w:szCs w:val="20"/>
                <w:color w:val="auto"/>
              </w:rPr>
            </w:pPr>
            <w:r>
              <w:rPr>
                <w:rFonts w:ascii="Times New Roman" w:cs="Times New Roman" w:eastAsia="Times New Roman" w:hAnsi="Times New Roman"/>
                <w:sz w:val="13"/>
                <w:szCs w:val="13"/>
                <w:color w:val="auto"/>
              </w:rPr>
              <w:t>Classes/Compounds</w:t>
            </w:r>
          </w:p>
        </w:tc>
        <w:tc>
          <w:tcPr>
            <w:tcW w:w="980" w:type="dxa"/>
            <w:vAlign w:val="bottom"/>
            <w:textDirection w:val="btLr"/>
          </w:tcPr>
          <w:p>
            <w:pPr>
              <w:ind w:left="72"/>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120) a-D-Glucopyranosyl-(1-  3)-a-D-fructofuranosyl a-D-galactopyranoside</w:t>
            </w:r>
            <w:hyperlink w:anchor="page1">
              <w:r>
                <w:rPr>
                  <w:rFonts w:ascii="Times New Roman" w:cs="Times New Roman" w:eastAsia="Times New Roman" w:hAnsi="Times New Roman"/>
                  <w:sz w:val="13"/>
                  <w:szCs w:val="13"/>
                  <w:color w:val="0080AB"/>
                </w:rPr>
                <w:t>*</w:t>
              </w:r>
            </w:hyperlink>
            <w:r>
              <w:rPr>
                <w:rFonts w:ascii="Arial" w:cs="Arial" w:eastAsia="Arial" w:hAnsi="Arial"/>
                <w:sz w:val="13"/>
                <w:szCs w:val="13"/>
                <w:color w:val="auto"/>
              </w:rPr>
              <w:t>&gt;</w:t>
            </w:r>
          </w:p>
        </w:tc>
        <w:tc>
          <w:tcPr>
            <w:tcW w:w="880" w:type="dxa"/>
            <w:vAlign w:val="bottom"/>
            <w:textDirection w:val="btLr"/>
          </w:tcPr>
          <w:p>
            <w:pPr>
              <w:ind w:left="731"/>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121) Maltotriose</w:t>
            </w:r>
            <w:hyperlink w:anchor="page1">
              <w:r>
                <w:rPr>
                  <w:rFonts w:ascii="Times New Roman" w:cs="Times New Roman" w:eastAsia="Times New Roman" w:hAnsi="Times New Roman"/>
                  <w:sz w:val="13"/>
                  <w:szCs w:val="13"/>
                  <w:color w:val="0080AB"/>
                </w:rPr>
                <w:t>*</w:t>
              </w:r>
            </w:hyperlink>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538480</wp:posOffset>
            </wp:positionH>
            <wp:positionV relativeFrom="paragraph">
              <wp:posOffset>-2096135</wp:posOffset>
            </wp:positionV>
            <wp:extent cx="944880" cy="19526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32">
                      <a:extLst>
                        <a:ext uri="{28A0092B-C50C-407E-A947-70E740481C1C}"/>
                      </a:extLst>
                    </a:blip>
                    <a:srcRect/>
                    <a:stretch>
                      <a:fillRect/>
                    </a:stretch>
                  </pic:blipFill>
                  <pic:spPr bwMode="auto">
                    <a:xfrm>
                      <a:off x="0" y="0"/>
                      <a:ext cx="944880" cy="195262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tabs>
          <w:tab w:leader="none" w:pos="4800" w:val="left"/>
        </w:tabs>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w:t>
        <w:tab/>
        <w:t>462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-124460</wp:posOffset>
            </wp:positionH>
            <wp:positionV relativeFrom="paragraph">
              <wp:posOffset>90170</wp:posOffset>
            </wp:positionV>
            <wp:extent cx="1042670" cy="880618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33">
                      <a:extLst>
                        <a:ext uri="{28A0092B-C50C-407E-A947-70E740481C1C}"/>
                      </a:extLst>
                    </a:blip>
                    <a:srcRect/>
                    <a:stretch>
                      <a:fillRect/>
                    </a:stretch>
                  </pic:blipFill>
                  <pic:spPr bwMode="auto">
                    <a:xfrm>
                      <a:off x="0" y="0"/>
                      <a:ext cx="1042670" cy="8806180"/>
                    </a:xfrm>
                    <a:prstGeom prst="rect">
                      <a:avLst/>
                    </a:prstGeom>
                    <a:noFill/>
                  </pic:spPr>
                </pic:pic>
              </a:graphicData>
            </a:graphic>
          </wp:anchor>
        </w:drawing>
      </w:r>
    </w:p>
    <w:p>
      <w:pPr>
        <w:spacing w:after="0" w:line="236" w:lineRule="exact"/>
        <w:rPr>
          <w:sz w:val="20"/>
          <w:szCs w:val="20"/>
          <w:color w:val="auto"/>
        </w:rPr>
      </w:pPr>
    </w:p>
    <w:p>
      <w:pPr>
        <w:ind w:left="2700"/>
        <w:spacing w:after="0"/>
        <w:rPr>
          <w:sz w:val="20"/>
          <w:szCs w:val="20"/>
          <w:color w:val="auto"/>
        </w:rPr>
      </w:pPr>
      <w:r>
        <w:rPr>
          <w:rFonts w:ascii="Times New Roman" w:cs="Times New Roman" w:eastAsia="Times New Roman" w:hAnsi="Times New Roman"/>
          <w:sz w:val="16"/>
          <w:szCs w:val="16"/>
          <w:color w:val="auto"/>
        </w:rPr>
        <w:t>6. Conclusion</w:t>
      </w:r>
    </w:p>
    <w:p>
      <w:pPr>
        <w:spacing w:after="0" w:line="234" w:lineRule="exact"/>
        <w:rPr>
          <w:sz w:val="20"/>
          <w:szCs w:val="20"/>
          <w:color w:val="auto"/>
        </w:rPr>
      </w:pPr>
    </w:p>
    <w:p>
      <w:pPr>
        <w:jc w:val="both"/>
        <w:ind w:left="2700" w:firstLine="238"/>
        <w:spacing w:after="0" w:line="274" w:lineRule="auto"/>
        <w:rPr>
          <w:sz w:val="20"/>
          <w:szCs w:val="20"/>
          <w:color w:val="auto"/>
        </w:rPr>
      </w:pPr>
      <w:r>
        <w:rPr>
          <w:rFonts w:ascii="Times New Roman" w:cs="Times New Roman" w:eastAsia="Times New Roman" w:hAnsi="Times New Roman"/>
          <w:sz w:val="16"/>
          <w:szCs w:val="16"/>
          <w:color w:val="auto"/>
        </w:rPr>
        <w:t>Our review compiled information on ethnomedicinal uses, pharmacological activities and phytochemistry of species of the genus Sida from 2015 to present date. Sida is a genus of great importance worldwide, whose ethnomedicinal uses have been supported by several pharmacological studies, through in vitro and in vivo assays. The studies have focused on some species of the genus, such as S. acuta, S. cordifolia and S. rhombifolia, while few works have been dedicated to other species such as S. gal-heirensis. Sida species are traditionally used for the treatment of various health conditions, especially ulcers, asthma, fever, pain, rheumatism and diarrhea. Phytochemical investigations have demonstrated the potential of this genus as a source of bioactive substances. The new substances discovered over the last few years further reinforce the medicinal importance of Sida species.</w:t>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2700"/>
        <w:spacing w:after="0"/>
        <w:rPr>
          <w:sz w:val="20"/>
          <w:szCs w:val="20"/>
          <w:color w:val="auto"/>
        </w:rPr>
      </w:pPr>
      <w:r>
        <w:rPr>
          <w:rFonts w:ascii="Times New Roman" w:cs="Times New Roman" w:eastAsia="Times New Roman" w:hAnsi="Times New Roman"/>
          <w:sz w:val="16"/>
          <w:szCs w:val="16"/>
          <w:color w:val="auto"/>
        </w:rPr>
        <w:t>Declaration of Competing Interest</w:t>
      </w:r>
    </w:p>
    <w:p>
      <w:pPr>
        <w:spacing w:after="0" w:line="234" w:lineRule="exact"/>
        <w:rPr>
          <w:sz w:val="20"/>
          <w:szCs w:val="20"/>
          <w:color w:val="auto"/>
        </w:rPr>
      </w:pPr>
    </w:p>
    <w:p>
      <w:pPr>
        <w:jc w:val="both"/>
        <w:ind w:left="2700" w:firstLine="238"/>
        <w:spacing w:after="0" w:line="283" w:lineRule="auto"/>
        <w:rPr>
          <w:sz w:val="20"/>
          <w:szCs w:val="20"/>
          <w:color w:val="auto"/>
        </w:rPr>
      </w:pPr>
      <w:r>
        <w:rPr>
          <w:rFonts w:ascii="Times New Roman" w:cs="Times New Roman" w:eastAsia="Times New Roman" w:hAnsi="Times New Roman"/>
          <w:sz w:val="16"/>
          <w:szCs w:val="16"/>
          <w:color w:val="auto"/>
        </w:rPr>
        <w:t>The aucthors declare that there are no con</w:t>
      </w:r>
      <w:r>
        <w:rPr>
          <w:rFonts w:ascii="Arial" w:cs="Arial" w:eastAsia="Arial" w:hAnsi="Arial"/>
          <w:sz w:val="16"/>
          <w:szCs w:val="16"/>
          <w:color w:val="auto"/>
        </w:rPr>
        <w:t>fl</w:t>
      </w:r>
      <w:r>
        <w:rPr>
          <w:rFonts w:ascii="Times New Roman" w:cs="Times New Roman" w:eastAsia="Times New Roman" w:hAnsi="Times New Roman"/>
          <w:sz w:val="16"/>
          <w:szCs w:val="16"/>
          <w:color w:val="auto"/>
        </w:rPr>
        <w:t>icts of interest regard-ing the publication of this paper.</w:t>
      </w:r>
    </w:p>
    <w:p>
      <w:pPr>
        <w:spacing w:after="0" w:line="205" w:lineRule="exact"/>
        <w:rPr>
          <w:sz w:val="20"/>
          <w:szCs w:val="20"/>
          <w:color w:val="auto"/>
        </w:rPr>
      </w:pPr>
    </w:p>
    <w:p>
      <w:pPr>
        <w:ind w:left="2700"/>
        <w:spacing w:after="0"/>
        <w:rPr>
          <w:sz w:val="20"/>
          <w:szCs w:val="20"/>
          <w:color w:val="auto"/>
        </w:rPr>
      </w:pPr>
      <w:r>
        <w:rPr>
          <w:rFonts w:ascii="Times New Roman" w:cs="Times New Roman" w:eastAsia="Times New Roman" w:hAnsi="Times New Roman"/>
          <w:sz w:val="16"/>
          <w:szCs w:val="16"/>
          <w:color w:val="auto"/>
        </w:rPr>
        <w:t>Acknowledgements</w:t>
      </w:r>
    </w:p>
    <w:p>
      <w:pPr>
        <w:spacing w:after="0" w:line="234" w:lineRule="exact"/>
        <w:rPr>
          <w:sz w:val="20"/>
          <w:szCs w:val="20"/>
          <w:color w:val="auto"/>
        </w:rPr>
      </w:pPr>
    </w:p>
    <w:p>
      <w:pPr>
        <w:ind w:left="2940"/>
        <w:spacing w:after="0"/>
        <w:rPr>
          <w:sz w:val="20"/>
          <w:szCs w:val="20"/>
          <w:color w:val="auto"/>
        </w:rPr>
      </w:pPr>
      <w:r>
        <w:rPr>
          <w:rFonts w:ascii="Times New Roman" w:cs="Times New Roman" w:eastAsia="Times New Roman" w:hAnsi="Times New Roman"/>
          <w:sz w:val="16"/>
          <w:szCs w:val="16"/>
          <w:color w:val="auto"/>
        </w:rPr>
        <w:t xml:space="preserve">This study was </w:t>
      </w:r>
      <w:r>
        <w:rPr>
          <w:rFonts w:ascii="Arial" w:cs="Arial" w:eastAsia="Arial" w:hAnsi="Arial"/>
          <w:sz w:val="16"/>
          <w:szCs w:val="16"/>
          <w:color w:val="auto"/>
        </w:rPr>
        <w:t>fi</w:t>
      </w:r>
      <w:r>
        <w:rPr>
          <w:rFonts w:ascii="Times New Roman" w:cs="Times New Roman" w:eastAsia="Times New Roman" w:hAnsi="Times New Roman"/>
          <w:sz w:val="16"/>
          <w:szCs w:val="16"/>
          <w:color w:val="auto"/>
        </w:rPr>
        <w:t>nanced in part by the Coordenac</w:t>
      </w:r>
      <w:r>
        <w:rPr>
          <w:rFonts w:ascii="Arial" w:cs="Arial" w:eastAsia="Arial" w:hAnsi="Arial"/>
          <w:sz w:val="16"/>
          <w:szCs w:val="16"/>
          <w:color w:val="auto"/>
        </w:rPr>
        <w:t>¸</w:t>
      </w:r>
      <w:r>
        <w:rPr>
          <w:rFonts w:ascii="Times New Roman" w:cs="Times New Roman" w:eastAsia="Times New Roman" w:hAnsi="Times New Roman"/>
          <w:sz w:val="16"/>
          <w:szCs w:val="16"/>
          <w:color w:val="auto"/>
        </w:rPr>
        <w:t>ao</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de Aperfei-</w:t>
      </w:r>
    </w:p>
    <w:p>
      <w:pPr>
        <w:spacing w:after="0" w:line="25" w:lineRule="exact"/>
        <w:rPr>
          <w:sz w:val="20"/>
          <w:szCs w:val="20"/>
          <w:color w:val="auto"/>
        </w:rPr>
      </w:pPr>
    </w:p>
    <w:p>
      <w:pPr>
        <w:jc w:val="both"/>
        <w:ind w:left="2700" w:hanging="6"/>
        <w:spacing w:after="0" w:line="275" w:lineRule="auto"/>
        <w:rPr>
          <w:sz w:val="20"/>
          <w:szCs w:val="20"/>
          <w:color w:val="auto"/>
        </w:rPr>
      </w:pPr>
      <w:r>
        <w:rPr>
          <w:rFonts w:ascii="Times New Roman" w:cs="Times New Roman" w:eastAsia="Times New Roman" w:hAnsi="Times New Roman"/>
          <w:sz w:val="16"/>
          <w:szCs w:val="16"/>
          <w:color w:val="auto"/>
        </w:rPr>
        <w:t>coamento</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de Pessoal de Nível Superior - Brazil (CAPES) - Finance Code 001. FCR thanks CAPES - Brazil for the provision of master's degree fellowships. AFMO received the support of a research fellow-ship from the National Council for Scienti</w:t>
      </w:r>
      <w:r>
        <w:rPr>
          <w:rFonts w:ascii="Arial" w:cs="Arial" w:eastAsia="Arial" w:hAnsi="Arial"/>
          <w:sz w:val="16"/>
          <w:szCs w:val="16"/>
          <w:color w:val="auto"/>
        </w:rPr>
        <w:t>fi</w:t>
      </w:r>
      <w:r>
        <w:rPr>
          <w:rFonts w:ascii="Times New Roman" w:cs="Times New Roman" w:eastAsia="Times New Roman" w:hAnsi="Times New Roman"/>
          <w:sz w:val="16"/>
          <w:szCs w:val="16"/>
          <w:color w:val="auto"/>
        </w:rPr>
        <w:t>c and Technological Devel-opment (CNPq) of Brazil.</w:t>
      </w:r>
    </w:p>
    <w:p>
      <w:pPr>
        <w:spacing w:after="0" w:line="212" w:lineRule="exact"/>
        <w:rPr>
          <w:sz w:val="20"/>
          <w:szCs w:val="20"/>
          <w:color w:val="auto"/>
        </w:rPr>
      </w:pPr>
    </w:p>
    <w:p>
      <w:pPr>
        <w:ind w:left="2700"/>
        <w:spacing w:after="0"/>
        <w:rPr>
          <w:sz w:val="20"/>
          <w:szCs w:val="20"/>
          <w:color w:val="auto"/>
        </w:rPr>
      </w:pPr>
      <w:r>
        <w:rPr>
          <w:rFonts w:ascii="Times New Roman" w:cs="Times New Roman" w:eastAsia="Times New Roman" w:hAnsi="Times New Roman"/>
          <w:sz w:val="16"/>
          <w:szCs w:val="16"/>
          <w:color w:val="auto"/>
        </w:rPr>
        <w:t>References</w:t>
      </w:r>
    </w:p>
    <w:p>
      <w:pPr>
        <w:spacing w:after="0" w:line="228" w:lineRule="exact"/>
        <w:rPr>
          <w:sz w:val="20"/>
          <w:szCs w:val="20"/>
          <w:color w:val="auto"/>
        </w:rPr>
      </w:pPr>
    </w:p>
    <w:tbl>
      <w:tblPr>
        <w:tblLayout w:type="fixed"/>
        <w:tblInd w:w="1520" w:type="dxa"/>
        <w:tblCellMar>
          <w:top w:w="0" w:type="dxa"/>
          <w:left w:w="0" w:type="dxa"/>
          <w:bottom w:w="0" w:type="dxa"/>
          <w:right w:w="0" w:type="dxa"/>
        </w:tblCellMar>
      </w:tblPr>
      <w:tr>
        <w:trPr>
          <w:trHeight w:val="155"/>
        </w:trPr>
        <w:tc>
          <w:tcPr>
            <w:tcW w:w="640" w:type="dxa"/>
            <w:vAlign w:val="bottom"/>
          </w:tcPr>
          <w:p>
            <w:pPr>
              <w:spacing w:after="0"/>
              <w:rPr>
                <w:sz w:val="13"/>
                <w:szCs w:val="13"/>
                <w:color w:val="auto"/>
              </w:rPr>
            </w:pPr>
          </w:p>
        </w:tc>
        <w:tc>
          <w:tcPr>
            <w:tcW w:w="5560" w:type="dxa"/>
            <w:vAlign w:val="bottom"/>
            <w:gridSpan w:val="13"/>
          </w:tcPr>
          <w:p>
            <w:pPr>
              <w:ind w:left="540"/>
              <w:spacing w:after="0"/>
              <w:rPr>
                <w:sz w:val="20"/>
                <w:szCs w:val="20"/>
                <w:color w:val="auto"/>
              </w:rPr>
            </w:pPr>
            <w:r>
              <w:rPr>
                <w:rFonts w:ascii="Times New Roman" w:cs="Times New Roman" w:eastAsia="Times New Roman" w:hAnsi="Times New Roman"/>
                <w:sz w:val="13"/>
                <w:szCs w:val="13"/>
                <w:color w:val="auto"/>
              </w:rPr>
              <w:t>Ahmed, H., Juraimi, A.S., Swamy, M.K., Ahmad-Hamdani, M.S., Omar, D., Ra</w:t>
            </w:r>
            <w:r>
              <w:rPr>
                <w:rFonts w:ascii="Arial" w:cs="Arial" w:eastAsia="Arial" w:hAnsi="Arial"/>
                <w:sz w:val="13"/>
                <w:szCs w:val="13"/>
                <w:color w:val="auto"/>
              </w:rPr>
              <w:t>fi</w:t>
            </w:r>
            <w:r>
              <w:rPr>
                <w:rFonts w:ascii="Times New Roman" w:cs="Times New Roman" w:eastAsia="Times New Roman" w:hAnsi="Times New Roman"/>
                <w:sz w:val="13"/>
                <w:szCs w:val="13"/>
                <w:color w:val="auto"/>
              </w:rPr>
              <w:t>i, M.Y.,</w:t>
            </w:r>
          </w:p>
        </w:tc>
        <w:tc>
          <w:tcPr>
            <w:tcW w:w="0" w:type="dxa"/>
            <w:vAlign w:val="bottom"/>
          </w:tcPr>
          <w:p>
            <w:pPr>
              <w:spacing w:after="0"/>
              <w:rPr>
                <w:sz w:val="1"/>
                <w:szCs w:val="1"/>
                <w:color w:val="auto"/>
              </w:rPr>
            </w:pPr>
          </w:p>
        </w:tc>
      </w:tr>
      <w:tr>
        <w:trPr>
          <w:trHeight w:val="160"/>
        </w:trPr>
        <w:tc>
          <w:tcPr>
            <w:tcW w:w="640" w:type="dxa"/>
            <w:vAlign w:val="bottom"/>
          </w:tcPr>
          <w:p>
            <w:pPr>
              <w:spacing w:after="0"/>
              <w:rPr>
                <w:sz w:val="13"/>
                <w:szCs w:val="13"/>
                <w:color w:val="auto"/>
              </w:rPr>
            </w:pPr>
          </w:p>
        </w:tc>
        <w:tc>
          <w:tcPr>
            <w:tcW w:w="5560" w:type="dxa"/>
            <w:vAlign w:val="bottom"/>
            <w:gridSpan w:val="13"/>
          </w:tcPr>
          <w:p>
            <w:pPr>
              <w:ind w:left="780"/>
              <w:spacing w:after="0"/>
              <w:rPr>
                <w:sz w:val="20"/>
                <w:szCs w:val="20"/>
                <w:color w:val="auto"/>
              </w:rPr>
            </w:pPr>
            <w:r>
              <w:rPr>
                <w:rFonts w:ascii="Times New Roman" w:cs="Times New Roman" w:eastAsia="Times New Roman" w:hAnsi="Times New Roman"/>
                <w:sz w:val="13"/>
                <w:szCs w:val="13"/>
                <w:color w:val="auto"/>
              </w:rPr>
              <w:t>Sinniah, U.R., Akhtar, M.S., 2018. Botany, chemistry, and pharmaceutical signi</w:t>
            </w:r>
            <w:r>
              <w:rPr>
                <w:rFonts w:ascii="Arial" w:cs="Arial" w:eastAsia="Arial" w:hAnsi="Arial"/>
                <w:sz w:val="13"/>
                <w:szCs w:val="13"/>
                <w:color w:val="auto"/>
              </w:rPr>
              <w:t>fi</w:t>
            </w:r>
            <w:r>
              <w:rPr>
                <w:rFonts w:ascii="Times New Roman" w:cs="Times New Roman" w:eastAsia="Times New Roman" w:hAnsi="Times New Roman"/>
                <w:sz w:val="13"/>
                <w:szCs w:val="13"/>
                <w:color w:val="auto"/>
              </w:rPr>
              <w:t>-</w:t>
            </w:r>
          </w:p>
        </w:tc>
        <w:tc>
          <w:tcPr>
            <w:tcW w:w="0" w:type="dxa"/>
            <w:vAlign w:val="bottom"/>
          </w:tcPr>
          <w:p>
            <w:pPr>
              <w:spacing w:after="0"/>
              <w:rPr>
                <w:sz w:val="1"/>
                <w:szCs w:val="1"/>
                <w:color w:val="auto"/>
              </w:rPr>
            </w:pPr>
          </w:p>
        </w:tc>
      </w:tr>
      <w:tr>
        <w:trPr>
          <w:trHeight w:val="159"/>
        </w:trPr>
        <w:tc>
          <w:tcPr>
            <w:tcW w:w="640" w:type="dxa"/>
            <w:vAlign w:val="bottom"/>
          </w:tcPr>
          <w:p>
            <w:pPr>
              <w:spacing w:after="0"/>
              <w:rPr>
                <w:sz w:val="13"/>
                <w:szCs w:val="13"/>
                <w:color w:val="auto"/>
              </w:rPr>
            </w:pPr>
          </w:p>
        </w:tc>
        <w:tc>
          <w:tcPr>
            <w:tcW w:w="5280" w:type="dxa"/>
            <w:vAlign w:val="bottom"/>
            <w:gridSpan w:val="12"/>
          </w:tcPr>
          <w:p>
            <w:pPr>
              <w:ind w:left="780"/>
              <w:spacing w:after="0"/>
              <w:rPr>
                <w:sz w:val="20"/>
                <w:szCs w:val="20"/>
                <w:color w:val="auto"/>
              </w:rPr>
            </w:pPr>
            <w:r>
              <w:rPr>
                <w:rFonts w:ascii="Times New Roman" w:cs="Times New Roman" w:eastAsia="Times New Roman" w:hAnsi="Times New Roman"/>
                <w:sz w:val="13"/>
                <w:szCs w:val="13"/>
                <w:color w:val="auto"/>
              </w:rPr>
              <w:t>cance  of  Sida  cordifolia:  a  traditional  medicinal  plant.  In:  Akhtar,</w:t>
            </w:r>
          </w:p>
        </w:tc>
        <w:tc>
          <w:tcPr>
            <w:tcW w:w="28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M.,</w:t>
            </w:r>
          </w:p>
        </w:tc>
        <w:tc>
          <w:tcPr>
            <w:tcW w:w="0" w:type="dxa"/>
            <w:vAlign w:val="bottom"/>
          </w:tcPr>
          <w:p>
            <w:pPr>
              <w:spacing w:after="0"/>
              <w:rPr>
                <w:sz w:val="1"/>
                <w:szCs w:val="1"/>
                <w:color w:val="auto"/>
              </w:rPr>
            </w:pPr>
          </w:p>
        </w:tc>
      </w:tr>
      <w:tr>
        <w:trPr>
          <w:trHeight w:val="160"/>
        </w:trPr>
        <w:tc>
          <w:tcPr>
            <w:tcW w:w="640" w:type="dxa"/>
            <w:vAlign w:val="bottom"/>
          </w:tcPr>
          <w:p>
            <w:pPr>
              <w:spacing w:after="0"/>
              <w:rPr>
                <w:sz w:val="13"/>
                <w:szCs w:val="13"/>
                <w:color w:val="auto"/>
              </w:rPr>
            </w:pPr>
          </w:p>
        </w:tc>
        <w:tc>
          <w:tcPr>
            <w:tcW w:w="5560" w:type="dxa"/>
            <w:vAlign w:val="bottom"/>
            <w:gridSpan w:val="13"/>
          </w:tcPr>
          <w:p>
            <w:pPr>
              <w:ind w:left="780"/>
              <w:spacing w:after="0"/>
              <w:rPr>
                <w:sz w:val="20"/>
                <w:szCs w:val="20"/>
                <w:color w:val="auto"/>
              </w:rPr>
            </w:pPr>
            <w:r>
              <w:rPr>
                <w:rFonts w:ascii="Times New Roman" w:cs="Times New Roman" w:eastAsia="Times New Roman" w:hAnsi="Times New Roman"/>
                <w:sz w:val="13"/>
                <w:szCs w:val="13"/>
                <w:color w:val="auto"/>
              </w:rPr>
              <w:t>Swamy, M. (Eds.), Anticancer plants: Properties and Application. Springer, Singa-</w:t>
            </w:r>
          </w:p>
        </w:tc>
        <w:tc>
          <w:tcPr>
            <w:tcW w:w="0" w:type="dxa"/>
            <w:vAlign w:val="bottom"/>
          </w:tcPr>
          <w:p>
            <w:pPr>
              <w:spacing w:after="0"/>
              <w:rPr>
                <w:sz w:val="1"/>
                <w:szCs w:val="1"/>
                <w:color w:val="auto"/>
              </w:rPr>
            </w:pPr>
          </w:p>
        </w:tc>
      </w:tr>
      <w:tr>
        <w:trPr>
          <w:trHeight w:val="159"/>
        </w:trPr>
        <w:tc>
          <w:tcPr>
            <w:tcW w:w="640" w:type="dxa"/>
            <w:vAlign w:val="bottom"/>
          </w:tcPr>
          <w:p>
            <w:pPr>
              <w:spacing w:after="0"/>
              <w:rPr>
                <w:sz w:val="13"/>
                <w:szCs w:val="13"/>
                <w:color w:val="auto"/>
              </w:rPr>
            </w:pPr>
          </w:p>
        </w:tc>
        <w:tc>
          <w:tcPr>
            <w:tcW w:w="5280" w:type="dxa"/>
            <w:vAlign w:val="bottom"/>
            <w:gridSpan w:val="12"/>
          </w:tcPr>
          <w:p>
            <w:pPr>
              <w:ind w:left="78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pore, pp. 517</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537. </w:t>
            </w:r>
            <w:hyperlink r:id="rId134">
              <w:r>
                <w:rPr>
                  <w:rFonts w:ascii="Times New Roman" w:cs="Times New Roman" w:eastAsia="Times New Roman" w:hAnsi="Times New Roman"/>
                  <w:sz w:val="13"/>
                  <w:szCs w:val="13"/>
                  <w:color w:val="0080AB"/>
                </w:rPr>
                <w:t>https://doi.org/10.1007/978-981-10-8548-2_22</w:t>
              </w:r>
              <w:r>
                <w:rPr>
                  <w:rFonts w:ascii="Times New Roman" w:cs="Times New Roman" w:eastAsia="Times New Roman" w:hAnsi="Times New Roman"/>
                  <w:sz w:val="13"/>
                  <w:szCs w:val="13"/>
                  <w:color w:val="auto"/>
                </w:rPr>
                <w:t>.</w:t>
              </w:r>
            </w:hyperlink>
          </w:p>
        </w:tc>
        <w:tc>
          <w:tcPr>
            <w:tcW w:w="2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60"/>
        </w:trPr>
        <w:tc>
          <w:tcPr>
            <w:tcW w:w="640" w:type="dxa"/>
            <w:vAlign w:val="bottom"/>
          </w:tcPr>
          <w:p>
            <w:pPr>
              <w:spacing w:after="0"/>
              <w:rPr>
                <w:sz w:val="13"/>
                <w:szCs w:val="13"/>
                <w:color w:val="auto"/>
              </w:rPr>
            </w:pPr>
          </w:p>
        </w:tc>
        <w:tc>
          <w:tcPr>
            <w:tcW w:w="5560" w:type="dxa"/>
            <w:vAlign w:val="bottom"/>
            <w:gridSpan w:val="13"/>
          </w:tcPr>
          <w:p>
            <w:pPr>
              <w:ind w:left="540"/>
              <w:spacing w:after="0"/>
              <w:rPr>
                <w:sz w:val="20"/>
                <w:szCs w:val="20"/>
                <w:color w:val="auto"/>
              </w:rPr>
            </w:pPr>
            <w:r>
              <w:rPr>
                <w:rFonts w:ascii="Times New Roman" w:cs="Times New Roman" w:eastAsia="Times New Roman" w:hAnsi="Times New Roman"/>
                <w:sz w:val="13"/>
                <w:szCs w:val="13"/>
                <w:color w:val="auto"/>
              </w:rPr>
              <w:t>Ankad, G., Bhagwat, S., Hegde, H., Subramanya, M., Upadhya, V., Pai, S., 2015. Total</w:t>
            </w:r>
          </w:p>
        </w:tc>
        <w:tc>
          <w:tcPr>
            <w:tcW w:w="0" w:type="dxa"/>
            <w:vAlign w:val="bottom"/>
          </w:tcPr>
          <w:p>
            <w:pPr>
              <w:spacing w:after="0"/>
              <w:rPr>
                <w:sz w:val="1"/>
                <w:szCs w:val="1"/>
                <w:color w:val="auto"/>
              </w:rPr>
            </w:pPr>
          </w:p>
        </w:tc>
      </w:tr>
      <w:tr>
        <w:trPr>
          <w:trHeight w:val="160"/>
        </w:trPr>
        <w:tc>
          <w:tcPr>
            <w:tcW w:w="640" w:type="dxa"/>
            <w:vAlign w:val="bottom"/>
          </w:tcPr>
          <w:p>
            <w:pPr>
              <w:spacing w:after="0"/>
              <w:rPr>
                <w:sz w:val="13"/>
                <w:szCs w:val="13"/>
                <w:color w:val="auto"/>
              </w:rPr>
            </w:pPr>
          </w:p>
        </w:tc>
        <w:tc>
          <w:tcPr>
            <w:tcW w:w="5560" w:type="dxa"/>
            <w:vAlign w:val="bottom"/>
            <w:gridSpan w:val="13"/>
          </w:tcPr>
          <w:p>
            <w:pPr>
              <w:ind w:left="780"/>
              <w:spacing w:after="0"/>
              <w:rPr>
                <w:sz w:val="20"/>
                <w:szCs w:val="20"/>
                <w:color w:val="auto"/>
              </w:rPr>
            </w:pPr>
            <w:r>
              <w:rPr>
                <w:rFonts w:ascii="Times New Roman" w:cs="Times New Roman" w:eastAsia="Times New Roman" w:hAnsi="Times New Roman"/>
                <w:sz w:val="13"/>
                <w:szCs w:val="13"/>
                <w:color w:val="auto"/>
              </w:rPr>
              <w:t>polyphenolic contents and in vitro antioxidant properties of eight Sida species</w:t>
            </w:r>
          </w:p>
        </w:tc>
        <w:tc>
          <w:tcPr>
            <w:tcW w:w="0" w:type="dxa"/>
            <w:vAlign w:val="bottom"/>
          </w:tcPr>
          <w:p>
            <w:pPr>
              <w:spacing w:after="0"/>
              <w:rPr>
                <w:sz w:val="1"/>
                <w:szCs w:val="1"/>
                <w:color w:val="auto"/>
              </w:rPr>
            </w:pPr>
          </w:p>
        </w:tc>
      </w:tr>
      <w:tr>
        <w:trPr>
          <w:trHeight w:val="159"/>
        </w:trPr>
        <w:tc>
          <w:tcPr>
            <w:tcW w:w="640" w:type="dxa"/>
            <w:vAlign w:val="bottom"/>
          </w:tcPr>
          <w:p>
            <w:pPr>
              <w:spacing w:after="0"/>
              <w:rPr>
                <w:sz w:val="13"/>
                <w:szCs w:val="13"/>
                <w:color w:val="auto"/>
              </w:rPr>
            </w:pPr>
          </w:p>
        </w:tc>
        <w:tc>
          <w:tcPr>
            <w:tcW w:w="5560" w:type="dxa"/>
            <w:vAlign w:val="bottom"/>
            <w:gridSpan w:val="13"/>
          </w:tcPr>
          <w:p>
            <w:pPr>
              <w:ind w:left="78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from Western Ghats. India. J. Ayurveda. Integr. Med. 6, 24</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28. </w:t>
            </w:r>
            <w:hyperlink r:id="rId135">
              <w:r>
                <w:rPr>
                  <w:rFonts w:ascii="Times New Roman" w:cs="Times New Roman" w:eastAsia="Times New Roman" w:hAnsi="Times New Roman"/>
                  <w:sz w:val="13"/>
                  <w:szCs w:val="13"/>
                  <w:color w:val="0080AB"/>
                </w:rPr>
                <w:t>https://doi.org/</w:t>
              </w:r>
            </w:hyperlink>
          </w:p>
        </w:tc>
        <w:tc>
          <w:tcPr>
            <w:tcW w:w="0" w:type="dxa"/>
            <w:vAlign w:val="bottom"/>
          </w:tcPr>
          <w:p>
            <w:pPr>
              <w:spacing w:after="0"/>
              <w:rPr>
                <w:sz w:val="1"/>
                <w:szCs w:val="1"/>
                <w:color w:val="auto"/>
              </w:rPr>
            </w:pPr>
          </w:p>
        </w:tc>
      </w:tr>
      <w:tr>
        <w:trPr>
          <w:trHeight w:val="160"/>
        </w:trPr>
        <w:tc>
          <w:tcPr>
            <w:tcW w:w="640" w:type="dxa"/>
            <w:vAlign w:val="bottom"/>
            <w:vMerge w:val="restart"/>
            <w:textDirection w:val="btLr"/>
          </w:tcPr>
          <w:p>
            <w:pPr>
              <w:ind w:left="46"/>
              <w:spacing w:after="0"/>
              <w:rPr>
                <w:sz w:val="20"/>
                <w:szCs w:val="20"/>
                <w:color w:val="auto"/>
              </w:rPr>
            </w:pPr>
            <w:r>
              <w:rPr>
                <w:rFonts w:ascii="Times New Roman" w:cs="Times New Roman" w:eastAsia="Times New Roman" w:hAnsi="Times New Roman"/>
                <w:sz w:val="7"/>
                <w:szCs w:val="7"/>
                <w:color w:val="auto"/>
                <w:w w:val="79"/>
              </w:rPr>
              <w:t>reported.</w:t>
            </w:r>
          </w:p>
        </w:tc>
        <w:tc>
          <w:tcPr>
            <w:tcW w:w="2660" w:type="dxa"/>
            <w:vAlign w:val="bottom"/>
            <w:gridSpan w:val="6"/>
          </w:tcPr>
          <w:p>
            <w:pPr>
              <w:ind w:left="780"/>
              <w:spacing w:after="0"/>
              <w:rPr>
                <w:rFonts w:ascii="Times New Roman" w:cs="Times New Roman" w:eastAsia="Times New Roman" w:hAnsi="Times New Roman"/>
                <w:sz w:val="13"/>
                <w:szCs w:val="13"/>
                <w:color w:val="0080AB"/>
              </w:rPr>
            </w:pPr>
            <w:hyperlink r:id="rId135">
              <w:r>
                <w:rPr>
                  <w:rFonts w:ascii="Times New Roman" w:cs="Times New Roman" w:eastAsia="Times New Roman" w:hAnsi="Times New Roman"/>
                  <w:sz w:val="13"/>
                  <w:szCs w:val="13"/>
                  <w:color w:val="0080AB"/>
                </w:rPr>
                <w:t>10.4103/0975-9476.146544</w:t>
              </w:r>
              <w:r>
                <w:rPr>
                  <w:rFonts w:ascii="Times New Roman" w:cs="Times New Roman" w:eastAsia="Times New Roman" w:hAnsi="Times New Roman"/>
                  <w:sz w:val="13"/>
                  <w:szCs w:val="13"/>
                  <w:color w:val="000000"/>
                </w:rPr>
                <w:t>.</w:t>
              </w:r>
            </w:hyperlink>
          </w:p>
        </w:tc>
        <w:tc>
          <w:tcPr>
            <w:tcW w:w="1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11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8"/>
        </w:trPr>
        <w:tc>
          <w:tcPr>
            <w:tcW w:w="640" w:type="dxa"/>
            <w:vAlign w:val="bottom"/>
            <w:vMerge w:val="continue"/>
          </w:tcPr>
          <w:p>
            <w:pPr>
              <w:spacing w:after="0"/>
              <w:rPr>
                <w:sz w:val="2"/>
                <w:szCs w:val="2"/>
                <w:color w:val="auto"/>
              </w:rPr>
            </w:pPr>
          </w:p>
        </w:tc>
        <w:tc>
          <w:tcPr>
            <w:tcW w:w="5560" w:type="dxa"/>
            <w:vAlign w:val="bottom"/>
            <w:gridSpan w:val="13"/>
          </w:tcPr>
          <w:p>
            <w:pPr>
              <w:ind w:left="780"/>
              <w:spacing w:after="0" w:line="28" w:lineRule="exact"/>
              <w:rPr>
                <w:sz w:val="20"/>
                <w:szCs w:val="20"/>
                <w:color w:val="auto"/>
              </w:rPr>
            </w:pPr>
            <w:r>
              <w:rPr>
                <w:rFonts w:ascii="Times New Roman" w:cs="Times New Roman" w:eastAsia="Times New Roman" w:hAnsi="Times New Roman"/>
                <w:sz w:val="3"/>
                <w:szCs w:val="3"/>
                <w:color w:val="auto"/>
              </w:rPr>
              <w:t>metabolites from Sida acuta and Sida rhombifolia. Quim. Nova 40, 176</w:t>
            </w:r>
            <w:r>
              <w:rPr>
                <w:rFonts w:ascii="Arial" w:cs="Arial" w:eastAsia="Arial" w:hAnsi="Arial"/>
                <w:sz w:val="3"/>
                <w:szCs w:val="3"/>
                <w:color w:val="auto"/>
              </w:rPr>
              <w:t>–</w:t>
            </w:r>
            <w:r>
              <w:rPr>
                <w:rFonts w:ascii="Times New Roman" w:cs="Times New Roman" w:eastAsia="Times New Roman" w:hAnsi="Times New Roman"/>
                <w:sz w:val="3"/>
                <w:szCs w:val="3"/>
                <w:color w:val="auto"/>
              </w:rPr>
              <w:t xml:space="preserve">181. </w:t>
            </w:r>
            <w:r>
              <w:rPr>
                <w:rFonts w:ascii="Times New Roman" w:cs="Times New Roman" w:eastAsia="Times New Roman" w:hAnsi="Times New Roman"/>
                <w:sz w:val="3"/>
                <w:szCs w:val="3"/>
                <w:color w:val="0080AB"/>
              </w:rPr>
              <w:t>http://</w:t>
            </w:r>
          </w:p>
        </w:tc>
        <w:tc>
          <w:tcPr>
            <w:tcW w:w="0" w:type="dxa"/>
            <w:vAlign w:val="bottom"/>
          </w:tcPr>
          <w:p>
            <w:pPr>
              <w:spacing w:after="0" w:line="20" w:lineRule="exact"/>
              <w:rPr>
                <w:sz w:val="1"/>
                <w:szCs w:val="1"/>
                <w:color w:val="auto"/>
              </w:rPr>
            </w:pPr>
          </w:p>
        </w:tc>
      </w:tr>
      <w:tr>
        <w:trPr>
          <w:trHeight w:val="136"/>
        </w:trPr>
        <w:tc>
          <w:tcPr>
            <w:tcW w:w="640" w:type="dxa"/>
            <w:vAlign w:val="bottom"/>
          </w:tcPr>
          <w:p>
            <w:pPr>
              <w:spacing w:after="0"/>
              <w:rPr>
                <w:sz w:val="11"/>
                <w:szCs w:val="11"/>
                <w:color w:val="auto"/>
              </w:rPr>
            </w:pPr>
          </w:p>
        </w:tc>
        <w:tc>
          <w:tcPr>
            <w:tcW w:w="1700" w:type="dxa"/>
            <w:vAlign w:val="bottom"/>
            <w:gridSpan w:val="2"/>
          </w:tcPr>
          <w:p>
            <w:pPr>
              <w:ind w:left="540"/>
              <w:spacing w:after="0" w:line="136" w:lineRule="exact"/>
              <w:rPr>
                <w:sz w:val="20"/>
                <w:szCs w:val="20"/>
                <w:color w:val="auto"/>
              </w:rPr>
            </w:pPr>
            <w:r>
              <w:rPr>
                <w:rFonts w:ascii="Times New Roman" w:cs="Times New Roman" w:eastAsia="Times New Roman" w:hAnsi="Times New Roman"/>
                <w:sz w:val="13"/>
                <w:szCs w:val="13"/>
                <w:color w:val="auto"/>
              </w:rPr>
              <w:t>Arciniegas, A., Perez</w:t>
            </w:r>
          </w:p>
        </w:tc>
        <w:tc>
          <w:tcPr>
            <w:tcW w:w="3860" w:type="dxa"/>
            <w:vAlign w:val="bottom"/>
            <w:gridSpan w:val="11"/>
          </w:tcPr>
          <w:p>
            <w:pPr>
              <w:jc w:val="right"/>
              <w:spacing w:after="0" w:line="136" w:lineRule="exact"/>
              <w:rPr>
                <w:sz w:val="20"/>
                <w:szCs w:val="20"/>
                <w:color w:val="auto"/>
              </w:rPr>
            </w:pPr>
            <w:r>
              <w:rPr>
                <w:rFonts w:ascii="Times New Roman" w:cs="Times New Roman" w:eastAsia="Times New Roman" w:hAnsi="Times New Roman"/>
                <w:sz w:val="13"/>
                <w:szCs w:val="13"/>
                <w:color w:val="auto"/>
              </w:rPr>
              <w:t>-Castorena, A.L., Nieto-Camacho, A., Kita, Y., Vivar, A.R., 2017. Anti-</w:t>
            </w:r>
          </w:p>
        </w:tc>
        <w:tc>
          <w:tcPr>
            <w:tcW w:w="0" w:type="dxa"/>
            <w:vAlign w:val="bottom"/>
          </w:tcPr>
          <w:p>
            <w:pPr>
              <w:spacing w:after="0"/>
              <w:rPr>
                <w:sz w:val="1"/>
                <w:szCs w:val="1"/>
                <w:color w:val="auto"/>
              </w:rPr>
            </w:pPr>
          </w:p>
        </w:tc>
      </w:tr>
      <w:tr>
        <w:trPr>
          <w:trHeight w:val="155"/>
        </w:trPr>
        <w:tc>
          <w:tcPr>
            <w:tcW w:w="640" w:type="dxa"/>
            <w:vAlign w:val="bottom"/>
          </w:tcPr>
          <w:p>
            <w:pPr>
              <w:spacing w:after="0"/>
              <w:rPr>
                <w:sz w:val="13"/>
                <w:szCs w:val="13"/>
                <w:color w:val="auto"/>
              </w:rPr>
            </w:pPr>
          </w:p>
        </w:tc>
        <w:tc>
          <w:tcPr>
            <w:tcW w:w="1700" w:type="dxa"/>
            <w:vAlign w:val="bottom"/>
            <w:gridSpan w:val="2"/>
          </w:tcPr>
          <w:p>
            <w:pPr>
              <w:ind w:left="780"/>
              <w:spacing w:after="0"/>
              <w:rPr>
                <w:sz w:val="20"/>
                <w:szCs w:val="20"/>
                <w:color w:val="auto"/>
              </w:rPr>
            </w:pPr>
            <w:r>
              <w:rPr>
                <w:rFonts w:ascii="Times New Roman" w:cs="Times New Roman" w:eastAsia="Times New Roman" w:hAnsi="Times New Roman"/>
                <w:sz w:val="13"/>
                <w:szCs w:val="13"/>
                <w:color w:val="auto"/>
              </w:rPr>
              <w:t>hyperglycemic,</w:t>
            </w:r>
          </w:p>
        </w:tc>
        <w:tc>
          <w:tcPr>
            <w:tcW w:w="1120" w:type="dxa"/>
            <w:vAlign w:val="bottom"/>
            <w:gridSpan w:val="5"/>
          </w:tcPr>
          <w:p>
            <w:pPr>
              <w:ind w:left="40"/>
              <w:spacing w:after="0"/>
              <w:rPr>
                <w:sz w:val="20"/>
                <w:szCs w:val="20"/>
                <w:color w:val="auto"/>
              </w:rPr>
            </w:pPr>
            <w:r>
              <w:rPr>
                <w:rFonts w:ascii="Times New Roman" w:cs="Times New Roman" w:eastAsia="Times New Roman" w:hAnsi="Times New Roman"/>
                <w:sz w:val="13"/>
                <w:szCs w:val="13"/>
                <w:color w:val="auto"/>
              </w:rPr>
              <w:t>antioxidant, and</w:t>
            </w:r>
          </w:p>
        </w:tc>
        <w:tc>
          <w:tcPr>
            <w:tcW w:w="1120" w:type="dxa"/>
            <w:vAlign w:val="bottom"/>
            <w:gridSpan w:val="3"/>
          </w:tcPr>
          <w:p>
            <w:pPr>
              <w:spacing w:after="0"/>
              <w:rPr>
                <w:sz w:val="20"/>
                <w:szCs w:val="20"/>
                <w:color w:val="auto"/>
              </w:rPr>
            </w:pPr>
            <w:r>
              <w:rPr>
                <w:rFonts w:ascii="Times New Roman" w:cs="Times New Roman" w:eastAsia="Times New Roman" w:hAnsi="Times New Roman"/>
                <w:sz w:val="13"/>
                <w:szCs w:val="13"/>
                <w:color w:val="auto"/>
              </w:rPr>
              <w:t>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ammatory</w:t>
            </w:r>
          </w:p>
        </w:tc>
        <w:tc>
          <w:tcPr>
            <w:tcW w:w="1340" w:type="dxa"/>
            <w:vAlign w:val="bottom"/>
            <w:gridSpan w:val="2"/>
          </w:tcPr>
          <w:p>
            <w:pPr>
              <w:jc w:val="right"/>
              <w:spacing w:after="0"/>
              <w:rPr>
                <w:sz w:val="20"/>
                <w:szCs w:val="20"/>
                <w:color w:val="auto"/>
              </w:rPr>
            </w:pPr>
            <w:r>
              <w:rPr>
                <w:rFonts w:ascii="Times New Roman" w:cs="Times New Roman" w:eastAsia="Times New Roman" w:hAnsi="Times New Roman"/>
                <w:sz w:val="13"/>
                <w:szCs w:val="13"/>
                <w:color w:val="auto"/>
              </w:rPr>
              <w:t>activities of extracts</w:t>
            </w:r>
          </w:p>
        </w:tc>
        <w:tc>
          <w:tcPr>
            <w:tcW w:w="28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and</w:t>
            </w:r>
          </w:p>
        </w:tc>
        <w:tc>
          <w:tcPr>
            <w:tcW w:w="0" w:type="dxa"/>
            <w:vAlign w:val="bottom"/>
          </w:tcPr>
          <w:p>
            <w:pPr>
              <w:spacing w:after="0"/>
              <w:rPr>
                <w:sz w:val="1"/>
                <w:szCs w:val="1"/>
                <w:color w:val="auto"/>
              </w:rPr>
            </w:pPr>
          </w:p>
        </w:tc>
      </w:tr>
      <w:tr>
        <w:trPr>
          <w:trHeight w:val="289"/>
        </w:trPr>
        <w:tc>
          <w:tcPr>
            <w:tcW w:w="640" w:type="dxa"/>
            <w:vAlign w:val="bottom"/>
            <w:textDirection w:val="btLr"/>
          </w:tcPr>
          <w:p>
            <w:pPr>
              <w:spacing w:after="0"/>
              <w:rPr>
                <w:sz w:val="20"/>
                <w:szCs w:val="20"/>
                <w:color w:val="auto"/>
              </w:rPr>
            </w:pPr>
            <w:r>
              <w:rPr>
                <w:rFonts w:ascii="Times New Roman" w:cs="Times New Roman" w:eastAsia="Times New Roman" w:hAnsi="Times New Roman"/>
                <w:sz w:val="13"/>
                <w:szCs w:val="13"/>
                <w:color w:val="auto"/>
              </w:rPr>
              <w:t>not</w:t>
            </w:r>
          </w:p>
        </w:tc>
        <w:tc>
          <w:tcPr>
            <w:tcW w:w="3640" w:type="dxa"/>
            <w:vAlign w:val="bottom"/>
            <w:gridSpan w:val="9"/>
            <w:vMerge w:val="restart"/>
          </w:tcPr>
          <w:p>
            <w:pPr>
              <w:ind w:left="780"/>
              <w:spacing w:after="0"/>
              <w:rPr>
                <w:rFonts w:ascii="Times New Roman" w:cs="Times New Roman" w:eastAsia="Times New Roman" w:hAnsi="Times New Roman"/>
                <w:sz w:val="13"/>
                <w:szCs w:val="13"/>
                <w:color w:val="0080AB"/>
              </w:rPr>
            </w:pPr>
            <w:hyperlink r:id="rId136">
              <w:r>
                <w:rPr>
                  <w:rFonts w:ascii="Times New Roman" w:cs="Times New Roman" w:eastAsia="Times New Roman" w:hAnsi="Times New Roman"/>
                  <w:sz w:val="13"/>
                  <w:szCs w:val="13"/>
                  <w:color w:val="0080AB"/>
                </w:rPr>
                <w:t>dx.doi.org/10.21577/0100-4042.20160182</w:t>
              </w:r>
              <w:r>
                <w:rPr>
                  <w:rFonts w:ascii="Times New Roman" w:cs="Times New Roman" w:eastAsia="Times New Roman" w:hAnsi="Times New Roman"/>
                  <w:sz w:val="13"/>
                  <w:szCs w:val="13"/>
                  <w:color w:val="000000"/>
                </w:rPr>
                <w:t>.</w:t>
              </w:r>
            </w:hyperlink>
          </w:p>
        </w:tc>
        <w:tc>
          <w:tcPr>
            <w:tcW w:w="3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
        </w:trPr>
        <w:tc>
          <w:tcPr>
            <w:tcW w:w="640" w:type="dxa"/>
            <w:vAlign w:val="bottom"/>
          </w:tcPr>
          <w:p>
            <w:pPr>
              <w:spacing w:after="0"/>
              <w:rPr>
                <w:sz w:val="2"/>
                <w:szCs w:val="2"/>
                <w:color w:val="auto"/>
              </w:rPr>
            </w:pPr>
          </w:p>
        </w:tc>
        <w:tc>
          <w:tcPr>
            <w:tcW w:w="3640" w:type="dxa"/>
            <w:vAlign w:val="bottom"/>
            <w:gridSpan w:val="9"/>
            <w:vMerge w:val="continue"/>
          </w:tcPr>
          <w:p>
            <w:pPr>
              <w:spacing w:after="0"/>
              <w:rPr>
                <w:sz w:val="2"/>
                <w:szCs w:val="2"/>
                <w:color w:val="auto"/>
              </w:rPr>
            </w:pPr>
          </w:p>
        </w:tc>
        <w:tc>
          <w:tcPr>
            <w:tcW w:w="300" w:type="dxa"/>
            <w:vAlign w:val="bottom"/>
          </w:tcPr>
          <w:p>
            <w:pPr>
              <w:spacing w:after="0"/>
              <w:rPr>
                <w:sz w:val="2"/>
                <w:szCs w:val="2"/>
                <w:color w:val="auto"/>
              </w:rPr>
            </w:pPr>
          </w:p>
        </w:tc>
        <w:tc>
          <w:tcPr>
            <w:tcW w:w="240" w:type="dxa"/>
            <w:vAlign w:val="bottom"/>
          </w:tcPr>
          <w:p>
            <w:pPr>
              <w:spacing w:after="0"/>
              <w:rPr>
                <w:sz w:val="2"/>
                <w:szCs w:val="2"/>
                <w:color w:val="auto"/>
              </w:rPr>
            </w:pPr>
          </w:p>
        </w:tc>
        <w:tc>
          <w:tcPr>
            <w:tcW w:w="1100" w:type="dxa"/>
            <w:vAlign w:val="bottom"/>
          </w:tcPr>
          <w:p>
            <w:pPr>
              <w:spacing w:after="0"/>
              <w:rPr>
                <w:sz w:val="2"/>
                <w:szCs w:val="2"/>
                <w:color w:val="auto"/>
              </w:rPr>
            </w:pPr>
          </w:p>
        </w:tc>
        <w:tc>
          <w:tcPr>
            <w:tcW w:w="2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60"/>
        </w:trPr>
        <w:tc>
          <w:tcPr>
            <w:tcW w:w="640" w:type="dxa"/>
            <w:vAlign w:val="bottom"/>
            <w:vMerge w:val="restart"/>
            <w:textDirection w:val="btLr"/>
          </w:tcPr>
          <w:p>
            <w:pPr>
              <w:spacing w:after="0"/>
              <w:rPr>
                <w:sz w:val="20"/>
                <w:szCs w:val="20"/>
                <w:color w:val="auto"/>
              </w:rPr>
            </w:pPr>
            <w:r>
              <w:rPr>
                <w:rFonts w:ascii="Times New Roman" w:cs="Times New Roman" w:eastAsia="Times New Roman" w:hAnsi="Times New Roman"/>
                <w:sz w:val="13"/>
                <w:szCs w:val="13"/>
                <w:color w:val="auto"/>
                <w:w w:val="76"/>
              </w:rPr>
              <w:t>activity</w:t>
            </w:r>
          </w:p>
        </w:tc>
        <w:tc>
          <w:tcPr>
            <w:tcW w:w="5560" w:type="dxa"/>
            <w:vAlign w:val="bottom"/>
            <w:gridSpan w:val="13"/>
          </w:tcPr>
          <w:p>
            <w:pPr>
              <w:ind w:left="540"/>
              <w:spacing w:after="0"/>
              <w:rPr>
                <w:sz w:val="20"/>
                <w:szCs w:val="20"/>
                <w:color w:val="auto"/>
              </w:rPr>
            </w:pPr>
            <w:r>
              <w:rPr>
                <w:rFonts w:ascii="Times New Roman" w:cs="Times New Roman" w:eastAsia="Times New Roman" w:hAnsi="Times New Roman"/>
                <w:sz w:val="13"/>
                <w:szCs w:val="13"/>
                <w:color w:val="auto"/>
              </w:rPr>
              <w:t>Attanayake, A.P., Jayatilaka, K.A.P.W., Pathirana, C., Mudduwa, L.K.B., 2015. Phytochem-</w:t>
            </w:r>
          </w:p>
        </w:tc>
        <w:tc>
          <w:tcPr>
            <w:tcW w:w="0" w:type="dxa"/>
            <w:vAlign w:val="bottom"/>
          </w:tcPr>
          <w:p>
            <w:pPr>
              <w:spacing w:after="0"/>
              <w:rPr>
                <w:sz w:val="1"/>
                <w:szCs w:val="1"/>
                <w:color w:val="auto"/>
              </w:rPr>
            </w:pPr>
          </w:p>
        </w:tc>
      </w:tr>
      <w:tr>
        <w:trPr>
          <w:trHeight w:val="129"/>
        </w:trPr>
        <w:tc>
          <w:tcPr>
            <w:tcW w:w="640" w:type="dxa"/>
            <w:vAlign w:val="bottom"/>
            <w:vMerge w:val="continue"/>
          </w:tcPr>
          <w:p>
            <w:pPr>
              <w:spacing w:after="0"/>
              <w:rPr>
                <w:sz w:val="11"/>
                <w:szCs w:val="11"/>
                <w:color w:val="auto"/>
              </w:rPr>
            </w:pPr>
          </w:p>
        </w:tc>
        <w:tc>
          <w:tcPr>
            <w:tcW w:w="5560" w:type="dxa"/>
            <w:vAlign w:val="bottom"/>
            <w:gridSpan w:val="13"/>
            <w:vMerge w:val="restart"/>
          </w:tcPr>
          <w:p>
            <w:pPr>
              <w:ind w:left="780"/>
              <w:spacing w:after="0"/>
              <w:rPr>
                <w:sz w:val="20"/>
                <w:szCs w:val="20"/>
                <w:color w:val="auto"/>
              </w:rPr>
            </w:pPr>
            <w:r>
              <w:rPr>
                <w:rFonts w:ascii="Times New Roman" w:cs="Times New Roman" w:eastAsia="Times New Roman" w:hAnsi="Times New Roman"/>
                <w:sz w:val="13"/>
                <w:szCs w:val="13"/>
                <w:color w:val="auto"/>
              </w:rPr>
              <w:t>ical screening and in vitro antioxidant potentials of extracts of ten medicinal plants</w:t>
            </w:r>
          </w:p>
        </w:tc>
        <w:tc>
          <w:tcPr>
            <w:tcW w:w="0" w:type="dxa"/>
            <w:vAlign w:val="bottom"/>
          </w:tcPr>
          <w:p>
            <w:pPr>
              <w:spacing w:after="0"/>
              <w:rPr>
                <w:sz w:val="1"/>
                <w:szCs w:val="1"/>
                <w:color w:val="auto"/>
              </w:rPr>
            </w:pPr>
          </w:p>
        </w:tc>
      </w:tr>
      <w:tr>
        <w:trPr>
          <w:trHeight w:val="30"/>
        </w:trPr>
        <w:tc>
          <w:tcPr>
            <w:tcW w:w="640" w:type="dxa"/>
            <w:vAlign w:val="bottom"/>
          </w:tcPr>
          <w:p>
            <w:pPr>
              <w:spacing w:after="0"/>
              <w:rPr>
                <w:sz w:val="2"/>
                <w:szCs w:val="2"/>
                <w:color w:val="auto"/>
              </w:rPr>
            </w:pPr>
          </w:p>
        </w:tc>
        <w:tc>
          <w:tcPr>
            <w:tcW w:w="5560" w:type="dxa"/>
            <w:vAlign w:val="bottom"/>
            <w:gridSpan w:val="13"/>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60"/>
        </w:trPr>
        <w:tc>
          <w:tcPr>
            <w:tcW w:w="640" w:type="dxa"/>
            <w:vAlign w:val="bottom"/>
          </w:tcPr>
          <w:p>
            <w:pPr>
              <w:spacing w:after="0"/>
              <w:rPr>
                <w:sz w:val="13"/>
                <w:szCs w:val="13"/>
                <w:color w:val="auto"/>
              </w:rPr>
            </w:pPr>
          </w:p>
        </w:tc>
        <w:tc>
          <w:tcPr>
            <w:tcW w:w="5560" w:type="dxa"/>
            <w:vAlign w:val="bottom"/>
            <w:gridSpan w:val="13"/>
          </w:tcPr>
          <w:p>
            <w:pPr>
              <w:ind w:left="780"/>
              <w:spacing w:after="0"/>
              <w:rPr>
                <w:sz w:val="20"/>
                <w:szCs w:val="20"/>
                <w:color w:val="auto"/>
              </w:rPr>
            </w:pPr>
            <w:r>
              <w:rPr>
                <w:rFonts w:ascii="Times New Roman" w:cs="Times New Roman" w:eastAsia="Times New Roman" w:hAnsi="Times New Roman"/>
                <w:sz w:val="13"/>
                <w:szCs w:val="13"/>
                <w:color w:val="auto"/>
              </w:rPr>
              <w:t>used for the treatment of diabetes mellitus in Sri Lanka. Afr. J. Tradit. Complement.</w:t>
            </w:r>
          </w:p>
        </w:tc>
        <w:tc>
          <w:tcPr>
            <w:tcW w:w="0" w:type="dxa"/>
            <w:vAlign w:val="bottom"/>
          </w:tcPr>
          <w:p>
            <w:pPr>
              <w:spacing w:after="0"/>
              <w:rPr>
                <w:sz w:val="1"/>
                <w:szCs w:val="1"/>
                <w:color w:val="auto"/>
              </w:rPr>
            </w:pPr>
          </w:p>
        </w:tc>
      </w:tr>
      <w:tr>
        <w:trPr>
          <w:trHeight w:val="159"/>
        </w:trPr>
        <w:tc>
          <w:tcPr>
            <w:tcW w:w="640" w:type="dxa"/>
            <w:vAlign w:val="bottom"/>
            <w:vMerge w:val="restart"/>
            <w:textDirection w:val="btLr"/>
          </w:tcPr>
          <w:p>
            <w:pPr>
              <w:ind w:left="57"/>
              <w:spacing w:after="0"/>
              <w:rPr>
                <w:sz w:val="20"/>
                <w:szCs w:val="20"/>
                <w:color w:val="auto"/>
              </w:rPr>
            </w:pPr>
            <w:r>
              <w:rPr>
                <w:rFonts w:ascii="Times New Roman" w:cs="Times New Roman" w:eastAsia="Times New Roman" w:hAnsi="Times New Roman"/>
                <w:sz w:val="6"/>
                <w:szCs w:val="6"/>
                <w:color w:val="auto"/>
                <w:w w:val="79"/>
              </w:rPr>
              <w:t>Biological</w:t>
            </w:r>
          </w:p>
        </w:tc>
        <w:tc>
          <w:tcPr>
            <w:tcW w:w="5280" w:type="dxa"/>
            <w:vAlign w:val="bottom"/>
            <w:gridSpan w:val="12"/>
          </w:tcPr>
          <w:p>
            <w:pPr>
              <w:ind w:left="78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Altern. Med. 12, 28</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33. </w:t>
            </w:r>
            <w:hyperlink r:id="rId137">
              <w:r>
                <w:rPr>
                  <w:rFonts w:ascii="Times New Roman" w:cs="Times New Roman" w:eastAsia="Times New Roman" w:hAnsi="Times New Roman"/>
                  <w:sz w:val="13"/>
                  <w:szCs w:val="13"/>
                  <w:color w:val="0080AB"/>
                </w:rPr>
                <w:t>http://dx.doi.org/10.4314/ajtcam.v12i4.5</w:t>
              </w:r>
              <w:r>
                <w:rPr>
                  <w:rFonts w:ascii="Times New Roman" w:cs="Times New Roman" w:eastAsia="Times New Roman" w:hAnsi="Times New Roman"/>
                  <w:sz w:val="13"/>
                  <w:szCs w:val="13"/>
                  <w:color w:val="auto"/>
                </w:rPr>
                <w:t>.</w:t>
              </w:r>
            </w:hyperlink>
          </w:p>
        </w:tc>
        <w:tc>
          <w:tcPr>
            <w:tcW w:w="2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9"/>
        </w:trPr>
        <w:tc>
          <w:tcPr>
            <w:tcW w:w="640" w:type="dxa"/>
            <w:vAlign w:val="bottom"/>
            <w:vMerge w:val="continue"/>
          </w:tcPr>
          <w:p>
            <w:pPr>
              <w:spacing w:after="0"/>
              <w:rPr>
                <w:sz w:val="2"/>
                <w:szCs w:val="2"/>
                <w:color w:val="auto"/>
              </w:rPr>
            </w:pPr>
          </w:p>
        </w:tc>
        <w:tc>
          <w:tcPr>
            <w:tcW w:w="5560" w:type="dxa"/>
            <w:vAlign w:val="bottom"/>
            <w:gridSpan w:val="13"/>
          </w:tcPr>
          <w:p>
            <w:pPr>
              <w:ind w:left="780"/>
              <w:spacing w:after="0" w:line="30" w:lineRule="exact"/>
              <w:rPr>
                <w:sz w:val="20"/>
                <w:szCs w:val="20"/>
                <w:color w:val="auto"/>
              </w:rPr>
            </w:pPr>
            <w:r>
              <w:rPr>
                <w:rFonts w:ascii="Times New Roman" w:cs="Times New Roman" w:eastAsia="Times New Roman" w:hAnsi="Times New Roman"/>
                <w:sz w:val="3"/>
                <w:szCs w:val="3"/>
                <w:color w:val="auto"/>
              </w:rPr>
              <w:t>L. Leaves on Experimental Mice. Int. J. Pharm. Sci. Scient. Res. 3, 7</w:t>
            </w:r>
            <w:r>
              <w:rPr>
                <w:rFonts w:ascii="Arial" w:cs="Arial" w:eastAsia="Arial" w:hAnsi="Arial"/>
                <w:sz w:val="3"/>
                <w:szCs w:val="3"/>
                <w:color w:val="auto"/>
              </w:rPr>
              <w:t>–</w:t>
            </w:r>
            <w:r>
              <w:rPr>
                <w:rFonts w:ascii="Times New Roman" w:cs="Times New Roman" w:eastAsia="Times New Roman" w:hAnsi="Times New Roman"/>
                <w:sz w:val="3"/>
                <w:szCs w:val="3"/>
                <w:color w:val="auto"/>
              </w:rPr>
              <w:t xml:space="preserve">82. </w:t>
            </w:r>
            <w:r>
              <w:rPr>
                <w:rFonts w:ascii="Times New Roman" w:cs="Times New Roman" w:eastAsia="Times New Roman" w:hAnsi="Times New Roman"/>
                <w:sz w:val="3"/>
                <w:szCs w:val="3"/>
                <w:color w:val="0080AB"/>
              </w:rPr>
              <w:t>https://doi.</w:t>
            </w:r>
          </w:p>
        </w:tc>
        <w:tc>
          <w:tcPr>
            <w:tcW w:w="0" w:type="dxa"/>
            <w:vAlign w:val="bottom"/>
          </w:tcPr>
          <w:p>
            <w:pPr>
              <w:spacing w:after="0" w:line="20" w:lineRule="exact"/>
              <w:rPr>
                <w:sz w:val="1"/>
                <w:szCs w:val="1"/>
                <w:color w:val="auto"/>
              </w:rPr>
            </w:pPr>
          </w:p>
        </w:tc>
      </w:tr>
      <w:tr>
        <w:trPr>
          <w:trHeight w:val="136"/>
        </w:trPr>
        <w:tc>
          <w:tcPr>
            <w:tcW w:w="640" w:type="dxa"/>
            <w:vAlign w:val="bottom"/>
          </w:tcPr>
          <w:p>
            <w:pPr>
              <w:spacing w:after="0"/>
              <w:rPr>
                <w:sz w:val="11"/>
                <w:szCs w:val="11"/>
                <w:color w:val="auto"/>
              </w:rPr>
            </w:pPr>
          </w:p>
        </w:tc>
        <w:tc>
          <w:tcPr>
            <w:tcW w:w="5560" w:type="dxa"/>
            <w:vAlign w:val="bottom"/>
            <w:gridSpan w:val="13"/>
          </w:tcPr>
          <w:p>
            <w:pPr>
              <w:ind w:left="540"/>
              <w:spacing w:after="0" w:line="136" w:lineRule="exact"/>
              <w:rPr>
                <w:sz w:val="20"/>
                <w:szCs w:val="20"/>
                <w:color w:val="auto"/>
              </w:rPr>
            </w:pPr>
            <w:r>
              <w:rPr>
                <w:rFonts w:ascii="Times New Roman" w:cs="Times New Roman" w:eastAsia="Times New Roman" w:hAnsi="Times New Roman"/>
                <w:sz w:val="13"/>
                <w:szCs w:val="13"/>
                <w:color w:val="auto"/>
              </w:rPr>
              <w:t>Azad, A.K., Islam, O., Khairuzzaman, M., Ferdous, J., Shaheen, S.M., 2017. Hypoglycemic,</w:t>
            </w:r>
          </w:p>
        </w:tc>
        <w:tc>
          <w:tcPr>
            <w:tcW w:w="0" w:type="dxa"/>
            <w:vAlign w:val="bottom"/>
          </w:tcPr>
          <w:p>
            <w:pPr>
              <w:spacing w:after="0"/>
              <w:rPr>
                <w:sz w:val="1"/>
                <w:szCs w:val="1"/>
                <w:color w:val="auto"/>
              </w:rPr>
            </w:pPr>
          </w:p>
        </w:tc>
      </w:tr>
      <w:tr>
        <w:trPr>
          <w:trHeight w:val="155"/>
        </w:trPr>
        <w:tc>
          <w:tcPr>
            <w:tcW w:w="640" w:type="dxa"/>
            <w:vAlign w:val="bottom"/>
          </w:tcPr>
          <w:p>
            <w:pPr>
              <w:spacing w:after="0"/>
              <w:rPr>
                <w:sz w:val="13"/>
                <w:szCs w:val="13"/>
                <w:color w:val="auto"/>
              </w:rPr>
            </w:pPr>
          </w:p>
        </w:tc>
        <w:tc>
          <w:tcPr>
            <w:tcW w:w="5560" w:type="dxa"/>
            <w:vAlign w:val="bottom"/>
            <w:gridSpan w:val="13"/>
          </w:tcPr>
          <w:p>
            <w:pPr>
              <w:ind w:left="780"/>
              <w:spacing w:after="0"/>
              <w:rPr>
                <w:sz w:val="20"/>
                <w:szCs w:val="20"/>
                <w:color w:val="auto"/>
              </w:rPr>
            </w:pPr>
            <w:r>
              <w:rPr>
                <w:rFonts w:ascii="Times New Roman" w:cs="Times New Roman" w:eastAsia="Times New Roman" w:hAnsi="Times New Roman"/>
                <w:sz w:val="13"/>
                <w:szCs w:val="13"/>
                <w:color w:val="auto"/>
              </w:rPr>
              <w:t>analgesic and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ammatory activities of methanol extract of Sida rhombifolia</w:t>
            </w:r>
          </w:p>
        </w:tc>
        <w:tc>
          <w:tcPr>
            <w:tcW w:w="0" w:type="dxa"/>
            <w:vAlign w:val="bottom"/>
          </w:tcPr>
          <w:p>
            <w:pPr>
              <w:spacing w:after="0"/>
              <w:rPr>
                <w:sz w:val="1"/>
                <w:szCs w:val="1"/>
                <w:color w:val="auto"/>
              </w:rPr>
            </w:pPr>
          </w:p>
        </w:tc>
      </w:tr>
      <w:tr>
        <w:trPr>
          <w:trHeight w:val="242"/>
        </w:trPr>
        <w:tc>
          <w:tcPr>
            <w:tcW w:w="640" w:type="dxa"/>
            <w:vAlign w:val="bottom"/>
            <w:textDirection w:val="btLr"/>
          </w:tcPr>
          <w:p>
            <w:pPr>
              <w:spacing w:after="0" w:line="202" w:lineRule="auto"/>
              <w:rPr>
                <w:sz w:val="20"/>
                <w:szCs w:val="20"/>
                <w:color w:val="auto"/>
              </w:rPr>
            </w:pPr>
            <w:r>
              <w:rPr>
                <w:rFonts w:ascii="Times New Roman" w:cs="Times New Roman" w:eastAsia="Times New Roman" w:hAnsi="Times New Roman"/>
                <w:sz w:val="13"/>
                <w:szCs w:val="13"/>
                <w:color w:val="auto"/>
                <w:w w:val="91"/>
              </w:rPr>
              <w:t>-</w:t>
            </w:r>
          </w:p>
        </w:tc>
        <w:tc>
          <w:tcPr>
            <w:tcW w:w="3120" w:type="dxa"/>
            <w:vAlign w:val="bottom"/>
            <w:gridSpan w:val="8"/>
          </w:tcPr>
          <w:p>
            <w:pPr>
              <w:ind w:left="780"/>
              <w:spacing w:after="0"/>
              <w:rPr>
                <w:sz w:val="20"/>
                <w:szCs w:val="20"/>
                <w:color w:val="auto"/>
              </w:rPr>
            </w:pPr>
            <w:r>
              <w:rPr>
                <w:rFonts w:ascii="Times New Roman" w:cs="Times New Roman" w:eastAsia="Times New Roman" w:hAnsi="Times New Roman"/>
                <w:sz w:val="13"/>
                <w:szCs w:val="13"/>
                <w:color w:val="0080AB"/>
              </w:rPr>
              <w:t xml:space="preserve">org/10.25141/2471-6782-2017-7.0082 </w:t>
            </w:r>
            <w:r>
              <w:rPr>
                <w:rFonts w:ascii="Times New Roman" w:cs="Times New Roman" w:eastAsia="Times New Roman" w:hAnsi="Times New Roman"/>
                <w:sz w:val="13"/>
                <w:szCs w:val="13"/>
                <w:color w:val="000000"/>
              </w:rPr>
              <w:t>.</w:t>
            </w:r>
          </w:p>
        </w:tc>
        <w:tc>
          <w:tcPr>
            <w:tcW w:w="52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22"/>
        </w:trPr>
        <w:tc>
          <w:tcPr>
            <w:tcW w:w="640" w:type="dxa"/>
            <w:vAlign w:val="bottom"/>
            <w:textDirection w:val="btLr"/>
          </w:tcPr>
          <w:p>
            <w:pPr>
              <w:spacing w:after="0" w:line="202" w:lineRule="auto"/>
              <w:rPr>
                <w:sz w:val="20"/>
                <w:szCs w:val="20"/>
                <w:color w:val="auto"/>
              </w:rPr>
            </w:pPr>
            <w:r>
              <w:rPr>
                <w:rFonts w:ascii="Times New Roman" w:cs="Times New Roman" w:eastAsia="Times New Roman" w:hAnsi="Times New Roman"/>
                <w:sz w:val="13"/>
                <w:szCs w:val="13"/>
                <w:color w:val="auto"/>
                <w:w w:val="71"/>
              </w:rPr>
              <w:t>L.</w:t>
            </w:r>
          </w:p>
        </w:tc>
        <w:tc>
          <w:tcPr>
            <w:tcW w:w="5560" w:type="dxa"/>
            <w:vAlign w:val="bottom"/>
            <w:gridSpan w:val="13"/>
            <w:vMerge w:val="restart"/>
          </w:tcPr>
          <w:p>
            <w:pPr>
              <w:ind w:left="540"/>
              <w:spacing w:after="0"/>
              <w:rPr>
                <w:sz w:val="20"/>
                <w:szCs w:val="20"/>
                <w:color w:val="auto"/>
              </w:rPr>
            </w:pPr>
            <w:r>
              <w:rPr>
                <w:rFonts w:ascii="Times New Roman" w:cs="Times New Roman" w:eastAsia="Times New Roman" w:hAnsi="Times New Roman"/>
                <w:sz w:val="13"/>
                <w:szCs w:val="13"/>
                <w:color w:val="auto"/>
              </w:rPr>
              <w:t>Bati, K., Kwape, T.E., Chaturvedi, P., 2018. The inhibitory effect of an ethanol extract of</w:t>
            </w:r>
          </w:p>
        </w:tc>
        <w:tc>
          <w:tcPr>
            <w:tcW w:w="0" w:type="dxa"/>
            <w:vAlign w:val="bottom"/>
          </w:tcPr>
          <w:p>
            <w:pPr>
              <w:spacing w:after="0"/>
              <w:rPr>
                <w:sz w:val="1"/>
                <w:szCs w:val="1"/>
                <w:color w:val="auto"/>
              </w:rPr>
            </w:pPr>
          </w:p>
        </w:tc>
      </w:tr>
      <w:tr>
        <w:trPr>
          <w:trHeight w:val="113"/>
        </w:trPr>
        <w:tc>
          <w:tcPr>
            <w:tcW w:w="640" w:type="dxa"/>
            <w:vAlign w:val="bottom"/>
            <w:vMerge w:val="restart"/>
            <w:textDirection w:val="btLr"/>
          </w:tcPr>
          <w:p>
            <w:pPr>
              <w:spacing w:after="0" w:line="199" w:lineRule="auto"/>
              <w:rPr>
                <w:sz w:val="20"/>
                <w:szCs w:val="20"/>
                <w:color w:val="auto"/>
              </w:rPr>
            </w:pPr>
            <w:r>
              <w:rPr>
                <w:rFonts w:ascii="Times New Roman" w:cs="Times New Roman" w:eastAsia="Times New Roman" w:hAnsi="Times New Roman"/>
                <w:sz w:val="13"/>
                <w:szCs w:val="13"/>
                <w:color w:val="auto"/>
              </w:rPr>
              <w:t>Sida</w:t>
            </w:r>
          </w:p>
        </w:tc>
        <w:tc>
          <w:tcPr>
            <w:tcW w:w="5560" w:type="dxa"/>
            <w:vAlign w:val="bottom"/>
            <w:gridSpan w:val="13"/>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55"/>
        </w:trPr>
        <w:tc>
          <w:tcPr>
            <w:tcW w:w="640" w:type="dxa"/>
            <w:vAlign w:val="bottom"/>
            <w:vMerge w:val="continue"/>
          </w:tcPr>
          <w:p>
            <w:pPr>
              <w:spacing w:after="0"/>
              <w:rPr>
                <w:sz w:val="13"/>
                <w:szCs w:val="13"/>
                <w:color w:val="auto"/>
              </w:rPr>
            </w:pPr>
          </w:p>
        </w:tc>
        <w:tc>
          <w:tcPr>
            <w:tcW w:w="5560" w:type="dxa"/>
            <w:vAlign w:val="bottom"/>
            <w:gridSpan w:val="13"/>
          </w:tcPr>
          <w:p>
            <w:pPr>
              <w:ind w:left="780"/>
              <w:spacing w:after="0"/>
              <w:rPr>
                <w:sz w:val="20"/>
                <w:szCs w:val="20"/>
                <w:color w:val="auto"/>
              </w:rPr>
            </w:pPr>
            <w:r>
              <w:rPr>
                <w:rFonts w:ascii="Times New Roman" w:cs="Times New Roman" w:eastAsia="Times New Roman" w:hAnsi="Times New Roman"/>
                <w:sz w:val="13"/>
                <w:szCs w:val="13"/>
                <w:color w:val="auto"/>
              </w:rPr>
              <w:t>Sida rhombifolia leaves on key carbohydrate hydrolyzing enzymes. J. Complement.</w:t>
            </w:r>
          </w:p>
        </w:tc>
        <w:tc>
          <w:tcPr>
            <w:tcW w:w="0" w:type="dxa"/>
            <w:vAlign w:val="bottom"/>
          </w:tcPr>
          <w:p>
            <w:pPr>
              <w:spacing w:after="0"/>
              <w:rPr>
                <w:sz w:val="1"/>
                <w:szCs w:val="1"/>
                <w:color w:val="auto"/>
              </w:rPr>
            </w:pPr>
          </w:p>
        </w:tc>
      </w:tr>
      <w:tr>
        <w:trPr>
          <w:trHeight w:val="134"/>
        </w:trPr>
        <w:tc>
          <w:tcPr>
            <w:tcW w:w="640" w:type="dxa"/>
            <w:vAlign w:val="bottom"/>
            <w:textDirection w:val="btLr"/>
          </w:tcPr>
          <w:p>
            <w:pPr>
              <w:ind w:left="46"/>
              <w:spacing w:after="0"/>
              <w:rPr>
                <w:sz w:val="20"/>
                <w:szCs w:val="20"/>
                <w:color w:val="auto"/>
              </w:rPr>
            </w:pPr>
            <w:r>
              <w:rPr>
                <w:rFonts w:ascii="Times New Roman" w:cs="Times New Roman" w:eastAsia="Times New Roman" w:hAnsi="Times New Roman"/>
                <w:sz w:val="7"/>
                <w:szCs w:val="7"/>
                <w:color w:val="auto"/>
                <w:w w:val="73"/>
              </w:rPr>
              <w:t>genus</w:t>
            </w:r>
          </w:p>
        </w:tc>
        <w:tc>
          <w:tcPr>
            <w:tcW w:w="5280" w:type="dxa"/>
            <w:vAlign w:val="bottom"/>
            <w:gridSpan w:val="12"/>
            <w:vMerge w:val="restart"/>
          </w:tcPr>
          <w:p>
            <w:pPr>
              <w:ind w:left="78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Med. Res. 9, 1</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10. </w:t>
            </w:r>
            <w:hyperlink r:id="rId138">
              <w:r>
                <w:rPr>
                  <w:rFonts w:ascii="Times New Roman" w:cs="Times New Roman" w:eastAsia="Times New Roman" w:hAnsi="Times New Roman"/>
                  <w:sz w:val="13"/>
                  <w:szCs w:val="13"/>
                  <w:color w:val="0080AB"/>
                </w:rPr>
                <w:t>https://doi.org/10.5455/jcmr.20180424124516</w:t>
              </w:r>
              <w:r>
                <w:rPr>
                  <w:rFonts w:ascii="Times New Roman" w:cs="Times New Roman" w:eastAsia="Times New Roman" w:hAnsi="Times New Roman"/>
                  <w:sz w:val="13"/>
                  <w:szCs w:val="13"/>
                  <w:color w:val="auto"/>
                </w:rPr>
                <w:t>.</w:t>
              </w:r>
            </w:hyperlink>
          </w:p>
        </w:tc>
        <w:tc>
          <w:tcPr>
            <w:tcW w:w="2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0"/>
        </w:trPr>
        <w:tc>
          <w:tcPr>
            <w:tcW w:w="640" w:type="dxa"/>
            <w:vAlign w:val="bottom"/>
          </w:tcPr>
          <w:p>
            <w:pPr>
              <w:spacing w:after="0"/>
              <w:rPr>
                <w:sz w:val="2"/>
                <w:szCs w:val="2"/>
                <w:color w:val="auto"/>
              </w:rPr>
            </w:pPr>
          </w:p>
        </w:tc>
        <w:tc>
          <w:tcPr>
            <w:tcW w:w="5280" w:type="dxa"/>
            <w:vAlign w:val="bottom"/>
            <w:gridSpan w:val="12"/>
            <w:vMerge w:val="continue"/>
          </w:tcPr>
          <w:p>
            <w:pPr>
              <w:spacing w:after="0"/>
              <w:rPr>
                <w:sz w:val="2"/>
                <w:szCs w:val="2"/>
                <w:color w:val="auto"/>
              </w:rPr>
            </w:pPr>
          </w:p>
        </w:tc>
        <w:tc>
          <w:tcPr>
            <w:tcW w:w="2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59"/>
        </w:trPr>
        <w:tc>
          <w:tcPr>
            <w:tcW w:w="640" w:type="dxa"/>
            <w:vAlign w:val="bottom"/>
          </w:tcPr>
          <w:p>
            <w:pPr>
              <w:spacing w:after="0"/>
              <w:rPr>
                <w:sz w:val="13"/>
                <w:szCs w:val="13"/>
                <w:color w:val="auto"/>
              </w:rPr>
            </w:pPr>
          </w:p>
        </w:tc>
        <w:tc>
          <w:tcPr>
            <w:tcW w:w="1140" w:type="dxa"/>
            <w:vAlign w:val="bottom"/>
          </w:tcPr>
          <w:p>
            <w:pPr>
              <w:ind w:left="540"/>
              <w:spacing w:after="0"/>
              <w:rPr>
                <w:sz w:val="20"/>
                <w:szCs w:val="20"/>
                <w:color w:val="auto"/>
              </w:rPr>
            </w:pPr>
            <w:r>
              <w:rPr>
                <w:rFonts w:ascii="Times New Roman" w:cs="Times New Roman" w:eastAsia="Times New Roman" w:hAnsi="Times New Roman"/>
                <w:sz w:val="13"/>
                <w:szCs w:val="13"/>
                <w:color w:val="auto"/>
              </w:rPr>
              <w:t>Benjumea,</w:t>
            </w:r>
          </w:p>
        </w:tc>
        <w:tc>
          <w:tcPr>
            <w:tcW w:w="920" w:type="dxa"/>
            <w:vAlign w:val="bottom"/>
            <w:gridSpan w:val="3"/>
          </w:tcPr>
          <w:p>
            <w:pPr>
              <w:ind w:left="100"/>
              <w:spacing w:after="0"/>
              <w:rPr>
                <w:sz w:val="20"/>
                <w:szCs w:val="20"/>
                <w:color w:val="auto"/>
              </w:rPr>
            </w:pPr>
            <w:r>
              <w:rPr>
                <w:rFonts w:ascii="Times New Roman" w:cs="Times New Roman" w:eastAsia="Times New Roman" w:hAnsi="Times New Roman"/>
                <w:sz w:val="13"/>
                <w:szCs w:val="13"/>
                <w:color w:val="auto"/>
              </w:rPr>
              <w:t>D.M.,  Gomez</w:t>
            </w:r>
          </w:p>
        </w:tc>
        <w:tc>
          <w:tcPr>
            <w:tcW w:w="1580" w:type="dxa"/>
            <w:vAlign w:val="bottom"/>
            <w:gridSpan w:val="5"/>
          </w:tcPr>
          <w:p>
            <w:pPr>
              <w:spacing w:after="0"/>
              <w:rPr>
                <w:sz w:val="20"/>
                <w:szCs w:val="20"/>
                <w:color w:val="auto"/>
              </w:rPr>
            </w:pPr>
            <w:r>
              <w:rPr>
                <w:rFonts w:ascii="Times New Roman" w:cs="Times New Roman" w:eastAsia="Times New Roman" w:hAnsi="Times New Roman"/>
                <w:sz w:val="13"/>
                <w:szCs w:val="13"/>
                <w:color w:val="auto"/>
              </w:rPr>
              <w:t>-Betancur,  I.C.,  Vasquez,</w:t>
            </w:r>
          </w:p>
        </w:tc>
        <w:tc>
          <w:tcPr>
            <w:tcW w:w="1920" w:type="dxa"/>
            <w:vAlign w:val="bottom"/>
            <w:gridSpan w:val="4"/>
          </w:tcPr>
          <w:p>
            <w:pPr>
              <w:jc w:val="right"/>
              <w:spacing w:after="0"/>
              <w:rPr>
                <w:sz w:val="20"/>
                <w:szCs w:val="20"/>
                <w:color w:val="auto"/>
              </w:rPr>
            </w:pPr>
            <w:r>
              <w:rPr>
                <w:rFonts w:ascii="Times New Roman" w:cs="Times New Roman" w:eastAsia="Times New Roman" w:hAnsi="Times New Roman"/>
                <w:sz w:val="13"/>
                <w:szCs w:val="13"/>
                <w:color w:val="auto"/>
              </w:rPr>
              <w:t>J.,  Alzate,  F.,  García-Silva,  A.,</w:t>
            </w:r>
          </w:p>
        </w:tc>
        <w:tc>
          <w:tcPr>
            <w:tcW w:w="0" w:type="dxa"/>
            <w:vAlign w:val="bottom"/>
          </w:tcPr>
          <w:p>
            <w:pPr>
              <w:spacing w:after="0"/>
              <w:rPr>
                <w:sz w:val="1"/>
                <w:szCs w:val="1"/>
                <w:color w:val="auto"/>
              </w:rPr>
            </w:pPr>
          </w:p>
        </w:tc>
      </w:tr>
      <w:tr>
        <w:trPr>
          <w:trHeight w:val="160"/>
        </w:trPr>
        <w:tc>
          <w:tcPr>
            <w:tcW w:w="640" w:type="dxa"/>
            <w:vAlign w:val="bottom"/>
            <w:vMerge w:val="restart"/>
            <w:textDirection w:val="btLr"/>
          </w:tcPr>
          <w:p>
            <w:pPr>
              <w:spacing w:after="0" w:line="202" w:lineRule="auto"/>
              <w:rPr>
                <w:sz w:val="20"/>
                <w:szCs w:val="20"/>
                <w:color w:val="auto"/>
              </w:rPr>
            </w:pPr>
            <w:r>
              <w:rPr>
                <w:rFonts w:ascii="Times New Roman" w:cs="Times New Roman" w:eastAsia="Times New Roman" w:hAnsi="Times New Roman"/>
                <w:sz w:val="13"/>
                <w:szCs w:val="13"/>
                <w:color w:val="auto"/>
              </w:rPr>
              <w:t>the</w:t>
            </w:r>
          </w:p>
        </w:tc>
        <w:tc>
          <w:tcPr>
            <w:tcW w:w="5560" w:type="dxa"/>
            <w:vAlign w:val="bottom"/>
            <w:gridSpan w:val="13"/>
          </w:tcPr>
          <w:p>
            <w:pPr>
              <w:ind w:left="780"/>
              <w:spacing w:after="0"/>
              <w:rPr>
                <w:sz w:val="20"/>
                <w:szCs w:val="20"/>
                <w:color w:val="auto"/>
              </w:rPr>
            </w:pPr>
            <w:r>
              <w:rPr>
                <w:rFonts w:ascii="Times New Roman" w:cs="Times New Roman" w:eastAsia="Times New Roman" w:hAnsi="Times New Roman"/>
                <w:sz w:val="13"/>
                <w:szCs w:val="13"/>
                <w:color w:val="auto"/>
              </w:rPr>
              <w:t>Fontenla, J.A., 2016. Neuropharmacological effects of the ethanolic extract of Sida</w:t>
            </w:r>
          </w:p>
        </w:tc>
        <w:tc>
          <w:tcPr>
            <w:tcW w:w="0" w:type="dxa"/>
            <w:vAlign w:val="bottom"/>
          </w:tcPr>
          <w:p>
            <w:pPr>
              <w:spacing w:after="0"/>
              <w:rPr>
                <w:sz w:val="1"/>
                <w:szCs w:val="1"/>
                <w:color w:val="auto"/>
              </w:rPr>
            </w:pPr>
          </w:p>
        </w:tc>
      </w:tr>
      <w:tr>
        <w:trPr>
          <w:trHeight w:val="111"/>
        </w:trPr>
        <w:tc>
          <w:tcPr>
            <w:tcW w:w="640" w:type="dxa"/>
            <w:vAlign w:val="bottom"/>
            <w:vMerge w:val="continue"/>
          </w:tcPr>
          <w:p>
            <w:pPr>
              <w:spacing w:after="0"/>
              <w:rPr>
                <w:sz w:val="9"/>
                <w:szCs w:val="9"/>
                <w:color w:val="auto"/>
              </w:rPr>
            </w:pPr>
          </w:p>
        </w:tc>
        <w:tc>
          <w:tcPr>
            <w:tcW w:w="1140" w:type="dxa"/>
            <w:vAlign w:val="bottom"/>
            <w:vMerge w:val="restart"/>
          </w:tcPr>
          <w:p>
            <w:pPr>
              <w:ind w:left="780"/>
              <w:spacing w:after="0"/>
              <w:rPr>
                <w:sz w:val="20"/>
                <w:szCs w:val="20"/>
                <w:color w:val="auto"/>
              </w:rPr>
            </w:pPr>
            <w:r>
              <w:rPr>
                <w:rFonts w:ascii="Times New Roman" w:cs="Times New Roman" w:eastAsia="Times New Roman" w:hAnsi="Times New Roman"/>
                <w:sz w:val="13"/>
                <w:szCs w:val="13"/>
                <w:color w:val="auto"/>
              </w:rPr>
              <w:t>acuta.</w:t>
            </w:r>
          </w:p>
        </w:tc>
        <w:tc>
          <w:tcPr>
            <w:tcW w:w="920" w:type="dxa"/>
            <w:vAlign w:val="bottom"/>
            <w:gridSpan w:val="3"/>
            <w:vMerge w:val="restart"/>
          </w:tcPr>
          <w:p>
            <w:pPr>
              <w:ind w:left="140"/>
              <w:spacing w:after="0"/>
              <w:rPr>
                <w:sz w:val="20"/>
                <w:szCs w:val="20"/>
                <w:color w:val="auto"/>
              </w:rPr>
            </w:pPr>
            <w:r>
              <w:rPr>
                <w:rFonts w:ascii="Times New Roman" w:cs="Times New Roman" w:eastAsia="Times New Roman" w:hAnsi="Times New Roman"/>
                <w:sz w:val="13"/>
                <w:szCs w:val="13"/>
                <w:color w:val="auto"/>
              </w:rPr>
              <w:t>Rev.   Bras.</w:t>
            </w:r>
          </w:p>
        </w:tc>
        <w:tc>
          <w:tcPr>
            <w:tcW w:w="760" w:type="dxa"/>
            <w:vAlign w:val="bottom"/>
            <w:gridSpan w:val="3"/>
            <w:vMerge w:val="restart"/>
          </w:tcPr>
          <w:p>
            <w:pPr>
              <w:ind w:left="60"/>
              <w:spacing w:after="0"/>
              <w:rPr>
                <w:sz w:val="20"/>
                <w:szCs w:val="20"/>
                <w:color w:val="auto"/>
              </w:rPr>
            </w:pPr>
            <w:r>
              <w:rPr>
                <w:rFonts w:ascii="Times New Roman" w:cs="Times New Roman" w:eastAsia="Times New Roman" w:hAnsi="Times New Roman"/>
                <w:sz w:val="13"/>
                <w:szCs w:val="13"/>
                <w:color w:val="auto"/>
              </w:rPr>
              <w:t>Farmacogn.</w:t>
            </w:r>
          </w:p>
        </w:tc>
        <w:tc>
          <w:tcPr>
            <w:tcW w:w="300" w:type="dxa"/>
            <w:vAlign w:val="bottom"/>
            <w:vMerge w:val="restart"/>
          </w:tcPr>
          <w:p>
            <w:pPr>
              <w:jc w:val="right"/>
              <w:spacing w:after="0"/>
              <w:rPr>
                <w:sz w:val="20"/>
                <w:szCs w:val="20"/>
                <w:color w:val="auto"/>
              </w:rPr>
            </w:pPr>
            <w:r>
              <w:rPr>
                <w:rFonts w:ascii="Times New Roman" w:cs="Times New Roman" w:eastAsia="Times New Roman" w:hAnsi="Times New Roman"/>
                <w:sz w:val="13"/>
                <w:szCs w:val="13"/>
                <w:color w:val="auto"/>
              </w:rPr>
              <w:t>26,</w:t>
            </w:r>
          </w:p>
        </w:tc>
        <w:tc>
          <w:tcPr>
            <w:tcW w:w="820" w:type="dxa"/>
            <w:vAlign w:val="bottom"/>
            <w:gridSpan w:val="2"/>
            <w:vMerge w:val="restart"/>
          </w:tcPr>
          <w:p>
            <w:pPr>
              <w:ind w:left="160"/>
              <w:spacing w:after="0"/>
              <w:rPr>
                <w:sz w:val="20"/>
                <w:szCs w:val="20"/>
                <w:color w:val="auto"/>
              </w:rPr>
            </w:pPr>
            <w:r>
              <w:rPr>
                <w:rFonts w:ascii="Times New Roman" w:cs="Times New Roman" w:eastAsia="Times New Roman" w:hAnsi="Times New Roman"/>
                <w:sz w:val="13"/>
                <w:szCs w:val="13"/>
                <w:color w:val="auto"/>
              </w:rPr>
              <w:t>209</w:t>
            </w:r>
            <w:r>
              <w:rPr>
                <w:rFonts w:ascii="Arial" w:cs="Arial" w:eastAsia="Arial" w:hAnsi="Arial"/>
                <w:sz w:val="13"/>
                <w:szCs w:val="13"/>
                <w:color w:val="auto"/>
              </w:rPr>
              <w:t>–</w:t>
            </w:r>
            <w:r>
              <w:rPr>
                <w:rFonts w:ascii="Times New Roman" w:cs="Times New Roman" w:eastAsia="Times New Roman" w:hAnsi="Times New Roman"/>
                <w:sz w:val="13"/>
                <w:szCs w:val="13"/>
                <w:color w:val="auto"/>
              </w:rPr>
              <w:t>215.</w:t>
            </w:r>
          </w:p>
        </w:tc>
        <w:tc>
          <w:tcPr>
            <w:tcW w:w="1620" w:type="dxa"/>
            <w:vAlign w:val="bottom"/>
            <w:gridSpan w:val="3"/>
            <w:vMerge w:val="restart"/>
          </w:tcPr>
          <w:p>
            <w:pPr>
              <w:jc w:val="right"/>
              <w:spacing w:after="0"/>
              <w:rPr>
                <w:rFonts w:ascii="Times New Roman" w:cs="Times New Roman" w:eastAsia="Times New Roman" w:hAnsi="Times New Roman"/>
                <w:sz w:val="13"/>
                <w:szCs w:val="13"/>
                <w:color w:val="0080AB"/>
              </w:rPr>
            </w:pPr>
            <w:hyperlink r:id="rId139">
              <w:r>
                <w:rPr>
                  <w:rFonts w:ascii="Times New Roman" w:cs="Times New Roman" w:eastAsia="Times New Roman" w:hAnsi="Times New Roman"/>
                  <w:sz w:val="13"/>
                  <w:szCs w:val="13"/>
                  <w:color w:val="0080AB"/>
                </w:rPr>
                <w:t>http://dx.doi.org/10.1016/j.</w:t>
              </w:r>
            </w:hyperlink>
          </w:p>
        </w:tc>
        <w:tc>
          <w:tcPr>
            <w:tcW w:w="0" w:type="dxa"/>
            <w:vAlign w:val="bottom"/>
          </w:tcPr>
          <w:p>
            <w:pPr>
              <w:spacing w:after="0"/>
              <w:rPr>
                <w:sz w:val="1"/>
                <w:szCs w:val="1"/>
                <w:color w:val="auto"/>
              </w:rPr>
            </w:pPr>
          </w:p>
        </w:tc>
      </w:tr>
      <w:tr>
        <w:trPr>
          <w:trHeight w:val="48"/>
        </w:trPr>
        <w:tc>
          <w:tcPr>
            <w:tcW w:w="640" w:type="dxa"/>
            <w:vAlign w:val="bottom"/>
            <w:vMerge w:val="restart"/>
            <w:textDirection w:val="btLr"/>
          </w:tcPr>
          <w:p>
            <w:pPr>
              <w:spacing w:after="0" w:line="202" w:lineRule="auto"/>
              <w:rPr>
                <w:sz w:val="20"/>
                <w:szCs w:val="20"/>
                <w:color w:val="auto"/>
              </w:rPr>
            </w:pPr>
            <w:r>
              <w:rPr>
                <w:rFonts w:ascii="Times New Roman" w:cs="Times New Roman" w:eastAsia="Times New Roman" w:hAnsi="Times New Roman"/>
                <w:sz w:val="13"/>
                <w:szCs w:val="13"/>
                <w:color w:val="auto"/>
              </w:rPr>
              <w:t>in</w:t>
            </w:r>
          </w:p>
        </w:tc>
        <w:tc>
          <w:tcPr>
            <w:tcW w:w="1140" w:type="dxa"/>
            <w:vAlign w:val="bottom"/>
            <w:vMerge w:val="continue"/>
          </w:tcPr>
          <w:p>
            <w:pPr>
              <w:spacing w:after="0"/>
              <w:rPr>
                <w:sz w:val="4"/>
                <w:szCs w:val="4"/>
                <w:color w:val="auto"/>
              </w:rPr>
            </w:pPr>
          </w:p>
        </w:tc>
        <w:tc>
          <w:tcPr>
            <w:tcW w:w="920" w:type="dxa"/>
            <w:vAlign w:val="bottom"/>
            <w:gridSpan w:val="3"/>
            <w:vMerge w:val="continue"/>
          </w:tcPr>
          <w:p>
            <w:pPr>
              <w:spacing w:after="0"/>
              <w:rPr>
                <w:sz w:val="4"/>
                <w:szCs w:val="4"/>
                <w:color w:val="auto"/>
              </w:rPr>
            </w:pPr>
          </w:p>
        </w:tc>
        <w:tc>
          <w:tcPr>
            <w:tcW w:w="760" w:type="dxa"/>
            <w:vAlign w:val="bottom"/>
            <w:gridSpan w:val="3"/>
            <w:vMerge w:val="continue"/>
          </w:tcPr>
          <w:p>
            <w:pPr>
              <w:spacing w:after="0"/>
              <w:rPr>
                <w:sz w:val="4"/>
                <w:szCs w:val="4"/>
                <w:color w:val="auto"/>
              </w:rPr>
            </w:pPr>
          </w:p>
        </w:tc>
        <w:tc>
          <w:tcPr>
            <w:tcW w:w="300" w:type="dxa"/>
            <w:vAlign w:val="bottom"/>
            <w:vMerge w:val="continue"/>
          </w:tcPr>
          <w:p>
            <w:pPr>
              <w:spacing w:after="0"/>
              <w:rPr>
                <w:sz w:val="4"/>
                <w:szCs w:val="4"/>
                <w:color w:val="auto"/>
              </w:rPr>
            </w:pPr>
          </w:p>
        </w:tc>
        <w:tc>
          <w:tcPr>
            <w:tcW w:w="820" w:type="dxa"/>
            <w:vAlign w:val="bottom"/>
            <w:gridSpan w:val="2"/>
            <w:vMerge w:val="continue"/>
          </w:tcPr>
          <w:p>
            <w:pPr>
              <w:spacing w:after="0"/>
              <w:rPr>
                <w:sz w:val="4"/>
                <w:szCs w:val="4"/>
                <w:color w:val="auto"/>
              </w:rPr>
            </w:pPr>
          </w:p>
        </w:tc>
        <w:tc>
          <w:tcPr>
            <w:tcW w:w="1620" w:type="dxa"/>
            <w:vAlign w:val="bottom"/>
            <w:gridSpan w:val="3"/>
            <w:vMerge w:val="continue"/>
          </w:tcPr>
          <w:p>
            <w:pPr>
              <w:spacing w:after="0"/>
              <w:rPr>
                <w:sz w:val="4"/>
                <w:szCs w:val="4"/>
                <w:color w:val="auto"/>
              </w:rPr>
            </w:pPr>
          </w:p>
        </w:tc>
        <w:tc>
          <w:tcPr>
            <w:tcW w:w="0" w:type="dxa"/>
            <w:vAlign w:val="bottom"/>
          </w:tcPr>
          <w:p>
            <w:pPr>
              <w:spacing w:after="0"/>
              <w:rPr>
                <w:sz w:val="1"/>
                <w:szCs w:val="1"/>
                <w:color w:val="auto"/>
              </w:rPr>
            </w:pPr>
          </w:p>
        </w:tc>
      </w:tr>
      <w:tr>
        <w:trPr>
          <w:trHeight w:val="97"/>
        </w:trPr>
        <w:tc>
          <w:tcPr>
            <w:tcW w:w="640" w:type="dxa"/>
            <w:vAlign w:val="bottom"/>
            <w:vMerge w:val="continue"/>
          </w:tcPr>
          <w:p>
            <w:pPr>
              <w:spacing w:after="0"/>
              <w:rPr>
                <w:sz w:val="8"/>
                <w:szCs w:val="8"/>
                <w:color w:val="auto"/>
              </w:rPr>
            </w:pPr>
          </w:p>
        </w:tc>
        <w:tc>
          <w:tcPr>
            <w:tcW w:w="1860" w:type="dxa"/>
            <w:vAlign w:val="bottom"/>
            <w:gridSpan w:val="3"/>
            <w:vMerge w:val="restart"/>
          </w:tcPr>
          <w:p>
            <w:pPr>
              <w:ind w:left="780"/>
              <w:spacing w:after="0"/>
              <w:rPr>
                <w:rFonts w:ascii="Times New Roman" w:cs="Times New Roman" w:eastAsia="Times New Roman" w:hAnsi="Times New Roman"/>
                <w:sz w:val="13"/>
                <w:szCs w:val="13"/>
                <w:color w:val="0080AB"/>
              </w:rPr>
            </w:pPr>
            <w:hyperlink r:id="rId139">
              <w:r>
                <w:rPr>
                  <w:rFonts w:ascii="Times New Roman" w:cs="Times New Roman" w:eastAsia="Times New Roman" w:hAnsi="Times New Roman"/>
                  <w:sz w:val="13"/>
                  <w:szCs w:val="13"/>
                  <w:color w:val="0080AB"/>
                </w:rPr>
                <w:t>bjp.2015.09.011</w:t>
              </w:r>
              <w:r>
                <w:rPr>
                  <w:rFonts w:ascii="Times New Roman" w:cs="Times New Roman" w:eastAsia="Times New Roman" w:hAnsi="Times New Roman"/>
                  <w:sz w:val="13"/>
                  <w:szCs w:val="13"/>
                  <w:color w:val="000000"/>
                </w:rPr>
                <w:t>.</w:t>
              </w:r>
            </w:hyperlink>
          </w:p>
        </w:tc>
        <w:tc>
          <w:tcPr>
            <w:tcW w:w="200" w:type="dxa"/>
            <w:vAlign w:val="bottom"/>
          </w:tcPr>
          <w:p>
            <w:pPr>
              <w:spacing w:after="0"/>
              <w:rPr>
                <w:sz w:val="8"/>
                <w:szCs w:val="8"/>
                <w:color w:val="auto"/>
              </w:rPr>
            </w:pPr>
          </w:p>
        </w:tc>
        <w:tc>
          <w:tcPr>
            <w:tcW w:w="120" w:type="dxa"/>
            <w:vAlign w:val="bottom"/>
          </w:tcPr>
          <w:p>
            <w:pPr>
              <w:spacing w:after="0"/>
              <w:rPr>
                <w:sz w:val="8"/>
                <w:szCs w:val="8"/>
                <w:color w:val="auto"/>
              </w:rPr>
            </w:pPr>
          </w:p>
        </w:tc>
        <w:tc>
          <w:tcPr>
            <w:tcW w:w="480" w:type="dxa"/>
            <w:vAlign w:val="bottom"/>
          </w:tcPr>
          <w:p>
            <w:pPr>
              <w:spacing w:after="0"/>
              <w:rPr>
                <w:sz w:val="8"/>
                <w:szCs w:val="8"/>
                <w:color w:val="auto"/>
              </w:rPr>
            </w:pPr>
          </w:p>
        </w:tc>
        <w:tc>
          <w:tcPr>
            <w:tcW w:w="160" w:type="dxa"/>
            <w:vAlign w:val="bottom"/>
          </w:tcPr>
          <w:p>
            <w:pPr>
              <w:spacing w:after="0"/>
              <w:rPr>
                <w:sz w:val="8"/>
                <w:szCs w:val="8"/>
                <w:color w:val="auto"/>
              </w:rPr>
            </w:pPr>
          </w:p>
        </w:tc>
        <w:tc>
          <w:tcPr>
            <w:tcW w:w="300" w:type="dxa"/>
            <w:vAlign w:val="bottom"/>
          </w:tcPr>
          <w:p>
            <w:pPr>
              <w:spacing w:after="0"/>
              <w:rPr>
                <w:sz w:val="8"/>
                <w:szCs w:val="8"/>
                <w:color w:val="auto"/>
              </w:rPr>
            </w:pPr>
          </w:p>
        </w:tc>
        <w:tc>
          <w:tcPr>
            <w:tcW w:w="520" w:type="dxa"/>
            <w:vAlign w:val="bottom"/>
          </w:tcPr>
          <w:p>
            <w:pPr>
              <w:spacing w:after="0"/>
              <w:rPr>
                <w:sz w:val="8"/>
                <w:szCs w:val="8"/>
                <w:color w:val="auto"/>
              </w:rPr>
            </w:pPr>
          </w:p>
        </w:tc>
        <w:tc>
          <w:tcPr>
            <w:tcW w:w="300" w:type="dxa"/>
            <w:vAlign w:val="bottom"/>
          </w:tcPr>
          <w:p>
            <w:pPr>
              <w:spacing w:after="0"/>
              <w:rPr>
                <w:sz w:val="8"/>
                <w:szCs w:val="8"/>
                <w:color w:val="auto"/>
              </w:rPr>
            </w:pPr>
          </w:p>
        </w:tc>
        <w:tc>
          <w:tcPr>
            <w:tcW w:w="240" w:type="dxa"/>
            <w:vAlign w:val="bottom"/>
          </w:tcPr>
          <w:p>
            <w:pPr>
              <w:spacing w:after="0"/>
              <w:rPr>
                <w:sz w:val="8"/>
                <w:szCs w:val="8"/>
                <w:color w:val="auto"/>
              </w:rPr>
            </w:pPr>
          </w:p>
        </w:tc>
        <w:tc>
          <w:tcPr>
            <w:tcW w:w="1100" w:type="dxa"/>
            <w:vAlign w:val="bottom"/>
          </w:tcPr>
          <w:p>
            <w:pPr>
              <w:spacing w:after="0"/>
              <w:rPr>
                <w:sz w:val="8"/>
                <w:szCs w:val="8"/>
                <w:color w:val="auto"/>
              </w:rPr>
            </w:pPr>
          </w:p>
        </w:tc>
        <w:tc>
          <w:tcPr>
            <w:tcW w:w="2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63"/>
        </w:trPr>
        <w:tc>
          <w:tcPr>
            <w:tcW w:w="640" w:type="dxa"/>
            <w:vAlign w:val="bottom"/>
            <w:vMerge w:val="restart"/>
            <w:textDirection w:val="btLr"/>
          </w:tcPr>
          <w:p>
            <w:pPr>
              <w:spacing w:after="0" w:line="202" w:lineRule="auto"/>
              <w:rPr>
                <w:sz w:val="20"/>
                <w:szCs w:val="20"/>
                <w:color w:val="auto"/>
              </w:rPr>
            </w:pPr>
            <w:r>
              <w:rPr>
                <w:rFonts w:ascii="Times New Roman" w:cs="Times New Roman" w:eastAsia="Times New Roman" w:hAnsi="Times New Roman"/>
                <w:sz w:val="13"/>
                <w:szCs w:val="13"/>
                <w:color w:val="auto"/>
                <w:w w:val="77"/>
              </w:rPr>
              <w:t>time</w:t>
            </w:r>
          </w:p>
        </w:tc>
        <w:tc>
          <w:tcPr>
            <w:tcW w:w="1860" w:type="dxa"/>
            <w:vAlign w:val="bottom"/>
            <w:gridSpan w:val="3"/>
            <w:vMerge w:val="continue"/>
          </w:tcPr>
          <w:p>
            <w:pPr>
              <w:spacing w:after="0"/>
              <w:rPr>
                <w:sz w:val="5"/>
                <w:szCs w:val="5"/>
                <w:color w:val="auto"/>
              </w:rPr>
            </w:pPr>
          </w:p>
        </w:tc>
        <w:tc>
          <w:tcPr>
            <w:tcW w:w="200" w:type="dxa"/>
            <w:vAlign w:val="bottom"/>
          </w:tcPr>
          <w:p>
            <w:pPr>
              <w:spacing w:after="0"/>
              <w:rPr>
                <w:sz w:val="5"/>
                <w:szCs w:val="5"/>
                <w:color w:val="auto"/>
              </w:rPr>
            </w:pPr>
          </w:p>
        </w:tc>
        <w:tc>
          <w:tcPr>
            <w:tcW w:w="120" w:type="dxa"/>
            <w:vAlign w:val="bottom"/>
          </w:tcPr>
          <w:p>
            <w:pPr>
              <w:spacing w:after="0"/>
              <w:rPr>
                <w:sz w:val="5"/>
                <w:szCs w:val="5"/>
                <w:color w:val="auto"/>
              </w:rPr>
            </w:pPr>
          </w:p>
        </w:tc>
        <w:tc>
          <w:tcPr>
            <w:tcW w:w="480" w:type="dxa"/>
            <w:vAlign w:val="bottom"/>
          </w:tcPr>
          <w:p>
            <w:pPr>
              <w:spacing w:after="0"/>
              <w:rPr>
                <w:sz w:val="5"/>
                <w:szCs w:val="5"/>
                <w:color w:val="auto"/>
              </w:rPr>
            </w:pPr>
          </w:p>
        </w:tc>
        <w:tc>
          <w:tcPr>
            <w:tcW w:w="160" w:type="dxa"/>
            <w:vAlign w:val="bottom"/>
          </w:tcPr>
          <w:p>
            <w:pPr>
              <w:spacing w:after="0"/>
              <w:rPr>
                <w:sz w:val="5"/>
                <w:szCs w:val="5"/>
                <w:color w:val="auto"/>
              </w:rPr>
            </w:pPr>
          </w:p>
        </w:tc>
        <w:tc>
          <w:tcPr>
            <w:tcW w:w="300" w:type="dxa"/>
            <w:vAlign w:val="bottom"/>
          </w:tcPr>
          <w:p>
            <w:pPr>
              <w:spacing w:after="0"/>
              <w:rPr>
                <w:sz w:val="5"/>
                <w:szCs w:val="5"/>
                <w:color w:val="auto"/>
              </w:rPr>
            </w:pPr>
          </w:p>
        </w:tc>
        <w:tc>
          <w:tcPr>
            <w:tcW w:w="520" w:type="dxa"/>
            <w:vAlign w:val="bottom"/>
          </w:tcPr>
          <w:p>
            <w:pPr>
              <w:spacing w:after="0"/>
              <w:rPr>
                <w:sz w:val="5"/>
                <w:szCs w:val="5"/>
                <w:color w:val="auto"/>
              </w:rPr>
            </w:pPr>
          </w:p>
        </w:tc>
        <w:tc>
          <w:tcPr>
            <w:tcW w:w="300" w:type="dxa"/>
            <w:vAlign w:val="bottom"/>
          </w:tcPr>
          <w:p>
            <w:pPr>
              <w:spacing w:after="0"/>
              <w:rPr>
                <w:sz w:val="5"/>
                <w:szCs w:val="5"/>
                <w:color w:val="auto"/>
              </w:rPr>
            </w:pPr>
          </w:p>
        </w:tc>
        <w:tc>
          <w:tcPr>
            <w:tcW w:w="240" w:type="dxa"/>
            <w:vAlign w:val="bottom"/>
          </w:tcPr>
          <w:p>
            <w:pPr>
              <w:spacing w:after="0"/>
              <w:rPr>
                <w:sz w:val="5"/>
                <w:szCs w:val="5"/>
                <w:color w:val="auto"/>
              </w:rPr>
            </w:pPr>
          </w:p>
        </w:tc>
        <w:tc>
          <w:tcPr>
            <w:tcW w:w="1100" w:type="dxa"/>
            <w:vAlign w:val="bottom"/>
          </w:tcPr>
          <w:p>
            <w:pPr>
              <w:spacing w:after="0"/>
              <w:rPr>
                <w:sz w:val="5"/>
                <w:szCs w:val="5"/>
                <w:color w:val="auto"/>
              </w:rPr>
            </w:pPr>
          </w:p>
        </w:tc>
        <w:tc>
          <w:tcPr>
            <w:tcW w:w="2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29"/>
        </w:trPr>
        <w:tc>
          <w:tcPr>
            <w:tcW w:w="640" w:type="dxa"/>
            <w:vAlign w:val="bottom"/>
            <w:vMerge w:val="continue"/>
          </w:tcPr>
          <w:p>
            <w:pPr>
              <w:spacing w:after="0"/>
              <w:rPr>
                <w:sz w:val="11"/>
                <w:szCs w:val="11"/>
                <w:color w:val="auto"/>
              </w:rPr>
            </w:pPr>
          </w:p>
        </w:tc>
        <w:tc>
          <w:tcPr>
            <w:tcW w:w="5560" w:type="dxa"/>
            <w:vAlign w:val="bottom"/>
            <w:gridSpan w:val="13"/>
            <w:vMerge w:val="restart"/>
          </w:tcPr>
          <w:p>
            <w:pPr>
              <w:ind w:left="540"/>
              <w:spacing w:after="0"/>
              <w:rPr>
                <w:sz w:val="20"/>
                <w:szCs w:val="20"/>
                <w:color w:val="auto"/>
              </w:rPr>
            </w:pPr>
            <w:r>
              <w:rPr>
                <w:rFonts w:ascii="Times New Roman" w:cs="Times New Roman" w:eastAsia="Times New Roman" w:hAnsi="Times New Roman"/>
                <w:sz w:val="13"/>
                <w:szCs w:val="13"/>
                <w:color w:val="auto"/>
              </w:rPr>
              <w:t>Biftu, A., Adane, L., Tariku, Y., 2014. Evaluation of antibacterial activities of compounds</w:t>
            </w:r>
          </w:p>
        </w:tc>
        <w:tc>
          <w:tcPr>
            <w:tcW w:w="0" w:type="dxa"/>
            <w:vAlign w:val="bottom"/>
          </w:tcPr>
          <w:p>
            <w:pPr>
              <w:spacing w:after="0"/>
              <w:rPr>
                <w:sz w:val="1"/>
                <w:szCs w:val="1"/>
                <w:color w:val="auto"/>
              </w:rPr>
            </w:pPr>
          </w:p>
        </w:tc>
      </w:tr>
      <w:tr>
        <w:trPr>
          <w:trHeight w:val="30"/>
        </w:trPr>
        <w:tc>
          <w:tcPr>
            <w:tcW w:w="640" w:type="dxa"/>
            <w:vAlign w:val="bottom"/>
          </w:tcPr>
          <w:p>
            <w:pPr>
              <w:spacing w:after="0"/>
              <w:rPr>
                <w:sz w:val="2"/>
                <w:szCs w:val="2"/>
                <w:color w:val="auto"/>
              </w:rPr>
            </w:pPr>
          </w:p>
        </w:tc>
        <w:tc>
          <w:tcPr>
            <w:tcW w:w="5560" w:type="dxa"/>
            <w:vAlign w:val="bottom"/>
            <w:gridSpan w:val="13"/>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60"/>
        </w:trPr>
        <w:tc>
          <w:tcPr>
            <w:tcW w:w="640" w:type="dxa"/>
            <w:vAlign w:val="bottom"/>
            <w:vMerge w:val="restart"/>
            <w:textDirection w:val="btLr"/>
          </w:tcPr>
          <w:p>
            <w:pPr>
              <w:ind w:left="1"/>
              <w:spacing w:after="0" w:line="201" w:lineRule="auto"/>
              <w:rPr>
                <w:sz w:val="20"/>
                <w:szCs w:val="20"/>
                <w:color w:val="auto"/>
              </w:rPr>
            </w:pPr>
            <w:r>
              <w:rPr>
                <w:rFonts w:ascii="Times New Roman" w:cs="Times New Roman" w:eastAsia="Times New Roman" w:hAnsi="Times New Roman"/>
                <w:sz w:val="13"/>
                <w:szCs w:val="13"/>
                <w:color w:val="auto"/>
              </w:rPr>
              <w:t>rst</w:t>
            </w:r>
            <w:r>
              <w:rPr>
                <w:rFonts w:ascii="Arial" w:cs="Arial" w:eastAsia="Arial" w:hAnsi="Arial"/>
                <w:sz w:val="13"/>
                <w:szCs w:val="13"/>
                <w:color w:val="auto"/>
              </w:rPr>
              <w:t>fi</w:t>
            </w:r>
          </w:p>
        </w:tc>
        <w:tc>
          <w:tcPr>
            <w:tcW w:w="5560" w:type="dxa"/>
            <w:vAlign w:val="bottom"/>
            <w:gridSpan w:val="13"/>
          </w:tcPr>
          <w:p>
            <w:pPr>
              <w:ind w:left="780"/>
              <w:spacing w:after="0"/>
              <w:rPr>
                <w:sz w:val="20"/>
                <w:szCs w:val="20"/>
                <w:color w:val="auto"/>
              </w:rPr>
            </w:pPr>
            <w:r>
              <w:rPr>
                <w:rFonts w:ascii="Times New Roman" w:cs="Times New Roman" w:eastAsia="Times New Roman" w:hAnsi="Times New Roman"/>
                <w:sz w:val="13"/>
                <w:szCs w:val="13"/>
                <w:color w:val="auto"/>
              </w:rPr>
              <w:t>isolated from fruits of Sida rhombifolia Linn. Middle East J. Sci. Res. 22, 681</w:t>
            </w:r>
            <w:r>
              <w:rPr>
                <w:rFonts w:ascii="Arial" w:cs="Arial" w:eastAsia="Arial" w:hAnsi="Arial"/>
                <w:sz w:val="13"/>
                <w:szCs w:val="13"/>
                <w:color w:val="auto"/>
              </w:rPr>
              <w:t>–</w:t>
            </w:r>
            <w:r>
              <w:rPr>
                <w:rFonts w:ascii="Times New Roman" w:cs="Times New Roman" w:eastAsia="Times New Roman" w:hAnsi="Times New Roman"/>
                <w:sz w:val="13"/>
                <w:szCs w:val="13"/>
                <w:color w:val="auto"/>
              </w:rPr>
              <w:t>689.</w:t>
            </w:r>
          </w:p>
        </w:tc>
        <w:tc>
          <w:tcPr>
            <w:tcW w:w="0" w:type="dxa"/>
            <w:vAlign w:val="bottom"/>
          </w:tcPr>
          <w:p>
            <w:pPr>
              <w:spacing w:after="0"/>
              <w:rPr>
                <w:sz w:val="1"/>
                <w:szCs w:val="1"/>
                <w:color w:val="auto"/>
              </w:rPr>
            </w:pPr>
          </w:p>
        </w:tc>
      </w:tr>
      <w:tr>
        <w:trPr>
          <w:trHeight w:val="180"/>
        </w:trPr>
        <w:tc>
          <w:tcPr>
            <w:tcW w:w="640" w:type="dxa"/>
            <w:vAlign w:val="bottom"/>
            <w:vMerge w:val="continue"/>
          </w:tcPr>
          <w:p>
            <w:pPr>
              <w:spacing w:after="0"/>
              <w:rPr>
                <w:sz w:val="15"/>
                <w:szCs w:val="15"/>
                <w:color w:val="auto"/>
              </w:rPr>
            </w:pPr>
          </w:p>
        </w:tc>
        <w:tc>
          <w:tcPr>
            <w:tcW w:w="3640" w:type="dxa"/>
            <w:vAlign w:val="bottom"/>
            <w:gridSpan w:val="9"/>
          </w:tcPr>
          <w:p>
            <w:pPr>
              <w:ind w:left="780"/>
              <w:spacing w:after="0"/>
              <w:rPr>
                <w:rFonts w:ascii="Times New Roman" w:cs="Times New Roman" w:eastAsia="Times New Roman" w:hAnsi="Times New Roman"/>
                <w:sz w:val="13"/>
                <w:szCs w:val="13"/>
                <w:color w:val="0080AB"/>
              </w:rPr>
            </w:pPr>
            <w:hyperlink r:id="rId140">
              <w:r>
                <w:rPr>
                  <w:rFonts w:ascii="Times New Roman" w:cs="Times New Roman" w:eastAsia="Times New Roman" w:hAnsi="Times New Roman"/>
                  <w:sz w:val="13"/>
                  <w:szCs w:val="13"/>
                  <w:color w:val="0080AB"/>
                </w:rPr>
                <w:t>https://doi.org/10.4172/2329-6836.1000101</w:t>
              </w:r>
              <w:r>
                <w:rPr>
                  <w:rFonts w:ascii="Times New Roman" w:cs="Times New Roman" w:eastAsia="Times New Roman" w:hAnsi="Times New Roman"/>
                  <w:sz w:val="13"/>
                  <w:szCs w:val="13"/>
                  <w:color w:val="000000"/>
                </w:rPr>
                <w:t>.</w:t>
              </w:r>
            </w:hyperlink>
          </w:p>
        </w:tc>
        <w:tc>
          <w:tcPr>
            <w:tcW w:w="30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10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44"/>
        </w:trPr>
        <w:tc>
          <w:tcPr>
            <w:tcW w:w="640" w:type="dxa"/>
            <w:vAlign w:val="bottom"/>
            <w:vMerge w:val="restart"/>
            <w:textDirection w:val="btLr"/>
          </w:tcPr>
          <w:p>
            <w:pPr>
              <w:spacing w:after="0" w:line="202" w:lineRule="auto"/>
              <w:rPr>
                <w:sz w:val="20"/>
                <w:szCs w:val="20"/>
                <w:color w:val="auto"/>
              </w:rPr>
            </w:pPr>
            <w:r>
              <w:rPr>
                <w:rFonts w:ascii="Times New Roman" w:cs="Times New Roman" w:eastAsia="Times New Roman" w:hAnsi="Times New Roman"/>
                <w:sz w:val="13"/>
                <w:szCs w:val="13"/>
                <w:color w:val="auto"/>
              </w:rPr>
              <w:t>the</w:t>
            </w:r>
          </w:p>
        </w:tc>
        <w:tc>
          <w:tcPr>
            <w:tcW w:w="5560" w:type="dxa"/>
            <w:vAlign w:val="bottom"/>
            <w:gridSpan w:val="13"/>
          </w:tcPr>
          <w:p>
            <w:pPr>
              <w:ind w:left="540"/>
              <w:spacing w:after="0" w:line="144" w:lineRule="exact"/>
              <w:rPr>
                <w:sz w:val="20"/>
                <w:szCs w:val="20"/>
                <w:color w:val="auto"/>
              </w:rPr>
            </w:pPr>
            <w:r>
              <w:rPr>
                <w:rFonts w:ascii="Times New Roman" w:cs="Times New Roman" w:eastAsia="Times New Roman" w:hAnsi="Times New Roman"/>
                <w:sz w:val="13"/>
                <w:szCs w:val="13"/>
                <w:color w:val="auto"/>
              </w:rPr>
              <w:t>Bora, L., 2016. Anticandidal activity of medicinal plants and Pseudomonas aeruginosa</w:t>
            </w:r>
          </w:p>
        </w:tc>
        <w:tc>
          <w:tcPr>
            <w:tcW w:w="0" w:type="dxa"/>
            <w:vAlign w:val="bottom"/>
          </w:tcPr>
          <w:p>
            <w:pPr>
              <w:spacing w:after="0"/>
              <w:rPr>
                <w:sz w:val="1"/>
                <w:szCs w:val="1"/>
                <w:color w:val="auto"/>
              </w:rPr>
            </w:pPr>
          </w:p>
        </w:tc>
      </w:tr>
      <w:tr>
        <w:trPr>
          <w:trHeight w:val="76"/>
        </w:trPr>
        <w:tc>
          <w:tcPr>
            <w:tcW w:w="640" w:type="dxa"/>
            <w:vAlign w:val="bottom"/>
            <w:vMerge w:val="continue"/>
          </w:tcPr>
          <w:p>
            <w:pPr>
              <w:spacing w:after="0"/>
              <w:rPr>
                <w:sz w:val="6"/>
                <w:szCs w:val="6"/>
                <w:color w:val="auto"/>
              </w:rPr>
            </w:pPr>
          </w:p>
        </w:tc>
        <w:tc>
          <w:tcPr>
            <w:tcW w:w="5560" w:type="dxa"/>
            <w:vAlign w:val="bottom"/>
            <w:gridSpan w:val="13"/>
            <w:vMerge w:val="restart"/>
          </w:tcPr>
          <w:p>
            <w:pPr>
              <w:ind w:left="78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strains of clinical specimens. J. Microbiol. Immunol. Infect. 49, 276</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280. </w:t>
            </w:r>
            <w:hyperlink r:id="rId141">
              <w:r>
                <w:rPr>
                  <w:rFonts w:ascii="Times New Roman" w:cs="Times New Roman" w:eastAsia="Times New Roman" w:hAnsi="Times New Roman"/>
                  <w:sz w:val="13"/>
                  <w:szCs w:val="13"/>
                  <w:color w:val="0080AB"/>
                </w:rPr>
                <w:t>https://</w:t>
              </w:r>
            </w:hyperlink>
          </w:p>
        </w:tc>
        <w:tc>
          <w:tcPr>
            <w:tcW w:w="0" w:type="dxa"/>
            <w:vAlign w:val="bottom"/>
          </w:tcPr>
          <w:p>
            <w:pPr>
              <w:spacing w:after="0"/>
              <w:rPr>
                <w:sz w:val="1"/>
                <w:szCs w:val="1"/>
                <w:color w:val="auto"/>
              </w:rPr>
            </w:pPr>
          </w:p>
        </w:tc>
      </w:tr>
      <w:tr>
        <w:trPr>
          <w:trHeight w:val="79"/>
        </w:trPr>
        <w:tc>
          <w:tcPr>
            <w:tcW w:w="640" w:type="dxa"/>
            <w:vAlign w:val="bottom"/>
            <w:vMerge w:val="restart"/>
            <w:textDirection w:val="btLr"/>
          </w:tcPr>
          <w:p>
            <w:pPr>
              <w:spacing w:after="0" w:line="202" w:lineRule="auto"/>
              <w:rPr>
                <w:sz w:val="20"/>
                <w:szCs w:val="20"/>
                <w:color w:val="auto"/>
              </w:rPr>
            </w:pPr>
            <w:r>
              <w:rPr>
                <w:rFonts w:ascii="Times New Roman" w:cs="Times New Roman" w:eastAsia="Times New Roman" w:hAnsi="Times New Roman"/>
                <w:sz w:val="13"/>
                <w:szCs w:val="13"/>
                <w:color w:val="auto"/>
              </w:rPr>
              <w:t>for</w:t>
            </w:r>
          </w:p>
        </w:tc>
        <w:tc>
          <w:tcPr>
            <w:tcW w:w="5560" w:type="dxa"/>
            <w:vAlign w:val="bottom"/>
            <w:gridSpan w:val="13"/>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16"/>
        </w:trPr>
        <w:tc>
          <w:tcPr>
            <w:tcW w:w="640" w:type="dxa"/>
            <w:vAlign w:val="bottom"/>
            <w:vMerge w:val="continue"/>
          </w:tcPr>
          <w:p>
            <w:pPr>
              <w:spacing w:after="0"/>
              <w:rPr>
                <w:sz w:val="10"/>
                <w:szCs w:val="10"/>
                <w:color w:val="auto"/>
              </w:rPr>
            </w:pPr>
          </w:p>
        </w:tc>
        <w:tc>
          <w:tcPr>
            <w:tcW w:w="2820" w:type="dxa"/>
            <w:vAlign w:val="bottom"/>
            <w:gridSpan w:val="7"/>
            <w:vMerge w:val="restart"/>
          </w:tcPr>
          <w:p>
            <w:pPr>
              <w:ind w:left="780"/>
              <w:spacing w:after="0"/>
              <w:rPr>
                <w:rFonts w:ascii="Times New Roman" w:cs="Times New Roman" w:eastAsia="Times New Roman" w:hAnsi="Times New Roman"/>
                <w:sz w:val="13"/>
                <w:szCs w:val="13"/>
                <w:color w:val="0080AB"/>
              </w:rPr>
            </w:pPr>
            <w:hyperlink r:id="rId141">
              <w:r>
                <w:rPr>
                  <w:rFonts w:ascii="Times New Roman" w:cs="Times New Roman" w:eastAsia="Times New Roman" w:hAnsi="Times New Roman"/>
                  <w:sz w:val="13"/>
                  <w:szCs w:val="13"/>
                  <w:color w:val="0080AB"/>
                </w:rPr>
                <w:t>doi.org/10.1016/j.jmii.2014.10.002</w:t>
              </w:r>
              <w:r>
                <w:rPr>
                  <w:rFonts w:ascii="Times New Roman" w:cs="Times New Roman" w:eastAsia="Times New Roman" w:hAnsi="Times New Roman"/>
                  <w:sz w:val="13"/>
                  <w:szCs w:val="13"/>
                  <w:color w:val="000000"/>
                </w:rPr>
                <w:t>.</w:t>
              </w:r>
            </w:hyperlink>
          </w:p>
        </w:tc>
        <w:tc>
          <w:tcPr>
            <w:tcW w:w="30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2"/>
        </w:trPr>
        <w:tc>
          <w:tcPr>
            <w:tcW w:w="640" w:type="dxa"/>
            <w:vAlign w:val="bottom"/>
            <w:vMerge w:val="restart"/>
            <w:textDirection w:val="btLr"/>
          </w:tcPr>
          <w:p>
            <w:pPr>
              <w:spacing w:after="0" w:line="202" w:lineRule="auto"/>
              <w:rPr>
                <w:sz w:val="20"/>
                <w:szCs w:val="20"/>
                <w:color w:val="auto"/>
              </w:rPr>
            </w:pPr>
            <w:r>
              <w:rPr>
                <w:rFonts w:ascii="Times New Roman" w:cs="Times New Roman" w:eastAsia="Times New Roman" w:hAnsi="Times New Roman"/>
                <w:sz w:val="13"/>
                <w:szCs w:val="13"/>
                <w:color w:val="auto"/>
              </w:rPr>
              <w:t>reported</w:t>
            </w:r>
          </w:p>
        </w:tc>
        <w:tc>
          <w:tcPr>
            <w:tcW w:w="2820" w:type="dxa"/>
            <w:vAlign w:val="bottom"/>
            <w:gridSpan w:val="7"/>
            <w:vMerge w:val="continue"/>
          </w:tcPr>
          <w:p>
            <w:pPr>
              <w:spacing w:after="0"/>
              <w:rPr>
                <w:sz w:val="3"/>
                <w:szCs w:val="3"/>
                <w:color w:val="auto"/>
              </w:rPr>
            </w:pPr>
          </w:p>
        </w:tc>
        <w:tc>
          <w:tcPr>
            <w:tcW w:w="300" w:type="dxa"/>
            <w:vAlign w:val="bottom"/>
          </w:tcPr>
          <w:p>
            <w:pPr>
              <w:spacing w:after="0"/>
              <w:rPr>
                <w:sz w:val="3"/>
                <w:szCs w:val="3"/>
                <w:color w:val="auto"/>
              </w:rPr>
            </w:pPr>
          </w:p>
        </w:tc>
        <w:tc>
          <w:tcPr>
            <w:tcW w:w="520" w:type="dxa"/>
            <w:vAlign w:val="bottom"/>
          </w:tcPr>
          <w:p>
            <w:pPr>
              <w:spacing w:after="0"/>
              <w:rPr>
                <w:sz w:val="3"/>
                <w:szCs w:val="3"/>
                <w:color w:val="auto"/>
              </w:rPr>
            </w:pPr>
          </w:p>
        </w:tc>
        <w:tc>
          <w:tcPr>
            <w:tcW w:w="300" w:type="dxa"/>
            <w:vAlign w:val="bottom"/>
          </w:tcPr>
          <w:p>
            <w:pPr>
              <w:spacing w:after="0"/>
              <w:rPr>
                <w:sz w:val="3"/>
                <w:szCs w:val="3"/>
                <w:color w:val="auto"/>
              </w:rPr>
            </w:pPr>
          </w:p>
        </w:tc>
        <w:tc>
          <w:tcPr>
            <w:tcW w:w="240" w:type="dxa"/>
            <w:vAlign w:val="bottom"/>
          </w:tcPr>
          <w:p>
            <w:pPr>
              <w:spacing w:after="0"/>
              <w:rPr>
                <w:sz w:val="3"/>
                <w:szCs w:val="3"/>
                <w:color w:val="auto"/>
              </w:rPr>
            </w:pPr>
          </w:p>
        </w:tc>
        <w:tc>
          <w:tcPr>
            <w:tcW w:w="1100" w:type="dxa"/>
            <w:vAlign w:val="bottom"/>
          </w:tcPr>
          <w:p>
            <w:pPr>
              <w:spacing w:after="0"/>
              <w:rPr>
                <w:sz w:val="3"/>
                <w:szCs w:val="3"/>
                <w:color w:val="auto"/>
              </w:rPr>
            </w:pPr>
          </w:p>
        </w:tc>
        <w:tc>
          <w:tcPr>
            <w:tcW w:w="2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60"/>
        </w:trPr>
        <w:tc>
          <w:tcPr>
            <w:tcW w:w="640" w:type="dxa"/>
            <w:vAlign w:val="bottom"/>
            <w:vMerge w:val="continue"/>
          </w:tcPr>
          <w:p>
            <w:pPr>
              <w:spacing w:after="0"/>
              <w:rPr>
                <w:sz w:val="13"/>
                <w:szCs w:val="13"/>
                <w:color w:val="auto"/>
              </w:rPr>
            </w:pPr>
          </w:p>
        </w:tc>
        <w:tc>
          <w:tcPr>
            <w:tcW w:w="5560" w:type="dxa"/>
            <w:vAlign w:val="bottom"/>
            <w:gridSpan w:val="13"/>
          </w:tcPr>
          <w:p>
            <w:pPr>
              <w:ind w:left="540"/>
              <w:spacing w:after="0"/>
              <w:rPr>
                <w:sz w:val="20"/>
                <w:szCs w:val="20"/>
                <w:color w:val="auto"/>
              </w:rPr>
            </w:pPr>
            <w:r>
              <w:rPr>
                <w:rFonts w:ascii="Times New Roman" w:cs="Times New Roman" w:eastAsia="Times New Roman" w:hAnsi="Times New Roman"/>
                <w:sz w:val="13"/>
                <w:szCs w:val="13"/>
                <w:color w:val="auto"/>
              </w:rPr>
              <w:t>Brandao,</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J.L., Baracho, G.S., Sales, M.F., Viegas Filho, M.P., 2017. Synopsis of Sida (Malva-</w:t>
            </w:r>
          </w:p>
        </w:tc>
        <w:tc>
          <w:tcPr>
            <w:tcW w:w="0" w:type="dxa"/>
            <w:vAlign w:val="bottom"/>
          </w:tcPr>
          <w:p>
            <w:pPr>
              <w:spacing w:after="0"/>
              <w:rPr>
                <w:sz w:val="1"/>
                <w:szCs w:val="1"/>
                <w:color w:val="auto"/>
              </w:rPr>
            </w:pPr>
          </w:p>
        </w:tc>
      </w:tr>
      <w:tr>
        <w:trPr>
          <w:trHeight w:val="160"/>
        </w:trPr>
        <w:tc>
          <w:tcPr>
            <w:tcW w:w="640" w:type="dxa"/>
            <w:vAlign w:val="bottom"/>
            <w:vMerge w:val="continue"/>
          </w:tcPr>
          <w:p>
            <w:pPr>
              <w:spacing w:after="0"/>
              <w:rPr>
                <w:sz w:val="13"/>
                <w:szCs w:val="13"/>
                <w:color w:val="auto"/>
              </w:rPr>
            </w:pPr>
          </w:p>
        </w:tc>
        <w:tc>
          <w:tcPr>
            <w:tcW w:w="5560" w:type="dxa"/>
            <w:vAlign w:val="bottom"/>
            <w:gridSpan w:val="13"/>
          </w:tcPr>
          <w:p>
            <w:pPr>
              <w:ind w:left="780"/>
              <w:spacing w:after="0"/>
              <w:rPr>
                <w:sz w:val="20"/>
                <w:szCs w:val="20"/>
                <w:color w:val="auto"/>
              </w:rPr>
            </w:pPr>
            <w:r>
              <w:rPr>
                <w:rFonts w:ascii="Times New Roman" w:cs="Times New Roman" w:eastAsia="Times New Roman" w:hAnsi="Times New Roman"/>
                <w:sz w:val="13"/>
                <w:szCs w:val="13"/>
                <w:color w:val="auto"/>
              </w:rPr>
              <w:t>ceae, Malvoideae, Malveae) in the state of Pernambuco, Brazil. Phytotaxa 307, 205</w:t>
            </w: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175"/>
        </w:trPr>
        <w:tc>
          <w:tcPr>
            <w:tcW w:w="640" w:type="dxa"/>
            <w:vAlign w:val="bottom"/>
            <w:vMerge w:val="continue"/>
          </w:tcPr>
          <w:p>
            <w:pPr>
              <w:spacing w:after="0"/>
              <w:rPr>
                <w:sz w:val="15"/>
                <w:szCs w:val="15"/>
                <w:color w:val="auto"/>
              </w:rPr>
            </w:pPr>
          </w:p>
        </w:tc>
        <w:tc>
          <w:tcPr>
            <w:tcW w:w="3640" w:type="dxa"/>
            <w:vAlign w:val="bottom"/>
            <w:gridSpan w:val="9"/>
          </w:tcPr>
          <w:p>
            <w:pPr>
              <w:ind w:left="78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227. </w:t>
            </w:r>
            <w:hyperlink r:id="rId142">
              <w:r>
                <w:rPr>
                  <w:rFonts w:ascii="Times New Roman" w:cs="Times New Roman" w:eastAsia="Times New Roman" w:hAnsi="Times New Roman"/>
                  <w:sz w:val="13"/>
                  <w:szCs w:val="13"/>
                  <w:color w:val="0080AB"/>
                </w:rPr>
                <w:t>https://doi.org/10.11646/phytotaxa.307.3.5</w:t>
              </w:r>
              <w:r>
                <w:rPr>
                  <w:rFonts w:ascii="Times New Roman" w:cs="Times New Roman" w:eastAsia="Times New Roman" w:hAnsi="Times New Roman"/>
                  <w:sz w:val="13"/>
                  <w:szCs w:val="13"/>
                  <w:color w:val="auto"/>
                </w:rPr>
                <w:t>.</w:t>
              </w:r>
            </w:hyperlink>
          </w:p>
        </w:tc>
        <w:tc>
          <w:tcPr>
            <w:tcW w:w="30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10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47"/>
        </w:trPr>
        <w:tc>
          <w:tcPr>
            <w:tcW w:w="640" w:type="dxa"/>
            <w:vAlign w:val="bottom"/>
            <w:vMerge w:val="restart"/>
            <w:textDirection w:val="btLr"/>
          </w:tcPr>
          <w:p>
            <w:pPr>
              <w:ind w:left="46"/>
              <w:spacing w:after="0"/>
              <w:rPr>
                <w:sz w:val="20"/>
                <w:szCs w:val="20"/>
                <w:color w:val="auto"/>
              </w:rPr>
            </w:pPr>
            <w:r>
              <w:rPr>
                <w:rFonts w:ascii="Times New Roman" w:cs="Times New Roman" w:eastAsia="Times New Roman" w:hAnsi="Times New Roman"/>
                <w:sz w:val="7"/>
                <w:szCs w:val="7"/>
                <w:color w:val="auto"/>
                <w:w w:val="89"/>
              </w:rPr>
              <w:t>Substances</w:t>
            </w:r>
          </w:p>
        </w:tc>
        <w:tc>
          <w:tcPr>
            <w:tcW w:w="5560" w:type="dxa"/>
            <w:vAlign w:val="bottom"/>
            <w:gridSpan w:val="13"/>
          </w:tcPr>
          <w:p>
            <w:pPr>
              <w:ind w:left="540"/>
              <w:spacing w:after="0" w:line="147" w:lineRule="exact"/>
              <w:rPr>
                <w:sz w:val="20"/>
                <w:szCs w:val="20"/>
                <w:color w:val="auto"/>
              </w:rPr>
            </w:pPr>
            <w:r>
              <w:rPr>
                <w:rFonts w:ascii="Times New Roman" w:cs="Times New Roman" w:eastAsia="Times New Roman" w:hAnsi="Times New Roman"/>
                <w:sz w:val="13"/>
                <w:szCs w:val="13"/>
                <w:color w:val="auto"/>
              </w:rPr>
              <w:t>Chaves, O., Teles, Y., Monteiro, M., Mendes Junior, L., Agra, M.F., Braga, V., Silva, T.M.S.,</w:t>
            </w:r>
          </w:p>
        </w:tc>
        <w:tc>
          <w:tcPr>
            <w:tcW w:w="0" w:type="dxa"/>
            <w:vAlign w:val="bottom"/>
          </w:tcPr>
          <w:p>
            <w:pPr>
              <w:spacing w:after="0"/>
              <w:rPr>
                <w:sz w:val="1"/>
                <w:szCs w:val="1"/>
                <w:color w:val="auto"/>
              </w:rPr>
            </w:pPr>
          </w:p>
        </w:tc>
      </w:tr>
      <w:tr>
        <w:trPr>
          <w:trHeight w:val="125"/>
        </w:trPr>
        <w:tc>
          <w:tcPr>
            <w:tcW w:w="640" w:type="dxa"/>
            <w:vAlign w:val="bottom"/>
            <w:vMerge w:val="continue"/>
          </w:tcPr>
          <w:p>
            <w:pPr>
              <w:spacing w:after="0"/>
              <w:rPr>
                <w:sz w:val="10"/>
                <w:szCs w:val="10"/>
                <w:color w:val="auto"/>
              </w:rPr>
            </w:pPr>
          </w:p>
        </w:tc>
        <w:tc>
          <w:tcPr>
            <w:tcW w:w="5560" w:type="dxa"/>
            <w:vAlign w:val="bottom"/>
            <w:gridSpan w:val="13"/>
            <w:vMerge w:val="restart"/>
          </w:tcPr>
          <w:p>
            <w:pPr>
              <w:ind w:left="780"/>
              <w:spacing w:after="0"/>
              <w:rPr>
                <w:sz w:val="20"/>
                <w:szCs w:val="20"/>
                <w:color w:val="auto"/>
              </w:rPr>
            </w:pPr>
            <w:r>
              <w:rPr>
                <w:rFonts w:ascii="Times New Roman" w:cs="Times New Roman" w:eastAsia="Times New Roman" w:hAnsi="Times New Roman"/>
                <w:sz w:val="13"/>
                <w:szCs w:val="13"/>
                <w:color w:val="auto"/>
              </w:rPr>
              <w:t>Souza, M.F.V., 2017. Alkaloids and phenolic compounds from Sida rhombifolia L.</w:t>
            </w:r>
          </w:p>
        </w:tc>
        <w:tc>
          <w:tcPr>
            <w:tcW w:w="0" w:type="dxa"/>
            <w:vAlign w:val="bottom"/>
          </w:tcPr>
          <w:p>
            <w:pPr>
              <w:spacing w:after="0"/>
              <w:rPr>
                <w:sz w:val="1"/>
                <w:szCs w:val="1"/>
                <w:color w:val="auto"/>
              </w:rPr>
            </w:pPr>
          </w:p>
        </w:tc>
      </w:tr>
      <w:tr>
        <w:trPr>
          <w:trHeight w:val="30"/>
        </w:trPr>
        <w:tc>
          <w:tcPr>
            <w:tcW w:w="640" w:type="dxa"/>
            <w:vAlign w:val="bottom"/>
          </w:tcPr>
          <w:p>
            <w:pPr>
              <w:spacing w:after="0"/>
              <w:rPr>
                <w:sz w:val="2"/>
                <w:szCs w:val="2"/>
                <w:color w:val="auto"/>
              </w:rPr>
            </w:pPr>
          </w:p>
        </w:tc>
        <w:tc>
          <w:tcPr>
            <w:tcW w:w="5560" w:type="dxa"/>
            <w:vAlign w:val="bottom"/>
            <w:gridSpan w:val="13"/>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60"/>
        </w:trPr>
        <w:tc>
          <w:tcPr>
            <w:tcW w:w="640" w:type="dxa"/>
            <w:vAlign w:val="bottom"/>
          </w:tcPr>
          <w:p>
            <w:pPr>
              <w:spacing w:after="0"/>
              <w:rPr>
                <w:sz w:val="13"/>
                <w:szCs w:val="13"/>
                <w:color w:val="auto"/>
              </w:rPr>
            </w:pPr>
          </w:p>
        </w:tc>
        <w:tc>
          <w:tcPr>
            <w:tcW w:w="5560" w:type="dxa"/>
            <w:vAlign w:val="bottom"/>
            <w:gridSpan w:val="13"/>
          </w:tcPr>
          <w:p>
            <w:pPr>
              <w:ind w:left="780"/>
              <w:spacing w:after="0"/>
              <w:rPr>
                <w:sz w:val="20"/>
                <w:szCs w:val="20"/>
                <w:color w:val="auto"/>
              </w:rPr>
            </w:pPr>
            <w:r>
              <w:rPr>
                <w:rFonts w:ascii="Times New Roman" w:cs="Times New Roman" w:eastAsia="Times New Roman" w:hAnsi="Times New Roman"/>
                <w:sz w:val="13"/>
                <w:szCs w:val="13"/>
                <w:color w:val="auto"/>
              </w:rPr>
              <w:t>(Malvaceae) and vasorelaxant activity of two indoquinoline alkaloids. Molecules</w:t>
            </w:r>
          </w:p>
        </w:tc>
        <w:tc>
          <w:tcPr>
            <w:tcW w:w="0" w:type="dxa"/>
            <w:vAlign w:val="bottom"/>
          </w:tcPr>
          <w:p>
            <w:pPr>
              <w:spacing w:after="0"/>
              <w:rPr>
                <w:sz w:val="1"/>
                <w:szCs w:val="1"/>
                <w:color w:val="auto"/>
              </w:rPr>
            </w:pPr>
          </w:p>
        </w:tc>
      </w:tr>
      <w:tr>
        <w:trPr>
          <w:trHeight w:val="159"/>
        </w:trPr>
        <w:tc>
          <w:tcPr>
            <w:tcW w:w="640" w:type="dxa"/>
            <w:vAlign w:val="bottom"/>
          </w:tcPr>
          <w:p>
            <w:pPr>
              <w:spacing w:after="0"/>
              <w:rPr>
                <w:sz w:val="13"/>
                <w:szCs w:val="13"/>
                <w:color w:val="auto"/>
              </w:rPr>
            </w:pPr>
          </w:p>
        </w:tc>
        <w:tc>
          <w:tcPr>
            <w:tcW w:w="4180" w:type="dxa"/>
            <w:vAlign w:val="bottom"/>
            <w:gridSpan w:val="11"/>
          </w:tcPr>
          <w:p>
            <w:pPr>
              <w:ind w:left="78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22, 94</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103. </w:t>
            </w:r>
            <w:hyperlink r:id="rId143">
              <w:r>
                <w:rPr>
                  <w:rFonts w:ascii="Times New Roman" w:cs="Times New Roman" w:eastAsia="Times New Roman" w:hAnsi="Times New Roman"/>
                  <w:sz w:val="13"/>
                  <w:szCs w:val="13"/>
                  <w:color w:val="0080AB"/>
                </w:rPr>
                <w:t>https://doi.org/10.3390/molecules22010094</w:t>
              </w:r>
              <w:r>
                <w:rPr>
                  <w:rFonts w:ascii="Times New Roman" w:cs="Times New Roman" w:eastAsia="Times New Roman" w:hAnsi="Times New Roman"/>
                  <w:sz w:val="13"/>
                  <w:szCs w:val="13"/>
                  <w:color w:val="auto"/>
                </w:rPr>
                <w:t>.</w:t>
              </w:r>
            </w:hyperlink>
          </w:p>
        </w:tc>
        <w:tc>
          <w:tcPr>
            <w:tcW w:w="11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60"/>
        </w:trPr>
        <w:tc>
          <w:tcPr>
            <w:tcW w:w="640" w:type="dxa"/>
            <w:vAlign w:val="bottom"/>
            <w:vMerge w:val="restart"/>
            <w:textDirection w:val="btLr"/>
          </w:tcPr>
          <w:p>
            <w:pPr>
              <w:spacing w:after="0"/>
              <w:rPr>
                <w:sz w:val="20"/>
                <w:szCs w:val="20"/>
                <w:color w:val="auto"/>
              </w:rPr>
            </w:pPr>
            <w:r>
              <w:rPr>
                <w:rFonts w:ascii="Times New Roman" w:cs="Times New Roman" w:eastAsia="Times New Roman" w:hAnsi="Times New Roman"/>
                <w:sz w:val="11"/>
                <w:szCs w:val="11"/>
                <w:color w:val="auto"/>
                <w:w w:val="71"/>
              </w:rPr>
              <w:t>*</w:t>
            </w:r>
          </w:p>
        </w:tc>
        <w:tc>
          <w:tcPr>
            <w:tcW w:w="1860" w:type="dxa"/>
            <w:vAlign w:val="bottom"/>
            <w:gridSpan w:val="3"/>
          </w:tcPr>
          <w:p>
            <w:pPr>
              <w:ind w:left="540"/>
              <w:spacing w:after="0"/>
              <w:rPr>
                <w:sz w:val="20"/>
                <w:szCs w:val="20"/>
                <w:color w:val="auto"/>
              </w:rPr>
            </w:pPr>
            <w:r>
              <w:rPr>
                <w:rFonts w:ascii="Times New Roman" w:cs="Times New Roman" w:eastAsia="Times New Roman" w:hAnsi="Times New Roman"/>
                <w:sz w:val="13"/>
                <w:szCs w:val="13"/>
                <w:color w:val="auto"/>
              </w:rPr>
              <w:t>Chaves, O.S., Gomes,</w:t>
            </w:r>
          </w:p>
        </w:tc>
        <w:tc>
          <w:tcPr>
            <w:tcW w:w="320" w:type="dxa"/>
            <w:vAlign w:val="bottom"/>
            <w:gridSpan w:val="2"/>
          </w:tcPr>
          <w:p>
            <w:pPr>
              <w:ind w:left="20"/>
              <w:spacing w:after="0"/>
              <w:rPr>
                <w:sz w:val="20"/>
                <w:szCs w:val="20"/>
                <w:color w:val="auto"/>
              </w:rPr>
            </w:pPr>
            <w:r>
              <w:rPr>
                <w:rFonts w:ascii="Times New Roman" w:cs="Times New Roman" w:eastAsia="Times New Roman" w:hAnsi="Times New Roman"/>
                <w:sz w:val="13"/>
                <w:szCs w:val="13"/>
                <w:color w:val="auto"/>
              </w:rPr>
              <w:t>R.A.,</w:t>
            </w:r>
          </w:p>
        </w:tc>
        <w:tc>
          <w:tcPr>
            <w:tcW w:w="48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Tomaz,</w:t>
            </w:r>
          </w:p>
        </w:tc>
        <w:tc>
          <w:tcPr>
            <w:tcW w:w="460" w:type="dxa"/>
            <w:vAlign w:val="bottom"/>
            <w:gridSpan w:val="2"/>
          </w:tcPr>
          <w:p>
            <w:pPr>
              <w:ind w:left="40"/>
              <w:spacing w:after="0"/>
              <w:rPr>
                <w:sz w:val="20"/>
                <w:szCs w:val="20"/>
                <w:color w:val="auto"/>
              </w:rPr>
            </w:pPr>
            <w:r>
              <w:rPr>
                <w:rFonts w:ascii="Times New Roman" w:cs="Times New Roman" w:eastAsia="Times New Roman" w:hAnsi="Times New Roman"/>
                <w:sz w:val="13"/>
                <w:szCs w:val="13"/>
                <w:color w:val="auto"/>
                <w:w w:val="98"/>
              </w:rPr>
              <w:t>A.C.A.,</w:t>
            </w:r>
          </w:p>
        </w:tc>
        <w:tc>
          <w:tcPr>
            <w:tcW w:w="1060" w:type="dxa"/>
            <w:vAlign w:val="bottom"/>
            <w:gridSpan w:val="3"/>
          </w:tcPr>
          <w:p>
            <w:pPr>
              <w:spacing w:after="0"/>
              <w:rPr>
                <w:sz w:val="20"/>
                <w:szCs w:val="20"/>
                <w:color w:val="auto"/>
              </w:rPr>
            </w:pPr>
            <w:r>
              <w:rPr>
                <w:rFonts w:ascii="Times New Roman" w:cs="Times New Roman" w:eastAsia="Times New Roman" w:hAnsi="Times New Roman"/>
                <w:sz w:val="13"/>
                <w:szCs w:val="13"/>
                <w:color w:val="auto"/>
              </w:rPr>
              <w:t>Fernandes, M.G.,</w:t>
            </w:r>
          </w:p>
        </w:tc>
        <w:tc>
          <w:tcPr>
            <w:tcW w:w="1380" w:type="dxa"/>
            <w:vAlign w:val="bottom"/>
            <w:gridSpan w:val="2"/>
          </w:tcPr>
          <w:p>
            <w:pPr>
              <w:jc w:val="right"/>
              <w:spacing w:after="0"/>
              <w:rPr>
                <w:sz w:val="20"/>
                <w:szCs w:val="20"/>
                <w:color w:val="auto"/>
              </w:rPr>
            </w:pPr>
            <w:r>
              <w:rPr>
                <w:rFonts w:ascii="Times New Roman" w:cs="Times New Roman" w:eastAsia="Times New Roman" w:hAnsi="Times New Roman"/>
                <w:sz w:val="13"/>
                <w:szCs w:val="13"/>
                <w:color w:val="auto"/>
              </w:rPr>
              <w:t>Mendes Junior, L.D.G.,</w:t>
            </w:r>
          </w:p>
        </w:tc>
        <w:tc>
          <w:tcPr>
            <w:tcW w:w="0" w:type="dxa"/>
            <w:vAlign w:val="bottom"/>
          </w:tcPr>
          <w:p>
            <w:pPr>
              <w:spacing w:after="0"/>
              <w:rPr>
                <w:sz w:val="1"/>
                <w:szCs w:val="1"/>
                <w:color w:val="auto"/>
              </w:rPr>
            </w:pPr>
          </w:p>
        </w:tc>
      </w:tr>
      <w:tr>
        <w:trPr>
          <w:trHeight w:val="41"/>
        </w:trPr>
        <w:tc>
          <w:tcPr>
            <w:tcW w:w="640" w:type="dxa"/>
            <w:vAlign w:val="bottom"/>
            <w:vMerge w:val="continue"/>
          </w:tcPr>
          <w:p>
            <w:pPr>
              <w:spacing w:after="0"/>
              <w:rPr>
                <w:sz w:val="3"/>
                <w:szCs w:val="3"/>
                <w:color w:val="auto"/>
              </w:rPr>
            </w:pPr>
          </w:p>
        </w:tc>
        <w:tc>
          <w:tcPr>
            <w:tcW w:w="1140" w:type="dxa"/>
            <w:vAlign w:val="bottom"/>
            <w:vMerge w:val="restart"/>
          </w:tcPr>
          <w:p>
            <w:pPr>
              <w:ind w:left="780"/>
              <w:spacing w:after="0"/>
              <w:rPr>
                <w:sz w:val="20"/>
                <w:szCs w:val="20"/>
                <w:color w:val="auto"/>
              </w:rPr>
            </w:pPr>
            <w:r>
              <w:rPr>
                <w:rFonts w:ascii="Times New Roman" w:cs="Times New Roman" w:eastAsia="Times New Roman" w:hAnsi="Times New Roman"/>
                <w:sz w:val="13"/>
                <w:szCs w:val="13"/>
                <w:color w:val="auto"/>
              </w:rPr>
              <w:t>Agra,</w:t>
            </w:r>
          </w:p>
        </w:tc>
        <w:tc>
          <w:tcPr>
            <w:tcW w:w="720" w:type="dxa"/>
            <w:vAlign w:val="bottom"/>
            <w:gridSpan w:val="2"/>
            <w:vMerge w:val="restart"/>
          </w:tcPr>
          <w:p>
            <w:pPr>
              <w:spacing w:after="0"/>
              <w:rPr>
                <w:sz w:val="20"/>
                <w:szCs w:val="20"/>
                <w:color w:val="auto"/>
              </w:rPr>
            </w:pPr>
            <w:r>
              <w:rPr>
                <w:rFonts w:ascii="Times New Roman" w:cs="Times New Roman" w:eastAsia="Times New Roman" w:hAnsi="Times New Roman"/>
                <w:sz w:val="13"/>
                <w:szCs w:val="13"/>
                <w:color w:val="auto"/>
              </w:rPr>
              <w:t>M.F., Braga,</w:t>
            </w:r>
          </w:p>
        </w:tc>
        <w:tc>
          <w:tcPr>
            <w:tcW w:w="320" w:type="dxa"/>
            <w:vAlign w:val="bottom"/>
            <w:gridSpan w:val="2"/>
            <w:vMerge w:val="restart"/>
          </w:tcPr>
          <w:p>
            <w:pPr>
              <w:ind w:left="60"/>
              <w:spacing w:after="0"/>
              <w:rPr>
                <w:sz w:val="20"/>
                <w:szCs w:val="20"/>
                <w:color w:val="auto"/>
              </w:rPr>
            </w:pPr>
            <w:r>
              <w:rPr>
                <w:rFonts w:ascii="Times New Roman" w:cs="Times New Roman" w:eastAsia="Times New Roman" w:hAnsi="Times New Roman"/>
                <w:sz w:val="13"/>
                <w:szCs w:val="13"/>
                <w:color w:val="auto"/>
                <w:w w:val="83"/>
              </w:rPr>
              <w:t>V.A.,</w:t>
            </w:r>
          </w:p>
        </w:tc>
        <w:tc>
          <w:tcPr>
            <w:tcW w:w="480" w:type="dxa"/>
            <w:vAlign w:val="bottom"/>
            <w:vMerge w:val="restart"/>
          </w:tcPr>
          <w:p>
            <w:pPr>
              <w:jc w:val="right"/>
              <w:spacing w:after="0"/>
              <w:rPr>
                <w:sz w:val="20"/>
                <w:szCs w:val="20"/>
                <w:color w:val="auto"/>
              </w:rPr>
            </w:pPr>
            <w:r>
              <w:rPr>
                <w:rFonts w:ascii="Times New Roman" w:cs="Times New Roman" w:eastAsia="Times New Roman" w:hAnsi="Times New Roman"/>
                <w:sz w:val="13"/>
                <w:szCs w:val="13"/>
                <w:color w:val="auto"/>
              </w:rPr>
              <w:t>Souza,</w:t>
            </w:r>
          </w:p>
        </w:tc>
        <w:tc>
          <w:tcPr>
            <w:tcW w:w="460" w:type="dxa"/>
            <w:vAlign w:val="bottom"/>
            <w:gridSpan w:val="2"/>
            <w:vMerge w:val="restart"/>
          </w:tcPr>
          <w:p>
            <w:pPr>
              <w:ind w:left="20"/>
              <w:spacing w:after="0"/>
              <w:rPr>
                <w:sz w:val="20"/>
                <w:szCs w:val="20"/>
                <w:color w:val="auto"/>
              </w:rPr>
            </w:pPr>
            <w:r>
              <w:rPr>
                <w:rFonts w:ascii="Times New Roman" w:cs="Times New Roman" w:eastAsia="Times New Roman" w:hAnsi="Times New Roman"/>
                <w:sz w:val="13"/>
                <w:szCs w:val="13"/>
                <w:color w:val="auto"/>
              </w:rPr>
              <w:t>M.F.V.,</w:t>
            </w:r>
          </w:p>
        </w:tc>
        <w:tc>
          <w:tcPr>
            <w:tcW w:w="1060" w:type="dxa"/>
            <w:vAlign w:val="bottom"/>
            <w:gridSpan w:val="3"/>
            <w:vMerge w:val="restart"/>
          </w:tcPr>
          <w:p>
            <w:pPr>
              <w:ind w:left="20"/>
              <w:spacing w:after="0"/>
              <w:rPr>
                <w:sz w:val="20"/>
                <w:szCs w:val="20"/>
                <w:color w:val="auto"/>
              </w:rPr>
            </w:pPr>
            <w:r>
              <w:rPr>
                <w:rFonts w:ascii="Times New Roman" w:cs="Times New Roman" w:eastAsia="Times New Roman" w:hAnsi="Times New Roman"/>
                <w:sz w:val="13"/>
                <w:szCs w:val="13"/>
                <w:color w:val="auto"/>
              </w:rPr>
              <w:t>2013. Secondary</w:t>
            </w:r>
          </w:p>
        </w:tc>
        <w:tc>
          <w:tcPr>
            <w:tcW w:w="1100" w:type="dxa"/>
            <w:vAlign w:val="bottom"/>
            <w:vMerge w:val="restart"/>
          </w:tcPr>
          <w:p>
            <w:pPr>
              <w:jc w:val="right"/>
              <w:spacing w:after="0"/>
              <w:rPr>
                <w:sz w:val="20"/>
                <w:szCs w:val="20"/>
                <w:color w:val="auto"/>
              </w:rPr>
            </w:pPr>
            <w:r>
              <w:rPr>
                <w:rFonts w:ascii="Times New Roman" w:cs="Times New Roman" w:eastAsia="Times New Roman" w:hAnsi="Times New Roman"/>
                <w:sz w:val="13"/>
                <w:szCs w:val="13"/>
                <w:color w:val="auto"/>
              </w:rPr>
              <w:t>metabolites from</w:t>
            </w:r>
          </w:p>
        </w:tc>
        <w:tc>
          <w:tcPr>
            <w:tcW w:w="280" w:type="dxa"/>
            <w:vAlign w:val="bottom"/>
            <w:vMerge w:val="restart"/>
          </w:tcPr>
          <w:p>
            <w:pPr>
              <w:jc w:val="right"/>
              <w:spacing w:after="0"/>
              <w:rPr>
                <w:sz w:val="20"/>
                <w:szCs w:val="20"/>
                <w:color w:val="auto"/>
              </w:rPr>
            </w:pPr>
            <w:r>
              <w:rPr>
                <w:rFonts w:ascii="Times New Roman" w:cs="Times New Roman" w:eastAsia="Times New Roman" w:hAnsi="Times New Roman"/>
                <w:sz w:val="13"/>
                <w:szCs w:val="13"/>
                <w:color w:val="auto"/>
              </w:rPr>
              <w:t>Sida</w:t>
            </w:r>
          </w:p>
        </w:tc>
        <w:tc>
          <w:tcPr>
            <w:tcW w:w="0" w:type="dxa"/>
            <w:vAlign w:val="bottom"/>
          </w:tcPr>
          <w:p>
            <w:pPr>
              <w:spacing w:after="0"/>
              <w:rPr>
                <w:sz w:val="1"/>
                <w:szCs w:val="1"/>
                <w:color w:val="auto"/>
              </w:rPr>
            </w:pPr>
          </w:p>
        </w:tc>
      </w:tr>
      <w:tr>
        <w:trPr>
          <w:trHeight w:val="118"/>
        </w:trPr>
        <w:tc>
          <w:tcPr>
            <w:tcW w:w="640" w:type="dxa"/>
            <w:vAlign w:val="bottom"/>
          </w:tcPr>
          <w:p>
            <w:pPr>
              <w:spacing w:after="0"/>
              <w:rPr>
                <w:sz w:val="10"/>
                <w:szCs w:val="10"/>
                <w:color w:val="auto"/>
              </w:rPr>
            </w:pPr>
          </w:p>
        </w:tc>
        <w:tc>
          <w:tcPr>
            <w:tcW w:w="1140" w:type="dxa"/>
            <w:vAlign w:val="bottom"/>
            <w:vMerge w:val="continue"/>
          </w:tcPr>
          <w:p>
            <w:pPr>
              <w:spacing w:after="0"/>
              <w:rPr>
                <w:sz w:val="10"/>
                <w:szCs w:val="10"/>
                <w:color w:val="auto"/>
              </w:rPr>
            </w:pPr>
          </w:p>
        </w:tc>
        <w:tc>
          <w:tcPr>
            <w:tcW w:w="720" w:type="dxa"/>
            <w:vAlign w:val="bottom"/>
            <w:gridSpan w:val="2"/>
            <w:vMerge w:val="continue"/>
          </w:tcPr>
          <w:p>
            <w:pPr>
              <w:spacing w:after="0"/>
              <w:rPr>
                <w:sz w:val="10"/>
                <w:szCs w:val="10"/>
                <w:color w:val="auto"/>
              </w:rPr>
            </w:pPr>
          </w:p>
        </w:tc>
        <w:tc>
          <w:tcPr>
            <w:tcW w:w="320" w:type="dxa"/>
            <w:vAlign w:val="bottom"/>
            <w:gridSpan w:val="2"/>
            <w:vMerge w:val="continue"/>
          </w:tcPr>
          <w:p>
            <w:pPr>
              <w:spacing w:after="0"/>
              <w:rPr>
                <w:sz w:val="10"/>
                <w:szCs w:val="10"/>
                <w:color w:val="auto"/>
              </w:rPr>
            </w:pPr>
          </w:p>
        </w:tc>
        <w:tc>
          <w:tcPr>
            <w:tcW w:w="480" w:type="dxa"/>
            <w:vAlign w:val="bottom"/>
            <w:vMerge w:val="continue"/>
          </w:tcPr>
          <w:p>
            <w:pPr>
              <w:spacing w:after="0"/>
              <w:rPr>
                <w:sz w:val="10"/>
                <w:szCs w:val="10"/>
                <w:color w:val="auto"/>
              </w:rPr>
            </w:pPr>
          </w:p>
        </w:tc>
        <w:tc>
          <w:tcPr>
            <w:tcW w:w="460" w:type="dxa"/>
            <w:vAlign w:val="bottom"/>
            <w:gridSpan w:val="2"/>
            <w:vMerge w:val="continue"/>
          </w:tcPr>
          <w:p>
            <w:pPr>
              <w:spacing w:after="0"/>
              <w:rPr>
                <w:sz w:val="10"/>
                <w:szCs w:val="10"/>
                <w:color w:val="auto"/>
              </w:rPr>
            </w:pPr>
          </w:p>
        </w:tc>
        <w:tc>
          <w:tcPr>
            <w:tcW w:w="1060" w:type="dxa"/>
            <w:vAlign w:val="bottom"/>
            <w:gridSpan w:val="3"/>
            <w:vMerge w:val="continue"/>
          </w:tcPr>
          <w:p>
            <w:pPr>
              <w:spacing w:after="0"/>
              <w:rPr>
                <w:sz w:val="10"/>
                <w:szCs w:val="10"/>
                <w:color w:val="auto"/>
              </w:rPr>
            </w:pPr>
          </w:p>
        </w:tc>
        <w:tc>
          <w:tcPr>
            <w:tcW w:w="1100" w:type="dxa"/>
            <w:vAlign w:val="bottom"/>
            <w:vMerge w:val="continue"/>
          </w:tcPr>
          <w:p>
            <w:pPr>
              <w:spacing w:after="0"/>
              <w:rPr>
                <w:sz w:val="10"/>
                <w:szCs w:val="10"/>
                <w:color w:val="auto"/>
              </w:rPr>
            </w:pPr>
          </w:p>
        </w:tc>
        <w:tc>
          <w:tcPr>
            <w:tcW w:w="2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bl>
    <w:p>
      <w:pPr>
        <w:sectPr>
          <w:pgSz w:w="11900" w:h="15874" w:orient="portrait"/>
          <w:cols w:equalWidth="0" w:num="2">
            <w:col w:w="2460" w:space="220"/>
            <w:col w:w="7720"/>
          </w:cols>
          <w:pgMar w:left="660" w:top="729" w:right="846" w:bottom="387" w:gutter="0" w:footer="0" w:header="0"/>
        </w:sectPr>
      </w:pPr>
    </w:p>
    <w:bookmarkStart w:id="29" w:name="page30"/>
    <w:bookmarkEnd w:id="29"/>
    <w:p>
      <w:pPr>
        <w:spacing w:after="0" w:line="1" w:lineRule="exact"/>
        <w:rPr>
          <w:sz w:val="20"/>
          <w:szCs w:val="20"/>
          <w:color w:val="auto"/>
        </w:rPr>
      </w:pPr>
    </w:p>
    <w:tbl>
      <w:tblPr>
        <w:tblLayout w:type="fixed"/>
        <w:tblInd w:w="2660" w:type="dxa"/>
        <w:tblCellMar>
          <w:top w:w="0" w:type="dxa"/>
          <w:left w:w="0" w:type="dxa"/>
          <w:bottom w:w="0" w:type="dxa"/>
          <w:right w:w="0" w:type="dxa"/>
        </w:tblCellMar>
      </w:tblPr>
      <w:tr>
        <w:trPr>
          <w:trHeight w:val="247"/>
        </w:trPr>
        <w:tc>
          <w:tcPr>
            <w:tcW w:w="6280" w:type="dxa"/>
            <w:vAlign w:val="bottom"/>
          </w:tcPr>
          <w:p>
            <w:pPr>
              <w:spacing w:after="0"/>
              <w:rPr>
                <w:sz w:val="20"/>
                <w:szCs w:val="20"/>
                <w:color w:val="auto"/>
              </w:rPr>
            </w:pPr>
            <w:r>
              <w:rPr>
                <w:rFonts w:ascii="Times New Roman" w:cs="Times New Roman" w:eastAsia="Times New Roman" w:hAnsi="Times New Roman"/>
                <w:sz w:val="13"/>
                <w:szCs w:val="13"/>
                <w:color w:val="auto"/>
              </w:rPr>
              <w:t>F.C. Rodrigues and A.F.M. de Oliveira / South African Journal of Botany 132 (2020) 432  462</w:t>
            </w:r>
          </w:p>
        </w:tc>
        <w:tc>
          <w:tcPr>
            <w:tcW w:w="146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461</w:t>
            </w:r>
          </w:p>
        </w:tc>
      </w:tr>
    </w:tbl>
    <w:p>
      <w:pPr>
        <w:spacing w:after="0" w:line="192" w:lineRule="exact"/>
        <w:rPr>
          <w:sz w:val="20"/>
          <w:szCs w:val="20"/>
          <w:color w:val="auto"/>
        </w:rPr>
      </w:pPr>
    </w:p>
    <w:p>
      <w:pPr>
        <w:sectPr>
          <w:pgSz w:w="11900" w:h="15874" w:orient="portrait"/>
          <w:cols w:equalWidth="0" w:num="1">
            <w:col w:w="10400"/>
          </w:cols>
          <w:pgMar w:left="860" w:top="729" w:right="646" w:bottom="423" w:gutter="0" w:footer="0" w:header="0"/>
        </w:sectPr>
      </w:pPr>
    </w:p>
    <w:p>
      <w:pPr>
        <w:ind w:left="220"/>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rhombifolia L. (Malvaceae) and the vasorelaxant activity of cryptolepinone. Mole-cules 18, 2769</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2777. </w:t>
      </w:r>
      <w:hyperlink r:id="rId144">
        <w:r>
          <w:rPr>
            <w:rFonts w:ascii="Times New Roman" w:cs="Times New Roman" w:eastAsia="Times New Roman" w:hAnsi="Times New Roman"/>
            <w:sz w:val="13"/>
            <w:szCs w:val="13"/>
            <w:color w:val="0080AB"/>
          </w:rPr>
          <w:t>https://doi.org/10.3390/molecules18032769</w:t>
        </w:r>
        <w:r>
          <w:rPr>
            <w:rFonts w:ascii="Times New Roman" w:cs="Times New Roman" w:eastAsia="Times New Roman" w:hAnsi="Times New Roman"/>
            <w:sz w:val="13"/>
            <w:szCs w:val="13"/>
            <w:color w:val="auto"/>
          </w:rPr>
          <w:t>.</w:t>
        </w:r>
      </w:hyperlink>
    </w:p>
    <w:p>
      <w:pPr>
        <w:jc w:val="both"/>
        <w:ind w:left="220" w:hanging="238"/>
        <w:spacing w:after="0" w:line="255" w:lineRule="auto"/>
        <w:rPr>
          <w:rFonts w:ascii="Times New Roman" w:cs="Times New Roman" w:eastAsia="Times New Roman" w:hAnsi="Times New Roman"/>
          <w:sz w:val="13"/>
          <w:szCs w:val="13"/>
          <w:color w:val="0080AB"/>
        </w:rPr>
      </w:pPr>
      <w:hyperlink r:id="rId145">
        <w:r>
          <w:rPr>
            <w:rFonts w:ascii="Times New Roman" w:cs="Times New Roman" w:eastAsia="Times New Roman" w:hAnsi="Times New Roman"/>
            <w:sz w:val="13"/>
            <w:szCs w:val="13"/>
            <w:color w:val="0080AB"/>
          </w:rPr>
          <w:t>Chinonso, B.A., Emeka, E.O., 2017. Investigating the extract constituents and corrosion</w:t>
        </w:r>
      </w:hyperlink>
      <w:r>
        <w:rPr>
          <w:rFonts w:ascii="Times New Roman" w:cs="Times New Roman" w:eastAsia="Times New Roman" w:hAnsi="Times New Roman"/>
          <w:sz w:val="13"/>
          <w:szCs w:val="13"/>
          <w:color w:val="0080AB"/>
        </w:rPr>
        <w:t xml:space="preserve"> </w:t>
      </w:r>
      <w:hyperlink r:id="rId145">
        <w:r>
          <w:rPr>
            <w:rFonts w:ascii="Times New Roman" w:cs="Times New Roman" w:eastAsia="Times New Roman" w:hAnsi="Times New Roman"/>
            <w:sz w:val="13"/>
            <w:szCs w:val="13"/>
            <w:color w:val="0080AB"/>
          </w:rPr>
          <w:t>inhibiting ability of Sida acuta leaves. World. News. Nat. Sci. 13, 63</w:t>
        </w:r>
        <w:r>
          <w:rPr>
            <w:rFonts w:ascii="Arial" w:cs="Arial" w:eastAsia="Arial" w:hAnsi="Arial"/>
            <w:sz w:val="13"/>
            <w:szCs w:val="13"/>
            <w:color w:val="0080AB"/>
          </w:rPr>
          <w:t>–</w:t>
        </w:r>
        <w:r>
          <w:rPr>
            <w:rFonts w:ascii="Times New Roman" w:cs="Times New Roman" w:eastAsia="Times New Roman" w:hAnsi="Times New Roman"/>
            <w:sz w:val="13"/>
            <w:szCs w:val="13"/>
            <w:color w:val="0080AB"/>
          </w:rPr>
          <w:t>81.</w:t>
        </w:r>
      </w:hyperlink>
    </w:p>
    <w:p>
      <w:pPr>
        <w:jc w:val="both"/>
        <w:ind w:left="220" w:hanging="238"/>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Chukwuemeka, O.E., Priscilla, E., Benice, O., Kalu, A., Nwabunwanne, O.V., 2018. Effect of Sida corymbosa leaf extract on the serum lipid pro</w:t>
      </w:r>
      <w:r>
        <w:rPr>
          <w:rFonts w:ascii="Arial" w:cs="Arial" w:eastAsia="Arial" w:hAnsi="Arial"/>
          <w:sz w:val="13"/>
          <w:szCs w:val="13"/>
          <w:color w:val="auto"/>
        </w:rPr>
        <w:t>fi</w:t>
      </w:r>
      <w:r>
        <w:rPr>
          <w:rFonts w:ascii="Times New Roman" w:cs="Times New Roman" w:eastAsia="Times New Roman" w:hAnsi="Times New Roman"/>
          <w:sz w:val="13"/>
          <w:szCs w:val="13"/>
          <w:color w:val="auto"/>
        </w:rPr>
        <w:t>le levels of alloxan-induced diabetic albino wistar rats in college of health sciences and technology, nnamdi azikiwe university, nnewi campus, anambra state, nigeria. World. J. Pharm. Res. 7, 51</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59. </w:t>
      </w:r>
      <w:hyperlink r:id="rId146">
        <w:r>
          <w:rPr>
            <w:rFonts w:ascii="Times New Roman" w:cs="Times New Roman" w:eastAsia="Times New Roman" w:hAnsi="Times New Roman"/>
            <w:sz w:val="13"/>
            <w:szCs w:val="13"/>
            <w:color w:val="0080AB"/>
          </w:rPr>
          <w:t>https://doi.org/10.20959/wjpr201811-12442</w:t>
        </w:r>
        <w:r>
          <w:rPr>
            <w:rFonts w:ascii="Times New Roman" w:cs="Times New Roman" w:eastAsia="Times New Roman" w:hAnsi="Times New Roman"/>
            <w:sz w:val="13"/>
            <w:szCs w:val="13"/>
            <w:color w:val="auto"/>
          </w:rPr>
          <w:t>.</w:t>
        </w:r>
      </w:hyperlink>
    </w:p>
    <w:p>
      <w:pPr>
        <w:spacing w:after="0" w:line="2" w:lineRule="exact"/>
        <w:rPr>
          <w:sz w:val="20"/>
          <w:szCs w:val="20"/>
          <w:color w:val="auto"/>
        </w:rPr>
      </w:pPr>
    </w:p>
    <w:p>
      <w:pPr>
        <w:jc w:val="both"/>
        <w:ind w:left="220" w:hanging="238"/>
        <w:spacing w:after="0" w:line="260"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0080AB"/>
        </w:rPr>
        <w:t>Chumpol,</w:t>
      </w:r>
      <w:r>
        <w:rPr>
          <w:sz w:val="20"/>
          <w:szCs w:val="20"/>
          <w:color w:val="auto"/>
        </w:rPr>
        <w:t xml:space="preserve"> </w:t>
      </w:r>
      <w:hyperlink r:id="rId147">
        <w:r>
          <w:rPr>
            <w:rFonts w:ascii="Times New Roman" w:cs="Times New Roman" w:eastAsia="Times New Roman" w:hAnsi="Times New Roman"/>
            <w:sz w:val="13"/>
            <w:szCs w:val="13"/>
            <w:color w:val="0080AB"/>
          </w:rPr>
          <w:t>W., Tavichakorntrakool, R., Lulitanond, A., Daduang, J., Saisud, P.,</w:t>
        </w:r>
      </w:hyperlink>
      <w:r>
        <w:rPr>
          <w:rFonts w:ascii="Times New Roman" w:cs="Times New Roman" w:eastAsia="Times New Roman" w:hAnsi="Times New Roman"/>
          <w:sz w:val="13"/>
          <w:szCs w:val="13"/>
          <w:color w:val="0080AB"/>
        </w:rPr>
        <w:t xml:space="preserve"> </w:t>
      </w:r>
      <w:hyperlink r:id="rId147">
        <w:r>
          <w:rPr>
            <w:rFonts w:ascii="Times New Roman" w:cs="Times New Roman" w:eastAsia="Times New Roman" w:hAnsi="Times New Roman"/>
            <w:sz w:val="13"/>
            <w:szCs w:val="13"/>
            <w:color w:val="0080AB"/>
          </w:rPr>
          <w:t>Sribenjalux, P., Prasongwatana, V., Boonsiri, P., 2018. The antibacterial activity of</w:t>
        </w:r>
      </w:hyperlink>
      <w:r>
        <w:rPr>
          <w:rFonts w:ascii="Times New Roman" w:cs="Times New Roman" w:eastAsia="Times New Roman" w:hAnsi="Times New Roman"/>
          <w:sz w:val="13"/>
          <w:szCs w:val="13"/>
          <w:color w:val="0080AB"/>
        </w:rPr>
        <w:t xml:space="preserve"> </w:t>
      </w:r>
      <w:hyperlink r:id="rId147">
        <w:r>
          <w:rPr>
            <w:rFonts w:ascii="Times New Roman" w:cs="Times New Roman" w:eastAsia="Times New Roman" w:hAnsi="Times New Roman"/>
            <w:sz w:val="13"/>
            <w:szCs w:val="13"/>
            <w:color w:val="0080AB"/>
          </w:rPr>
          <w:t>the aqueous extract of Sida acuta Burm. F. Southeast. Asian. J. Trop. Med. Public.</w:t>
        </w:r>
      </w:hyperlink>
      <w:r>
        <w:rPr>
          <w:rFonts w:ascii="Times New Roman" w:cs="Times New Roman" w:eastAsia="Times New Roman" w:hAnsi="Times New Roman"/>
          <w:sz w:val="13"/>
          <w:szCs w:val="13"/>
          <w:color w:val="0080AB"/>
        </w:rPr>
        <w:t xml:space="preserve"> </w:t>
      </w:r>
      <w:hyperlink r:id="rId147">
        <w:r>
          <w:rPr>
            <w:rFonts w:ascii="Times New Roman" w:cs="Times New Roman" w:eastAsia="Times New Roman" w:hAnsi="Times New Roman"/>
            <w:sz w:val="13"/>
            <w:szCs w:val="13"/>
            <w:color w:val="0080AB"/>
          </w:rPr>
          <w:t>Health. 49, 285</w:t>
        </w:r>
        <w:r>
          <w:rPr>
            <w:rFonts w:ascii="Arial" w:cs="Arial" w:eastAsia="Arial" w:hAnsi="Arial"/>
            <w:sz w:val="13"/>
            <w:szCs w:val="13"/>
            <w:color w:val="0080AB"/>
          </w:rPr>
          <w:t>–</w:t>
        </w:r>
        <w:r>
          <w:rPr>
            <w:rFonts w:ascii="Times New Roman" w:cs="Times New Roman" w:eastAsia="Times New Roman" w:hAnsi="Times New Roman"/>
            <w:sz w:val="13"/>
            <w:szCs w:val="13"/>
            <w:color w:val="0080AB"/>
          </w:rPr>
          <w:t>291.</w:t>
        </w:r>
      </w:hyperlink>
    </w:p>
    <w:p>
      <w:pPr>
        <w:spacing w:after="0" w:line="152" w:lineRule="exact"/>
        <w:rPr>
          <w:rFonts w:ascii="Times New Roman" w:cs="Times New Roman" w:eastAsia="Times New Roman" w:hAnsi="Times New Roman"/>
          <w:sz w:val="13"/>
          <w:szCs w:val="13"/>
          <w:color w:val="0080AB"/>
        </w:rPr>
      </w:pPr>
    </w:p>
    <w:p>
      <w:pPr>
        <w:spacing w:after="0"/>
        <w:rPr>
          <w:rFonts w:ascii="Times New Roman" w:cs="Times New Roman" w:eastAsia="Times New Roman" w:hAnsi="Times New Roman"/>
          <w:sz w:val="13"/>
          <w:szCs w:val="13"/>
          <w:color w:val="0080AB"/>
        </w:rPr>
      </w:pPr>
      <w:hyperlink r:id="rId148">
        <w:r>
          <w:rPr>
            <w:rFonts w:ascii="Times New Roman" w:cs="Times New Roman" w:eastAsia="Times New Roman" w:hAnsi="Times New Roman"/>
            <w:sz w:val="13"/>
            <w:szCs w:val="13"/>
            <w:color w:val="0080AB"/>
          </w:rPr>
          <w:t>Constantin,  J.,  Oliveira  Junior,  R.S.,  Kajihara,  L.H.,  Arantes,  J.G.Z.,  Cavalieri,  S.D.,</w:t>
        </w:r>
      </w:hyperlink>
    </w:p>
    <w:p>
      <w:pPr>
        <w:spacing w:after="0" w:line="9" w:lineRule="exact"/>
        <w:rPr>
          <w:rFonts w:ascii="Times New Roman" w:cs="Times New Roman" w:eastAsia="Times New Roman" w:hAnsi="Times New Roman"/>
          <w:sz w:val="13"/>
          <w:szCs w:val="13"/>
          <w:color w:val="0080AB"/>
        </w:rPr>
      </w:pPr>
    </w:p>
    <w:p>
      <w:pPr>
        <w:ind w:left="220"/>
        <w:spacing w:after="0"/>
        <w:rPr>
          <w:rFonts w:ascii="Times New Roman" w:cs="Times New Roman" w:eastAsia="Times New Roman" w:hAnsi="Times New Roman"/>
          <w:sz w:val="13"/>
          <w:szCs w:val="13"/>
          <w:color w:val="0080AB"/>
        </w:rPr>
      </w:pPr>
      <w:hyperlink r:id="rId148">
        <w:r>
          <w:rPr>
            <w:rFonts w:ascii="Times New Roman" w:cs="Times New Roman" w:eastAsia="Times New Roman" w:hAnsi="Times New Roman"/>
            <w:sz w:val="13"/>
            <w:szCs w:val="13"/>
            <w:color w:val="0080AB"/>
          </w:rPr>
          <w:t xml:space="preserve">Alonso, D.G., 2007. Controle de diferentes </w:t>
        </w:r>
      </w:hyperlink>
      <w:r>
        <w:rPr>
          <w:rFonts w:ascii="Times New Roman" w:cs="Times New Roman" w:eastAsia="Times New Roman" w:hAnsi="Times New Roman"/>
          <w:sz w:val="13"/>
          <w:szCs w:val="13"/>
          <w:color w:val="0080AB"/>
        </w:rPr>
        <w:t xml:space="preserve">especies </w:t>
      </w:r>
      <w:hyperlink r:id="rId148">
        <w:r>
          <w:rPr>
            <w:rFonts w:ascii="Times New Roman" w:cs="Times New Roman" w:eastAsia="Times New Roman" w:hAnsi="Times New Roman"/>
            <w:sz w:val="13"/>
            <w:szCs w:val="13"/>
            <w:color w:val="0080AB"/>
          </w:rPr>
          <w:t>de guanxuma com aplicac</w:t>
        </w:r>
      </w:hyperlink>
      <w:r>
        <w:rPr>
          <w:rFonts w:ascii="Arial" w:cs="Arial" w:eastAsia="Arial" w:hAnsi="Arial"/>
          <w:sz w:val="13"/>
          <w:szCs w:val="13"/>
          <w:color w:val="0080AB"/>
        </w:rPr>
        <w:t>¸</w:t>
      </w:r>
      <w:hyperlink r:id="rId148">
        <w:r>
          <w:rPr>
            <w:rFonts w:ascii="Times New Roman" w:cs="Times New Roman" w:eastAsia="Times New Roman" w:hAnsi="Times New Roman"/>
            <w:sz w:val="13"/>
            <w:szCs w:val="13"/>
            <w:color w:val="0080AB"/>
          </w:rPr>
          <w:t>oes</w:t>
        </w:r>
      </w:hyperlink>
      <w:r>
        <w:rPr>
          <w:rFonts w:ascii="Arial" w:cs="Arial" w:eastAsia="Arial" w:hAnsi="Arial"/>
          <w:sz w:val="13"/>
          <w:szCs w:val="13"/>
          <w:color w:val="0080AB"/>
        </w:rPr>
        <w:t>~</w:t>
      </w:r>
    </w:p>
    <w:p>
      <w:pPr>
        <w:spacing w:after="0" w:line="10" w:lineRule="exact"/>
        <w:rPr>
          <w:rFonts w:ascii="Times New Roman" w:cs="Times New Roman" w:eastAsia="Times New Roman" w:hAnsi="Times New Roman"/>
          <w:sz w:val="13"/>
          <w:szCs w:val="13"/>
          <w:color w:val="0080AB"/>
        </w:rPr>
      </w:pPr>
    </w:p>
    <w:p>
      <w:pPr>
        <w:ind w:left="220"/>
        <w:spacing w:after="0"/>
        <w:rPr>
          <w:rFonts w:ascii="Times New Roman" w:cs="Times New Roman" w:eastAsia="Times New Roman" w:hAnsi="Times New Roman"/>
          <w:sz w:val="13"/>
          <w:szCs w:val="13"/>
          <w:color w:val="0080AB"/>
        </w:rPr>
      </w:pPr>
      <w:hyperlink r:id="rId148">
        <w:r>
          <w:rPr>
            <w:rFonts w:ascii="Times New Roman" w:cs="Times New Roman" w:eastAsia="Times New Roman" w:hAnsi="Times New Roman"/>
            <w:sz w:val="13"/>
            <w:szCs w:val="13"/>
            <w:color w:val="0080AB"/>
          </w:rPr>
          <w:t>sequenciais</w:t>
        </w:r>
      </w:hyperlink>
      <w:r>
        <w:rPr>
          <w:rFonts w:ascii="Arial" w:cs="Arial" w:eastAsia="Arial" w:hAnsi="Arial"/>
          <w:sz w:val="13"/>
          <w:szCs w:val="13"/>
          <w:color w:val="0080AB"/>
        </w:rPr>
        <w:t>€</w:t>
      </w:r>
      <w:r>
        <w:rPr>
          <w:rFonts w:ascii="Times New Roman" w:cs="Times New Roman" w:eastAsia="Times New Roman" w:hAnsi="Times New Roman"/>
          <w:sz w:val="13"/>
          <w:szCs w:val="13"/>
          <w:color w:val="0080AB"/>
        </w:rPr>
        <w:t xml:space="preserve"> </w:t>
      </w:r>
      <w:hyperlink r:id="rId148">
        <w:r>
          <w:rPr>
            <w:rFonts w:ascii="Times New Roman" w:cs="Times New Roman" w:eastAsia="Times New Roman" w:hAnsi="Times New Roman"/>
            <w:sz w:val="13"/>
            <w:szCs w:val="13"/>
            <w:color w:val="0080AB"/>
          </w:rPr>
          <w:t xml:space="preserve">de </w:t>
        </w:r>
        <w:r>
          <w:rPr>
            <w:rFonts w:ascii="Arial" w:cs="Arial" w:eastAsia="Arial" w:hAnsi="Arial"/>
            <w:sz w:val="13"/>
            <w:szCs w:val="13"/>
            <w:color w:val="0080AB"/>
          </w:rPr>
          <w:t>fl</w:t>
        </w:r>
        <w:r>
          <w:rPr>
            <w:rFonts w:ascii="Times New Roman" w:cs="Times New Roman" w:eastAsia="Times New Roman" w:hAnsi="Times New Roman"/>
            <w:sz w:val="13"/>
            <w:szCs w:val="13"/>
            <w:color w:val="0080AB"/>
          </w:rPr>
          <w:t>umiclorac-pentil. Acta. Sci-Agron. 29, 475</w:t>
        </w:r>
        <w:r>
          <w:rPr>
            <w:rFonts w:ascii="Arial" w:cs="Arial" w:eastAsia="Arial" w:hAnsi="Arial"/>
            <w:sz w:val="13"/>
            <w:szCs w:val="13"/>
            <w:color w:val="0080AB"/>
          </w:rPr>
          <w:t>–</w:t>
        </w:r>
        <w:r>
          <w:rPr>
            <w:rFonts w:ascii="Times New Roman" w:cs="Times New Roman" w:eastAsia="Times New Roman" w:hAnsi="Times New Roman"/>
            <w:sz w:val="13"/>
            <w:szCs w:val="13"/>
            <w:color w:val="0080AB"/>
          </w:rPr>
          <w:t>480.</w:t>
        </w:r>
      </w:hyperlink>
    </w:p>
    <w:p>
      <w:pPr>
        <w:spacing w:after="0" w:line="9" w:lineRule="exact"/>
        <w:rPr>
          <w:sz w:val="20"/>
          <w:szCs w:val="20"/>
          <w:color w:val="auto"/>
        </w:rPr>
      </w:pPr>
    </w:p>
    <w:p>
      <w:pPr>
        <w:jc w:val="both"/>
        <w:ind w:left="220" w:hanging="238"/>
        <w:spacing w:after="0" w:line="255"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Das, N., Saha, T., Dinda, B., 2016. A new antifungal aliphatic fatty acid ester from the aerial parts of Sida glutinosa. Chem. Nat. Compd. 52, 388</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390. </w:t>
      </w:r>
      <w:hyperlink r:id="rId149">
        <w:r>
          <w:rPr>
            <w:rFonts w:ascii="Times New Roman" w:cs="Times New Roman" w:eastAsia="Times New Roman" w:hAnsi="Times New Roman"/>
            <w:sz w:val="13"/>
            <w:szCs w:val="13"/>
            <w:color w:val="0080AB"/>
          </w:rPr>
          <w:t>https://doi.org/</w:t>
        </w:r>
      </w:hyperlink>
      <w:r>
        <w:rPr>
          <w:rFonts w:ascii="Times New Roman" w:cs="Times New Roman" w:eastAsia="Times New Roman" w:hAnsi="Times New Roman"/>
          <w:sz w:val="13"/>
          <w:szCs w:val="13"/>
          <w:color w:val="auto"/>
        </w:rPr>
        <w:t xml:space="preserve"> </w:t>
      </w:r>
      <w:hyperlink r:id="rId149">
        <w:r>
          <w:rPr>
            <w:rFonts w:ascii="Times New Roman" w:cs="Times New Roman" w:eastAsia="Times New Roman" w:hAnsi="Times New Roman"/>
            <w:sz w:val="13"/>
            <w:szCs w:val="13"/>
            <w:color w:val="0080AB"/>
          </w:rPr>
          <w:t>10.1007/s10600-016-1655-y</w:t>
        </w:r>
        <w:r>
          <w:rPr>
            <w:rFonts w:ascii="Times New Roman" w:cs="Times New Roman" w:eastAsia="Times New Roman" w:hAnsi="Times New Roman"/>
            <w:sz w:val="13"/>
            <w:szCs w:val="13"/>
            <w:color w:val="000000"/>
          </w:rPr>
          <w:t>.</w:t>
        </w:r>
      </w:hyperlink>
    </w:p>
    <w:p>
      <w:pPr>
        <w:spacing w:after="0" w:line="1" w:lineRule="exact"/>
        <w:rPr>
          <w:sz w:val="20"/>
          <w:szCs w:val="20"/>
          <w:color w:val="auto"/>
        </w:rPr>
      </w:pPr>
    </w:p>
    <w:p>
      <w:pPr>
        <w:jc w:val="both"/>
        <w:ind w:left="220" w:hanging="238"/>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Dinda, B., Das, N., Dinda, S., Dinda, M., SilSarma, I., 2015. The genus Sida L. - A tradi-tional medicine: its ethnopharmacological, phytochemical and pharmacological data for commercial exploitation in herbal drugs industry. J. Ethnopharmacol. 176, 135</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176. </w:t>
      </w:r>
      <w:hyperlink r:id="rId150">
        <w:r>
          <w:rPr>
            <w:rFonts w:ascii="Times New Roman" w:cs="Times New Roman" w:eastAsia="Times New Roman" w:hAnsi="Times New Roman"/>
            <w:sz w:val="13"/>
            <w:szCs w:val="13"/>
            <w:color w:val="0080AB"/>
          </w:rPr>
          <w:t>http://dx.doi.org/10.1016/j.jep.2015.10.027</w:t>
        </w:r>
        <w:r>
          <w:rPr>
            <w:rFonts w:ascii="Times New Roman" w:cs="Times New Roman" w:eastAsia="Times New Roman" w:hAnsi="Times New Roman"/>
            <w:sz w:val="13"/>
            <w:szCs w:val="13"/>
            <w:color w:val="auto"/>
          </w:rPr>
          <w:t>.</w:t>
        </w:r>
      </w:hyperlink>
    </w:p>
    <w:p>
      <w:pPr>
        <w:spacing w:after="0" w:line="2" w:lineRule="exact"/>
        <w:rPr>
          <w:sz w:val="20"/>
          <w:szCs w:val="20"/>
          <w:color w:val="auto"/>
        </w:rPr>
      </w:pPr>
    </w:p>
    <w:p>
      <w:pPr>
        <w:jc w:val="both"/>
        <w:ind w:left="220" w:hanging="238"/>
        <w:spacing w:after="0" w:line="255" w:lineRule="auto"/>
        <w:rPr>
          <w:sz w:val="20"/>
          <w:szCs w:val="20"/>
          <w:color w:val="auto"/>
        </w:rPr>
      </w:pPr>
      <w:r>
        <w:rPr>
          <w:rFonts w:ascii="Times New Roman" w:cs="Times New Roman" w:eastAsia="Times New Roman" w:hAnsi="Times New Roman"/>
          <w:sz w:val="13"/>
          <w:szCs w:val="13"/>
          <w:color w:val="auto"/>
        </w:rPr>
        <w:t>Ferreira, M.B., Macedo, G.A.R., Buendia, J.P.L., 1984. Plantas daninhas com possibili-dades de forrageiras para bovinos em condic</w:t>
      </w:r>
      <w:r>
        <w:rPr>
          <w:rFonts w:ascii="Arial" w:cs="Arial" w:eastAsia="Arial" w:hAnsi="Arial"/>
          <w:sz w:val="13"/>
          <w:szCs w:val="13"/>
          <w:color w:val="auto"/>
        </w:rPr>
        <w:t>¸</w:t>
      </w:r>
      <w:r>
        <w:rPr>
          <w:rFonts w:ascii="Times New Roman" w:cs="Times New Roman" w:eastAsia="Times New Roman" w:hAnsi="Times New Roman"/>
          <w:sz w:val="13"/>
          <w:szCs w:val="13"/>
          <w:color w:val="auto"/>
        </w:rPr>
        <w:t>oes</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de cerrado. Planta. Daninha 7, 41</w:t>
      </w:r>
      <w:r>
        <w:rPr>
          <w:rFonts w:ascii="Arial" w:cs="Arial" w:eastAsia="Arial" w:hAnsi="Arial"/>
          <w:sz w:val="13"/>
          <w:szCs w:val="13"/>
          <w:color w:val="auto"/>
        </w:rPr>
        <w:t>–</w:t>
      </w:r>
    </w:p>
    <w:p>
      <w:pPr>
        <w:ind w:left="440" w:hanging="210"/>
        <w:spacing w:after="0"/>
        <w:tabs>
          <w:tab w:leader="none" w:pos="440" w:val="left"/>
        </w:tabs>
        <w:numPr>
          <w:ilvl w:val="0"/>
          <w:numId w:val="78"/>
        </w:numPr>
        <w:rPr>
          <w:rFonts w:ascii="Times New Roman" w:cs="Times New Roman" w:eastAsia="Times New Roman" w:hAnsi="Times New Roman"/>
          <w:sz w:val="13"/>
          <w:szCs w:val="13"/>
          <w:color w:val="0080AB"/>
        </w:rPr>
      </w:pPr>
      <w:hyperlink r:id="rId151">
        <w:r>
          <w:rPr>
            <w:rFonts w:ascii="Times New Roman" w:cs="Times New Roman" w:eastAsia="Times New Roman" w:hAnsi="Times New Roman"/>
            <w:sz w:val="13"/>
            <w:szCs w:val="13"/>
            <w:color w:val="0080AB"/>
          </w:rPr>
          <w:t>http://dx.doi.org/10.1590/S0100-83581984000100005</w:t>
        </w:r>
        <w:r>
          <w:rPr>
            <w:rFonts w:ascii="Times New Roman" w:cs="Times New Roman" w:eastAsia="Times New Roman" w:hAnsi="Times New Roman"/>
            <w:sz w:val="13"/>
            <w:szCs w:val="13"/>
            <w:color w:val="000000"/>
          </w:rPr>
          <w:t>.</w:t>
        </w:r>
      </w:hyperlink>
    </w:p>
    <w:p>
      <w:pPr>
        <w:spacing w:after="0" w:line="9" w:lineRule="exact"/>
        <w:rPr>
          <w:sz w:val="20"/>
          <w:szCs w:val="20"/>
          <w:color w:val="auto"/>
        </w:rPr>
      </w:pPr>
    </w:p>
    <w:p>
      <w:pPr>
        <w:jc w:val="both"/>
        <w:ind w:left="220" w:hanging="238"/>
        <w:spacing w:after="0" w:line="255"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Ferro, D.M., Mazzutti, S., Vitali, L., Muller,</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C.M.O., Ferreira, S.R.S., 2019. Integrated extraction approach to increase the recovery of antioxidant compounds from Sida rhombifolia leaves. J. Supercrit. Fluid. 149, 10</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19. </w:t>
      </w:r>
      <w:hyperlink r:id="rId152">
        <w:r>
          <w:rPr>
            <w:rFonts w:ascii="Times New Roman" w:cs="Times New Roman" w:eastAsia="Times New Roman" w:hAnsi="Times New Roman"/>
            <w:sz w:val="13"/>
            <w:szCs w:val="13"/>
            <w:color w:val="0080AB"/>
          </w:rPr>
          <w:t>https://doi.org/10.1016/j.</w:t>
        </w:r>
      </w:hyperlink>
      <w:r>
        <w:rPr>
          <w:rFonts w:ascii="Times New Roman" w:cs="Times New Roman" w:eastAsia="Times New Roman" w:hAnsi="Times New Roman"/>
          <w:sz w:val="13"/>
          <w:szCs w:val="13"/>
          <w:color w:val="auto"/>
        </w:rPr>
        <w:t xml:space="preserve"> </w:t>
      </w:r>
      <w:hyperlink r:id="rId152">
        <w:r>
          <w:rPr>
            <w:rFonts w:ascii="Times New Roman" w:cs="Times New Roman" w:eastAsia="Times New Roman" w:hAnsi="Times New Roman"/>
            <w:sz w:val="13"/>
            <w:szCs w:val="13"/>
            <w:color w:val="0080AB"/>
          </w:rPr>
          <w:t>sup</w:t>
        </w:r>
        <w:r>
          <w:rPr>
            <w:rFonts w:ascii="Arial" w:cs="Arial" w:eastAsia="Arial" w:hAnsi="Arial"/>
            <w:sz w:val="13"/>
            <w:szCs w:val="13"/>
            <w:color w:val="0080AB"/>
          </w:rPr>
          <w:t>fl</w:t>
        </w:r>
        <w:r>
          <w:rPr>
            <w:rFonts w:ascii="Times New Roman" w:cs="Times New Roman" w:eastAsia="Times New Roman" w:hAnsi="Times New Roman"/>
            <w:sz w:val="13"/>
            <w:szCs w:val="13"/>
            <w:color w:val="0080AB"/>
          </w:rPr>
          <w:t>u.2019.03.013</w:t>
        </w:r>
        <w:r>
          <w:rPr>
            <w:rFonts w:ascii="Times New Roman" w:cs="Times New Roman" w:eastAsia="Times New Roman" w:hAnsi="Times New Roman"/>
            <w:sz w:val="13"/>
            <w:szCs w:val="13"/>
            <w:color w:val="000000"/>
          </w:rPr>
          <w:t>.</w:t>
        </w:r>
      </w:hyperlink>
    </w:p>
    <w:p>
      <w:pPr>
        <w:spacing w:after="0" w:line="1" w:lineRule="exact"/>
        <w:rPr>
          <w:sz w:val="20"/>
          <w:szCs w:val="20"/>
          <w:color w:val="auto"/>
        </w:rPr>
      </w:pPr>
    </w:p>
    <w:p>
      <w:pPr>
        <w:jc w:val="both"/>
        <w:ind w:left="220" w:hanging="238"/>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Francis, P., Masimba, P.J., Mwakigonja, A.R., 2018. Evaluation of the wound healing activity of formulated ointments and water preparation from Sida rhombifolia leaf extract. Tan. J. Health. Res. 20. </w:t>
      </w:r>
      <w:hyperlink r:id="rId153">
        <w:r>
          <w:rPr>
            <w:rFonts w:ascii="Times New Roman" w:cs="Times New Roman" w:eastAsia="Times New Roman" w:hAnsi="Times New Roman"/>
            <w:sz w:val="13"/>
            <w:szCs w:val="13"/>
            <w:color w:val="0080AB"/>
          </w:rPr>
          <w:t>http://dx.doi.org/10.4314/thrb.v20i4.4</w:t>
        </w:r>
        <w:r>
          <w:rPr>
            <w:rFonts w:ascii="Times New Roman" w:cs="Times New Roman" w:eastAsia="Times New Roman" w:hAnsi="Times New Roman"/>
            <w:sz w:val="13"/>
            <w:szCs w:val="13"/>
            <w:color w:val="auto"/>
          </w:rPr>
          <w:t>.</w:t>
        </w:r>
      </w:hyperlink>
    </w:p>
    <w:p>
      <w:pPr>
        <w:spacing w:after="0" w:line="1" w:lineRule="exact"/>
        <w:rPr>
          <w:sz w:val="20"/>
          <w:szCs w:val="20"/>
          <w:color w:val="auto"/>
        </w:rPr>
      </w:pPr>
    </w:p>
    <w:p>
      <w:pPr>
        <w:jc w:val="both"/>
        <w:ind w:left="220" w:hanging="238"/>
        <w:spacing w:after="0" w:line="256"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Fryxell, P.A., 1997. The American genera of Malvaceae II. Brittonia 49, 204</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269. </w:t>
      </w:r>
      <w:hyperlink r:id="rId154">
        <w:r>
          <w:rPr>
            <w:rFonts w:ascii="Times New Roman" w:cs="Times New Roman" w:eastAsia="Times New Roman" w:hAnsi="Times New Roman"/>
            <w:sz w:val="13"/>
            <w:szCs w:val="13"/>
            <w:color w:val="0080AB"/>
          </w:rPr>
          <w:t>https://</w:t>
        </w:r>
      </w:hyperlink>
      <w:r>
        <w:rPr>
          <w:rFonts w:ascii="Times New Roman" w:cs="Times New Roman" w:eastAsia="Times New Roman" w:hAnsi="Times New Roman"/>
          <w:sz w:val="13"/>
          <w:szCs w:val="13"/>
          <w:color w:val="auto"/>
        </w:rPr>
        <w:t xml:space="preserve"> </w:t>
      </w:r>
      <w:hyperlink r:id="rId154">
        <w:r>
          <w:rPr>
            <w:rFonts w:ascii="Times New Roman" w:cs="Times New Roman" w:eastAsia="Times New Roman" w:hAnsi="Times New Roman"/>
            <w:sz w:val="13"/>
            <w:szCs w:val="13"/>
            <w:color w:val="0080AB"/>
          </w:rPr>
          <w:t>doi.org/10.2307/2807683</w:t>
        </w:r>
        <w:r>
          <w:rPr>
            <w:rFonts w:ascii="Times New Roman" w:cs="Times New Roman" w:eastAsia="Times New Roman" w:hAnsi="Times New Roman"/>
            <w:sz w:val="13"/>
            <w:szCs w:val="13"/>
            <w:color w:val="000000"/>
          </w:rPr>
          <w:t>.</w:t>
        </w:r>
      </w:hyperlink>
    </w:p>
    <w:p>
      <w:pPr>
        <w:jc w:val="both"/>
        <w:ind w:left="220" w:hanging="238"/>
        <w:spacing w:after="0" w:line="259"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Ganesh, M., Mohankumar, M., 2017. Extraction and identi</w:t>
      </w:r>
      <w:r>
        <w:rPr>
          <w:rFonts w:ascii="Arial" w:cs="Arial" w:eastAsia="Arial" w:hAnsi="Arial"/>
          <w:sz w:val="13"/>
          <w:szCs w:val="13"/>
          <w:color w:val="auto"/>
        </w:rPr>
        <w:t>fi</w:t>
      </w:r>
      <w:r>
        <w:rPr>
          <w:rFonts w:ascii="Times New Roman" w:cs="Times New Roman" w:eastAsia="Times New Roman" w:hAnsi="Times New Roman"/>
          <w:sz w:val="13"/>
          <w:szCs w:val="13"/>
          <w:color w:val="auto"/>
        </w:rPr>
        <w:t>cation of bioactive components in Sida cordata (Burm.f.) using gas chromatography mass spec-trometry. J. Food. Sci. Tech. 54, 3082</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3091. </w:t>
      </w:r>
      <w:hyperlink r:id="rId155">
        <w:r>
          <w:rPr>
            <w:rFonts w:ascii="Times New Roman" w:cs="Times New Roman" w:eastAsia="Times New Roman" w:hAnsi="Times New Roman"/>
            <w:sz w:val="13"/>
            <w:szCs w:val="13"/>
            <w:color w:val="0080AB"/>
          </w:rPr>
          <w:t>https://doi.org/10.1007/s13197-</w:t>
        </w:r>
      </w:hyperlink>
      <w:hyperlink r:id="rId155">
        <w:r>
          <w:rPr>
            <w:rFonts w:ascii="Times New Roman" w:cs="Times New Roman" w:eastAsia="Times New Roman" w:hAnsi="Times New Roman"/>
            <w:sz w:val="13"/>
            <w:szCs w:val="13"/>
            <w:color w:val="0080AB"/>
          </w:rPr>
          <w:t>017-2744-z</w:t>
        </w:r>
        <w:r>
          <w:rPr>
            <w:rFonts w:ascii="Times New Roman" w:cs="Times New Roman" w:eastAsia="Times New Roman" w:hAnsi="Times New Roman"/>
            <w:sz w:val="13"/>
            <w:szCs w:val="13"/>
            <w:color w:val="000000"/>
          </w:rPr>
          <w:t>.</w:t>
        </w:r>
      </w:hyperlink>
    </w:p>
    <w:p>
      <w:pPr>
        <w:spacing w:after="0" w:line="152" w:lineRule="exact"/>
        <w:rPr>
          <w:sz w:val="20"/>
          <w:szCs w:val="20"/>
          <w:color w:val="auto"/>
        </w:rPr>
      </w:pPr>
    </w:p>
    <w:p>
      <w:pPr>
        <w:jc w:val="both"/>
        <w:ind w:left="220" w:hanging="238"/>
        <w:spacing w:after="0" w:line="265"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George, M., Joseph, L., Aravind, A., 2017. Antibacterial activity of alkaloids from Sida acuta. World. J. Pharma. Res. 6, 1457</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1462. </w:t>
      </w:r>
      <w:hyperlink r:id="rId156">
        <w:r>
          <w:rPr>
            <w:rFonts w:ascii="Times New Roman" w:cs="Times New Roman" w:eastAsia="Times New Roman" w:hAnsi="Times New Roman"/>
            <w:sz w:val="13"/>
            <w:szCs w:val="13"/>
            <w:color w:val="0080AB"/>
          </w:rPr>
          <w:t>https://doi.org/10.20959/wjpr20177-</w:t>
        </w:r>
      </w:hyperlink>
      <w:hyperlink r:id="rId156">
        <w:r>
          <w:rPr>
            <w:rFonts w:ascii="Times New Roman" w:cs="Times New Roman" w:eastAsia="Times New Roman" w:hAnsi="Times New Roman"/>
            <w:sz w:val="13"/>
            <w:szCs w:val="13"/>
            <w:color w:val="0080AB"/>
          </w:rPr>
          <w:t>8793</w:t>
        </w:r>
        <w:r>
          <w:rPr>
            <w:rFonts w:ascii="Times New Roman" w:cs="Times New Roman" w:eastAsia="Times New Roman" w:hAnsi="Times New Roman"/>
            <w:sz w:val="13"/>
            <w:szCs w:val="13"/>
            <w:color w:val="000000"/>
          </w:rPr>
          <w:t>.</w:t>
        </w:r>
      </w:hyperlink>
    </w:p>
    <w:p>
      <w:pPr>
        <w:spacing w:after="0" w:line="148" w:lineRule="exact"/>
        <w:rPr>
          <w:sz w:val="20"/>
          <w:szCs w:val="20"/>
          <w:color w:val="auto"/>
        </w:rPr>
      </w:pPr>
    </w:p>
    <w:p>
      <w:pPr>
        <w:jc w:val="both"/>
        <w:ind w:left="220" w:hanging="238"/>
        <w:spacing w:after="0" w:line="266"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 xml:space="preserve">Greenwell, M., Rahman, P.K.S.M., 2015. Medicinal plants: their use in anticancer treat-ment. Int. J. Pharm. Sci. Res. 6, 4103. </w:t>
      </w:r>
      <w:hyperlink r:id="rId157">
        <w:r>
          <w:rPr>
            <w:rFonts w:ascii="Times New Roman" w:cs="Times New Roman" w:eastAsia="Times New Roman" w:hAnsi="Times New Roman"/>
            <w:sz w:val="13"/>
            <w:szCs w:val="13"/>
            <w:color w:val="0080AB"/>
          </w:rPr>
          <w:t>https://doi.org/10.13040/IJPSR.0975-8232.6</w:t>
        </w:r>
      </w:hyperlink>
      <w:r>
        <w:rPr>
          <w:rFonts w:ascii="Times New Roman" w:cs="Times New Roman" w:eastAsia="Times New Roman" w:hAnsi="Times New Roman"/>
          <w:sz w:val="13"/>
          <w:szCs w:val="13"/>
          <w:color w:val="auto"/>
        </w:rPr>
        <w:t xml:space="preserve"> </w:t>
      </w:r>
      <w:hyperlink r:id="rId157">
        <w:r>
          <w:rPr>
            <w:rFonts w:ascii="Times New Roman" w:cs="Times New Roman" w:eastAsia="Times New Roman" w:hAnsi="Times New Roman"/>
            <w:sz w:val="13"/>
            <w:szCs w:val="13"/>
            <w:color w:val="0080AB"/>
          </w:rPr>
          <w:t>(10).4103-12</w:t>
        </w:r>
        <w:r>
          <w:rPr>
            <w:rFonts w:ascii="Times New Roman" w:cs="Times New Roman" w:eastAsia="Times New Roman" w:hAnsi="Times New Roman"/>
            <w:sz w:val="13"/>
            <w:szCs w:val="13"/>
            <w:color w:val="000000"/>
          </w:rPr>
          <w:t>.</w:t>
        </w:r>
      </w:hyperlink>
    </w:p>
    <w:p>
      <w:pPr>
        <w:spacing w:after="0" w:line="146" w:lineRule="exact"/>
        <w:rPr>
          <w:sz w:val="20"/>
          <w:szCs w:val="20"/>
          <w:color w:val="auto"/>
        </w:rPr>
      </w:pPr>
    </w:p>
    <w:p>
      <w:pPr>
        <w:jc w:val="both"/>
        <w:ind w:left="220" w:hanging="238"/>
        <w:spacing w:after="0" w:line="260" w:lineRule="auto"/>
        <w:rPr>
          <w:rFonts w:ascii="Times New Roman" w:cs="Times New Roman" w:eastAsia="Times New Roman" w:hAnsi="Times New Roman"/>
          <w:sz w:val="13"/>
          <w:szCs w:val="13"/>
          <w:color w:val="0080AB"/>
        </w:rPr>
      </w:pPr>
      <w:hyperlink r:id="rId158">
        <w:r>
          <w:rPr>
            <w:rFonts w:ascii="Times New Roman" w:cs="Times New Roman" w:eastAsia="Times New Roman" w:hAnsi="Times New Roman"/>
            <w:sz w:val="13"/>
            <w:szCs w:val="13"/>
            <w:color w:val="0080AB"/>
          </w:rPr>
          <w:t>Gupta, M., Paul, S., Karmakar, N., Sasmal, S., Chowdhury, S., 2016. Evaluation of antioxi-</w:t>
        </w:r>
      </w:hyperlink>
      <w:hyperlink r:id="rId158">
        <w:r>
          <w:rPr>
            <w:rFonts w:ascii="Times New Roman" w:cs="Times New Roman" w:eastAsia="Times New Roman" w:hAnsi="Times New Roman"/>
            <w:sz w:val="13"/>
            <w:szCs w:val="13"/>
            <w:color w:val="0080AB"/>
          </w:rPr>
          <w:t>dant action of polyherbal formulation in oxidative stress induced animals by</w:t>
        </w:r>
      </w:hyperlink>
      <w:r>
        <w:rPr>
          <w:rFonts w:ascii="Times New Roman" w:cs="Times New Roman" w:eastAsia="Times New Roman" w:hAnsi="Times New Roman"/>
          <w:sz w:val="13"/>
          <w:szCs w:val="13"/>
          <w:color w:val="0080AB"/>
        </w:rPr>
        <w:t xml:space="preserve"> </w:t>
      </w:r>
      <w:hyperlink r:id="rId158">
        <w:r>
          <w:rPr>
            <w:rFonts w:ascii="Times New Roman" w:cs="Times New Roman" w:eastAsia="Times New Roman" w:hAnsi="Times New Roman"/>
            <w:sz w:val="13"/>
            <w:szCs w:val="13"/>
            <w:color w:val="0080AB"/>
          </w:rPr>
          <w:t>assessment of reactive oxygen species level an in vivo study. Int. J. Pharm. Sci.</w:t>
        </w:r>
      </w:hyperlink>
      <w:r>
        <w:rPr>
          <w:rFonts w:ascii="Times New Roman" w:cs="Times New Roman" w:eastAsia="Times New Roman" w:hAnsi="Times New Roman"/>
          <w:sz w:val="13"/>
          <w:szCs w:val="13"/>
          <w:color w:val="0080AB"/>
        </w:rPr>
        <w:t xml:space="preserve"> </w:t>
      </w:r>
      <w:hyperlink r:id="rId158">
        <w:r>
          <w:rPr>
            <w:rFonts w:ascii="Times New Roman" w:cs="Times New Roman" w:eastAsia="Times New Roman" w:hAnsi="Times New Roman"/>
            <w:sz w:val="13"/>
            <w:szCs w:val="13"/>
            <w:color w:val="0080AB"/>
          </w:rPr>
          <w:t>Rev. Res. 40, 218</w:t>
        </w:r>
        <w:r>
          <w:rPr>
            <w:rFonts w:ascii="Arial" w:cs="Arial" w:eastAsia="Arial" w:hAnsi="Arial"/>
            <w:sz w:val="13"/>
            <w:szCs w:val="13"/>
            <w:color w:val="0080AB"/>
          </w:rPr>
          <w:t>–</w:t>
        </w:r>
        <w:r>
          <w:rPr>
            <w:rFonts w:ascii="Times New Roman" w:cs="Times New Roman" w:eastAsia="Times New Roman" w:hAnsi="Times New Roman"/>
            <w:sz w:val="13"/>
            <w:szCs w:val="13"/>
            <w:color w:val="0080AB"/>
          </w:rPr>
          <w:t>227.</w:t>
        </w:r>
      </w:hyperlink>
    </w:p>
    <w:p>
      <w:pPr>
        <w:spacing w:after="0" w:line="152" w:lineRule="exact"/>
        <w:rPr>
          <w:rFonts w:ascii="Times New Roman" w:cs="Times New Roman" w:eastAsia="Times New Roman" w:hAnsi="Times New Roman"/>
          <w:sz w:val="13"/>
          <w:szCs w:val="13"/>
          <w:color w:val="0080AB"/>
        </w:rPr>
      </w:pPr>
    </w:p>
    <w:p>
      <w:pPr>
        <w:jc w:val="both"/>
        <w:ind w:left="220" w:hanging="238"/>
        <w:spacing w:after="0" w:line="260"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0080AB"/>
        </w:rPr>
        <w:t>Halilu,</w:t>
      </w:r>
      <w:r>
        <w:rPr>
          <w:sz w:val="20"/>
          <w:szCs w:val="20"/>
          <w:color w:val="auto"/>
        </w:rPr>
        <w:t xml:space="preserve"> </w:t>
      </w:r>
      <w:hyperlink r:id="rId159">
        <w:r>
          <w:rPr>
            <w:rFonts w:ascii="Times New Roman" w:cs="Times New Roman" w:eastAsia="Times New Roman" w:hAnsi="Times New Roman"/>
            <w:sz w:val="13"/>
            <w:szCs w:val="13"/>
            <w:color w:val="0080AB"/>
          </w:rPr>
          <w:t>M.E., Muhammad, I., Dangoggo, S.M., Farouq, A.A., Ahmed, A.,</w:t>
        </w:r>
      </w:hyperlink>
      <w:r>
        <w:rPr>
          <w:rFonts w:ascii="Times New Roman" w:cs="Times New Roman" w:eastAsia="Times New Roman" w:hAnsi="Times New Roman"/>
          <w:sz w:val="13"/>
          <w:szCs w:val="13"/>
          <w:color w:val="0080AB"/>
        </w:rPr>
        <w:t xml:space="preserve"> </w:t>
      </w:r>
      <w:hyperlink r:id="rId159">
        <w:r>
          <w:rPr>
            <w:rFonts w:ascii="Times New Roman" w:cs="Times New Roman" w:eastAsia="Times New Roman" w:hAnsi="Times New Roman"/>
            <w:sz w:val="13"/>
            <w:szCs w:val="13"/>
            <w:color w:val="0080AB"/>
          </w:rPr>
          <w:t>Shamsuddeen, A.A., Suleiman, M., Yahaya, M., 2016. Phytochemical and antibacte-</w:t>
        </w:r>
      </w:hyperlink>
      <w:hyperlink r:id="rId159">
        <w:r>
          <w:rPr>
            <w:rFonts w:ascii="Times New Roman" w:cs="Times New Roman" w:eastAsia="Times New Roman" w:hAnsi="Times New Roman"/>
            <w:sz w:val="13"/>
            <w:szCs w:val="13"/>
            <w:color w:val="0080AB"/>
          </w:rPr>
          <w:t>rial screening of petroleum ether and ethanol extracts of Sida cordifolia leaves. J.</w:t>
        </w:r>
      </w:hyperlink>
      <w:r>
        <w:rPr>
          <w:rFonts w:ascii="Times New Roman" w:cs="Times New Roman" w:eastAsia="Times New Roman" w:hAnsi="Times New Roman"/>
          <w:sz w:val="13"/>
          <w:szCs w:val="13"/>
          <w:color w:val="0080AB"/>
        </w:rPr>
        <w:t xml:space="preserve"> </w:t>
      </w:r>
      <w:hyperlink r:id="rId159">
        <w:r>
          <w:rPr>
            <w:rFonts w:ascii="Times New Roman" w:cs="Times New Roman" w:eastAsia="Times New Roman" w:hAnsi="Times New Roman"/>
            <w:sz w:val="13"/>
            <w:szCs w:val="13"/>
            <w:color w:val="0080AB"/>
          </w:rPr>
          <w:t>Chem. Soc. Nigeria 41, 137</w:t>
        </w:r>
        <w:r>
          <w:rPr>
            <w:rFonts w:ascii="Arial" w:cs="Arial" w:eastAsia="Arial" w:hAnsi="Arial"/>
            <w:sz w:val="13"/>
            <w:szCs w:val="13"/>
            <w:color w:val="0080AB"/>
          </w:rPr>
          <w:t>–</w:t>
        </w:r>
        <w:r>
          <w:rPr>
            <w:rFonts w:ascii="Times New Roman" w:cs="Times New Roman" w:eastAsia="Times New Roman" w:hAnsi="Times New Roman"/>
            <w:sz w:val="13"/>
            <w:szCs w:val="13"/>
            <w:color w:val="0080AB"/>
          </w:rPr>
          <w:t>142.</w:t>
        </w:r>
      </w:hyperlink>
    </w:p>
    <w:p>
      <w:pPr>
        <w:spacing w:after="0" w:line="151" w:lineRule="exact"/>
        <w:rPr>
          <w:rFonts w:ascii="Times New Roman" w:cs="Times New Roman" w:eastAsia="Times New Roman" w:hAnsi="Times New Roman"/>
          <w:sz w:val="13"/>
          <w:szCs w:val="13"/>
          <w:color w:val="0080AB"/>
        </w:rPr>
      </w:pPr>
    </w:p>
    <w:p>
      <w:pPr>
        <w:jc w:val="both"/>
        <w:ind w:left="220" w:hanging="238"/>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Heinichen,</w:t>
      </w:r>
      <w:r>
        <w:rPr>
          <w:sz w:val="20"/>
          <w:szCs w:val="20"/>
          <w:color w:val="auto"/>
        </w:rPr>
        <w:t xml:space="preserve"> </w:t>
      </w:r>
      <w:r>
        <w:rPr>
          <w:rFonts w:ascii="Times New Roman" w:cs="Times New Roman" w:eastAsia="Times New Roman" w:hAnsi="Times New Roman"/>
          <w:sz w:val="13"/>
          <w:szCs w:val="13"/>
          <w:color w:val="auto"/>
        </w:rPr>
        <w:t>O.Y., Hellion-Ibarrola, M.C., Montalbetti, Y., Velazquez, A.M., Dolz</w:t>
      </w:r>
      <w:r>
        <w:rPr>
          <w:rFonts w:ascii="Arial" w:cs="Arial" w:eastAsia="Arial" w:hAnsi="Arial"/>
          <w:sz w:val="13"/>
          <w:szCs w:val="13"/>
          <w:color w:val="auto"/>
        </w:rPr>
        <w:t>€</w:t>
      </w:r>
      <w:r>
        <w:rPr>
          <w:rFonts w:ascii="Times New Roman" w:cs="Times New Roman" w:eastAsia="Times New Roman" w:hAnsi="Times New Roman"/>
          <w:sz w:val="13"/>
          <w:szCs w:val="13"/>
          <w:color w:val="auto"/>
        </w:rPr>
        <w:t>-Vargas, J.H., Ibarrola, D.A., 2017. Behavioral pro</w:t>
      </w:r>
      <w:r>
        <w:rPr>
          <w:rFonts w:ascii="Arial" w:cs="Arial" w:eastAsia="Arial" w:hAnsi="Arial"/>
          <w:sz w:val="13"/>
          <w:szCs w:val="13"/>
          <w:color w:val="auto"/>
        </w:rPr>
        <w:t>fi</w:t>
      </w:r>
      <w:r>
        <w:rPr>
          <w:rFonts w:ascii="Times New Roman" w:cs="Times New Roman" w:eastAsia="Times New Roman" w:hAnsi="Times New Roman"/>
          <w:sz w:val="13"/>
          <w:szCs w:val="13"/>
          <w:color w:val="auto"/>
        </w:rPr>
        <w:t>le and gastrointestinal evalu-ation of the hydro-alcoholic extract of Sida rhombifolia L. (typycha hu)</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in mice. J. Appl. Pharm. Sci. 7, 021</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029. </w:t>
      </w:r>
      <w:hyperlink r:id="rId160">
        <w:r>
          <w:rPr>
            <w:rFonts w:ascii="Times New Roman" w:cs="Times New Roman" w:eastAsia="Times New Roman" w:hAnsi="Times New Roman"/>
            <w:sz w:val="13"/>
            <w:szCs w:val="13"/>
            <w:color w:val="0080AB"/>
          </w:rPr>
          <w:t>https://doi.org/10.7324/JAPS.2017.70703</w:t>
        </w:r>
        <w:r>
          <w:rPr>
            <w:rFonts w:ascii="Times New Roman" w:cs="Times New Roman" w:eastAsia="Times New Roman" w:hAnsi="Times New Roman"/>
            <w:sz w:val="13"/>
            <w:szCs w:val="13"/>
            <w:color w:val="auto"/>
          </w:rPr>
          <w:t>.</w:t>
        </w:r>
      </w:hyperlink>
    </w:p>
    <w:p>
      <w:pPr>
        <w:jc w:val="both"/>
        <w:ind w:left="220" w:hanging="238"/>
        <w:spacing w:after="0" w:line="256" w:lineRule="auto"/>
        <w:rPr>
          <w:rFonts w:ascii="Times New Roman" w:cs="Times New Roman" w:eastAsia="Times New Roman" w:hAnsi="Times New Roman"/>
          <w:sz w:val="13"/>
          <w:szCs w:val="13"/>
          <w:color w:val="0080AB"/>
        </w:rPr>
      </w:pPr>
      <w:hyperlink r:id="rId161">
        <w:r>
          <w:rPr>
            <w:rFonts w:ascii="Times New Roman" w:cs="Times New Roman" w:eastAsia="Times New Roman" w:hAnsi="Times New Roman"/>
            <w:sz w:val="13"/>
            <w:szCs w:val="13"/>
            <w:color w:val="0080AB"/>
          </w:rPr>
          <w:t>Jacob, A.G., Ali, T., Imam, I.I., 2018. Antibacterial studies of the leaves extracts of Sida</w:t>
        </w:r>
      </w:hyperlink>
      <w:r>
        <w:rPr>
          <w:rFonts w:ascii="Times New Roman" w:cs="Times New Roman" w:eastAsia="Times New Roman" w:hAnsi="Times New Roman"/>
          <w:sz w:val="13"/>
          <w:szCs w:val="13"/>
          <w:color w:val="0080AB"/>
        </w:rPr>
        <w:t xml:space="preserve"> </w:t>
      </w:r>
      <w:hyperlink r:id="rId161">
        <w:r>
          <w:rPr>
            <w:rFonts w:ascii="Times New Roman" w:cs="Times New Roman" w:eastAsia="Times New Roman" w:hAnsi="Times New Roman"/>
            <w:sz w:val="13"/>
            <w:szCs w:val="13"/>
            <w:color w:val="0080AB"/>
          </w:rPr>
          <w:t>corymbosa (Malvaceae). Fud. J. Sci. 2, 169</w:t>
        </w:r>
        <w:r>
          <w:rPr>
            <w:rFonts w:ascii="Arial" w:cs="Arial" w:eastAsia="Arial" w:hAnsi="Arial"/>
            <w:sz w:val="13"/>
            <w:szCs w:val="13"/>
            <w:color w:val="0080AB"/>
          </w:rPr>
          <w:t>–</w:t>
        </w:r>
        <w:r>
          <w:rPr>
            <w:rFonts w:ascii="Times New Roman" w:cs="Times New Roman" w:eastAsia="Times New Roman" w:hAnsi="Times New Roman"/>
            <w:sz w:val="13"/>
            <w:szCs w:val="13"/>
            <w:color w:val="0080AB"/>
          </w:rPr>
          <w:t>175.</w:t>
        </w:r>
      </w:hyperlink>
    </w:p>
    <w:p>
      <w:pPr>
        <w:jc w:val="both"/>
        <w:ind w:left="220" w:hanging="238"/>
        <w:spacing w:after="0" w:line="257"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Jatsa, H.B., Femoe, U.M., Njiaza, J., Tombe, D.S.T., Mbolang, L.N., Nkondo, E.T., Tchuente, L.A.T., Dimo, T., Kamtchouing, P., 2018. Ef</w:t>
      </w:r>
      <w:r>
        <w:rPr>
          <w:rFonts w:ascii="Arial" w:cs="Arial" w:eastAsia="Arial" w:hAnsi="Arial"/>
          <w:sz w:val="13"/>
          <w:szCs w:val="13"/>
          <w:color w:val="auto"/>
        </w:rPr>
        <w:t>fi</w:t>
      </w:r>
      <w:r>
        <w:rPr>
          <w:rFonts w:ascii="Times New Roman" w:cs="Times New Roman" w:eastAsia="Times New Roman" w:hAnsi="Times New Roman"/>
          <w:sz w:val="13"/>
          <w:szCs w:val="13"/>
          <w:color w:val="auto"/>
        </w:rPr>
        <w:t>cacy of Sida pilosa Retz aque-ous extract against Schistosoma mansoni induced granulomatous in</w:t>
      </w:r>
      <w:r>
        <w:rPr>
          <w:rFonts w:ascii="Arial" w:cs="Arial" w:eastAsia="Arial" w:hAnsi="Arial"/>
          <w:sz w:val="13"/>
          <w:szCs w:val="13"/>
          <w:color w:val="auto"/>
        </w:rPr>
        <w:t>fl</w:t>
      </w:r>
      <w:r>
        <w:rPr>
          <w:rFonts w:ascii="Times New Roman" w:cs="Times New Roman" w:eastAsia="Times New Roman" w:hAnsi="Times New Roman"/>
          <w:sz w:val="13"/>
          <w:szCs w:val="13"/>
          <w:color w:val="auto"/>
        </w:rPr>
        <w:t xml:space="preserve">ammation in the liver and the intestine of mice: histomorphometry and gastrointestinal motility evaluation. BMC. Complement. Altern. Med. 18. </w:t>
      </w:r>
      <w:hyperlink r:id="rId162">
        <w:r>
          <w:rPr>
            <w:rFonts w:ascii="Times New Roman" w:cs="Times New Roman" w:eastAsia="Times New Roman" w:hAnsi="Times New Roman"/>
            <w:sz w:val="13"/>
            <w:szCs w:val="13"/>
            <w:color w:val="0080AB"/>
          </w:rPr>
          <w:t>https://doi.org/10.1186/</w:t>
        </w:r>
      </w:hyperlink>
      <w:r>
        <w:rPr>
          <w:rFonts w:ascii="Times New Roman" w:cs="Times New Roman" w:eastAsia="Times New Roman" w:hAnsi="Times New Roman"/>
          <w:sz w:val="13"/>
          <w:szCs w:val="13"/>
          <w:color w:val="auto"/>
        </w:rPr>
        <w:t xml:space="preserve"> </w:t>
      </w:r>
      <w:hyperlink r:id="rId162">
        <w:r>
          <w:rPr>
            <w:rFonts w:ascii="Times New Roman" w:cs="Times New Roman" w:eastAsia="Times New Roman" w:hAnsi="Times New Roman"/>
            <w:sz w:val="13"/>
            <w:szCs w:val="13"/>
            <w:color w:val="0080AB"/>
          </w:rPr>
          <w:t>s12906-018-2318-2</w:t>
        </w:r>
        <w:r>
          <w:rPr>
            <w:rFonts w:ascii="Times New Roman" w:cs="Times New Roman" w:eastAsia="Times New Roman" w:hAnsi="Times New Roman"/>
            <w:sz w:val="13"/>
            <w:szCs w:val="13"/>
            <w:color w:val="000000"/>
          </w:rPr>
          <w:t>.</w:t>
        </w:r>
      </w:hyperlink>
    </w:p>
    <w:p>
      <w:pPr>
        <w:spacing w:after="0" w:line="154" w:lineRule="exact"/>
        <w:rPr>
          <w:sz w:val="20"/>
          <w:szCs w:val="20"/>
          <w:color w:val="auto"/>
        </w:rPr>
      </w:pPr>
    </w:p>
    <w:p>
      <w:pPr>
        <w:jc w:val="both"/>
        <w:ind w:left="220" w:hanging="238"/>
        <w:spacing w:after="0" w:line="258"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Jatsa,</w:t>
      </w:r>
      <w:r>
        <w:rPr>
          <w:sz w:val="20"/>
          <w:szCs w:val="20"/>
          <w:color w:val="auto"/>
        </w:rPr>
        <w:t xml:space="preserve"> </w:t>
      </w:r>
      <w:r>
        <w:rPr>
          <w:rFonts w:ascii="Times New Roman" w:cs="Times New Roman" w:eastAsia="Times New Roman" w:hAnsi="Times New Roman"/>
          <w:sz w:val="13"/>
          <w:szCs w:val="13"/>
          <w:color w:val="auto"/>
        </w:rPr>
        <w:t>H.B., Pereira, C.A.J., Pereira, A.B.D., Negrao</w:t>
      </w:r>
      <w:r>
        <w:rPr>
          <w:rFonts w:ascii="Arial" w:cs="Arial" w:eastAsia="Arial" w:hAnsi="Arial"/>
          <w:sz w:val="13"/>
          <w:szCs w:val="13"/>
          <w:color w:val="auto"/>
        </w:rPr>
        <w:t>~</w:t>
      </w:r>
      <w:r>
        <w:rPr>
          <w:rFonts w:ascii="Times New Roman" w:cs="Times New Roman" w:eastAsia="Times New Roman" w:hAnsi="Times New Roman"/>
          <w:sz w:val="13"/>
          <w:szCs w:val="13"/>
          <w:color w:val="auto"/>
        </w:rPr>
        <w:t>-Correa,</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D.A., Braga, F.C., Maciel, G.M., Castilho, R.O., Kamtchouing, P., Teixeira, M.M., 2015. In vitro evaluation of Sida pilosa Retz (Malvaceae) aqueous extract and derived frac-tions on Schistosoma mansoni. Pharm. Pharmacy. 6, 380</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390. </w:t>
      </w:r>
      <w:hyperlink r:id="rId163">
        <w:r>
          <w:rPr>
            <w:rFonts w:ascii="Times New Roman" w:cs="Times New Roman" w:eastAsia="Times New Roman" w:hAnsi="Times New Roman"/>
            <w:sz w:val="13"/>
            <w:szCs w:val="13"/>
            <w:color w:val="0080AB"/>
          </w:rPr>
          <w:t>https://doi.org/</w:t>
        </w:r>
      </w:hyperlink>
      <w:r>
        <w:rPr>
          <w:rFonts w:ascii="Times New Roman" w:cs="Times New Roman" w:eastAsia="Times New Roman" w:hAnsi="Times New Roman"/>
          <w:sz w:val="13"/>
          <w:szCs w:val="13"/>
          <w:color w:val="auto"/>
        </w:rPr>
        <w:t xml:space="preserve"> </w:t>
      </w:r>
      <w:hyperlink r:id="rId163">
        <w:r>
          <w:rPr>
            <w:rFonts w:ascii="Times New Roman" w:cs="Times New Roman" w:eastAsia="Times New Roman" w:hAnsi="Times New Roman"/>
            <w:sz w:val="13"/>
            <w:szCs w:val="13"/>
            <w:color w:val="0080AB"/>
          </w:rPr>
          <w:t>10.4236/pp.2015.68039</w:t>
        </w:r>
        <w:r>
          <w:rPr>
            <w:rFonts w:ascii="Times New Roman" w:cs="Times New Roman" w:eastAsia="Times New Roman" w:hAnsi="Times New Roman"/>
            <w:sz w:val="13"/>
            <w:szCs w:val="13"/>
            <w:color w:val="000000"/>
          </w:rPr>
          <w:t>.</w:t>
        </w:r>
      </w:hyperlink>
    </w:p>
    <w:p>
      <w:pPr>
        <w:spacing w:after="0" w:line="153" w:lineRule="exact"/>
        <w:rPr>
          <w:sz w:val="20"/>
          <w:szCs w:val="20"/>
          <w:color w:val="auto"/>
        </w:rPr>
      </w:pPr>
    </w:p>
    <w:p>
      <w:pPr>
        <w:jc w:val="both"/>
        <w:ind w:left="220" w:hanging="238"/>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Jatsa,</w:t>
      </w:r>
      <w:r>
        <w:rPr>
          <w:sz w:val="20"/>
          <w:szCs w:val="20"/>
          <w:color w:val="auto"/>
        </w:rPr>
        <w:t xml:space="preserve"> </w:t>
      </w:r>
      <w:r>
        <w:rPr>
          <w:rFonts w:ascii="Times New Roman" w:cs="Times New Roman" w:eastAsia="Times New Roman" w:hAnsi="Times New Roman"/>
          <w:sz w:val="13"/>
          <w:szCs w:val="13"/>
          <w:color w:val="auto"/>
        </w:rPr>
        <w:t>H.B., Russo, R.C., Pereira, C.A.J., Aguilar, E.C., Garcia, C.C., Araujo, E.S., Oliveira, J.L.R., Rodrigues, V.F., Oliveira, V.G., Alvarez-Leite, J.I., Braga, F.C., Tchuente, L.A.T., Kamtchouing, P., Negr</w:t>
      </w:r>
      <w:r>
        <w:rPr>
          <w:rFonts w:ascii="Arial" w:cs="Arial" w:eastAsia="Arial" w:hAnsi="Arial"/>
          <w:sz w:val="13"/>
          <w:szCs w:val="13"/>
          <w:color w:val="auto"/>
        </w:rPr>
        <w:t>~</w:t>
      </w:r>
      <w:r>
        <w:rPr>
          <w:rFonts w:ascii="Times New Roman" w:cs="Times New Roman" w:eastAsia="Times New Roman" w:hAnsi="Times New Roman"/>
          <w:sz w:val="13"/>
          <w:szCs w:val="13"/>
          <w:color w:val="auto"/>
        </w:rPr>
        <w:t>ao-Correa,</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D.A., Teixeira, M.M., 2016. Improvement of the liver pathology by the aqueous extract and the n-butanol frac-tion of Sida pilosa Retz in Schistosoma mansoni-infected mice. J. Ethnopharmacol. 180, 114</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123. </w:t>
      </w:r>
      <w:hyperlink r:id="rId164">
        <w:r>
          <w:rPr>
            <w:rFonts w:ascii="Times New Roman" w:cs="Times New Roman" w:eastAsia="Times New Roman" w:hAnsi="Times New Roman"/>
            <w:sz w:val="13"/>
            <w:szCs w:val="13"/>
            <w:color w:val="0080AB"/>
          </w:rPr>
          <w:t>https://doi.org/10.1016/j.jep.2016.01.017</w:t>
        </w:r>
        <w:r>
          <w:rPr>
            <w:rFonts w:ascii="Times New Roman" w:cs="Times New Roman" w:eastAsia="Times New Roman" w:hAnsi="Times New Roman"/>
            <w:sz w:val="13"/>
            <w:szCs w:val="13"/>
            <w:color w:val="auto"/>
          </w:rPr>
          <w:t>.</w:t>
        </w:r>
      </w:hyperlink>
    </w:p>
    <w:p>
      <w:pPr>
        <w:spacing w:after="0" w:line="3" w:lineRule="exact"/>
        <w:rPr>
          <w:sz w:val="20"/>
          <w:szCs w:val="20"/>
          <w:color w:val="auto"/>
        </w:rPr>
      </w:pPr>
    </w:p>
    <w:p>
      <w:pPr>
        <w:spacing w:after="0"/>
        <w:rPr>
          <w:rFonts w:ascii="Times New Roman" w:cs="Times New Roman" w:eastAsia="Times New Roman" w:hAnsi="Times New Roman"/>
          <w:sz w:val="13"/>
          <w:szCs w:val="13"/>
          <w:color w:val="0080AB"/>
        </w:rPr>
      </w:pPr>
      <w:hyperlink r:id="rId165">
        <w:r>
          <w:rPr>
            <w:rFonts w:ascii="Times New Roman" w:cs="Times New Roman" w:eastAsia="Times New Roman" w:hAnsi="Times New Roman"/>
            <w:sz w:val="13"/>
            <w:szCs w:val="13"/>
            <w:color w:val="0080AB"/>
          </w:rPr>
          <w:t xml:space="preserve">Jindal, A., Kumar, P., Jain, C., 2012. Antifungal activity of </w:t>
        </w:r>
        <w:r>
          <w:rPr>
            <w:rFonts w:ascii="Arial" w:cs="Arial" w:eastAsia="Arial" w:hAnsi="Arial"/>
            <w:sz w:val="13"/>
            <w:szCs w:val="13"/>
            <w:color w:val="0080AB"/>
          </w:rPr>
          <w:t>fl</w:t>
        </w:r>
        <w:r>
          <w:rPr>
            <w:rFonts w:ascii="Times New Roman" w:cs="Times New Roman" w:eastAsia="Times New Roman" w:hAnsi="Times New Roman"/>
            <w:sz w:val="13"/>
            <w:szCs w:val="13"/>
            <w:color w:val="0080AB"/>
          </w:rPr>
          <w:t>avonoids of Sida acuta Burm.f.</w:t>
        </w:r>
      </w:hyperlink>
    </w:p>
    <w:p>
      <w:pPr>
        <w:spacing w:after="0" w:line="9" w:lineRule="exact"/>
        <w:rPr>
          <w:sz w:val="20"/>
          <w:szCs w:val="20"/>
          <w:color w:val="auto"/>
        </w:rPr>
      </w:pPr>
    </w:p>
    <w:p>
      <w:pPr>
        <w:ind w:left="220"/>
        <w:spacing w:after="0"/>
        <w:rPr>
          <w:rFonts w:ascii="Times New Roman" w:cs="Times New Roman" w:eastAsia="Times New Roman" w:hAnsi="Times New Roman"/>
          <w:sz w:val="13"/>
          <w:szCs w:val="13"/>
          <w:color w:val="0080AB"/>
        </w:rPr>
      </w:pPr>
      <w:hyperlink r:id="rId165">
        <w:r>
          <w:rPr>
            <w:rFonts w:ascii="Times New Roman" w:cs="Times New Roman" w:eastAsia="Times New Roman" w:hAnsi="Times New Roman"/>
            <w:sz w:val="13"/>
            <w:szCs w:val="13"/>
            <w:color w:val="0080AB"/>
          </w:rPr>
          <w:t>against Candida albicans. Int. J. Drug. Dev. Res. 4, 92</w:t>
        </w:r>
        <w:r>
          <w:rPr>
            <w:rFonts w:ascii="Arial" w:cs="Arial" w:eastAsia="Arial" w:hAnsi="Arial"/>
            <w:sz w:val="13"/>
            <w:szCs w:val="13"/>
            <w:color w:val="0080AB"/>
          </w:rPr>
          <w:t>–</w:t>
        </w:r>
        <w:r>
          <w:rPr>
            <w:rFonts w:ascii="Times New Roman" w:cs="Times New Roman" w:eastAsia="Times New Roman" w:hAnsi="Times New Roman"/>
            <w:sz w:val="13"/>
            <w:szCs w:val="13"/>
            <w:color w:val="0080AB"/>
          </w:rPr>
          <w:t>96.</w:t>
        </w:r>
      </w:hyperlink>
    </w:p>
    <w:p>
      <w:pPr>
        <w:spacing w:after="0" w:line="10" w:lineRule="exact"/>
        <w:rPr>
          <w:sz w:val="20"/>
          <w:szCs w:val="20"/>
          <w:color w:val="auto"/>
        </w:rPr>
      </w:pPr>
    </w:p>
    <w:p>
      <w:pPr>
        <w:jc w:val="both"/>
        <w:ind w:left="220" w:hanging="238"/>
        <w:spacing w:after="0" w:line="265"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John-Africa, L.B., Aboh, M., 2015. Evaluation of the haemostatic activities of Sida corym-bosa in rats. Rev. Bras. Pharmacogn. 5, 431</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436. </w:t>
      </w:r>
      <w:hyperlink r:id="rId166">
        <w:r>
          <w:rPr>
            <w:rFonts w:ascii="Times New Roman" w:cs="Times New Roman" w:eastAsia="Times New Roman" w:hAnsi="Times New Roman"/>
            <w:sz w:val="13"/>
            <w:szCs w:val="13"/>
            <w:color w:val="0080AB"/>
          </w:rPr>
          <w:t>https://doi.org/10.9734/BJPR/</w:t>
        </w:r>
      </w:hyperlink>
      <w:r>
        <w:rPr>
          <w:rFonts w:ascii="Times New Roman" w:cs="Times New Roman" w:eastAsia="Times New Roman" w:hAnsi="Times New Roman"/>
          <w:sz w:val="13"/>
          <w:szCs w:val="13"/>
          <w:color w:val="auto"/>
        </w:rPr>
        <w:t xml:space="preserve"> </w:t>
      </w:r>
      <w:hyperlink r:id="rId166">
        <w:r>
          <w:rPr>
            <w:rFonts w:ascii="Times New Roman" w:cs="Times New Roman" w:eastAsia="Times New Roman" w:hAnsi="Times New Roman"/>
            <w:sz w:val="13"/>
            <w:szCs w:val="13"/>
            <w:color w:val="0080AB"/>
          </w:rPr>
          <w:t>2015/15676</w:t>
        </w:r>
        <w:r>
          <w:rPr>
            <w:rFonts w:ascii="Times New Roman" w:cs="Times New Roman" w:eastAsia="Times New Roman" w:hAnsi="Times New Roman"/>
            <w:sz w:val="13"/>
            <w:szCs w:val="13"/>
            <w:color w:val="000000"/>
          </w:rPr>
          <w:t>.</w:t>
        </w:r>
      </w:hyperlink>
    </w:p>
    <w:p>
      <w:pPr>
        <w:spacing w:after="0" w:line="147" w:lineRule="exact"/>
        <w:rPr>
          <w:sz w:val="20"/>
          <w:szCs w:val="20"/>
          <w:color w:val="auto"/>
        </w:rPr>
      </w:pPr>
    </w:p>
    <w:p>
      <w:pPr>
        <w:jc w:val="both"/>
        <w:ind w:left="220" w:hanging="238"/>
        <w:spacing w:after="0" w:line="256"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 xml:space="preserve">Kanthal, L.K., 2017. Evaluation of in-vitro cytotoxic activity of chloroform extract of Sida acuta Burm. F. Asian. J. Pharm. Clin. Res. 10, 143. </w:t>
      </w:r>
      <w:hyperlink r:id="rId167">
        <w:r>
          <w:rPr>
            <w:rFonts w:ascii="Times New Roman" w:cs="Times New Roman" w:eastAsia="Times New Roman" w:hAnsi="Times New Roman"/>
            <w:sz w:val="13"/>
            <w:szCs w:val="13"/>
            <w:color w:val="0080AB"/>
          </w:rPr>
          <w:t>https://doi.org/10.22159/</w:t>
        </w:r>
      </w:hyperlink>
      <w:r>
        <w:rPr>
          <w:rFonts w:ascii="Times New Roman" w:cs="Times New Roman" w:eastAsia="Times New Roman" w:hAnsi="Times New Roman"/>
          <w:sz w:val="13"/>
          <w:szCs w:val="13"/>
          <w:color w:val="auto"/>
        </w:rPr>
        <w:t xml:space="preserve"> </w:t>
      </w:r>
      <w:hyperlink r:id="rId167">
        <w:r>
          <w:rPr>
            <w:rFonts w:ascii="Times New Roman" w:cs="Times New Roman" w:eastAsia="Times New Roman" w:hAnsi="Times New Roman"/>
            <w:sz w:val="13"/>
            <w:szCs w:val="13"/>
            <w:color w:val="0080AB"/>
          </w:rPr>
          <w:t>ajpcr.2017.v10i2.14810</w:t>
        </w:r>
        <w:r>
          <w:rPr>
            <w:rFonts w:ascii="Times New Roman" w:cs="Times New Roman" w:eastAsia="Times New Roman" w:hAnsi="Times New Roman"/>
            <w:sz w:val="13"/>
            <w:szCs w:val="13"/>
            <w:color w:val="000000"/>
          </w:rPr>
          <w:t>.</w:t>
        </w:r>
      </w:hyperlink>
    </w:p>
    <w:p>
      <w:pPr>
        <w:jc w:val="both"/>
        <w:ind w:left="220" w:hanging="238"/>
        <w:spacing w:after="0" w:line="263" w:lineRule="auto"/>
        <w:rPr>
          <w:sz w:val="20"/>
          <w:szCs w:val="20"/>
          <w:color w:val="auto"/>
        </w:rPr>
      </w:pPr>
      <w:r>
        <w:rPr>
          <w:rFonts w:ascii="Times New Roman" w:cs="Times New Roman" w:eastAsia="Times New Roman" w:hAnsi="Times New Roman"/>
          <w:sz w:val="13"/>
          <w:szCs w:val="13"/>
          <w:color w:val="auto"/>
        </w:rPr>
        <w:t>Konate, K., Bassole, I.H.N., Hilou, A., Aworet-Samseny, R.R., Souza, A., Barro, N., Dicko, H.M., Datte, J.Y., M</w:t>
      </w:r>
      <w:r>
        <w:rPr>
          <w:rFonts w:ascii="Arial" w:cs="Arial" w:eastAsia="Arial" w:hAnsi="Arial"/>
          <w:sz w:val="13"/>
          <w:szCs w:val="13"/>
          <w:color w:val="auto"/>
        </w:rPr>
        <w:t>’</w:t>
      </w:r>
      <w:r>
        <w:rPr>
          <w:rFonts w:ascii="Times New Roman" w:cs="Times New Roman" w:eastAsia="Times New Roman" w:hAnsi="Times New Roman"/>
          <w:sz w:val="13"/>
          <w:szCs w:val="13"/>
          <w:color w:val="auto"/>
        </w:rPr>
        <w:t>Batchi, B., 2012a. Toxicity assessment and analgesic</w:t>
      </w:r>
    </w:p>
    <w:p>
      <w:pPr>
        <w:spacing w:after="0" w:line="20" w:lineRule="exact"/>
        <w:rPr>
          <w:sz w:val="20"/>
          <w:szCs w:val="20"/>
          <w:color w:val="auto"/>
        </w:rPr>
      </w:pPr>
      <w:r>
        <w:rPr>
          <w:sz w:val="20"/>
          <w:szCs w:val="20"/>
          <w:color w:val="auto"/>
        </w:rPr>
        <w:br w:type="column"/>
      </w:r>
    </w:p>
    <w:p>
      <w:pPr>
        <w:jc w:val="both"/>
        <w:spacing w:after="0" w:line="256"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activity investigation of aqueous acetone extracts of Sida acuta Burn f. and Sida cor-difolia L. (Malvaceae), medicinal plants of Burkina Faso. BMC. Complement. Altern. Med. 12, 120. </w:t>
      </w:r>
      <w:hyperlink r:id="rId168">
        <w:r>
          <w:rPr>
            <w:rFonts w:ascii="Times New Roman" w:cs="Times New Roman" w:eastAsia="Times New Roman" w:hAnsi="Times New Roman"/>
            <w:sz w:val="13"/>
            <w:szCs w:val="13"/>
            <w:color w:val="0080AB"/>
          </w:rPr>
          <w:t>https://doi.org/10.1186/1472-6882-12-120</w:t>
        </w:r>
        <w:r>
          <w:rPr>
            <w:rFonts w:ascii="Times New Roman" w:cs="Times New Roman" w:eastAsia="Times New Roman" w:hAnsi="Times New Roman"/>
            <w:sz w:val="13"/>
            <w:szCs w:val="13"/>
            <w:color w:val="auto"/>
          </w:rPr>
          <w:t>.</w:t>
        </w:r>
      </w:hyperlink>
    </w:p>
    <w:p>
      <w:pPr>
        <w:jc w:val="both"/>
        <w:ind w:hanging="238"/>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Konate, K., Hilou, A., Mavoungou, J.F., Lepengue, A.N., Souza, A., Barro, N., Datte, J.Y., M'Batchi, B., Nacoulma, O.G., 2012b. Antimicrobial activity of polyphenol-rich frac-tions from Sida alba L. (Malvaceae) against co-trimoxazol-resistant bacteria strains. Ann. Clin. Microb. Anti. 11, 5. </w:t>
      </w:r>
      <w:hyperlink r:id="rId169">
        <w:r>
          <w:rPr>
            <w:rFonts w:ascii="Times New Roman" w:cs="Times New Roman" w:eastAsia="Times New Roman" w:hAnsi="Times New Roman"/>
            <w:sz w:val="13"/>
            <w:szCs w:val="13"/>
            <w:color w:val="0080AB"/>
          </w:rPr>
          <w:t>https://doi.org/10.1186/1476-0711-11-5</w:t>
        </w:r>
        <w:r>
          <w:rPr>
            <w:rFonts w:ascii="Times New Roman" w:cs="Times New Roman" w:eastAsia="Times New Roman" w:hAnsi="Times New Roman"/>
            <w:sz w:val="13"/>
            <w:szCs w:val="13"/>
            <w:color w:val="auto"/>
          </w:rPr>
          <w:t>.</w:t>
        </w:r>
      </w:hyperlink>
    </w:p>
    <w:p>
      <w:pPr>
        <w:spacing w:after="0" w:line="2" w:lineRule="exact"/>
        <w:rPr>
          <w:sz w:val="20"/>
          <w:szCs w:val="20"/>
          <w:color w:val="auto"/>
        </w:rPr>
      </w:pPr>
    </w:p>
    <w:p>
      <w:pPr>
        <w:jc w:val="both"/>
        <w:ind w:hanging="238"/>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Pallela, P.N.V.K, Shameem, U., Kalyani, R.L., Pammi, S.V.N., Gil, Y.S., 2018. Ultra Small, mono dispersed green synthesized silver nanoparticles using aqueous extract of Sida cordifolia plant and investigation of antibacterial activity. Microb. Pathogene-sis 124, 63</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69. </w:t>
      </w:r>
      <w:hyperlink r:id="rId170">
        <w:r>
          <w:rPr>
            <w:rFonts w:ascii="Times New Roman" w:cs="Times New Roman" w:eastAsia="Times New Roman" w:hAnsi="Times New Roman"/>
            <w:sz w:val="13"/>
            <w:szCs w:val="13"/>
            <w:color w:val="0080AB"/>
          </w:rPr>
          <w:t>https://doi.org/10.1016/j.micpath.2018.08.026</w:t>
        </w:r>
        <w:r>
          <w:rPr>
            <w:rFonts w:ascii="Times New Roman" w:cs="Times New Roman" w:eastAsia="Times New Roman" w:hAnsi="Times New Roman"/>
            <w:sz w:val="13"/>
            <w:szCs w:val="13"/>
            <w:color w:val="auto"/>
          </w:rPr>
          <w:t>.</w:t>
        </w:r>
      </w:hyperlink>
    </w:p>
    <w:p>
      <w:pPr>
        <w:spacing w:after="0" w:line="2" w:lineRule="exact"/>
        <w:rPr>
          <w:sz w:val="20"/>
          <w:szCs w:val="20"/>
          <w:color w:val="auto"/>
        </w:rPr>
      </w:pPr>
    </w:p>
    <w:p>
      <w:pPr>
        <w:jc w:val="both"/>
        <w:ind w:hanging="238"/>
        <w:spacing w:after="0" w:line="260"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Kumar, S., Lakshmi, P.K., Sahi, C., Pawar, R.S., 2019. Sida cordifolia accelerates wound healing process delayed by dexamethasone in rats: effect on ROS and probable mechanism of action. J. Ethnopharmacol. 235, 279</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292. </w:t>
      </w:r>
      <w:hyperlink r:id="rId171">
        <w:r>
          <w:rPr>
            <w:rFonts w:ascii="Times New Roman" w:cs="Times New Roman" w:eastAsia="Times New Roman" w:hAnsi="Times New Roman"/>
            <w:sz w:val="13"/>
            <w:szCs w:val="13"/>
            <w:color w:val="0080AB"/>
          </w:rPr>
          <w:t>https://doi.org/10.1016/j.</w:t>
        </w:r>
      </w:hyperlink>
      <w:r>
        <w:rPr>
          <w:rFonts w:ascii="Times New Roman" w:cs="Times New Roman" w:eastAsia="Times New Roman" w:hAnsi="Times New Roman"/>
          <w:sz w:val="13"/>
          <w:szCs w:val="13"/>
          <w:color w:val="auto"/>
        </w:rPr>
        <w:t xml:space="preserve"> </w:t>
      </w:r>
      <w:hyperlink r:id="rId171">
        <w:r>
          <w:rPr>
            <w:rFonts w:ascii="Times New Roman" w:cs="Times New Roman" w:eastAsia="Times New Roman" w:hAnsi="Times New Roman"/>
            <w:sz w:val="13"/>
            <w:szCs w:val="13"/>
            <w:color w:val="0080AB"/>
          </w:rPr>
          <w:t>jep.2018.07.003</w:t>
        </w:r>
        <w:r>
          <w:rPr>
            <w:rFonts w:ascii="Times New Roman" w:cs="Times New Roman" w:eastAsia="Times New Roman" w:hAnsi="Times New Roman"/>
            <w:sz w:val="13"/>
            <w:szCs w:val="13"/>
            <w:color w:val="000000"/>
          </w:rPr>
          <w:t>.</w:t>
        </w:r>
      </w:hyperlink>
    </w:p>
    <w:p>
      <w:pPr>
        <w:spacing w:after="0" w:line="151" w:lineRule="exact"/>
        <w:rPr>
          <w:sz w:val="20"/>
          <w:szCs w:val="20"/>
          <w:color w:val="auto"/>
        </w:rPr>
      </w:pPr>
    </w:p>
    <w:p>
      <w:pPr>
        <w:jc w:val="both"/>
        <w:ind w:hanging="238"/>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Kumawat, R., Sharma, S., Vasudeva, N., Kumar, S., 2012a. In vivo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ammatory potential of various extracts of Sida tiagii Bhandari. Asian. Pac. J. Trop. Biomed. 2, 947</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952. </w:t>
      </w:r>
      <w:hyperlink r:id="rId172">
        <w:r>
          <w:rPr>
            <w:rFonts w:ascii="Times New Roman" w:cs="Times New Roman" w:eastAsia="Times New Roman" w:hAnsi="Times New Roman"/>
            <w:sz w:val="13"/>
            <w:szCs w:val="13"/>
            <w:color w:val="0080AB"/>
          </w:rPr>
          <w:t>https://doi.org/10.1016/S2221-1691(12)60342-6</w:t>
        </w:r>
        <w:r>
          <w:rPr>
            <w:rFonts w:ascii="Times New Roman" w:cs="Times New Roman" w:eastAsia="Times New Roman" w:hAnsi="Times New Roman"/>
            <w:sz w:val="13"/>
            <w:szCs w:val="13"/>
            <w:color w:val="auto"/>
          </w:rPr>
          <w:t>.</w:t>
        </w:r>
      </w:hyperlink>
    </w:p>
    <w:p>
      <w:pPr>
        <w:spacing w:after="0" w:line="1" w:lineRule="exact"/>
        <w:rPr>
          <w:sz w:val="20"/>
          <w:szCs w:val="20"/>
          <w:color w:val="auto"/>
        </w:rPr>
      </w:pPr>
    </w:p>
    <w:p>
      <w:pPr>
        <w:jc w:val="both"/>
        <w:ind w:hanging="238"/>
        <w:spacing w:after="0" w:line="255" w:lineRule="auto"/>
        <w:rPr>
          <w:rFonts w:ascii="Times New Roman" w:cs="Times New Roman" w:eastAsia="Times New Roman" w:hAnsi="Times New Roman"/>
          <w:sz w:val="13"/>
          <w:szCs w:val="13"/>
          <w:color w:val="0080AB"/>
        </w:rPr>
      </w:pPr>
      <w:hyperlink r:id="rId173">
        <w:r>
          <w:rPr>
            <w:rFonts w:ascii="Times New Roman" w:cs="Times New Roman" w:eastAsia="Times New Roman" w:hAnsi="Times New Roman"/>
            <w:sz w:val="13"/>
            <w:szCs w:val="13"/>
            <w:color w:val="0080AB"/>
          </w:rPr>
          <w:t>Kumawat, R.K., Kumar, S., Sharma, S., 2012b. Evaluation of analgesic activity of various</w:t>
        </w:r>
      </w:hyperlink>
      <w:r>
        <w:rPr>
          <w:rFonts w:ascii="Times New Roman" w:cs="Times New Roman" w:eastAsia="Times New Roman" w:hAnsi="Times New Roman"/>
          <w:sz w:val="13"/>
          <w:szCs w:val="13"/>
          <w:color w:val="0080AB"/>
        </w:rPr>
        <w:t xml:space="preserve"> </w:t>
      </w:r>
      <w:hyperlink r:id="rId173">
        <w:r>
          <w:rPr>
            <w:rFonts w:ascii="Times New Roman" w:cs="Times New Roman" w:eastAsia="Times New Roman" w:hAnsi="Times New Roman"/>
            <w:sz w:val="13"/>
            <w:szCs w:val="13"/>
            <w:color w:val="0080AB"/>
          </w:rPr>
          <w:t>extracts of Sida tiagii Bhandari. Acta Pol. Pharm. 69, 1103</w:t>
        </w:r>
        <w:r>
          <w:rPr>
            <w:rFonts w:ascii="Arial" w:cs="Arial" w:eastAsia="Arial" w:hAnsi="Arial"/>
            <w:sz w:val="13"/>
            <w:szCs w:val="13"/>
            <w:color w:val="0080AB"/>
          </w:rPr>
          <w:t>–</w:t>
        </w:r>
        <w:r>
          <w:rPr>
            <w:rFonts w:ascii="Times New Roman" w:cs="Times New Roman" w:eastAsia="Times New Roman" w:hAnsi="Times New Roman"/>
            <w:sz w:val="13"/>
            <w:szCs w:val="13"/>
            <w:color w:val="0080AB"/>
          </w:rPr>
          <w:t>1109.</w:t>
        </w:r>
      </w:hyperlink>
    </w:p>
    <w:p>
      <w:pPr>
        <w:jc w:val="both"/>
        <w:ind w:hanging="238"/>
        <w:spacing w:after="0" w:line="255" w:lineRule="auto"/>
        <w:rPr>
          <w:sz w:val="20"/>
          <w:szCs w:val="20"/>
          <w:color w:val="auto"/>
        </w:rPr>
      </w:pPr>
      <w:r>
        <w:rPr>
          <w:rFonts w:ascii="Times New Roman" w:cs="Times New Roman" w:eastAsia="Times New Roman" w:hAnsi="Times New Roman"/>
          <w:sz w:val="13"/>
          <w:szCs w:val="13"/>
          <w:color w:val="auto"/>
        </w:rPr>
        <w:t>Khurana, R.K., Jain, A., Jain, A., Sharma, T., Singh, B., Kesharwani, P., 2018. Administra-tion of antioxidants in cancer: debate of the decade. Drug Discov. Today 23, 763</w:t>
      </w:r>
      <w:r>
        <w:rPr>
          <w:rFonts w:ascii="Arial" w:cs="Arial" w:eastAsia="Arial" w:hAnsi="Arial"/>
          <w:sz w:val="13"/>
          <w:szCs w:val="13"/>
          <w:color w:val="auto"/>
        </w:rPr>
        <w:t>–</w:t>
      </w:r>
    </w:p>
    <w:p>
      <w:pPr>
        <w:ind w:left="280" w:hanging="270"/>
        <w:spacing w:after="0"/>
        <w:tabs>
          <w:tab w:leader="none" w:pos="280" w:val="left"/>
        </w:tabs>
        <w:numPr>
          <w:ilvl w:val="0"/>
          <w:numId w:val="79"/>
        </w:numPr>
        <w:rPr>
          <w:rFonts w:ascii="Times New Roman" w:cs="Times New Roman" w:eastAsia="Times New Roman" w:hAnsi="Times New Roman"/>
          <w:sz w:val="13"/>
          <w:szCs w:val="13"/>
          <w:color w:val="0080AB"/>
        </w:rPr>
      </w:pPr>
      <w:hyperlink r:id="rId174">
        <w:r>
          <w:rPr>
            <w:rFonts w:ascii="Times New Roman" w:cs="Times New Roman" w:eastAsia="Times New Roman" w:hAnsi="Times New Roman"/>
            <w:sz w:val="13"/>
            <w:szCs w:val="13"/>
            <w:color w:val="0080AB"/>
          </w:rPr>
          <w:t>https://doi.org/10.1016/j.drudis.2018.01.021</w:t>
        </w:r>
        <w:r>
          <w:rPr>
            <w:rFonts w:ascii="Times New Roman" w:cs="Times New Roman" w:eastAsia="Times New Roman" w:hAnsi="Times New Roman"/>
            <w:sz w:val="13"/>
            <w:szCs w:val="13"/>
            <w:color w:val="000000"/>
          </w:rPr>
          <w:t>.</w:t>
        </w:r>
      </w:hyperlink>
    </w:p>
    <w:p>
      <w:pPr>
        <w:spacing w:after="0" w:line="10" w:lineRule="exact"/>
        <w:rPr>
          <w:sz w:val="20"/>
          <w:szCs w:val="20"/>
          <w:color w:val="auto"/>
        </w:rPr>
      </w:pPr>
    </w:p>
    <w:p>
      <w:pPr>
        <w:jc w:val="both"/>
        <w:ind w:hanging="238"/>
        <w:spacing w:after="0" w:line="254"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Mah, S.H., Teh, S.S., Ee, G.C.L., 2017.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ammatory, anti-cholinergic and cytotoxic effects of Sida rhombifolia. Pharm. Biol. 55, 920</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928. </w:t>
      </w:r>
      <w:hyperlink r:id="rId175">
        <w:r>
          <w:rPr>
            <w:rFonts w:ascii="Times New Roman" w:cs="Times New Roman" w:eastAsia="Times New Roman" w:hAnsi="Times New Roman"/>
            <w:sz w:val="13"/>
            <w:szCs w:val="13"/>
            <w:color w:val="0080AB"/>
          </w:rPr>
          <w:t>https://doi.org/10.1080/</w:t>
        </w:r>
      </w:hyperlink>
      <w:r>
        <w:rPr>
          <w:rFonts w:ascii="Times New Roman" w:cs="Times New Roman" w:eastAsia="Times New Roman" w:hAnsi="Times New Roman"/>
          <w:sz w:val="13"/>
          <w:szCs w:val="13"/>
          <w:color w:val="auto"/>
        </w:rPr>
        <w:t xml:space="preserve"> </w:t>
      </w:r>
      <w:hyperlink r:id="rId175">
        <w:r>
          <w:rPr>
            <w:rFonts w:ascii="Times New Roman" w:cs="Times New Roman" w:eastAsia="Times New Roman" w:hAnsi="Times New Roman"/>
            <w:sz w:val="13"/>
            <w:szCs w:val="13"/>
            <w:color w:val="0080AB"/>
          </w:rPr>
          <w:t>13880209.2017.1285322</w:t>
        </w:r>
        <w:r>
          <w:rPr>
            <w:rFonts w:ascii="Times New Roman" w:cs="Times New Roman" w:eastAsia="Times New Roman" w:hAnsi="Times New Roman"/>
            <w:sz w:val="13"/>
            <w:szCs w:val="13"/>
            <w:color w:val="000000"/>
          </w:rPr>
          <w:t>.</w:t>
        </w:r>
      </w:hyperlink>
    </w:p>
    <w:p>
      <w:pPr>
        <w:spacing w:after="0" w:line="2" w:lineRule="exact"/>
        <w:rPr>
          <w:sz w:val="20"/>
          <w:szCs w:val="20"/>
          <w:color w:val="auto"/>
        </w:rPr>
      </w:pPr>
    </w:p>
    <w:p>
      <w:pPr>
        <w:jc w:val="both"/>
        <w:ind w:hanging="238"/>
        <w:spacing w:after="0" w:line="255" w:lineRule="auto"/>
        <w:rPr>
          <w:rFonts w:ascii="Times New Roman" w:cs="Times New Roman" w:eastAsia="Times New Roman" w:hAnsi="Times New Roman"/>
          <w:sz w:val="13"/>
          <w:szCs w:val="13"/>
          <w:color w:val="0080AB"/>
        </w:rPr>
      </w:pPr>
      <w:hyperlink r:id="rId176">
        <w:r>
          <w:rPr>
            <w:rFonts w:ascii="Times New Roman" w:cs="Times New Roman" w:eastAsia="Times New Roman" w:hAnsi="Times New Roman"/>
            <w:sz w:val="13"/>
            <w:szCs w:val="13"/>
            <w:color w:val="0080AB"/>
          </w:rPr>
          <w:t>Mahato, G., Banerjee, N., 2017. Phytochemical analysis and DPPH antioxidant activity</w:t>
        </w:r>
      </w:hyperlink>
      <w:r>
        <w:rPr>
          <w:rFonts w:ascii="Times New Roman" w:cs="Times New Roman" w:eastAsia="Times New Roman" w:hAnsi="Times New Roman"/>
          <w:sz w:val="13"/>
          <w:szCs w:val="13"/>
          <w:color w:val="0080AB"/>
        </w:rPr>
        <w:t xml:space="preserve"> </w:t>
      </w:r>
      <w:hyperlink r:id="rId176">
        <w:r>
          <w:rPr>
            <w:rFonts w:ascii="Times New Roman" w:cs="Times New Roman" w:eastAsia="Times New Roman" w:hAnsi="Times New Roman"/>
            <w:sz w:val="13"/>
            <w:szCs w:val="13"/>
            <w:color w:val="0080AB"/>
          </w:rPr>
          <w:t>of two traditionally used plants occurring at Purulia district of West Bengal, India.</w:t>
        </w:r>
      </w:hyperlink>
      <w:r>
        <w:rPr>
          <w:rFonts w:ascii="Times New Roman" w:cs="Times New Roman" w:eastAsia="Times New Roman" w:hAnsi="Times New Roman"/>
          <w:sz w:val="13"/>
          <w:szCs w:val="13"/>
          <w:color w:val="0080AB"/>
        </w:rPr>
        <w:t xml:space="preserve"> </w:t>
      </w:r>
      <w:hyperlink r:id="rId176">
        <w:r>
          <w:rPr>
            <w:rFonts w:ascii="Times New Roman" w:cs="Times New Roman" w:eastAsia="Times New Roman" w:hAnsi="Times New Roman"/>
            <w:sz w:val="13"/>
            <w:szCs w:val="13"/>
            <w:color w:val="0080AB"/>
          </w:rPr>
          <w:t>Int. J. Pharm. Sci. 8, 5315</w:t>
        </w:r>
        <w:r>
          <w:rPr>
            <w:rFonts w:ascii="Arial" w:cs="Arial" w:eastAsia="Arial" w:hAnsi="Arial"/>
            <w:sz w:val="13"/>
            <w:szCs w:val="13"/>
            <w:color w:val="0080AB"/>
          </w:rPr>
          <w:t>–</w:t>
        </w:r>
        <w:r>
          <w:rPr>
            <w:rFonts w:ascii="Times New Roman" w:cs="Times New Roman" w:eastAsia="Times New Roman" w:hAnsi="Times New Roman"/>
            <w:sz w:val="13"/>
            <w:szCs w:val="13"/>
            <w:color w:val="0080AB"/>
          </w:rPr>
          <w:t>5319.</w:t>
        </w:r>
      </w:hyperlink>
    </w:p>
    <w:p>
      <w:pPr>
        <w:spacing w:after="0" w:line="1" w:lineRule="exact"/>
        <w:rPr>
          <w:rFonts w:ascii="Times New Roman" w:cs="Times New Roman" w:eastAsia="Times New Roman" w:hAnsi="Times New Roman"/>
          <w:sz w:val="13"/>
          <w:szCs w:val="13"/>
          <w:color w:val="0080AB"/>
        </w:rPr>
      </w:pPr>
    </w:p>
    <w:p>
      <w:pPr>
        <w:jc w:val="both"/>
        <w:ind w:hanging="238"/>
        <w:spacing w:after="0" w:line="255" w:lineRule="auto"/>
        <w:rPr>
          <w:rFonts w:ascii="Times New Roman" w:cs="Times New Roman" w:eastAsia="Times New Roman" w:hAnsi="Times New Roman"/>
          <w:sz w:val="13"/>
          <w:szCs w:val="13"/>
          <w:color w:val="0080AB"/>
        </w:rPr>
      </w:pPr>
      <w:hyperlink r:id="rId177">
        <w:r>
          <w:rPr>
            <w:rFonts w:ascii="Times New Roman" w:cs="Times New Roman" w:eastAsia="Times New Roman" w:hAnsi="Times New Roman"/>
            <w:sz w:val="13"/>
            <w:szCs w:val="13"/>
            <w:color w:val="0080AB"/>
          </w:rPr>
          <w:t>Mahesh, B., Satish, S., 2008. Antimicrobial activity of some important medicinal plant</w:t>
        </w:r>
      </w:hyperlink>
      <w:r>
        <w:rPr>
          <w:rFonts w:ascii="Times New Roman" w:cs="Times New Roman" w:eastAsia="Times New Roman" w:hAnsi="Times New Roman"/>
          <w:sz w:val="13"/>
          <w:szCs w:val="13"/>
          <w:color w:val="0080AB"/>
        </w:rPr>
        <w:t xml:space="preserve"> </w:t>
      </w:r>
      <w:hyperlink r:id="rId177">
        <w:r>
          <w:rPr>
            <w:rFonts w:ascii="Times New Roman" w:cs="Times New Roman" w:eastAsia="Times New Roman" w:hAnsi="Times New Roman"/>
            <w:sz w:val="13"/>
            <w:szCs w:val="13"/>
            <w:color w:val="0080AB"/>
          </w:rPr>
          <w:t>against plant and human pathogens. World J. Agricul. Sci. 4, 839</w:t>
        </w:r>
        <w:r>
          <w:rPr>
            <w:rFonts w:ascii="Arial" w:cs="Arial" w:eastAsia="Arial" w:hAnsi="Arial"/>
            <w:sz w:val="13"/>
            <w:szCs w:val="13"/>
            <w:color w:val="0080AB"/>
          </w:rPr>
          <w:t>–</w:t>
        </w:r>
        <w:r>
          <w:rPr>
            <w:rFonts w:ascii="Times New Roman" w:cs="Times New Roman" w:eastAsia="Times New Roman" w:hAnsi="Times New Roman"/>
            <w:sz w:val="13"/>
            <w:szCs w:val="13"/>
            <w:color w:val="0080AB"/>
          </w:rPr>
          <w:t>843.</w:t>
        </w:r>
      </w:hyperlink>
    </w:p>
    <w:p>
      <w:pPr>
        <w:jc w:val="both"/>
        <w:ind w:hanging="238"/>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Martins, C.A.F., Campos, M.L., Irioda, A.C., Stremel, D.P., Trindade, A.C.L.B., Pontarolo, R., 2018.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ammatory effect of Malva sylvestris, Sida cordifolia, and Pelargonium graveolens is related to inhibition of prostanoid production. Molecules 22, 1883</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1898. </w:t>
      </w:r>
      <w:hyperlink r:id="rId178">
        <w:r>
          <w:rPr>
            <w:rFonts w:ascii="Times New Roman" w:cs="Times New Roman" w:eastAsia="Times New Roman" w:hAnsi="Times New Roman"/>
            <w:sz w:val="13"/>
            <w:szCs w:val="13"/>
            <w:color w:val="0080AB"/>
          </w:rPr>
          <w:t>https://doi.org/10.3390/molecules22111883</w:t>
        </w:r>
        <w:r>
          <w:rPr>
            <w:rFonts w:ascii="Times New Roman" w:cs="Times New Roman" w:eastAsia="Times New Roman" w:hAnsi="Times New Roman"/>
            <w:sz w:val="13"/>
            <w:szCs w:val="13"/>
            <w:color w:val="auto"/>
          </w:rPr>
          <w:t>.</w:t>
        </w:r>
      </w:hyperlink>
    </w:p>
    <w:p>
      <w:pPr>
        <w:spacing w:after="0" w:line="2" w:lineRule="exact"/>
        <w:rPr>
          <w:sz w:val="20"/>
          <w:szCs w:val="20"/>
          <w:color w:val="auto"/>
        </w:rPr>
      </w:pPr>
    </w:p>
    <w:p>
      <w:pPr>
        <w:jc w:val="both"/>
        <w:ind w:hanging="238"/>
        <w:spacing w:after="0" w:line="254"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Muneeswari, P., Bhaskaran, S.K., Poornima, K., 2019. Identi</w:t>
      </w:r>
      <w:r>
        <w:rPr>
          <w:rFonts w:ascii="Arial" w:cs="Arial" w:eastAsia="Arial" w:hAnsi="Arial"/>
          <w:sz w:val="13"/>
          <w:szCs w:val="13"/>
          <w:color w:val="auto"/>
        </w:rPr>
        <w:t>fi</w:t>
      </w:r>
      <w:r>
        <w:rPr>
          <w:rFonts w:ascii="Times New Roman" w:cs="Times New Roman" w:eastAsia="Times New Roman" w:hAnsi="Times New Roman"/>
          <w:sz w:val="13"/>
          <w:szCs w:val="13"/>
          <w:color w:val="auto"/>
        </w:rPr>
        <w:t xml:space="preserve">cation of active pharmaceuticals of Sida acuta Burm.f. leaves using GC MS and HPTLC </w:t>
      </w:r>
      <w:r>
        <w:rPr>
          <w:rFonts w:ascii="Arial" w:cs="Arial" w:eastAsia="Arial" w:hAnsi="Arial"/>
          <w:sz w:val="13"/>
          <w:szCs w:val="13"/>
          <w:color w:val="auto"/>
        </w:rPr>
        <w:t>fi</w:t>
      </w:r>
      <w:r>
        <w:rPr>
          <w:rFonts w:ascii="Times New Roman" w:cs="Times New Roman" w:eastAsia="Times New Roman" w:hAnsi="Times New Roman"/>
          <w:sz w:val="13"/>
          <w:szCs w:val="13"/>
          <w:color w:val="auto"/>
        </w:rPr>
        <w:t>ngerprinting. Int. J. Pharm. Sci. 10, 1194</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1207. </w:t>
      </w:r>
      <w:hyperlink r:id="rId179">
        <w:r>
          <w:rPr>
            <w:rFonts w:ascii="Times New Roman" w:cs="Times New Roman" w:eastAsia="Times New Roman" w:hAnsi="Times New Roman"/>
            <w:sz w:val="13"/>
            <w:szCs w:val="13"/>
            <w:color w:val="0080AB"/>
          </w:rPr>
          <w:t>https://doi.org/10.13040/IJPSR.0975-8232.10(3).1194-07</w:t>
        </w:r>
        <w:r>
          <w:rPr>
            <w:rFonts w:ascii="Times New Roman" w:cs="Times New Roman" w:eastAsia="Times New Roman" w:hAnsi="Times New Roman"/>
            <w:sz w:val="13"/>
            <w:szCs w:val="13"/>
            <w:color w:val="auto"/>
          </w:rPr>
          <w:t>.</w:t>
        </w:r>
      </w:hyperlink>
    </w:p>
    <w:p>
      <w:pPr>
        <w:spacing w:after="0" w:line="1" w:lineRule="exact"/>
        <w:rPr>
          <w:sz w:val="20"/>
          <w:szCs w:val="20"/>
          <w:color w:val="auto"/>
        </w:rPr>
      </w:pPr>
    </w:p>
    <w:p>
      <w:pPr>
        <w:jc w:val="both"/>
        <w:ind w:hanging="238"/>
        <w:spacing w:after="0" w:line="255" w:lineRule="auto"/>
        <w:rPr>
          <w:rFonts w:ascii="Times New Roman" w:cs="Times New Roman" w:eastAsia="Times New Roman" w:hAnsi="Times New Roman"/>
          <w:sz w:val="13"/>
          <w:szCs w:val="13"/>
          <w:color w:val="0080AB"/>
        </w:rPr>
      </w:pPr>
      <w:hyperlink r:id="rId180">
        <w:r>
          <w:rPr>
            <w:rFonts w:ascii="Times New Roman" w:cs="Times New Roman" w:eastAsia="Times New Roman" w:hAnsi="Times New Roman"/>
            <w:sz w:val="13"/>
            <w:szCs w:val="13"/>
            <w:color w:val="0080AB"/>
          </w:rPr>
          <w:t>Muneeswari, S.D.P., Perumal, P.C., Gopalakrishnan, V.K., Poornima, K., 2016. Phyto-</w:t>
        </w:r>
      </w:hyperlink>
      <w:hyperlink r:id="rId180">
        <w:r>
          <w:rPr>
            <w:rFonts w:ascii="Times New Roman" w:cs="Times New Roman" w:eastAsia="Times New Roman" w:hAnsi="Times New Roman"/>
            <w:sz w:val="13"/>
            <w:szCs w:val="13"/>
            <w:color w:val="0080AB"/>
          </w:rPr>
          <w:t>chemical screening and free radical scavenging activity of chloroform extract of</w:t>
        </w:r>
      </w:hyperlink>
      <w:r>
        <w:rPr>
          <w:rFonts w:ascii="Times New Roman" w:cs="Times New Roman" w:eastAsia="Times New Roman" w:hAnsi="Times New Roman"/>
          <w:sz w:val="13"/>
          <w:szCs w:val="13"/>
          <w:color w:val="0080AB"/>
        </w:rPr>
        <w:t xml:space="preserve"> </w:t>
      </w:r>
      <w:hyperlink r:id="rId180">
        <w:r>
          <w:rPr>
            <w:rFonts w:ascii="Times New Roman" w:cs="Times New Roman" w:eastAsia="Times New Roman" w:hAnsi="Times New Roman"/>
            <w:sz w:val="13"/>
            <w:szCs w:val="13"/>
            <w:color w:val="0080AB"/>
          </w:rPr>
          <w:t>Sida acuta Burm. F. Int. J. Pharm. Phytochem. Res. 8, 663</w:t>
        </w:r>
        <w:r>
          <w:rPr>
            <w:rFonts w:ascii="Arial" w:cs="Arial" w:eastAsia="Arial" w:hAnsi="Arial"/>
            <w:sz w:val="13"/>
            <w:szCs w:val="13"/>
            <w:color w:val="0080AB"/>
          </w:rPr>
          <w:t>–</w:t>
        </w:r>
        <w:r>
          <w:rPr>
            <w:rFonts w:ascii="Times New Roman" w:cs="Times New Roman" w:eastAsia="Times New Roman" w:hAnsi="Times New Roman"/>
            <w:sz w:val="13"/>
            <w:szCs w:val="13"/>
            <w:color w:val="0080AB"/>
          </w:rPr>
          <w:t>667.</w:t>
        </w:r>
      </w:hyperlink>
    </w:p>
    <w:p>
      <w:pPr>
        <w:spacing w:after="0" w:line="1" w:lineRule="exact"/>
        <w:rPr>
          <w:rFonts w:ascii="Times New Roman" w:cs="Times New Roman" w:eastAsia="Times New Roman" w:hAnsi="Times New Roman"/>
          <w:sz w:val="13"/>
          <w:szCs w:val="13"/>
          <w:color w:val="0080AB"/>
        </w:rPr>
      </w:pPr>
    </w:p>
    <w:p>
      <w:pPr>
        <w:jc w:val="both"/>
        <w:ind w:hanging="238"/>
        <w:spacing w:after="0" w:line="255" w:lineRule="auto"/>
        <w:rPr>
          <w:rFonts w:ascii="Times New Roman" w:cs="Times New Roman" w:eastAsia="Times New Roman" w:hAnsi="Times New Roman"/>
          <w:sz w:val="13"/>
          <w:szCs w:val="13"/>
          <w:color w:val="0080AB"/>
        </w:rPr>
      </w:pPr>
      <w:hyperlink r:id="rId181">
        <w:r>
          <w:rPr>
            <w:rFonts w:ascii="Times New Roman" w:cs="Times New Roman" w:eastAsia="Times New Roman" w:hAnsi="Times New Roman"/>
            <w:sz w:val="13"/>
            <w:szCs w:val="13"/>
            <w:color w:val="0080AB"/>
          </w:rPr>
          <w:t>Muthuraman, M.S., Sinsinwar, S., Vetrivel, U., 2017. Anticancer Activity of Sida cordifo-</w:t>
        </w:r>
      </w:hyperlink>
      <w:hyperlink r:id="rId181">
        <w:r>
          <w:rPr>
            <w:rFonts w:ascii="Times New Roman" w:cs="Times New Roman" w:eastAsia="Times New Roman" w:hAnsi="Times New Roman"/>
            <w:sz w:val="13"/>
            <w:szCs w:val="13"/>
            <w:color w:val="0080AB"/>
          </w:rPr>
          <w:t>lia L., - Insilico approach. J. Pharm. Sci. Res. 9, 1363</w:t>
        </w:r>
        <w:r>
          <w:rPr>
            <w:rFonts w:ascii="Arial" w:cs="Arial" w:eastAsia="Arial" w:hAnsi="Arial"/>
            <w:sz w:val="13"/>
            <w:szCs w:val="13"/>
            <w:color w:val="0080AB"/>
          </w:rPr>
          <w:t>–</w:t>
        </w:r>
        <w:r>
          <w:rPr>
            <w:rFonts w:ascii="Times New Roman" w:cs="Times New Roman" w:eastAsia="Times New Roman" w:hAnsi="Times New Roman"/>
            <w:sz w:val="13"/>
            <w:szCs w:val="13"/>
            <w:color w:val="0080AB"/>
          </w:rPr>
          <w:t>1367.</w:t>
        </w:r>
      </w:hyperlink>
    </w:p>
    <w:p>
      <w:pPr>
        <w:jc w:val="both"/>
        <w:ind w:hanging="238"/>
        <w:spacing w:after="0" w:line="255"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Nunes, A.R., Rodrigues, A.L.M., Queiroz, D.B., Vieira, I.G.P., Neto, J F.C., Junior, J.T.C., Tintino, S.R., Morais, S.M., Coutinho, H.D.M., 2018. Photoprotective potential of medicinal plants from Cerrado biome (Brazil) in relation to phenolic content and antioxidant activity. J. Photo. Photo. B. 189, 119</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123. </w:t>
      </w:r>
      <w:hyperlink r:id="rId182">
        <w:r>
          <w:rPr>
            <w:rFonts w:ascii="Times New Roman" w:cs="Times New Roman" w:eastAsia="Times New Roman" w:hAnsi="Times New Roman"/>
            <w:sz w:val="13"/>
            <w:szCs w:val="13"/>
            <w:color w:val="0080AB"/>
          </w:rPr>
          <w:t>https://doi.org/10.1016/j.</w:t>
        </w:r>
      </w:hyperlink>
      <w:r>
        <w:rPr>
          <w:rFonts w:ascii="Times New Roman" w:cs="Times New Roman" w:eastAsia="Times New Roman" w:hAnsi="Times New Roman"/>
          <w:sz w:val="13"/>
          <w:szCs w:val="13"/>
          <w:color w:val="auto"/>
        </w:rPr>
        <w:t xml:space="preserve"> </w:t>
      </w:r>
      <w:hyperlink r:id="rId182">
        <w:r>
          <w:rPr>
            <w:rFonts w:ascii="Times New Roman" w:cs="Times New Roman" w:eastAsia="Times New Roman" w:hAnsi="Times New Roman"/>
            <w:sz w:val="13"/>
            <w:szCs w:val="13"/>
            <w:color w:val="0080AB"/>
          </w:rPr>
          <w:t>jphotobiol.2018.10.013</w:t>
        </w:r>
        <w:r>
          <w:rPr>
            <w:rFonts w:ascii="Times New Roman" w:cs="Times New Roman" w:eastAsia="Times New Roman" w:hAnsi="Times New Roman"/>
            <w:sz w:val="13"/>
            <w:szCs w:val="13"/>
            <w:color w:val="000000"/>
          </w:rPr>
          <w:t>.</w:t>
        </w:r>
      </w:hyperlink>
    </w:p>
    <w:p>
      <w:pPr>
        <w:spacing w:after="0" w:line="2" w:lineRule="exact"/>
        <w:rPr>
          <w:sz w:val="20"/>
          <w:szCs w:val="20"/>
          <w:color w:val="auto"/>
        </w:rPr>
      </w:pPr>
    </w:p>
    <w:p>
      <w:pPr>
        <w:jc w:val="both"/>
        <w:ind w:hanging="238"/>
        <w:spacing w:after="0" w:line="256"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Nwankpa, P., Chukwuemeka, O.G., Uloneme, G.C., Etteh, C.C., Ugwuezumba, P., Nwosu, D., 2015. Phyto-nutrient composition and antioxidative potential of etha-nolic leaf extract of Sida acuta in wistar albino rats. Afr. J. Biotechnol. 14, 3264</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3269. </w:t>
      </w:r>
      <w:hyperlink r:id="rId183">
        <w:r>
          <w:rPr>
            <w:rFonts w:ascii="Times New Roman" w:cs="Times New Roman" w:eastAsia="Times New Roman" w:hAnsi="Times New Roman"/>
            <w:sz w:val="13"/>
            <w:szCs w:val="13"/>
            <w:color w:val="0080AB"/>
          </w:rPr>
          <w:t>http://dx.doi.org/10.5897/AJB2015.14897</w:t>
        </w:r>
        <w:r>
          <w:rPr>
            <w:rFonts w:ascii="Times New Roman" w:cs="Times New Roman" w:eastAsia="Times New Roman" w:hAnsi="Times New Roman"/>
            <w:sz w:val="13"/>
            <w:szCs w:val="13"/>
            <w:color w:val="auto"/>
          </w:rPr>
          <w:t>.</w:t>
        </w:r>
      </w:hyperlink>
    </w:p>
    <w:p>
      <w:pPr>
        <w:jc w:val="both"/>
        <w:ind w:hanging="238"/>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Nwankpa,</w:t>
      </w:r>
      <w:r>
        <w:rPr>
          <w:sz w:val="20"/>
          <w:szCs w:val="20"/>
          <w:color w:val="auto"/>
        </w:rPr>
        <w:t xml:space="preserve"> </w:t>
      </w:r>
      <w:r>
        <w:rPr>
          <w:rFonts w:ascii="Times New Roman" w:cs="Times New Roman" w:eastAsia="Times New Roman" w:hAnsi="Times New Roman"/>
          <w:sz w:val="13"/>
          <w:szCs w:val="13"/>
          <w:color w:val="auto"/>
        </w:rPr>
        <w:t>P., Etteh, C.C., Ekweogu, C.N., Chikezie, P.C., Chukwuemeka, O.G., Egwurugwu, J.N., 2018. Effect of ethanol root and leave extracts of Sida acuta on some kidne y function Indices and electrolytes in Albino Wistar rats. Int. J. Curr. Microbiol. App. Sci. 7, 2759</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2766. </w:t>
      </w:r>
      <w:hyperlink r:id="rId184">
        <w:r>
          <w:rPr>
            <w:rFonts w:ascii="Times New Roman" w:cs="Times New Roman" w:eastAsia="Times New Roman" w:hAnsi="Times New Roman"/>
            <w:sz w:val="13"/>
            <w:szCs w:val="13"/>
            <w:color w:val="0080AB"/>
          </w:rPr>
          <w:t>https://doi.org/10.20546/ijcmas.2018.702.336</w:t>
        </w:r>
        <w:r>
          <w:rPr>
            <w:rFonts w:ascii="Times New Roman" w:cs="Times New Roman" w:eastAsia="Times New Roman" w:hAnsi="Times New Roman"/>
            <w:sz w:val="13"/>
            <w:szCs w:val="13"/>
            <w:color w:val="auto"/>
          </w:rPr>
          <w:t>.</w:t>
        </w:r>
      </w:hyperlink>
    </w:p>
    <w:p>
      <w:pPr>
        <w:spacing w:after="0" w:line="1" w:lineRule="exact"/>
        <w:rPr>
          <w:sz w:val="20"/>
          <w:szCs w:val="20"/>
          <w:color w:val="auto"/>
        </w:rPr>
      </w:pPr>
    </w:p>
    <w:p>
      <w:pPr>
        <w:jc w:val="both"/>
        <w:ind w:hanging="238"/>
        <w:spacing w:after="0" w:line="255" w:lineRule="auto"/>
        <w:rPr>
          <w:rFonts w:ascii="Times New Roman" w:cs="Times New Roman" w:eastAsia="Times New Roman" w:hAnsi="Times New Roman"/>
          <w:sz w:val="13"/>
          <w:szCs w:val="13"/>
          <w:color w:val="0080AB"/>
        </w:rPr>
      </w:pPr>
      <w:hyperlink r:id="rId185">
        <w:r>
          <w:rPr>
            <w:rFonts w:ascii="Times New Roman" w:cs="Times New Roman" w:eastAsia="Times New Roman" w:hAnsi="Times New Roman"/>
            <w:sz w:val="13"/>
            <w:szCs w:val="13"/>
            <w:color w:val="0080AB"/>
          </w:rPr>
          <w:t>Owoeye, O., Salami, O.A., 2017. Monosodium glutamate toxicity: sida acuta leaf extract</w:t>
        </w:r>
      </w:hyperlink>
      <w:r>
        <w:rPr>
          <w:rFonts w:ascii="Times New Roman" w:cs="Times New Roman" w:eastAsia="Times New Roman" w:hAnsi="Times New Roman"/>
          <w:sz w:val="13"/>
          <w:szCs w:val="13"/>
          <w:color w:val="0080AB"/>
        </w:rPr>
        <w:t xml:space="preserve"> </w:t>
      </w:r>
      <w:hyperlink r:id="rId185">
        <w:r>
          <w:rPr>
            <w:rFonts w:ascii="Times New Roman" w:cs="Times New Roman" w:eastAsia="Times New Roman" w:hAnsi="Times New Roman"/>
            <w:sz w:val="13"/>
            <w:szCs w:val="13"/>
            <w:color w:val="0080AB"/>
          </w:rPr>
          <w:t>ameliorated brain histological alterations, biochemical and haematological</w:t>
        </w:r>
      </w:hyperlink>
      <w:r>
        <w:rPr>
          <w:rFonts w:ascii="Times New Roman" w:cs="Times New Roman" w:eastAsia="Times New Roman" w:hAnsi="Times New Roman"/>
          <w:sz w:val="13"/>
          <w:szCs w:val="13"/>
          <w:color w:val="0080AB"/>
        </w:rPr>
        <w:t xml:space="preserve"> </w:t>
      </w:r>
      <w:hyperlink r:id="rId185">
        <w:r>
          <w:rPr>
            <w:rFonts w:ascii="Times New Roman" w:cs="Times New Roman" w:eastAsia="Times New Roman" w:hAnsi="Times New Roman"/>
            <w:sz w:val="13"/>
            <w:szCs w:val="13"/>
            <w:color w:val="0080AB"/>
          </w:rPr>
          <w:t>changes in wistar rats. Afr. J. Biomed. Res. 20, 173</w:t>
        </w:r>
        <w:r>
          <w:rPr>
            <w:rFonts w:ascii="Arial" w:cs="Arial" w:eastAsia="Arial" w:hAnsi="Arial"/>
            <w:sz w:val="13"/>
            <w:szCs w:val="13"/>
            <w:color w:val="0080AB"/>
          </w:rPr>
          <w:t>–</w:t>
        </w:r>
        <w:r>
          <w:rPr>
            <w:rFonts w:ascii="Times New Roman" w:cs="Times New Roman" w:eastAsia="Times New Roman" w:hAnsi="Times New Roman"/>
            <w:sz w:val="13"/>
            <w:szCs w:val="13"/>
            <w:color w:val="0080AB"/>
          </w:rPr>
          <w:t>182.</w:t>
        </w:r>
      </w:hyperlink>
    </w:p>
    <w:p>
      <w:pPr>
        <w:spacing w:after="0" w:line="1" w:lineRule="exact"/>
        <w:rPr>
          <w:rFonts w:ascii="Times New Roman" w:cs="Times New Roman" w:eastAsia="Times New Roman" w:hAnsi="Times New Roman"/>
          <w:sz w:val="13"/>
          <w:szCs w:val="13"/>
          <w:color w:val="0080AB"/>
        </w:rPr>
      </w:pPr>
    </w:p>
    <w:p>
      <w:pPr>
        <w:jc w:val="both"/>
        <w:ind w:hanging="238"/>
        <w:spacing w:after="0" w:line="255" w:lineRule="auto"/>
        <w:rPr>
          <w:rFonts w:ascii="Times New Roman" w:cs="Times New Roman" w:eastAsia="Times New Roman" w:hAnsi="Times New Roman"/>
          <w:sz w:val="13"/>
          <w:szCs w:val="13"/>
          <w:color w:val="0080AB"/>
        </w:rPr>
      </w:pPr>
      <w:hyperlink r:id="rId186">
        <w:r>
          <w:rPr>
            <w:rFonts w:ascii="Times New Roman" w:cs="Times New Roman" w:eastAsia="Times New Roman" w:hAnsi="Times New Roman"/>
            <w:sz w:val="13"/>
            <w:szCs w:val="13"/>
            <w:color w:val="0080AB"/>
          </w:rPr>
          <w:t>Paudel, N., Adhikari, D.C., Das, B.D., 2018. Some medicinal plants uses in ethnical group</w:t>
        </w:r>
      </w:hyperlink>
      <w:r>
        <w:rPr>
          <w:rFonts w:ascii="Times New Roman" w:cs="Times New Roman" w:eastAsia="Times New Roman" w:hAnsi="Times New Roman"/>
          <w:sz w:val="13"/>
          <w:szCs w:val="13"/>
          <w:color w:val="0080AB"/>
        </w:rPr>
        <w:t xml:space="preserve"> </w:t>
      </w:r>
      <w:hyperlink r:id="rId186">
        <w:r>
          <w:rPr>
            <w:rFonts w:ascii="Times New Roman" w:cs="Times New Roman" w:eastAsia="Times New Roman" w:hAnsi="Times New Roman"/>
            <w:sz w:val="13"/>
            <w:szCs w:val="13"/>
            <w:color w:val="0080AB"/>
          </w:rPr>
          <w:t>from Biratnagar, Eastern, Nepal. American. Scienti</w:t>
        </w:r>
        <w:r>
          <w:rPr>
            <w:rFonts w:ascii="Arial" w:cs="Arial" w:eastAsia="Arial" w:hAnsi="Arial"/>
            <w:sz w:val="13"/>
            <w:szCs w:val="13"/>
            <w:color w:val="0080AB"/>
          </w:rPr>
          <w:t>fi</w:t>
        </w:r>
        <w:r>
          <w:rPr>
            <w:rFonts w:ascii="Times New Roman" w:cs="Times New Roman" w:eastAsia="Times New Roman" w:hAnsi="Times New Roman"/>
            <w:sz w:val="13"/>
            <w:szCs w:val="13"/>
            <w:color w:val="0080AB"/>
          </w:rPr>
          <w:t>c. Res. J. Eng. Tech. Sci. 41, 233</w:t>
        </w:r>
        <w:r>
          <w:rPr>
            <w:rFonts w:ascii="Arial" w:cs="Arial" w:eastAsia="Arial" w:hAnsi="Arial"/>
            <w:sz w:val="13"/>
            <w:szCs w:val="13"/>
            <w:color w:val="0080AB"/>
          </w:rPr>
          <w:t>–</w:t>
        </w:r>
        <w:r>
          <w:rPr>
            <w:rFonts w:ascii="Times New Roman" w:cs="Times New Roman" w:eastAsia="Times New Roman" w:hAnsi="Times New Roman"/>
            <w:sz w:val="13"/>
            <w:szCs w:val="13"/>
            <w:color w:val="0080AB"/>
          </w:rPr>
          <w:t>239.</w:t>
        </w:r>
      </w:hyperlink>
    </w:p>
    <w:p>
      <w:pPr>
        <w:jc w:val="both"/>
        <w:ind w:hanging="238"/>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Pawar, R.S., Kumar, S., Toppo, F.A., Lakshmi, P.K., Suryavanshi, P., 2016. Sida cordifolia Linn. accelerates wound healing process in type 2 diabetic rats. J. Acute. Med. 6, 82</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89. </w:t>
      </w:r>
      <w:hyperlink r:id="rId187">
        <w:r>
          <w:rPr>
            <w:rFonts w:ascii="Times New Roman" w:cs="Times New Roman" w:eastAsia="Times New Roman" w:hAnsi="Times New Roman"/>
            <w:sz w:val="13"/>
            <w:szCs w:val="13"/>
            <w:color w:val="0080AB"/>
          </w:rPr>
          <w:t>https://doi.org/10.1016/j.jacme.2016.08.004</w:t>
        </w:r>
        <w:r>
          <w:rPr>
            <w:rFonts w:ascii="Times New Roman" w:cs="Times New Roman" w:eastAsia="Times New Roman" w:hAnsi="Times New Roman"/>
            <w:sz w:val="13"/>
            <w:szCs w:val="13"/>
            <w:color w:val="auto"/>
          </w:rPr>
          <w:t>.</w:t>
        </w:r>
      </w:hyperlink>
    </w:p>
    <w:p>
      <w:pPr>
        <w:spacing w:after="0" w:line="1" w:lineRule="exact"/>
        <w:rPr>
          <w:sz w:val="20"/>
          <w:szCs w:val="20"/>
          <w:color w:val="auto"/>
        </w:rPr>
      </w:pPr>
    </w:p>
    <w:p>
      <w:pPr>
        <w:jc w:val="both"/>
        <w:ind w:hanging="238"/>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Rai, A., Prabhu, S.N., Udupi, V., Basaviah, R., Narayana, S.K.K., 2017. Phytochemical standardisation and antimicrobial effect of Sida rhombifolia Linn. aerial parts. J. Ayu. Med. Sci. 2, 269</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273. </w:t>
      </w:r>
      <w:hyperlink r:id="rId188">
        <w:r>
          <w:rPr>
            <w:rFonts w:ascii="Times New Roman" w:cs="Times New Roman" w:eastAsia="Times New Roman" w:hAnsi="Times New Roman"/>
            <w:sz w:val="13"/>
            <w:szCs w:val="13"/>
            <w:color w:val="0080AB"/>
          </w:rPr>
          <w:t>https://doi.org/10.5530/jams.2017.2.234</w:t>
        </w:r>
        <w:r>
          <w:rPr>
            <w:rFonts w:ascii="Times New Roman" w:cs="Times New Roman" w:eastAsia="Times New Roman" w:hAnsi="Times New Roman"/>
            <w:sz w:val="13"/>
            <w:szCs w:val="13"/>
            <w:color w:val="auto"/>
          </w:rPr>
          <w:t>.</w:t>
        </w:r>
      </w:hyperlink>
    </w:p>
    <w:p>
      <w:pPr>
        <w:jc w:val="both"/>
        <w:ind w:hanging="238"/>
        <w:spacing w:after="0" w:line="258"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Ratheesh, M., Sandya, S., Pramod, C., Asha, S., Svenia, J.P., Premlal, S., GrishKumar, B., 2017. Anti-in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ammatory and antioxidant effect of Kerabala: a value-added ayurve-dic formulation from virgin coconut oil inhibits pathogenesis in adjuvant-induced arthritis. In</w:t>
      </w:r>
      <w:r>
        <w:rPr>
          <w:rFonts w:ascii="Arial" w:cs="Arial" w:eastAsia="Arial" w:hAnsi="Arial"/>
          <w:sz w:val="13"/>
          <w:szCs w:val="13"/>
          <w:color w:val="auto"/>
        </w:rPr>
        <w:t>fl</w:t>
      </w:r>
      <w:r>
        <w:rPr>
          <w:rFonts w:ascii="Times New Roman" w:cs="Times New Roman" w:eastAsia="Times New Roman" w:hAnsi="Times New Roman"/>
          <w:sz w:val="13"/>
          <w:szCs w:val="13"/>
          <w:color w:val="auto"/>
        </w:rPr>
        <w:t>ammopharmacology 25, 41</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53. </w:t>
      </w:r>
      <w:hyperlink r:id="rId189">
        <w:r>
          <w:rPr>
            <w:rFonts w:ascii="Times New Roman" w:cs="Times New Roman" w:eastAsia="Times New Roman" w:hAnsi="Times New Roman"/>
            <w:sz w:val="13"/>
            <w:szCs w:val="13"/>
            <w:color w:val="0080AB"/>
          </w:rPr>
          <w:t>http://dx.doi.org/10.1007/s10787-</w:t>
        </w:r>
      </w:hyperlink>
      <w:hyperlink r:id="rId189">
        <w:r>
          <w:rPr>
            <w:rFonts w:ascii="Times New Roman" w:cs="Times New Roman" w:eastAsia="Times New Roman" w:hAnsi="Times New Roman"/>
            <w:sz w:val="13"/>
            <w:szCs w:val="13"/>
            <w:color w:val="0080AB"/>
          </w:rPr>
          <w:t>016-0298-8</w:t>
        </w:r>
        <w:r>
          <w:rPr>
            <w:rFonts w:ascii="Times New Roman" w:cs="Times New Roman" w:eastAsia="Times New Roman" w:hAnsi="Times New Roman"/>
            <w:sz w:val="13"/>
            <w:szCs w:val="13"/>
            <w:color w:val="000000"/>
          </w:rPr>
          <w:t>.</w:t>
        </w:r>
      </w:hyperlink>
    </w:p>
    <w:p>
      <w:pPr>
        <w:spacing w:after="0" w:line="153" w:lineRule="exact"/>
        <w:rPr>
          <w:sz w:val="20"/>
          <w:szCs w:val="20"/>
          <w:color w:val="auto"/>
        </w:rPr>
      </w:pPr>
    </w:p>
    <w:p>
      <w:pPr>
        <w:jc w:val="both"/>
        <w:ind w:hanging="238"/>
        <w:spacing w:after="0" w:line="255"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Reis, M.O., Cruz, R.A.S., Oliveira, L.G.S., Bassuino, D.M., Schwertz, C.I., Bianchi, M.V., Sonne, L., Pavarini, S.P., Driemeier, D., 2019. Hydrallantois in cows naturally poi-soned by Sida carpinifolia in Brazil. J. Vet. Diagn. Invest. 31, 581</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584. </w:t>
      </w:r>
      <w:hyperlink r:id="rId190">
        <w:r>
          <w:rPr>
            <w:rFonts w:ascii="Times New Roman" w:cs="Times New Roman" w:eastAsia="Times New Roman" w:hAnsi="Times New Roman"/>
            <w:sz w:val="13"/>
            <w:szCs w:val="13"/>
            <w:color w:val="0080AB"/>
          </w:rPr>
          <w:t>http://dx.</w:t>
        </w:r>
      </w:hyperlink>
      <w:r>
        <w:rPr>
          <w:rFonts w:ascii="Times New Roman" w:cs="Times New Roman" w:eastAsia="Times New Roman" w:hAnsi="Times New Roman"/>
          <w:sz w:val="13"/>
          <w:szCs w:val="13"/>
          <w:color w:val="auto"/>
        </w:rPr>
        <w:t xml:space="preserve"> </w:t>
      </w:r>
      <w:hyperlink r:id="rId190">
        <w:r>
          <w:rPr>
            <w:rFonts w:ascii="Times New Roman" w:cs="Times New Roman" w:eastAsia="Times New Roman" w:hAnsi="Times New Roman"/>
            <w:sz w:val="13"/>
            <w:szCs w:val="13"/>
            <w:color w:val="0080AB"/>
          </w:rPr>
          <w:t>doi:10.1177/1040638719850610</w:t>
        </w:r>
        <w:r>
          <w:rPr>
            <w:rFonts w:ascii="Times New Roman" w:cs="Times New Roman" w:eastAsia="Times New Roman" w:hAnsi="Times New Roman"/>
            <w:sz w:val="13"/>
            <w:szCs w:val="13"/>
            <w:color w:val="000000"/>
          </w:rPr>
          <w:t>.</w:t>
        </w:r>
      </w:hyperlink>
    </w:p>
    <w:p>
      <w:pPr>
        <w:spacing w:after="0" w:line="2" w:lineRule="exact"/>
        <w:rPr>
          <w:sz w:val="20"/>
          <w:szCs w:val="20"/>
          <w:color w:val="auto"/>
        </w:rPr>
      </w:pPr>
    </w:p>
    <w:p>
      <w:pPr>
        <w:jc w:val="both"/>
        <w:ind w:hanging="238"/>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Rejitha, S., Prathibha, P., Indira, M., 2015. Nrf2-mediated antioxidant response by etha-nolic extract of Sida cordifolia provides protection against alcohol-induced oxida-tive stress in liver by upregulation of glutathione metabolism. Redox. Rep. 20 (2), 75</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80. </w:t>
      </w:r>
      <w:hyperlink r:id="rId191">
        <w:r>
          <w:rPr>
            <w:rFonts w:ascii="Times New Roman" w:cs="Times New Roman" w:eastAsia="Times New Roman" w:hAnsi="Times New Roman"/>
            <w:sz w:val="13"/>
            <w:szCs w:val="13"/>
            <w:color w:val="0080AB"/>
          </w:rPr>
          <w:t>https://doi.org/10.1179/1351000214Y.0000000108</w:t>
        </w:r>
        <w:r>
          <w:rPr>
            <w:rFonts w:ascii="Times New Roman" w:cs="Times New Roman" w:eastAsia="Times New Roman" w:hAnsi="Times New Roman"/>
            <w:sz w:val="13"/>
            <w:szCs w:val="13"/>
            <w:color w:val="auto"/>
          </w:rPr>
          <w:t>.</w:t>
        </w:r>
      </w:hyperlink>
    </w:p>
    <w:p>
      <w:pPr>
        <w:spacing w:after="0" w:line="1" w:lineRule="exact"/>
        <w:rPr>
          <w:sz w:val="20"/>
          <w:szCs w:val="20"/>
          <w:color w:val="auto"/>
        </w:rPr>
      </w:pPr>
    </w:p>
    <w:p>
      <w:pPr>
        <w:jc w:val="both"/>
        <w:ind w:hanging="238"/>
        <w:spacing w:after="0" w:line="255"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Rosa, H.S., Camargo, V.B., Camargo, G., Garcia, C.V., Fuentefria, A.M., Mendez, A.S., 2015. Ecdysteroids in Sida tuberculata RE Fries (Malvaceae): chemical composition by LC ESI-MS and selective anti-Candida krusei activity. Food Chem 182, 193</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199. </w:t>
      </w:r>
      <w:hyperlink r:id="rId192">
        <w:r>
          <w:rPr>
            <w:rFonts w:ascii="Times New Roman" w:cs="Times New Roman" w:eastAsia="Times New Roman" w:hAnsi="Times New Roman"/>
            <w:sz w:val="13"/>
            <w:szCs w:val="13"/>
            <w:color w:val="0080AB"/>
          </w:rPr>
          <w:t>https://doi.org/10.1016/j.foodchem.2015.02.144</w:t>
        </w:r>
        <w:r>
          <w:rPr>
            <w:rFonts w:ascii="Times New Roman" w:cs="Times New Roman" w:eastAsia="Times New Roman" w:hAnsi="Times New Roman"/>
            <w:sz w:val="13"/>
            <w:szCs w:val="13"/>
            <w:color w:val="000000"/>
          </w:rPr>
          <w:t>.</w:t>
        </w:r>
      </w:hyperlink>
    </w:p>
    <w:p>
      <w:pPr>
        <w:spacing w:after="0" w:line="1" w:lineRule="exact"/>
        <w:rPr>
          <w:sz w:val="20"/>
          <w:szCs w:val="20"/>
          <w:color w:val="auto"/>
        </w:rPr>
      </w:pPr>
    </w:p>
    <w:p>
      <w:pPr>
        <w:jc w:val="both"/>
        <w:ind w:hanging="238"/>
        <w:spacing w:after="0" w:line="264" w:lineRule="auto"/>
        <w:rPr>
          <w:sz w:val="20"/>
          <w:szCs w:val="20"/>
          <w:color w:val="auto"/>
        </w:rPr>
      </w:pPr>
      <w:r>
        <w:rPr>
          <w:rFonts w:ascii="Times New Roman" w:cs="Times New Roman" w:eastAsia="Times New Roman" w:hAnsi="Times New Roman"/>
          <w:sz w:val="13"/>
          <w:szCs w:val="13"/>
          <w:color w:val="auto"/>
        </w:rPr>
        <w:t>Rosa, H.S., Coelho, I.S., Silva, M.D., Fernandes, M.S., Bertelli, P.R., Minetto, L., Moura, S., Paula, F., Santos, A.R., Mendez, A.S.L., Folmer, V., 2018a. Sida tuberculata extract</w:t>
      </w:r>
    </w:p>
    <w:p>
      <w:pPr>
        <w:sectPr>
          <w:pgSz w:w="11900" w:h="15874" w:orient="portrait"/>
          <w:cols w:equalWidth="0" w:num="2">
            <w:col w:w="5020" w:space="580"/>
            <w:col w:w="4800"/>
          </w:cols>
          <w:pgMar w:left="860" w:top="729" w:right="646" w:bottom="423" w:gutter="0" w:footer="0" w:header="0"/>
          <w:type w:val="continuous"/>
        </w:sectPr>
      </w:pPr>
    </w:p>
    <w:bookmarkStart w:id="30" w:name="page31"/>
    <w:bookmarkEnd w:id="30"/>
    <w:p>
      <w:pPr>
        <w:spacing w:after="0"/>
        <w:tabs>
          <w:tab w:leader="none" w:pos="2660" w:val="left"/>
          <w:tab w:leader="none" w:pos="7480" w:val="left"/>
        </w:tabs>
        <w:rPr>
          <w:sz w:val="20"/>
          <w:szCs w:val="20"/>
          <w:color w:val="auto"/>
        </w:rPr>
      </w:pPr>
      <w:r>
        <w:rPr>
          <w:rFonts w:ascii="Times New Roman" w:cs="Times New Roman" w:eastAsia="Times New Roman" w:hAnsi="Times New Roman"/>
          <w:sz w:val="13"/>
          <w:szCs w:val="13"/>
          <w:color w:val="auto"/>
        </w:rPr>
        <w:t>462</w:t>
      </w:r>
      <w:r>
        <w:rPr>
          <w:sz w:val="20"/>
          <w:szCs w:val="20"/>
          <w:color w:val="auto"/>
        </w:rPr>
        <w:tab/>
      </w:r>
      <w:r>
        <w:rPr>
          <w:rFonts w:ascii="Times New Roman" w:cs="Times New Roman" w:eastAsia="Times New Roman" w:hAnsi="Times New Roman"/>
          <w:sz w:val="13"/>
          <w:szCs w:val="13"/>
          <w:color w:val="auto"/>
        </w:rPr>
        <w:t>F.C. Rodrigues and A.F.M. de Oliveira / South African Journal of Botany 132 (2020) 432</w:t>
        <w:tab/>
        <w:t>462</w:t>
      </w:r>
    </w:p>
    <w:p>
      <w:pPr>
        <w:sectPr>
          <w:pgSz w:w="11900" w:h="15874" w:orient="portrait"/>
          <w:cols w:equalWidth="0" w:num="1">
            <w:col w:w="10400"/>
          </w:cols>
          <w:pgMar w:left="660" w:top="729" w:right="846" w:bottom="1440" w:gutter="0" w:footer="0" w:header="0"/>
        </w:sectPr>
      </w:pPr>
    </w:p>
    <w:p>
      <w:pPr>
        <w:spacing w:after="0" w:line="289" w:lineRule="exact"/>
        <w:rPr>
          <w:sz w:val="20"/>
          <w:szCs w:val="20"/>
          <w:color w:val="auto"/>
        </w:rPr>
      </w:pPr>
    </w:p>
    <w:p>
      <w:pPr>
        <w:jc w:val="both"/>
        <w:ind w:left="240"/>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reduces the nociceptive response by chemical noxious stimuli in mice: implica-tions for mechanism of action, relation to chemical composition and molecular docking. Phytother. Res. 33, 224</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233. </w:t>
      </w:r>
      <w:hyperlink r:id="rId193">
        <w:r>
          <w:rPr>
            <w:rFonts w:ascii="Times New Roman" w:cs="Times New Roman" w:eastAsia="Times New Roman" w:hAnsi="Times New Roman"/>
            <w:sz w:val="13"/>
            <w:szCs w:val="13"/>
            <w:color w:val="0080AB"/>
          </w:rPr>
          <w:t>https://doi.org/10.1002/ptr.6220</w:t>
        </w:r>
        <w:r>
          <w:rPr>
            <w:rFonts w:ascii="Times New Roman" w:cs="Times New Roman" w:eastAsia="Times New Roman" w:hAnsi="Times New Roman"/>
            <w:sz w:val="13"/>
            <w:szCs w:val="13"/>
            <w:color w:val="auto"/>
          </w:rPr>
          <w:t>.</w:t>
        </w:r>
      </w:hyperlink>
    </w:p>
    <w:p>
      <w:pPr>
        <w:spacing w:after="0" w:line="1" w:lineRule="exact"/>
        <w:rPr>
          <w:sz w:val="20"/>
          <w:szCs w:val="20"/>
          <w:color w:val="auto"/>
        </w:rPr>
      </w:pPr>
    </w:p>
    <w:p>
      <w:pPr>
        <w:jc w:val="both"/>
        <w:ind w:left="240" w:hanging="238"/>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Rosa, H.S., Koetz, M., Santos, M.C., Jandrey, E.H.F., Folmer, V., Henriques, A.T., Mendez, A.S.L., 2018b. Extraction optimization and UHPLC method development for determination of the 20-hydroxyecdysone in Sida tuberculata leaves. Steroids 132, 33</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39. </w:t>
      </w:r>
      <w:hyperlink r:id="rId194">
        <w:r>
          <w:rPr>
            <w:rFonts w:ascii="Times New Roman" w:cs="Times New Roman" w:eastAsia="Times New Roman" w:hAnsi="Times New Roman"/>
            <w:sz w:val="13"/>
            <w:szCs w:val="13"/>
            <w:color w:val="0080AB"/>
          </w:rPr>
          <w:t>https://doi.org/10.1016/j.steroids.2018.01.014</w:t>
        </w:r>
        <w:r>
          <w:rPr>
            <w:rFonts w:ascii="Times New Roman" w:cs="Times New Roman" w:eastAsia="Times New Roman" w:hAnsi="Times New Roman"/>
            <w:sz w:val="13"/>
            <w:szCs w:val="13"/>
            <w:color w:val="auto"/>
          </w:rPr>
          <w:t>.</w:t>
        </w:r>
      </w:hyperlink>
    </w:p>
    <w:p>
      <w:pPr>
        <w:spacing w:after="0" w:line="1" w:lineRule="exact"/>
        <w:rPr>
          <w:sz w:val="20"/>
          <w:szCs w:val="20"/>
          <w:color w:val="auto"/>
        </w:rPr>
      </w:pPr>
    </w:p>
    <w:p>
      <w:pPr>
        <w:jc w:val="both"/>
        <w:ind w:left="240" w:hanging="238"/>
        <w:spacing w:after="0" w:line="255"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Rosa, H.S., Salgueiro, A.C.F., Colpo, A.Z.C., Paula, F.R., Mendez, A.S.L., Folmer, V., 2016. Sida tuberculata (Malvaceae): a study based on development of extractive system and in silico and in vitro properties. Braz. J. Med. Biol. Res. 49, 5282</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5292. </w:t>
      </w:r>
      <w:hyperlink r:id="rId195">
        <w:r>
          <w:rPr>
            <w:rFonts w:ascii="Times New Roman" w:cs="Times New Roman" w:eastAsia="Times New Roman" w:hAnsi="Times New Roman"/>
            <w:sz w:val="13"/>
            <w:szCs w:val="13"/>
            <w:color w:val="0080AB"/>
          </w:rPr>
          <w:t>http://</w:t>
        </w:r>
      </w:hyperlink>
      <w:r>
        <w:rPr>
          <w:rFonts w:ascii="Times New Roman" w:cs="Times New Roman" w:eastAsia="Times New Roman" w:hAnsi="Times New Roman"/>
          <w:sz w:val="13"/>
          <w:szCs w:val="13"/>
          <w:color w:val="auto"/>
        </w:rPr>
        <w:t xml:space="preserve"> </w:t>
      </w:r>
      <w:hyperlink r:id="rId195">
        <w:r>
          <w:rPr>
            <w:rFonts w:ascii="Times New Roman" w:cs="Times New Roman" w:eastAsia="Times New Roman" w:hAnsi="Times New Roman"/>
            <w:sz w:val="13"/>
            <w:szCs w:val="13"/>
            <w:color w:val="0080AB"/>
          </w:rPr>
          <w:t>dx.doi.org/10.1590/1414-431x20165282</w:t>
        </w:r>
        <w:r>
          <w:rPr>
            <w:rFonts w:ascii="Times New Roman" w:cs="Times New Roman" w:eastAsia="Times New Roman" w:hAnsi="Times New Roman"/>
            <w:sz w:val="13"/>
            <w:szCs w:val="13"/>
            <w:color w:val="000000"/>
          </w:rPr>
          <w:t>.</w:t>
        </w:r>
      </w:hyperlink>
    </w:p>
    <w:p>
      <w:pPr>
        <w:spacing w:after="0" w:line="2" w:lineRule="exact"/>
        <w:rPr>
          <w:sz w:val="20"/>
          <w:szCs w:val="20"/>
          <w:color w:val="auto"/>
        </w:rPr>
      </w:pPr>
    </w:p>
    <w:p>
      <w:pPr>
        <w:jc w:val="both"/>
        <w:ind w:left="240" w:hanging="238"/>
        <w:spacing w:after="0" w:line="255" w:lineRule="auto"/>
        <w:rPr>
          <w:rFonts w:ascii="Times New Roman" w:cs="Times New Roman" w:eastAsia="Times New Roman" w:hAnsi="Times New Roman"/>
          <w:sz w:val="13"/>
          <w:szCs w:val="13"/>
          <w:color w:val="0080AB"/>
        </w:rPr>
      </w:pPr>
      <w:hyperlink r:id="rId196">
        <w:r>
          <w:rPr>
            <w:rFonts w:ascii="Times New Roman" w:cs="Times New Roman" w:eastAsia="Times New Roman" w:hAnsi="Times New Roman"/>
            <w:sz w:val="13"/>
            <w:szCs w:val="13"/>
            <w:color w:val="0080AB"/>
          </w:rPr>
          <w:t>Sari, I.P., Marpaung, B., 2019. Effect of sidaguri (Sida Rhombifolia L) on Womac score</w:t>
        </w:r>
      </w:hyperlink>
      <w:r>
        <w:rPr>
          <w:rFonts w:ascii="Times New Roman" w:cs="Times New Roman" w:eastAsia="Times New Roman" w:hAnsi="Times New Roman"/>
          <w:sz w:val="13"/>
          <w:szCs w:val="13"/>
          <w:color w:val="0080AB"/>
        </w:rPr>
        <w:t xml:space="preserve"> </w:t>
      </w:r>
      <w:hyperlink r:id="rId196">
        <w:r>
          <w:rPr>
            <w:rFonts w:ascii="Times New Roman" w:cs="Times New Roman" w:eastAsia="Times New Roman" w:hAnsi="Times New Roman"/>
            <w:sz w:val="13"/>
            <w:szCs w:val="13"/>
            <w:color w:val="0080AB"/>
          </w:rPr>
          <w:t>assessment in osteoarthritis patients. Global J. Res. Anal. 8, 51</w:t>
        </w:r>
        <w:r>
          <w:rPr>
            <w:rFonts w:ascii="Arial" w:cs="Arial" w:eastAsia="Arial" w:hAnsi="Arial"/>
            <w:sz w:val="13"/>
            <w:szCs w:val="13"/>
            <w:color w:val="0080AB"/>
          </w:rPr>
          <w:t>–</w:t>
        </w:r>
        <w:r>
          <w:rPr>
            <w:rFonts w:ascii="Times New Roman" w:cs="Times New Roman" w:eastAsia="Times New Roman" w:hAnsi="Times New Roman"/>
            <w:sz w:val="13"/>
            <w:szCs w:val="13"/>
            <w:color w:val="0080AB"/>
          </w:rPr>
          <w:t>53.</w:t>
        </w:r>
      </w:hyperlink>
    </w:p>
    <w:p>
      <w:pPr>
        <w:jc w:val="both"/>
        <w:ind w:left="240" w:hanging="238"/>
        <w:spacing w:after="0" w:line="255"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0080AB"/>
        </w:rPr>
        <w:t>Senthilkumar,</w:t>
      </w:r>
      <w:r>
        <w:rPr>
          <w:sz w:val="20"/>
          <w:szCs w:val="20"/>
          <w:color w:val="auto"/>
        </w:rPr>
        <w:t xml:space="preserve"> </w:t>
      </w:r>
      <w:hyperlink r:id="rId197">
        <w:r>
          <w:rPr>
            <w:rFonts w:ascii="Times New Roman" w:cs="Times New Roman" w:eastAsia="Times New Roman" w:hAnsi="Times New Roman"/>
            <w:sz w:val="13"/>
            <w:szCs w:val="13"/>
            <w:color w:val="0080AB"/>
          </w:rPr>
          <w:t>R.P., Bhuvaneshwari, V., Malayaman, V., Ranjithkumar, R.,</w:t>
        </w:r>
      </w:hyperlink>
      <w:r>
        <w:rPr>
          <w:rFonts w:ascii="Times New Roman" w:cs="Times New Roman" w:eastAsia="Times New Roman" w:hAnsi="Times New Roman"/>
          <w:sz w:val="13"/>
          <w:szCs w:val="13"/>
          <w:color w:val="0080AB"/>
        </w:rPr>
        <w:t xml:space="preserve"> </w:t>
      </w:r>
      <w:hyperlink r:id="rId197">
        <w:r>
          <w:rPr>
            <w:rFonts w:ascii="Times New Roman" w:cs="Times New Roman" w:eastAsia="Times New Roman" w:hAnsi="Times New Roman"/>
            <w:sz w:val="13"/>
            <w:szCs w:val="13"/>
            <w:color w:val="0080AB"/>
          </w:rPr>
          <w:t>Sathiyavimal, S., 2018. Phytochemical screening of aqueous leaf extract of Sida</w:t>
        </w:r>
      </w:hyperlink>
      <w:r>
        <w:rPr>
          <w:rFonts w:ascii="Times New Roman" w:cs="Times New Roman" w:eastAsia="Times New Roman" w:hAnsi="Times New Roman"/>
          <w:sz w:val="13"/>
          <w:szCs w:val="13"/>
          <w:color w:val="0080AB"/>
        </w:rPr>
        <w:t xml:space="preserve"> </w:t>
      </w:r>
      <w:hyperlink r:id="rId197">
        <w:r>
          <w:rPr>
            <w:rFonts w:ascii="Times New Roman" w:cs="Times New Roman" w:eastAsia="Times New Roman" w:hAnsi="Times New Roman"/>
            <w:sz w:val="13"/>
            <w:szCs w:val="13"/>
            <w:color w:val="0080AB"/>
          </w:rPr>
          <w:t>acuta Burm.f. and its antibacterial activity. J. Eme. Tech. Innov. Res. 5, 474</w:t>
        </w:r>
        <w:r>
          <w:rPr>
            <w:rFonts w:ascii="Arial" w:cs="Arial" w:eastAsia="Arial" w:hAnsi="Arial"/>
            <w:sz w:val="13"/>
            <w:szCs w:val="13"/>
            <w:color w:val="0080AB"/>
          </w:rPr>
          <w:t>–</w:t>
        </w:r>
        <w:r>
          <w:rPr>
            <w:rFonts w:ascii="Times New Roman" w:cs="Times New Roman" w:eastAsia="Times New Roman" w:hAnsi="Times New Roman"/>
            <w:sz w:val="13"/>
            <w:szCs w:val="13"/>
            <w:color w:val="0080AB"/>
          </w:rPr>
          <w:t>478.</w:t>
        </w:r>
      </w:hyperlink>
    </w:p>
    <w:p>
      <w:pPr>
        <w:jc w:val="both"/>
        <w:ind w:left="240" w:hanging="238"/>
        <w:spacing w:after="0" w:line="256"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Shah, N.A., Khan, M.R., 2014. Antidiabetic effect of Sida cordata in alloxan induced dia-betic rats. BioMed. Res. Int. 2014, 1</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10. </w:t>
      </w:r>
      <w:hyperlink r:id="rId198">
        <w:r>
          <w:rPr>
            <w:rFonts w:ascii="Times New Roman" w:cs="Times New Roman" w:eastAsia="Times New Roman" w:hAnsi="Times New Roman"/>
            <w:sz w:val="13"/>
            <w:szCs w:val="13"/>
            <w:color w:val="0080AB"/>
          </w:rPr>
          <w:t>http://dx.doi.org/10.1155/2014/671294</w:t>
        </w:r>
        <w:r>
          <w:rPr>
            <w:rFonts w:ascii="Times New Roman" w:cs="Times New Roman" w:eastAsia="Times New Roman" w:hAnsi="Times New Roman"/>
            <w:sz w:val="13"/>
            <w:szCs w:val="13"/>
            <w:color w:val="auto"/>
          </w:rPr>
          <w:t>.</w:t>
        </w:r>
      </w:hyperlink>
    </w:p>
    <w:p>
      <w:pPr>
        <w:jc w:val="both"/>
        <w:ind w:left="240" w:hanging="238"/>
        <w:spacing w:after="0" w:line="255"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 xml:space="preserve">Shah, N.A., Khan, M.R., Nigussie, D., 2017. Phytochemical investigation and nephropro-tective potential of Sida cordata in rat. BMC. Complement. Altern. Med.. </w:t>
      </w:r>
      <w:hyperlink r:id="rId198">
        <w:r>
          <w:rPr>
            <w:rFonts w:ascii="Times New Roman" w:cs="Times New Roman" w:eastAsia="Times New Roman" w:hAnsi="Times New Roman"/>
            <w:sz w:val="13"/>
            <w:szCs w:val="13"/>
            <w:color w:val="0080AB"/>
          </w:rPr>
          <w:t>http://dx.</w:t>
        </w:r>
      </w:hyperlink>
      <w:r>
        <w:rPr>
          <w:rFonts w:ascii="Times New Roman" w:cs="Times New Roman" w:eastAsia="Times New Roman" w:hAnsi="Times New Roman"/>
          <w:sz w:val="13"/>
          <w:szCs w:val="13"/>
          <w:color w:val="auto"/>
        </w:rPr>
        <w:t xml:space="preserve"> </w:t>
      </w:r>
      <w:hyperlink r:id="rId198">
        <w:r>
          <w:rPr>
            <w:rFonts w:ascii="Times New Roman" w:cs="Times New Roman" w:eastAsia="Times New Roman" w:hAnsi="Times New Roman"/>
            <w:sz w:val="13"/>
            <w:szCs w:val="13"/>
            <w:color w:val="0080AB"/>
          </w:rPr>
          <w:t>doi.org/10.1155/2014/671294</w:t>
        </w:r>
        <w:r>
          <w:rPr>
            <w:rFonts w:ascii="Times New Roman" w:cs="Times New Roman" w:eastAsia="Times New Roman" w:hAnsi="Times New Roman"/>
            <w:sz w:val="13"/>
            <w:szCs w:val="13"/>
            <w:color w:val="000000"/>
          </w:rPr>
          <w:t>.</w:t>
        </w:r>
      </w:hyperlink>
    </w:p>
    <w:p>
      <w:pPr>
        <w:spacing w:after="0" w:line="1" w:lineRule="exact"/>
        <w:rPr>
          <w:sz w:val="20"/>
          <w:szCs w:val="20"/>
          <w:color w:val="auto"/>
        </w:rPr>
      </w:pPr>
    </w:p>
    <w:p>
      <w:pPr>
        <w:jc w:val="both"/>
        <w:ind w:left="240" w:hanging="238"/>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Shahed-Al-Mahmud, M., Jahan, T., Islam, M.D.T., 2018. Antidiarrheal activities of hydro-alcoholic extract of Sida cordifolia roots in Wister albino rats. Orient. Pharm. Exp. Med. 18, 51</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58. </w:t>
      </w:r>
      <w:hyperlink r:id="rId199">
        <w:r>
          <w:rPr>
            <w:rFonts w:ascii="Times New Roman" w:cs="Times New Roman" w:eastAsia="Times New Roman" w:hAnsi="Times New Roman"/>
            <w:sz w:val="13"/>
            <w:szCs w:val="13"/>
            <w:color w:val="0080AB"/>
          </w:rPr>
          <w:t>https://doi.org/10.1007/s13596-017-0295-5</w:t>
        </w:r>
        <w:r>
          <w:rPr>
            <w:rFonts w:ascii="Times New Roman" w:cs="Times New Roman" w:eastAsia="Times New Roman" w:hAnsi="Times New Roman"/>
            <w:sz w:val="13"/>
            <w:szCs w:val="13"/>
            <w:color w:val="auto"/>
          </w:rPr>
          <w:t>.</w:t>
        </w:r>
      </w:hyperlink>
    </w:p>
    <w:p>
      <w:pPr>
        <w:spacing w:after="0" w:line="1" w:lineRule="exact"/>
        <w:rPr>
          <w:sz w:val="20"/>
          <w:szCs w:val="20"/>
          <w:color w:val="auto"/>
        </w:rPr>
      </w:pPr>
    </w:p>
    <w:p>
      <w:pPr>
        <w:jc w:val="both"/>
        <w:ind w:left="240" w:hanging="238"/>
        <w:spacing w:after="0" w:line="255" w:lineRule="auto"/>
        <w:rPr>
          <w:rFonts w:ascii="Times New Roman" w:cs="Times New Roman" w:eastAsia="Times New Roman" w:hAnsi="Times New Roman"/>
          <w:sz w:val="13"/>
          <w:szCs w:val="13"/>
          <w:color w:val="0080AB"/>
        </w:rPr>
      </w:pPr>
      <w:hyperlink r:id="rId200">
        <w:r>
          <w:rPr>
            <w:rFonts w:ascii="Times New Roman" w:cs="Times New Roman" w:eastAsia="Times New Roman" w:hAnsi="Times New Roman"/>
            <w:sz w:val="13"/>
            <w:szCs w:val="13"/>
            <w:color w:val="0080AB"/>
          </w:rPr>
          <w:t>Sharma, V., Reddy, K R.C., Gautam, D.S., 2018. Phytochemistry and pharmacology of</w:t>
        </w:r>
      </w:hyperlink>
      <w:r>
        <w:rPr>
          <w:rFonts w:ascii="Times New Roman" w:cs="Times New Roman" w:eastAsia="Times New Roman" w:hAnsi="Times New Roman"/>
          <w:sz w:val="13"/>
          <w:szCs w:val="13"/>
          <w:color w:val="0080AB"/>
        </w:rPr>
        <w:t xml:space="preserve"> </w:t>
      </w:r>
      <w:hyperlink r:id="rId200">
        <w:r>
          <w:rPr>
            <w:rFonts w:ascii="Times New Roman" w:cs="Times New Roman" w:eastAsia="Times New Roman" w:hAnsi="Times New Roman"/>
            <w:sz w:val="13"/>
            <w:szCs w:val="13"/>
            <w:color w:val="0080AB"/>
          </w:rPr>
          <w:t>Sida spinosa. Int. J. Green. Pharm. 12, 109</w:t>
        </w:r>
        <w:r>
          <w:rPr>
            <w:rFonts w:ascii="Arial" w:cs="Arial" w:eastAsia="Arial" w:hAnsi="Arial"/>
            <w:sz w:val="13"/>
            <w:szCs w:val="13"/>
            <w:color w:val="0080AB"/>
          </w:rPr>
          <w:t>–</w:t>
        </w:r>
        <w:r>
          <w:rPr>
            <w:rFonts w:ascii="Times New Roman" w:cs="Times New Roman" w:eastAsia="Times New Roman" w:hAnsi="Times New Roman"/>
            <w:sz w:val="13"/>
            <w:szCs w:val="13"/>
            <w:color w:val="0080AB"/>
          </w:rPr>
          <w:t>115.</w:t>
        </w:r>
      </w:hyperlink>
    </w:p>
    <w:p>
      <w:pPr>
        <w:jc w:val="both"/>
        <w:ind w:left="240" w:hanging="238"/>
        <w:spacing w:after="0" w:line="255"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Siddiqui, M.A., Rasheed, S., Saquib, Q., Al-Khedhairy, A.A., Al-Said, M.S., Musarrat, J., Choudhary, M.I., 2016. In-Vitro dual inhibition of protein glycation, and oxidation by some Arabian plants. BMC. Complement. Altern. Med. 16, 276</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286. </w:t>
      </w:r>
      <w:hyperlink r:id="rId201">
        <w:r>
          <w:rPr>
            <w:rFonts w:ascii="Times New Roman" w:cs="Times New Roman" w:eastAsia="Times New Roman" w:hAnsi="Times New Roman"/>
            <w:sz w:val="13"/>
            <w:szCs w:val="13"/>
            <w:color w:val="0080AB"/>
          </w:rPr>
          <w:t>http://dx.</w:t>
        </w:r>
      </w:hyperlink>
      <w:r>
        <w:rPr>
          <w:rFonts w:ascii="Times New Roman" w:cs="Times New Roman" w:eastAsia="Times New Roman" w:hAnsi="Times New Roman"/>
          <w:sz w:val="13"/>
          <w:szCs w:val="13"/>
          <w:color w:val="auto"/>
        </w:rPr>
        <w:t xml:space="preserve"> </w:t>
      </w:r>
      <w:hyperlink r:id="rId201">
        <w:r>
          <w:rPr>
            <w:rFonts w:ascii="Times New Roman" w:cs="Times New Roman" w:eastAsia="Times New Roman" w:hAnsi="Times New Roman"/>
            <w:sz w:val="13"/>
            <w:szCs w:val="13"/>
            <w:color w:val="0080AB"/>
          </w:rPr>
          <w:t>doi.org/10.1186/s12906-016-1225-7</w:t>
        </w:r>
        <w:r>
          <w:rPr>
            <w:rFonts w:ascii="Times New Roman" w:cs="Times New Roman" w:eastAsia="Times New Roman" w:hAnsi="Times New Roman"/>
            <w:sz w:val="13"/>
            <w:szCs w:val="13"/>
            <w:color w:val="000000"/>
          </w:rPr>
          <w:t>.</w:t>
        </w:r>
      </w:hyperlink>
    </w:p>
    <w:p>
      <w:pPr>
        <w:spacing w:after="0" w:line="2" w:lineRule="exact"/>
        <w:rPr>
          <w:sz w:val="20"/>
          <w:szCs w:val="20"/>
          <w:color w:val="auto"/>
        </w:rPr>
      </w:pPr>
    </w:p>
    <w:p>
      <w:pPr>
        <w:jc w:val="both"/>
        <w:ind w:left="240" w:hanging="238"/>
        <w:spacing w:after="0" w:line="254" w:lineRule="auto"/>
        <w:rPr>
          <w:sz w:val="20"/>
          <w:szCs w:val="20"/>
          <w:color w:val="auto"/>
        </w:rPr>
      </w:pPr>
      <w:r>
        <w:rPr>
          <w:rFonts w:ascii="Times New Roman" w:cs="Times New Roman" w:eastAsia="Times New Roman" w:hAnsi="Times New Roman"/>
          <w:sz w:val="13"/>
          <w:szCs w:val="13"/>
          <w:color w:val="auto"/>
        </w:rPr>
        <w:t>Sobreira, A.L.C., Oliveira, N.R., Costa, D.A., Carmo, E.S., 2018. Prospecc</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ao </w:t>
      </w:r>
      <w:r>
        <w:rPr>
          <w:rFonts w:ascii="Arial" w:cs="Arial" w:eastAsia="Arial" w:hAnsi="Arial"/>
          <w:sz w:val="13"/>
          <w:szCs w:val="13"/>
          <w:color w:val="auto"/>
        </w:rPr>
        <w:t>fi</w:t>
      </w:r>
      <w:r>
        <w:rPr>
          <w:rFonts w:ascii="Times New Roman" w:cs="Times New Roman" w:eastAsia="Times New Roman" w:hAnsi="Times New Roman"/>
          <w:sz w:val="13"/>
          <w:szCs w:val="13"/>
          <w:color w:val="auto"/>
        </w:rPr>
        <w:t>toquímica e avaliac</w:t>
      </w:r>
      <w:r>
        <w:rPr>
          <w:rFonts w:ascii="Arial" w:cs="Arial" w:eastAsia="Arial" w:hAnsi="Arial"/>
          <w:sz w:val="13"/>
          <w:szCs w:val="13"/>
          <w:color w:val="auto"/>
        </w:rPr>
        <w:t>¸~</w:t>
      </w:r>
      <w:r>
        <w:rPr>
          <w:rFonts w:ascii="Times New Roman" w:cs="Times New Roman" w:eastAsia="Times New Roman" w:hAnsi="Times New Roman"/>
          <w:sz w:val="13"/>
          <w:szCs w:val="13"/>
          <w:color w:val="auto"/>
        </w:rPr>
        <w:t>ao antimicrobiana de Sida planicaulis Cav. (Malvaceae) sobre leveduras</w:t>
      </w:r>
    </w:p>
    <w:p>
      <w:pPr>
        <w:spacing w:after="0" w:line="1" w:lineRule="exact"/>
        <w:rPr>
          <w:sz w:val="20"/>
          <w:szCs w:val="20"/>
          <w:color w:val="auto"/>
        </w:rPr>
      </w:pPr>
    </w:p>
    <w:p>
      <w:pPr>
        <w:ind w:left="24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potencialmente patogenicas</w:t>
      </w:r>
      <w:r>
        <w:rPr>
          <w:rFonts w:ascii="Arial" w:cs="Arial" w:eastAsia="Arial" w:hAnsi="Arial"/>
          <w:sz w:val="13"/>
          <w:szCs w:val="13"/>
          <w:color w:val="auto"/>
        </w:rPr>
        <w:t>^</w:t>
      </w:r>
      <w:r>
        <w:rPr>
          <w:rFonts w:ascii="Times New Roman" w:cs="Times New Roman" w:eastAsia="Times New Roman" w:hAnsi="Times New Roman"/>
          <w:sz w:val="13"/>
          <w:szCs w:val="13"/>
          <w:color w:val="auto"/>
        </w:rPr>
        <w:t>. Rev. Verde. Agro. Des. Sust. 13, 356</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360. </w:t>
      </w:r>
      <w:hyperlink r:id="rId202">
        <w:r>
          <w:rPr>
            <w:rFonts w:ascii="Times New Roman" w:cs="Times New Roman" w:eastAsia="Times New Roman" w:hAnsi="Times New Roman"/>
            <w:sz w:val="13"/>
            <w:szCs w:val="13"/>
            <w:color w:val="0080AB"/>
          </w:rPr>
          <w:t>http://dx.</w:t>
        </w:r>
      </w:hyperlink>
    </w:p>
    <w:p>
      <w:pPr>
        <w:spacing w:after="0" w:line="9" w:lineRule="exact"/>
        <w:rPr>
          <w:sz w:val="20"/>
          <w:szCs w:val="20"/>
          <w:color w:val="auto"/>
        </w:rPr>
      </w:pPr>
    </w:p>
    <w:p>
      <w:pPr>
        <w:ind w:left="240"/>
        <w:spacing w:after="0"/>
        <w:rPr>
          <w:rFonts w:ascii="Times New Roman" w:cs="Times New Roman" w:eastAsia="Times New Roman" w:hAnsi="Times New Roman"/>
          <w:sz w:val="13"/>
          <w:szCs w:val="13"/>
          <w:color w:val="0080AB"/>
        </w:rPr>
      </w:pPr>
      <w:hyperlink r:id="rId202">
        <w:r>
          <w:rPr>
            <w:rFonts w:ascii="Times New Roman" w:cs="Times New Roman" w:eastAsia="Times New Roman" w:hAnsi="Times New Roman"/>
            <w:sz w:val="13"/>
            <w:szCs w:val="13"/>
            <w:color w:val="0080AB"/>
          </w:rPr>
          <w:t>doi.org/10.18378/rvads.v13i3.5967</w:t>
        </w:r>
        <w:r>
          <w:rPr>
            <w:rFonts w:ascii="Times New Roman" w:cs="Times New Roman" w:eastAsia="Times New Roman" w:hAnsi="Times New Roman"/>
            <w:sz w:val="13"/>
            <w:szCs w:val="13"/>
            <w:color w:val="000000"/>
          </w:rPr>
          <w:t>.</w:t>
        </w:r>
      </w:hyperlink>
    </w:p>
    <w:p>
      <w:pPr>
        <w:spacing w:after="0" w:line="20" w:lineRule="exact"/>
        <w:rPr>
          <w:sz w:val="20"/>
          <w:szCs w:val="20"/>
          <w:color w:val="auto"/>
        </w:rPr>
      </w:pPr>
      <w:r>
        <w:rPr>
          <w:sz w:val="20"/>
          <w:szCs w:val="20"/>
          <w:color w:val="auto"/>
        </w:rPr>
        <w:br w:type="column"/>
      </w:r>
    </w:p>
    <w:p>
      <w:pPr>
        <w:spacing w:after="0" w:line="269" w:lineRule="exact"/>
        <w:rPr>
          <w:sz w:val="20"/>
          <w:szCs w:val="20"/>
          <w:color w:val="auto"/>
        </w:rPr>
      </w:pPr>
    </w:p>
    <w:p>
      <w:pPr>
        <w:spacing w:after="0"/>
        <w:rPr>
          <w:rFonts w:ascii="Times New Roman" w:cs="Times New Roman" w:eastAsia="Times New Roman" w:hAnsi="Times New Roman"/>
          <w:sz w:val="13"/>
          <w:szCs w:val="13"/>
          <w:color w:val="0080AB"/>
        </w:rPr>
      </w:pPr>
      <w:hyperlink r:id="rId203">
        <w:r>
          <w:rPr>
            <w:rFonts w:ascii="Times New Roman" w:cs="Times New Roman" w:eastAsia="Times New Roman" w:hAnsi="Times New Roman"/>
            <w:sz w:val="13"/>
            <w:szCs w:val="13"/>
            <w:color w:val="0080AB"/>
          </w:rPr>
          <w:t xml:space="preserve">Souza, V.C., Lorenzi, H., 2012. </w:t>
        </w:r>
      </w:hyperlink>
      <w:r>
        <w:rPr>
          <w:rFonts w:ascii="Times New Roman" w:cs="Times New Roman" w:eastAsia="Times New Roman" w:hAnsi="Times New Roman"/>
          <w:sz w:val="13"/>
          <w:szCs w:val="13"/>
          <w:color w:val="0080AB"/>
        </w:rPr>
        <w:t>Botanica</w:t>
      </w:r>
      <w:r>
        <w:rPr>
          <w:rFonts w:ascii="Arial" w:cs="Arial" w:eastAsia="Arial" w:hAnsi="Arial"/>
          <w:sz w:val="13"/>
          <w:szCs w:val="13"/>
          <w:color w:val="0080AB"/>
        </w:rPr>
        <w:t>^</w:t>
      </w:r>
      <w:r>
        <w:rPr>
          <w:rFonts w:ascii="Times New Roman" w:cs="Times New Roman" w:eastAsia="Times New Roman" w:hAnsi="Times New Roman"/>
          <w:sz w:val="13"/>
          <w:szCs w:val="13"/>
          <w:color w:val="0080AB"/>
        </w:rPr>
        <w:t xml:space="preserve"> </w:t>
      </w:r>
      <w:hyperlink r:id="rId203">
        <w:r>
          <w:rPr>
            <w:rFonts w:ascii="Times New Roman" w:cs="Times New Roman" w:eastAsia="Times New Roman" w:hAnsi="Times New Roman"/>
            <w:sz w:val="13"/>
            <w:szCs w:val="13"/>
            <w:color w:val="0080AB"/>
          </w:rPr>
          <w:t>Sistematica: Guia Ilustrado Para Identi</w:t>
        </w:r>
        <w:r>
          <w:rPr>
            <w:rFonts w:ascii="Arial" w:cs="Arial" w:eastAsia="Arial" w:hAnsi="Arial"/>
            <w:sz w:val="13"/>
            <w:szCs w:val="13"/>
            <w:color w:val="0080AB"/>
          </w:rPr>
          <w:t>fi</w:t>
        </w:r>
      </w:hyperlink>
      <w:r>
        <w:rPr>
          <w:rFonts w:ascii="Times New Roman" w:cs="Times New Roman" w:eastAsia="Times New Roman" w:hAnsi="Times New Roman"/>
          <w:sz w:val="13"/>
          <w:szCs w:val="13"/>
          <w:color w:val="0080AB"/>
        </w:rPr>
        <w:t>cac</w:t>
      </w:r>
      <w:r>
        <w:rPr>
          <w:rFonts w:ascii="Arial" w:cs="Arial" w:eastAsia="Arial" w:hAnsi="Arial"/>
          <w:sz w:val="13"/>
          <w:szCs w:val="13"/>
          <w:color w:val="0080AB"/>
        </w:rPr>
        <w:t>¸</w:t>
      </w:r>
      <w:hyperlink r:id="rId203">
        <w:r>
          <w:rPr>
            <w:rFonts w:ascii="Times New Roman" w:cs="Times New Roman" w:eastAsia="Times New Roman" w:hAnsi="Times New Roman"/>
            <w:sz w:val="13"/>
            <w:szCs w:val="13"/>
            <w:color w:val="0080AB"/>
          </w:rPr>
          <w:t>ao</w:t>
        </w:r>
      </w:hyperlink>
      <w:r>
        <w:rPr>
          <w:rFonts w:ascii="Arial" w:cs="Arial" w:eastAsia="Arial" w:hAnsi="Arial"/>
          <w:sz w:val="13"/>
          <w:szCs w:val="13"/>
          <w:color w:val="0080AB"/>
        </w:rPr>
        <w:t>~</w:t>
      </w:r>
    </w:p>
    <w:p>
      <w:pPr>
        <w:spacing w:after="0" w:line="10" w:lineRule="exact"/>
        <w:rPr>
          <w:rFonts w:ascii="Times New Roman" w:cs="Times New Roman" w:eastAsia="Times New Roman" w:hAnsi="Times New Roman"/>
          <w:sz w:val="13"/>
          <w:szCs w:val="13"/>
          <w:color w:val="0080AB"/>
        </w:rPr>
      </w:pPr>
    </w:p>
    <w:p>
      <w:pPr>
        <w:ind w:left="240"/>
        <w:spacing w:after="0" w:line="255" w:lineRule="auto"/>
        <w:rPr>
          <w:rFonts w:ascii="Times New Roman" w:cs="Times New Roman" w:eastAsia="Times New Roman" w:hAnsi="Times New Roman"/>
          <w:sz w:val="13"/>
          <w:szCs w:val="13"/>
          <w:color w:val="0080AB"/>
        </w:rPr>
      </w:pPr>
      <w:hyperlink r:id="rId203">
        <w:r>
          <w:rPr>
            <w:rFonts w:ascii="Times New Roman" w:cs="Times New Roman" w:eastAsia="Times New Roman" w:hAnsi="Times New Roman"/>
            <w:sz w:val="13"/>
            <w:szCs w:val="13"/>
            <w:color w:val="0080AB"/>
          </w:rPr>
          <w:t xml:space="preserve">Das Famílias De </w:t>
        </w:r>
      </w:hyperlink>
      <w:r>
        <w:rPr>
          <w:rFonts w:ascii="Times New Roman" w:cs="Times New Roman" w:eastAsia="Times New Roman" w:hAnsi="Times New Roman"/>
          <w:sz w:val="13"/>
          <w:szCs w:val="13"/>
          <w:color w:val="0080AB"/>
        </w:rPr>
        <w:t xml:space="preserve">Fanerogamas </w:t>
      </w:r>
      <w:hyperlink r:id="rId203">
        <w:r>
          <w:rPr>
            <w:rFonts w:ascii="Times New Roman" w:cs="Times New Roman" w:eastAsia="Times New Roman" w:hAnsi="Times New Roman"/>
            <w:sz w:val="13"/>
            <w:szCs w:val="13"/>
            <w:color w:val="0080AB"/>
          </w:rPr>
          <w:t xml:space="preserve">Nativas e </w:t>
        </w:r>
      </w:hyperlink>
      <w:r>
        <w:rPr>
          <w:rFonts w:ascii="Times New Roman" w:cs="Times New Roman" w:eastAsia="Times New Roman" w:hAnsi="Times New Roman"/>
          <w:sz w:val="13"/>
          <w:szCs w:val="13"/>
          <w:color w:val="0080AB"/>
        </w:rPr>
        <w:t xml:space="preserve">Exoticas </w:t>
      </w:r>
      <w:hyperlink r:id="rId203">
        <w:r>
          <w:rPr>
            <w:rFonts w:ascii="Times New Roman" w:cs="Times New Roman" w:eastAsia="Times New Roman" w:hAnsi="Times New Roman"/>
            <w:sz w:val="13"/>
            <w:szCs w:val="13"/>
            <w:color w:val="0080AB"/>
          </w:rPr>
          <w:t>No Brasil, Baseado Em APG III,</w:t>
        </w:r>
      </w:hyperlink>
      <w:r>
        <w:rPr>
          <w:rFonts w:ascii="Times New Roman" w:cs="Times New Roman" w:eastAsia="Times New Roman" w:hAnsi="Times New Roman"/>
          <w:sz w:val="13"/>
          <w:szCs w:val="13"/>
          <w:color w:val="0080AB"/>
        </w:rPr>
        <w:t xml:space="preserve"> </w:t>
      </w:r>
      <w:hyperlink r:id="rId203">
        <w:r>
          <w:rPr>
            <w:rFonts w:ascii="Times New Roman" w:cs="Times New Roman" w:eastAsia="Times New Roman" w:hAnsi="Times New Roman"/>
            <w:sz w:val="13"/>
            <w:szCs w:val="13"/>
            <w:color w:val="0080AB"/>
          </w:rPr>
          <w:t>third ed Instituto Plantarum, Nova Odessa, S</w:t>
        </w:r>
      </w:hyperlink>
      <w:r>
        <w:rPr>
          <w:rFonts w:ascii="Arial" w:cs="Arial" w:eastAsia="Arial" w:hAnsi="Arial"/>
          <w:sz w:val="13"/>
          <w:szCs w:val="13"/>
          <w:color w:val="0080AB"/>
        </w:rPr>
        <w:t>~</w:t>
      </w:r>
      <w:r>
        <w:rPr>
          <w:rFonts w:ascii="Times New Roman" w:cs="Times New Roman" w:eastAsia="Times New Roman" w:hAnsi="Times New Roman"/>
          <w:sz w:val="13"/>
          <w:szCs w:val="13"/>
          <w:color w:val="0080AB"/>
        </w:rPr>
        <w:t xml:space="preserve">ao </w:t>
      </w:r>
      <w:hyperlink r:id="rId203">
        <w:r>
          <w:rPr>
            <w:rFonts w:ascii="Times New Roman" w:cs="Times New Roman" w:eastAsia="Times New Roman" w:hAnsi="Times New Roman"/>
            <w:sz w:val="13"/>
            <w:szCs w:val="13"/>
            <w:color w:val="0080AB"/>
          </w:rPr>
          <w:t>Paulo.</w:t>
        </w:r>
      </w:hyperlink>
    </w:p>
    <w:p>
      <w:pPr>
        <w:jc w:val="both"/>
        <w:ind w:left="240" w:hanging="237"/>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Srinithya, B., Kumar, V.V., Vadivel, V., Pemaiah, B., Anthony, S.P., Muthuraman, M.S., 2016. Synthesis of biofunctionalized AgNPs using medicinally important Sida cordi-folia leaf extract for enhanced antioxidant and anticancer activities. Mater. Lett. 170, 101</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104. </w:t>
      </w:r>
      <w:hyperlink r:id="rId204">
        <w:r>
          <w:rPr>
            <w:rFonts w:ascii="Times New Roman" w:cs="Times New Roman" w:eastAsia="Times New Roman" w:hAnsi="Times New Roman"/>
            <w:sz w:val="13"/>
            <w:szCs w:val="13"/>
            <w:color w:val="0080AB"/>
          </w:rPr>
          <w:t>http://dx.doi.org/10.1016/j.matlet.2016.02.019</w:t>
        </w:r>
        <w:r>
          <w:rPr>
            <w:rFonts w:ascii="Times New Roman" w:cs="Times New Roman" w:eastAsia="Times New Roman" w:hAnsi="Times New Roman"/>
            <w:sz w:val="13"/>
            <w:szCs w:val="13"/>
            <w:color w:val="auto"/>
          </w:rPr>
          <w:t>.</w:t>
        </w:r>
      </w:hyperlink>
    </w:p>
    <w:p>
      <w:pPr>
        <w:spacing w:after="0" w:line="1" w:lineRule="exact"/>
        <w:rPr>
          <w:rFonts w:ascii="Times New Roman" w:cs="Times New Roman" w:eastAsia="Times New Roman" w:hAnsi="Times New Roman"/>
          <w:sz w:val="13"/>
          <w:szCs w:val="13"/>
          <w:color w:val="0080AB"/>
        </w:rPr>
      </w:pPr>
    </w:p>
    <w:p>
      <w:pPr>
        <w:jc w:val="both"/>
        <w:ind w:left="240" w:hanging="237"/>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Tanumihardja, M., Mattulada, I.K., Natsir, N., Subehan, S., Mandey, F., Muslimin, L., 2019. structural assessment of chemical constituent of sidaguri (Sida rhombifolia Linn) and its ability to inhibit cyclooxygenase. Pesqui. Bras. Odontopediatria Clín. Integr. 19, 1</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7. </w:t>
      </w:r>
      <w:hyperlink r:id="rId205">
        <w:r>
          <w:rPr>
            <w:rFonts w:ascii="Times New Roman" w:cs="Times New Roman" w:eastAsia="Times New Roman" w:hAnsi="Times New Roman"/>
            <w:sz w:val="13"/>
            <w:szCs w:val="13"/>
            <w:color w:val="0080AB"/>
          </w:rPr>
          <w:t>http://doi.org/10.4034/PBOCI.2019.191.96</w:t>
        </w:r>
        <w:r>
          <w:rPr>
            <w:rFonts w:ascii="Times New Roman" w:cs="Times New Roman" w:eastAsia="Times New Roman" w:hAnsi="Times New Roman"/>
            <w:sz w:val="13"/>
            <w:szCs w:val="13"/>
            <w:color w:val="auto"/>
          </w:rPr>
          <w:t>.</w:t>
        </w:r>
      </w:hyperlink>
    </w:p>
    <w:p>
      <w:pPr>
        <w:spacing w:after="0" w:line="2" w:lineRule="exact"/>
        <w:rPr>
          <w:rFonts w:ascii="Times New Roman" w:cs="Times New Roman" w:eastAsia="Times New Roman" w:hAnsi="Times New Roman"/>
          <w:sz w:val="13"/>
          <w:szCs w:val="13"/>
          <w:color w:val="0080AB"/>
        </w:rPr>
      </w:pPr>
    </w:p>
    <w:p>
      <w:pPr>
        <w:jc w:val="both"/>
        <w:ind w:left="240" w:hanging="237"/>
        <w:spacing w:after="0" w:line="254" w:lineRule="auto"/>
        <w:rPr>
          <w:rFonts w:ascii="Times New Roman" w:cs="Times New Roman" w:eastAsia="Times New Roman" w:hAnsi="Times New Roman"/>
          <w:sz w:val="13"/>
          <w:szCs w:val="13"/>
          <w:color w:val="0080AB"/>
        </w:rPr>
      </w:pPr>
      <w:hyperlink r:id="rId206">
        <w:r>
          <w:rPr>
            <w:rFonts w:ascii="Times New Roman" w:cs="Times New Roman" w:eastAsia="Times New Roman" w:hAnsi="Times New Roman"/>
            <w:sz w:val="13"/>
            <w:szCs w:val="13"/>
            <w:color w:val="0080AB"/>
          </w:rPr>
          <w:t>Tanumihardja, M., Natsir, N., Mattulata, I.K., Lukman, M., 2016. Potent anti-in</w:t>
        </w:r>
        <w:r>
          <w:rPr>
            <w:rFonts w:ascii="Arial" w:cs="Arial" w:eastAsia="Arial" w:hAnsi="Arial"/>
            <w:sz w:val="13"/>
            <w:szCs w:val="13"/>
            <w:color w:val="0080AB"/>
          </w:rPr>
          <w:t>fl</w:t>
        </w:r>
        <w:r>
          <w:rPr>
            <w:rFonts w:ascii="Times New Roman" w:cs="Times New Roman" w:eastAsia="Times New Roman" w:hAnsi="Times New Roman"/>
            <w:sz w:val="13"/>
            <w:szCs w:val="13"/>
            <w:color w:val="0080AB"/>
          </w:rPr>
          <w:t>amma-</w:t>
        </w:r>
      </w:hyperlink>
      <w:hyperlink r:id="rId206">
        <w:r>
          <w:rPr>
            <w:rFonts w:ascii="Times New Roman" w:cs="Times New Roman" w:eastAsia="Times New Roman" w:hAnsi="Times New Roman"/>
            <w:sz w:val="13"/>
            <w:szCs w:val="13"/>
            <w:color w:val="0080AB"/>
          </w:rPr>
          <w:t>tory effect of root of sidaguri (Sida rhombifolia L.) on rat periapical lesion model.</w:t>
        </w:r>
      </w:hyperlink>
      <w:r>
        <w:rPr>
          <w:rFonts w:ascii="Times New Roman" w:cs="Times New Roman" w:eastAsia="Times New Roman" w:hAnsi="Times New Roman"/>
          <w:sz w:val="13"/>
          <w:szCs w:val="13"/>
          <w:color w:val="0080AB"/>
        </w:rPr>
        <w:t xml:space="preserve"> </w:t>
      </w:r>
      <w:hyperlink r:id="rId206">
        <w:r>
          <w:rPr>
            <w:rFonts w:ascii="Times New Roman" w:cs="Times New Roman" w:eastAsia="Times New Roman" w:hAnsi="Times New Roman"/>
            <w:sz w:val="13"/>
            <w:szCs w:val="13"/>
            <w:color w:val="0080AB"/>
          </w:rPr>
          <w:t>Int. J. Toxicol. Pharm. Res. 8, 412</w:t>
        </w:r>
        <w:r>
          <w:rPr>
            <w:rFonts w:ascii="Arial" w:cs="Arial" w:eastAsia="Arial" w:hAnsi="Arial"/>
            <w:sz w:val="13"/>
            <w:szCs w:val="13"/>
            <w:color w:val="0080AB"/>
          </w:rPr>
          <w:t>–</w:t>
        </w:r>
        <w:r>
          <w:rPr>
            <w:rFonts w:ascii="Times New Roman" w:cs="Times New Roman" w:eastAsia="Times New Roman" w:hAnsi="Times New Roman"/>
            <w:sz w:val="13"/>
            <w:szCs w:val="13"/>
            <w:color w:val="0080AB"/>
          </w:rPr>
          <w:t>415.</w:t>
        </w:r>
      </w:hyperlink>
    </w:p>
    <w:p>
      <w:pPr>
        <w:spacing w:after="0" w:line="2" w:lineRule="exact"/>
        <w:rPr>
          <w:rFonts w:ascii="Times New Roman" w:cs="Times New Roman" w:eastAsia="Times New Roman" w:hAnsi="Times New Roman"/>
          <w:sz w:val="13"/>
          <w:szCs w:val="13"/>
          <w:color w:val="0080AB"/>
        </w:rPr>
      </w:pPr>
    </w:p>
    <w:p>
      <w:pPr>
        <w:jc w:val="both"/>
        <w:ind w:left="240" w:hanging="237"/>
        <w:spacing w:after="0" w:line="255" w:lineRule="auto"/>
        <w:rPr>
          <w:rFonts w:ascii="Times New Roman" w:cs="Times New Roman" w:eastAsia="Times New Roman" w:hAnsi="Times New Roman"/>
          <w:sz w:val="13"/>
          <w:szCs w:val="13"/>
          <w:color w:val="0080AB"/>
        </w:rPr>
      </w:pPr>
      <w:hyperlink r:id="rId207">
        <w:r>
          <w:rPr>
            <w:rFonts w:ascii="Times New Roman" w:cs="Times New Roman" w:eastAsia="Times New Roman" w:hAnsi="Times New Roman"/>
            <w:sz w:val="13"/>
            <w:szCs w:val="13"/>
            <w:color w:val="0080AB"/>
          </w:rPr>
          <w:t>Thondawada, M., Mulukutla, S., Raju, K.R.S., Dhanabal, S.P., Wadhwani, A.D., 2016. In</w:t>
        </w:r>
      </w:hyperlink>
      <w:r>
        <w:rPr>
          <w:rFonts w:ascii="Times New Roman" w:cs="Times New Roman" w:eastAsia="Times New Roman" w:hAnsi="Times New Roman"/>
          <w:sz w:val="13"/>
          <w:szCs w:val="13"/>
          <w:color w:val="0080AB"/>
        </w:rPr>
        <w:t xml:space="preserve"> </w:t>
      </w:r>
      <w:hyperlink r:id="rId207">
        <w:r>
          <w:rPr>
            <w:rFonts w:ascii="Times New Roman" w:cs="Times New Roman" w:eastAsia="Times New Roman" w:hAnsi="Times New Roman"/>
            <w:sz w:val="13"/>
            <w:szCs w:val="13"/>
            <w:color w:val="0080AB"/>
          </w:rPr>
          <w:t>vitro and In vivo evaluation of Sida acuta burm.f. (Malvaceae) for its anti-oxidant</w:t>
        </w:r>
      </w:hyperlink>
      <w:r>
        <w:rPr>
          <w:rFonts w:ascii="Times New Roman" w:cs="Times New Roman" w:eastAsia="Times New Roman" w:hAnsi="Times New Roman"/>
          <w:sz w:val="13"/>
          <w:szCs w:val="13"/>
          <w:color w:val="0080AB"/>
        </w:rPr>
        <w:t xml:space="preserve"> </w:t>
      </w:r>
      <w:hyperlink r:id="rId207">
        <w:r>
          <w:rPr>
            <w:rFonts w:ascii="Times New Roman" w:cs="Times New Roman" w:eastAsia="Times New Roman" w:hAnsi="Times New Roman"/>
            <w:sz w:val="13"/>
            <w:szCs w:val="13"/>
            <w:color w:val="0080AB"/>
          </w:rPr>
          <w:t>and anti-cancer activity. Der. Pharma. Chem. 8, 396</w:t>
        </w:r>
        <w:r>
          <w:rPr>
            <w:rFonts w:ascii="Arial" w:cs="Arial" w:eastAsia="Arial" w:hAnsi="Arial"/>
            <w:sz w:val="13"/>
            <w:szCs w:val="13"/>
            <w:color w:val="0080AB"/>
          </w:rPr>
          <w:t>–</w:t>
        </w:r>
        <w:r>
          <w:rPr>
            <w:rFonts w:ascii="Times New Roman" w:cs="Times New Roman" w:eastAsia="Times New Roman" w:hAnsi="Times New Roman"/>
            <w:sz w:val="13"/>
            <w:szCs w:val="13"/>
            <w:color w:val="0080AB"/>
          </w:rPr>
          <w:t>402.</w:t>
        </w:r>
      </w:hyperlink>
    </w:p>
    <w:p>
      <w:pPr>
        <w:spacing w:after="0" w:line="1" w:lineRule="exact"/>
        <w:rPr>
          <w:rFonts w:ascii="Times New Roman" w:cs="Times New Roman" w:eastAsia="Times New Roman" w:hAnsi="Times New Roman"/>
          <w:sz w:val="13"/>
          <w:szCs w:val="13"/>
          <w:color w:val="0080AB"/>
        </w:rPr>
      </w:pPr>
    </w:p>
    <w:p>
      <w:pPr>
        <w:jc w:val="both"/>
        <w:ind w:left="240" w:hanging="237"/>
        <w:spacing w:after="0" w:line="255"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Vassou, S.L., Kusuma, G., Parani, M., 2015. DNA barcoding for species identi</w:t>
      </w:r>
      <w:r>
        <w:rPr>
          <w:rFonts w:ascii="Arial" w:cs="Arial" w:eastAsia="Arial" w:hAnsi="Arial"/>
          <w:sz w:val="13"/>
          <w:szCs w:val="13"/>
          <w:color w:val="auto"/>
        </w:rPr>
        <w:t>fi</w:t>
      </w:r>
      <w:r>
        <w:rPr>
          <w:rFonts w:ascii="Times New Roman" w:cs="Times New Roman" w:eastAsia="Times New Roman" w:hAnsi="Times New Roman"/>
          <w:sz w:val="13"/>
          <w:szCs w:val="13"/>
          <w:color w:val="auto"/>
        </w:rPr>
        <w:t>cation from dried and powdered plant parts: a case study with authentication of the raw drug market samples of Sida cordifolia. Gene 559, 86</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93. </w:t>
      </w:r>
      <w:hyperlink r:id="rId208">
        <w:r>
          <w:rPr>
            <w:rFonts w:ascii="Times New Roman" w:cs="Times New Roman" w:eastAsia="Times New Roman" w:hAnsi="Times New Roman"/>
            <w:sz w:val="13"/>
            <w:szCs w:val="13"/>
            <w:color w:val="0080AB"/>
          </w:rPr>
          <w:t>http://dx.doi.org/</w:t>
        </w:r>
      </w:hyperlink>
      <w:r>
        <w:rPr>
          <w:rFonts w:ascii="Times New Roman" w:cs="Times New Roman" w:eastAsia="Times New Roman" w:hAnsi="Times New Roman"/>
          <w:sz w:val="13"/>
          <w:szCs w:val="13"/>
          <w:color w:val="auto"/>
        </w:rPr>
        <w:t xml:space="preserve"> </w:t>
      </w:r>
      <w:hyperlink r:id="rId208">
        <w:r>
          <w:rPr>
            <w:rFonts w:ascii="Times New Roman" w:cs="Times New Roman" w:eastAsia="Times New Roman" w:hAnsi="Times New Roman"/>
            <w:sz w:val="13"/>
            <w:szCs w:val="13"/>
            <w:color w:val="0080AB"/>
          </w:rPr>
          <w:t>10.1016/j.gene.2015.01.025</w:t>
        </w:r>
        <w:r>
          <w:rPr>
            <w:rFonts w:ascii="Times New Roman" w:cs="Times New Roman" w:eastAsia="Times New Roman" w:hAnsi="Times New Roman"/>
            <w:sz w:val="13"/>
            <w:szCs w:val="13"/>
            <w:color w:val="000000"/>
          </w:rPr>
          <w:t>.</w:t>
        </w:r>
      </w:hyperlink>
    </w:p>
    <w:p>
      <w:pPr>
        <w:spacing w:after="0" w:line="1" w:lineRule="exact"/>
        <w:rPr>
          <w:sz w:val="20"/>
          <w:szCs w:val="20"/>
          <w:color w:val="auto"/>
        </w:rPr>
      </w:pPr>
    </w:p>
    <w:p>
      <w:pPr>
        <w:jc w:val="both"/>
        <w:ind w:left="240" w:hanging="237"/>
        <w:spacing w:after="0" w:line="255"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Venkatachalam, D., Thavamani, S., Sebastian, A.C., Anju, V.B., Mathew, C., Leon, D., Thomas, J., Muhammed, M.M., 2019. Evaluation of antimicrobial activity of Sida cordi-folia leaf extract. SAJRM 4, 1</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7. </w:t>
      </w:r>
      <w:hyperlink r:id="rId209">
        <w:r>
          <w:rPr>
            <w:rFonts w:ascii="Times New Roman" w:cs="Times New Roman" w:eastAsia="Times New Roman" w:hAnsi="Times New Roman"/>
            <w:sz w:val="13"/>
            <w:szCs w:val="13"/>
            <w:color w:val="0080AB"/>
          </w:rPr>
          <w:t>https://doi.org/10.9734/sajrm/2019/v4i130096</w:t>
        </w:r>
        <w:r>
          <w:rPr>
            <w:rFonts w:ascii="Times New Roman" w:cs="Times New Roman" w:eastAsia="Times New Roman" w:hAnsi="Times New Roman"/>
            <w:sz w:val="13"/>
            <w:szCs w:val="13"/>
            <w:color w:val="auto"/>
          </w:rPr>
          <w:t>.</w:t>
        </w:r>
      </w:hyperlink>
    </w:p>
    <w:p>
      <w:pPr>
        <w:spacing w:after="0" w:line="1" w:lineRule="exact"/>
        <w:rPr>
          <w:sz w:val="20"/>
          <w:szCs w:val="20"/>
          <w:color w:val="auto"/>
        </w:rPr>
      </w:pPr>
    </w:p>
    <w:p>
      <w:pPr>
        <w:jc w:val="both"/>
        <w:ind w:left="240" w:hanging="237"/>
        <w:spacing w:after="0" w:line="255" w:lineRule="auto"/>
        <w:rPr>
          <w:rFonts w:ascii="Times New Roman" w:cs="Times New Roman" w:eastAsia="Times New Roman" w:hAnsi="Times New Roman"/>
          <w:sz w:val="13"/>
          <w:szCs w:val="13"/>
          <w:color w:val="0080AB"/>
        </w:rPr>
      </w:pPr>
      <w:r>
        <w:rPr>
          <w:rFonts w:ascii="Times New Roman" w:cs="Times New Roman" w:eastAsia="Times New Roman" w:hAnsi="Times New Roman"/>
          <w:sz w:val="13"/>
          <w:szCs w:val="13"/>
          <w:color w:val="auto"/>
        </w:rPr>
        <w:t>Yoshikawa, V.N., Duarte, M.C., Goncalez,</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V.M., 2019. Sida uniaristata, a new species of Sida sect. Sidae L. (Malvaceae, Malvoideae) from Brazil. Syst. Bot. 44, 184</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188. </w:t>
      </w:r>
      <w:hyperlink r:id="rId210">
        <w:r>
          <w:rPr>
            <w:rFonts w:ascii="Times New Roman" w:cs="Times New Roman" w:eastAsia="Times New Roman" w:hAnsi="Times New Roman"/>
            <w:sz w:val="13"/>
            <w:szCs w:val="13"/>
            <w:color w:val="0080AB"/>
          </w:rPr>
          <w:t>https://doi.org/10.1600/036364419X698001</w:t>
        </w:r>
        <w:r>
          <w:rPr>
            <w:rFonts w:ascii="Times New Roman" w:cs="Times New Roman" w:eastAsia="Times New Roman" w:hAnsi="Times New Roman"/>
            <w:sz w:val="13"/>
            <w:szCs w:val="13"/>
            <w:color w:val="000000"/>
          </w:rPr>
          <w:t>.</w:t>
        </w:r>
      </w:hyperlink>
    </w:p>
    <w:p>
      <w:pPr>
        <w:spacing w:after="0" w:line="1" w:lineRule="exact"/>
        <w:rPr>
          <w:sz w:val="20"/>
          <w:szCs w:val="20"/>
          <w:color w:val="auto"/>
        </w:rPr>
      </w:pPr>
    </w:p>
    <w:p>
      <w:pPr>
        <w:jc w:val="both"/>
        <w:ind w:left="240" w:hanging="237"/>
        <w:spacing w:after="0" w:line="255" w:lineRule="auto"/>
        <w:rPr>
          <w:rFonts w:ascii="Times New Roman" w:cs="Times New Roman" w:eastAsia="Times New Roman" w:hAnsi="Times New Roman"/>
          <w:sz w:val="13"/>
          <w:szCs w:val="13"/>
          <w:color w:val="0080AB"/>
        </w:rPr>
      </w:pPr>
      <w:hyperlink r:id="rId211">
        <w:r>
          <w:rPr>
            <w:rFonts w:ascii="Times New Roman" w:cs="Times New Roman" w:eastAsia="Times New Roman" w:hAnsi="Times New Roman"/>
            <w:sz w:val="13"/>
            <w:szCs w:val="13"/>
            <w:color w:val="0080AB"/>
          </w:rPr>
          <w:t>Zaman, K.A., Khalid, A.A., 2015. Free radical scavenging activity of some Bangladeshi</w:t>
        </w:r>
      </w:hyperlink>
      <w:r>
        <w:rPr>
          <w:rFonts w:ascii="Times New Roman" w:cs="Times New Roman" w:eastAsia="Times New Roman" w:hAnsi="Times New Roman"/>
          <w:sz w:val="13"/>
          <w:szCs w:val="13"/>
          <w:color w:val="0080AB"/>
        </w:rPr>
        <w:t xml:space="preserve"> </w:t>
      </w:r>
      <w:hyperlink r:id="rId211">
        <w:r>
          <w:rPr>
            <w:rFonts w:ascii="Times New Roman" w:cs="Times New Roman" w:eastAsia="Times New Roman" w:hAnsi="Times New Roman"/>
            <w:sz w:val="13"/>
            <w:szCs w:val="13"/>
            <w:color w:val="0080AB"/>
          </w:rPr>
          <w:t>medicinal plants. Pharm. Online 3, 29</w:t>
        </w:r>
        <w:r>
          <w:rPr>
            <w:rFonts w:ascii="Arial" w:cs="Arial" w:eastAsia="Arial" w:hAnsi="Arial"/>
            <w:sz w:val="13"/>
            <w:szCs w:val="13"/>
            <w:color w:val="0080AB"/>
          </w:rPr>
          <w:t>–</w:t>
        </w:r>
        <w:r>
          <w:rPr>
            <w:rFonts w:ascii="Times New Roman" w:cs="Times New Roman" w:eastAsia="Times New Roman" w:hAnsi="Times New Roman"/>
            <w:sz w:val="13"/>
            <w:szCs w:val="13"/>
            <w:color w:val="0080AB"/>
          </w:rPr>
          <w:t>32.</w:t>
        </w:r>
      </w:hyperlink>
    </w:p>
    <w:p>
      <w:pPr>
        <w:jc w:val="both"/>
        <w:ind w:left="240" w:hanging="237"/>
        <w:spacing w:after="0" w:line="259"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Zhang, Y.J., Gan, R.Y., Li, S., Zhou, Y., Li, A.N., Xu, D.P., Li, H.B., 2015. Antioxidant phyto-chemicals for the prevention and treatment of chronic diseases. Molecules 20, 21138</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21156. </w:t>
      </w:r>
      <w:hyperlink r:id="rId212">
        <w:r>
          <w:rPr>
            <w:rFonts w:ascii="Times New Roman" w:cs="Times New Roman" w:eastAsia="Times New Roman" w:hAnsi="Times New Roman"/>
            <w:sz w:val="13"/>
            <w:szCs w:val="13"/>
            <w:color w:val="0080AB"/>
          </w:rPr>
          <w:t>https://doi.org/10.3390/molecules201219753</w:t>
        </w:r>
        <w:r>
          <w:rPr>
            <w:rFonts w:ascii="Times New Roman" w:cs="Times New Roman" w:eastAsia="Times New Roman" w:hAnsi="Times New Roman"/>
            <w:sz w:val="13"/>
            <w:szCs w:val="13"/>
            <w:color w:val="auto"/>
          </w:rPr>
          <w:t>.</w:t>
        </w:r>
      </w:hyperlink>
    </w:p>
    <w:sectPr>
      <w:pgSz w:w="11900" w:h="15874" w:orient="portrait"/>
      <w:cols w:equalWidth="0" w:num="2">
        <w:col w:w="5020" w:space="360"/>
        <w:col w:w="5020"/>
      </w:cols>
      <w:pgMar w:left="660" w:top="729" w:right="846"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2D517796"/>
    <w:multiLevelType w:val="hybridMultilevel"/>
    <w:lvl w:ilvl="0">
      <w:lvlJc w:val="left"/>
      <w:lvlText w:val="*"/>
      <w:numFmt w:val="bullet"/>
      <w:start w:val="1"/>
    </w:lvl>
  </w:abstractNum>
  <w:abstractNum w:abstractNumId="1">
    <w:nsid w:val="580BD78F"/>
    <w:multiLevelType w:val="hybridMultilevel"/>
    <w:lvl w:ilvl="0">
      <w:lvlJc w:val="left"/>
      <w:lvlText w:val="%1"/>
      <w:numFmt w:val="decimal"/>
      <w:start w:val="231"/>
    </w:lvl>
  </w:abstractNum>
  <w:abstractNum w:abstractNumId="2">
    <w:nsid w:val="153EA438"/>
    <w:multiLevelType w:val="hybridMultilevel"/>
    <w:lvl w:ilvl="0">
      <w:lvlJc w:val="left"/>
      <w:lvlText w:val="%1)"/>
      <w:numFmt w:val="decimal"/>
      <w:start w:val="10"/>
    </w:lvl>
  </w:abstractNum>
  <w:abstractNum w:abstractNumId="3">
    <w:nsid w:val="3855585C"/>
    <w:multiLevelType w:val="hybridMultilevel"/>
    <w:lvl w:ilvl="0">
      <w:lvlJc w:val="left"/>
      <w:lvlText w:val="%1)"/>
      <w:numFmt w:val="decimal"/>
      <w:start w:val="11"/>
    </w:lvl>
  </w:abstractNum>
  <w:abstractNum w:abstractNumId="4">
    <w:nsid w:val="70A64E2A"/>
    <w:multiLevelType w:val="hybridMultilevel"/>
    <w:lvl w:ilvl="0">
      <w:lvlJc w:val="left"/>
      <w:lvlText w:val="%1)"/>
      <w:numFmt w:val="decimal"/>
      <w:start w:val="12"/>
    </w:lvl>
  </w:abstractNum>
  <w:abstractNum w:abstractNumId="5">
    <w:nsid w:val="6A2342EC"/>
    <w:multiLevelType w:val="hybridMultilevel"/>
    <w:lvl w:ilvl="0">
      <w:lvlJc w:val="left"/>
      <w:lvlText w:val="%1)"/>
      <w:numFmt w:val="decimal"/>
      <w:start w:val="13"/>
    </w:lvl>
  </w:abstractNum>
  <w:abstractNum w:abstractNumId="6">
    <w:nsid w:val="2A487CB0"/>
    <w:multiLevelType w:val="hybridMultilevel"/>
    <w:lvl w:ilvl="0">
      <w:lvlJc w:val="left"/>
      <w:lvlText w:val="%1)"/>
      <w:numFmt w:val="decimal"/>
      <w:start w:val="14"/>
    </w:lvl>
  </w:abstractNum>
  <w:abstractNum w:abstractNumId="7">
    <w:nsid w:val="1D4ED43B"/>
    <w:multiLevelType w:val="hybridMultilevel"/>
    <w:lvl w:ilvl="0">
      <w:lvlJc w:val="left"/>
      <w:lvlText w:val="%1)"/>
      <w:numFmt w:val="decimal"/>
      <w:start w:val="15"/>
    </w:lvl>
  </w:abstractNum>
  <w:abstractNum w:abstractNumId="8">
    <w:nsid w:val="725A06FB"/>
    <w:multiLevelType w:val="hybridMultilevel"/>
    <w:lvl w:ilvl="0">
      <w:lvlJc w:val="left"/>
      <w:lvlText w:val="%1)"/>
      <w:numFmt w:val="decimal"/>
      <w:start w:val="16"/>
    </w:lvl>
  </w:abstractNum>
  <w:abstractNum w:abstractNumId="9">
    <w:nsid w:val="2CD89A32"/>
    <w:multiLevelType w:val="hybridMultilevel"/>
    <w:lvl w:ilvl="0">
      <w:lvlJc w:val="left"/>
      <w:lvlText w:val="%1)"/>
      <w:numFmt w:val="decimal"/>
      <w:start w:val="17"/>
    </w:lvl>
  </w:abstractNum>
  <w:abstractNum w:abstractNumId="10">
    <w:nsid w:val="57E4CCAF"/>
    <w:multiLevelType w:val="hybridMultilevel"/>
    <w:lvl w:ilvl="0">
      <w:lvlJc w:val="left"/>
      <w:lvlText w:val="%1)"/>
      <w:numFmt w:val="decimal"/>
      <w:start w:val="21"/>
    </w:lvl>
  </w:abstractNum>
  <w:abstractNum w:abstractNumId="11">
    <w:nsid w:val="7A6D8D3C"/>
    <w:multiLevelType w:val="hybridMultilevel"/>
    <w:lvl w:ilvl="0">
      <w:lvlJc w:val="left"/>
      <w:lvlText w:val="%1)"/>
      <w:numFmt w:val="decimal"/>
      <w:start w:val="24"/>
    </w:lvl>
  </w:abstractNum>
  <w:abstractNum w:abstractNumId="12">
    <w:nsid w:val="4B588F54"/>
    <w:multiLevelType w:val="hybridMultilevel"/>
    <w:lvl w:ilvl="0">
      <w:lvlJc w:val="left"/>
      <w:lvlText w:val="%1)"/>
      <w:numFmt w:val="decimal"/>
      <w:start w:val="26"/>
    </w:lvl>
  </w:abstractNum>
  <w:abstractNum w:abstractNumId="13">
    <w:nsid w:val="542289EC"/>
    <w:multiLevelType w:val="hybridMultilevel"/>
    <w:lvl w:ilvl="0">
      <w:lvlJc w:val="left"/>
      <w:lvlText w:val="%1)"/>
      <w:numFmt w:val="decimal"/>
      <w:start w:val="27"/>
    </w:lvl>
  </w:abstractNum>
  <w:abstractNum w:abstractNumId="14">
    <w:nsid w:val="6DE91B18"/>
    <w:multiLevelType w:val="hybridMultilevel"/>
    <w:lvl w:ilvl="0">
      <w:lvlJc w:val="left"/>
      <w:lvlText w:val="%1)"/>
      <w:numFmt w:val="decimal"/>
      <w:start w:val="28"/>
    </w:lvl>
  </w:abstractNum>
  <w:abstractNum w:abstractNumId="15">
    <w:nsid w:val="38437FDB"/>
    <w:multiLevelType w:val="hybridMultilevel"/>
    <w:lvl w:ilvl="0">
      <w:lvlJc w:val="left"/>
      <w:lvlText w:val="%1)"/>
      <w:numFmt w:val="decimal"/>
      <w:start w:val="29"/>
    </w:lvl>
  </w:abstractNum>
  <w:abstractNum w:abstractNumId="16">
    <w:nsid w:val="7644A45C"/>
    <w:multiLevelType w:val="hybridMultilevel"/>
    <w:lvl w:ilvl="0">
      <w:lvlJc w:val="left"/>
      <w:lvlText w:val="%1)"/>
      <w:numFmt w:val="decimal"/>
      <w:start w:val="38"/>
    </w:lvl>
  </w:abstractNum>
  <w:abstractNum w:abstractNumId="17">
    <w:nsid w:val="32FFF902"/>
    <w:multiLevelType w:val="hybridMultilevel"/>
    <w:lvl w:ilvl="0">
      <w:lvlJc w:val="left"/>
      <w:lvlText w:val="%1)"/>
      <w:numFmt w:val="decimal"/>
      <w:start w:val="42"/>
    </w:lvl>
  </w:abstractNum>
  <w:abstractNum w:abstractNumId="18">
    <w:nsid w:val="684A481A"/>
    <w:multiLevelType w:val="hybridMultilevel"/>
    <w:lvl w:ilvl="0">
      <w:lvlJc w:val="left"/>
      <w:lvlText w:val="%1)"/>
      <w:numFmt w:val="decimal"/>
      <w:start w:val="49"/>
    </w:lvl>
  </w:abstractNum>
  <w:abstractNum w:abstractNumId="19">
    <w:nsid w:val="579478FE"/>
    <w:multiLevelType w:val="hybridMultilevel"/>
    <w:lvl w:ilvl="0">
      <w:lvlJc w:val="left"/>
      <w:lvlText w:val="%1)"/>
      <w:numFmt w:val="decimal"/>
      <w:start w:val="50"/>
    </w:lvl>
  </w:abstractNum>
  <w:abstractNum w:abstractNumId="20">
    <w:nsid w:val="749ABB43"/>
    <w:multiLevelType w:val="hybridMultilevel"/>
    <w:lvl w:ilvl="0">
      <w:lvlJc w:val="left"/>
      <w:lvlText w:val="%1)"/>
      <w:numFmt w:val="decimal"/>
      <w:start w:val="52"/>
    </w:lvl>
  </w:abstractNum>
  <w:abstractNum w:abstractNumId="21">
    <w:nsid w:val="3DC240FB"/>
    <w:multiLevelType w:val="hybridMultilevel"/>
    <w:lvl w:ilvl="0">
      <w:lvlJc w:val="left"/>
      <w:lvlText w:val="%1)"/>
      <w:numFmt w:val="decimal"/>
      <w:start w:val="53"/>
    </w:lvl>
  </w:abstractNum>
  <w:abstractNum w:abstractNumId="22">
    <w:nsid w:val="1BA026FA"/>
    <w:multiLevelType w:val="hybridMultilevel"/>
    <w:lvl w:ilvl="0">
      <w:lvlJc w:val="left"/>
      <w:lvlText w:val="%1)"/>
      <w:numFmt w:val="decimal"/>
      <w:start w:val="54"/>
    </w:lvl>
  </w:abstractNum>
  <w:abstractNum w:abstractNumId="23">
    <w:nsid w:val="79A1DEAA"/>
    <w:multiLevelType w:val="hybridMultilevel"/>
    <w:lvl w:ilvl="0">
      <w:lvlJc w:val="left"/>
      <w:lvlText w:val="%1)"/>
      <w:numFmt w:val="decimal"/>
      <w:start w:val="55"/>
    </w:lvl>
  </w:abstractNum>
  <w:abstractNum w:abstractNumId="24">
    <w:nsid w:val="75C6C33A"/>
    <w:multiLevelType w:val="hybridMultilevel"/>
    <w:lvl w:ilvl="0">
      <w:lvlJc w:val="left"/>
      <w:lvlText w:val="%1)"/>
      <w:numFmt w:val="decimal"/>
      <w:start w:val="56"/>
    </w:lvl>
  </w:abstractNum>
  <w:abstractNum w:abstractNumId="25">
    <w:nsid w:val="12E685FB"/>
    <w:multiLevelType w:val="hybridMultilevel"/>
    <w:lvl w:ilvl="0">
      <w:lvlJc w:val="left"/>
      <w:lvlText w:val="%1)"/>
      <w:numFmt w:val="decimal"/>
      <w:start w:val="57"/>
    </w:lvl>
  </w:abstractNum>
  <w:abstractNum w:abstractNumId="26">
    <w:nsid w:val="70C6A529"/>
    <w:multiLevelType w:val="hybridMultilevel"/>
    <w:lvl w:ilvl="0">
      <w:lvlJc w:val="left"/>
      <w:lvlText w:val="%1)"/>
      <w:numFmt w:val="decimal"/>
      <w:start w:val="58"/>
    </w:lvl>
  </w:abstractNum>
  <w:abstractNum w:abstractNumId="27">
    <w:nsid w:val="520EEDD1"/>
    <w:multiLevelType w:val="hybridMultilevel"/>
    <w:lvl w:ilvl="0">
      <w:lvlJc w:val="left"/>
      <w:lvlText w:val="%1)"/>
      <w:numFmt w:val="decimal"/>
      <w:start w:val="59"/>
    </w:lvl>
  </w:abstractNum>
  <w:abstractNum w:abstractNumId="28">
    <w:nsid w:val="374A3FE6"/>
    <w:multiLevelType w:val="hybridMultilevel"/>
    <w:lvl w:ilvl="0">
      <w:lvlJc w:val="left"/>
      <w:lvlText w:val="%1)"/>
      <w:numFmt w:val="decimal"/>
      <w:start w:val="60"/>
    </w:lvl>
  </w:abstractNum>
  <w:abstractNum w:abstractNumId="29">
    <w:nsid w:val="4F4EF005"/>
    <w:multiLevelType w:val="hybridMultilevel"/>
    <w:lvl w:ilvl="0">
      <w:lvlJc w:val="left"/>
      <w:lvlText w:val="%1)"/>
      <w:numFmt w:val="decimal"/>
      <w:start w:val="61"/>
    </w:lvl>
  </w:abstractNum>
  <w:abstractNum w:abstractNumId="30">
    <w:nsid w:val="23F9C13C"/>
    <w:multiLevelType w:val="hybridMultilevel"/>
    <w:lvl w:ilvl="0">
      <w:lvlJc w:val="left"/>
      <w:lvlText w:val="%1)"/>
      <w:numFmt w:val="decimal"/>
      <w:start w:val="62"/>
    </w:lvl>
  </w:abstractNum>
  <w:abstractNum w:abstractNumId="31">
    <w:nsid w:val="649BB77C"/>
    <w:multiLevelType w:val="hybridMultilevel"/>
    <w:lvl w:ilvl="0">
      <w:lvlJc w:val="left"/>
      <w:lvlText w:val="%1)"/>
      <w:numFmt w:val="decimal"/>
      <w:start w:val="63"/>
    </w:lvl>
  </w:abstractNum>
  <w:abstractNum w:abstractNumId="32">
    <w:nsid w:val="275AC794"/>
    <w:multiLevelType w:val="hybridMultilevel"/>
    <w:lvl w:ilvl="0">
      <w:lvlJc w:val="left"/>
      <w:lvlText w:val="%1)"/>
      <w:numFmt w:val="decimal"/>
      <w:start w:val="64"/>
    </w:lvl>
  </w:abstractNum>
  <w:abstractNum w:abstractNumId="33">
    <w:nsid w:val="39386575"/>
    <w:multiLevelType w:val="hybridMultilevel"/>
    <w:lvl w:ilvl="0">
      <w:lvlJc w:val="left"/>
      <w:lvlText w:val="%1)"/>
      <w:numFmt w:val="decimal"/>
      <w:start w:val="65"/>
    </w:lvl>
  </w:abstractNum>
  <w:abstractNum w:abstractNumId="34">
    <w:nsid w:val="1CF10FD8"/>
    <w:multiLevelType w:val="hybridMultilevel"/>
    <w:lvl w:ilvl="0">
      <w:lvlJc w:val="left"/>
      <w:lvlText w:val="%1)"/>
      <w:numFmt w:val="decimal"/>
      <w:start w:val="66"/>
    </w:lvl>
  </w:abstractNum>
  <w:abstractNum w:abstractNumId="35">
    <w:nsid w:val="180115BE"/>
    <w:multiLevelType w:val="hybridMultilevel"/>
    <w:lvl w:ilvl="0">
      <w:lvlJc w:val="left"/>
      <w:lvlText w:val="%1)"/>
      <w:numFmt w:val="decimal"/>
      <w:start w:val="67"/>
    </w:lvl>
  </w:abstractNum>
  <w:abstractNum w:abstractNumId="36">
    <w:nsid w:val="235BA861"/>
    <w:multiLevelType w:val="hybridMultilevel"/>
    <w:lvl w:ilvl="0">
      <w:lvlJc w:val="left"/>
      <w:lvlText w:val="%1)"/>
      <w:numFmt w:val="decimal"/>
      <w:start w:val="68"/>
    </w:lvl>
  </w:abstractNum>
  <w:abstractNum w:abstractNumId="37">
    <w:nsid w:val="47398C89"/>
    <w:multiLevelType w:val="hybridMultilevel"/>
    <w:lvl w:ilvl="0">
      <w:lvlJc w:val="left"/>
      <w:lvlText w:val="%1)"/>
      <w:numFmt w:val="decimal"/>
      <w:start w:val="69"/>
    </w:lvl>
  </w:abstractNum>
  <w:abstractNum w:abstractNumId="38">
    <w:nsid w:val="354FE9F9"/>
    <w:multiLevelType w:val="hybridMultilevel"/>
    <w:lvl w:ilvl="0">
      <w:lvlJc w:val="left"/>
      <w:lvlText w:val="%1)"/>
      <w:numFmt w:val="decimal"/>
      <w:start w:val="70"/>
    </w:lvl>
  </w:abstractNum>
  <w:abstractNum w:abstractNumId="39">
    <w:nsid w:val="15B5AF5C"/>
    <w:multiLevelType w:val="hybridMultilevel"/>
    <w:lvl w:ilvl="0">
      <w:lvlJc w:val="left"/>
      <w:lvlText w:val="%1)"/>
      <w:numFmt w:val="decimal"/>
      <w:start w:val="71"/>
    </w:lvl>
  </w:abstractNum>
  <w:abstractNum w:abstractNumId="40">
    <w:nsid w:val="741226BB"/>
    <w:multiLevelType w:val="hybridMultilevel"/>
    <w:lvl w:ilvl="0">
      <w:lvlJc w:val="left"/>
      <w:lvlText w:val="%1)"/>
      <w:numFmt w:val="decimal"/>
      <w:start w:val="72"/>
    </w:lvl>
  </w:abstractNum>
  <w:abstractNum w:abstractNumId="41">
    <w:nsid w:val="D34B6A8"/>
    <w:multiLevelType w:val="hybridMultilevel"/>
    <w:lvl w:ilvl="0">
      <w:lvlJc w:val="left"/>
      <w:lvlText w:val="%1)"/>
      <w:numFmt w:val="decimal"/>
      <w:start w:val="73"/>
    </w:lvl>
  </w:abstractNum>
  <w:abstractNum w:abstractNumId="42">
    <w:nsid w:val="10233C99"/>
    <w:multiLevelType w:val="hybridMultilevel"/>
    <w:lvl w:ilvl="0">
      <w:lvlJc w:val="left"/>
      <w:lvlText w:val="%1)"/>
      <w:numFmt w:val="decimal"/>
      <w:start w:val="74"/>
    </w:lvl>
  </w:abstractNum>
  <w:abstractNum w:abstractNumId="43">
    <w:nsid w:val="3F6AB60F"/>
    <w:multiLevelType w:val="hybridMultilevel"/>
    <w:lvl w:ilvl="0">
      <w:lvlJc w:val="left"/>
      <w:lvlText w:val="%1)"/>
      <w:numFmt w:val="decimal"/>
      <w:start w:val="75"/>
    </w:lvl>
  </w:abstractNum>
  <w:abstractNum w:abstractNumId="44">
    <w:nsid w:val="61574095"/>
    <w:multiLevelType w:val="hybridMultilevel"/>
    <w:lvl w:ilvl="0">
      <w:lvlJc w:val="left"/>
      <w:lvlText w:val="%1)"/>
      <w:numFmt w:val="decimal"/>
      <w:start w:val="76"/>
    </w:lvl>
  </w:abstractNum>
  <w:abstractNum w:abstractNumId="45">
    <w:nsid w:val="7E0C57B1"/>
    <w:multiLevelType w:val="hybridMultilevel"/>
    <w:lvl w:ilvl="0">
      <w:lvlJc w:val="left"/>
      <w:lvlText w:val="%1)"/>
      <w:numFmt w:val="decimal"/>
      <w:start w:val="77"/>
    </w:lvl>
  </w:abstractNum>
  <w:abstractNum w:abstractNumId="46">
    <w:nsid w:val="77AE35EB"/>
    <w:multiLevelType w:val="hybridMultilevel"/>
    <w:lvl w:ilvl="0">
      <w:lvlJc w:val="left"/>
      <w:lvlText w:val="%1)"/>
      <w:numFmt w:val="decimal"/>
      <w:start w:val="78"/>
    </w:lvl>
  </w:abstractNum>
  <w:abstractNum w:abstractNumId="47">
    <w:nsid w:val="579BE4F1"/>
    <w:multiLevelType w:val="hybridMultilevel"/>
    <w:lvl w:ilvl="0">
      <w:lvlJc w:val="left"/>
      <w:lvlText w:val="%1)"/>
      <w:numFmt w:val="decimal"/>
      <w:start w:val="79"/>
    </w:lvl>
  </w:abstractNum>
  <w:abstractNum w:abstractNumId="48">
    <w:nsid w:val="310C50B3"/>
    <w:multiLevelType w:val="hybridMultilevel"/>
    <w:lvl w:ilvl="0">
      <w:lvlJc w:val="left"/>
      <w:lvlText w:val="%1)"/>
      <w:numFmt w:val="decimal"/>
      <w:start w:val="80"/>
    </w:lvl>
  </w:abstractNum>
  <w:abstractNum w:abstractNumId="49">
    <w:nsid w:val="5FF87E05"/>
    <w:multiLevelType w:val="hybridMultilevel"/>
    <w:lvl w:ilvl="0">
      <w:lvlJc w:val="left"/>
      <w:lvlText w:val="%1)"/>
      <w:numFmt w:val="decimal"/>
      <w:start w:val="81"/>
    </w:lvl>
  </w:abstractNum>
  <w:abstractNum w:abstractNumId="50">
    <w:nsid w:val="2F305DEF"/>
    <w:multiLevelType w:val="hybridMultilevel"/>
    <w:lvl w:ilvl="0">
      <w:lvlJc w:val="left"/>
      <w:lvlText w:val="%1)"/>
      <w:numFmt w:val="decimal"/>
      <w:start w:val="82"/>
    </w:lvl>
  </w:abstractNum>
  <w:abstractNum w:abstractNumId="51">
    <w:nsid w:val="25A70BF7"/>
    <w:multiLevelType w:val="hybridMultilevel"/>
    <w:lvl w:ilvl="0">
      <w:lvlJc w:val="left"/>
      <w:lvlText w:val="%1)"/>
      <w:numFmt w:val="decimal"/>
      <w:start w:val="83"/>
    </w:lvl>
  </w:abstractNum>
  <w:abstractNum w:abstractNumId="52">
    <w:nsid w:val="1DBABF00"/>
    <w:multiLevelType w:val="hybridMultilevel"/>
    <w:lvl w:ilvl="0">
      <w:lvlJc w:val="left"/>
      <w:lvlText w:val="%1)"/>
      <w:numFmt w:val="decimal"/>
      <w:start w:val="84"/>
    </w:lvl>
  </w:abstractNum>
  <w:abstractNum w:abstractNumId="53">
    <w:nsid w:val="4AD084E9"/>
    <w:multiLevelType w:val="hybridMultilevel"/>
    <w:lvl w:ilvl="0">
      <w:lvlJc w:val="left"/>
      <w:lvlText w:val="%1)"/>
      <w:numFmt w:val="decimal"/>
      <w:start w:val="85"/>
    </w:lvl>
  </w:abstractNum>
  <w:abstractNum w:abstractNumId="54">
    <w:nsid w:val="1F48EAA1"/>
    <w:multiLevelType w:val="hybridMultilevel"/>
    <w:lvl w:ilvl="0">
      <w:lvlJc w:val="left"/>
      <w:lvlText w:val="%1)"/>
      <w:numFmt w:val="decimal"/>
      <w:start w:val="86"/>
    </w:lvl>
  </w:abstractNum>
  <w:abstractNum w:abstractNumId="55">
    <w:nsid w:val="1381823A"/>
    <w:multiLevelType w:val="hybridMultilevel"/>
    <w:lvl w:ilvl="0">
      <w:lvlJc w:val="left"/>
      <w:lvlText w:val="%1)"/>
      <w:numFmt w:val="decimal"/>
      <w:start w:val="87"/>
    </w:lvl>
  </w:abstractNum>
  <w:abstractNum w:abstractNumId="56">
    <w:nsid w:val="5DB70AE5"/>
    <w:multiLevelType w:val="hybridMultilevel"/>
    <w:lvl w:ilvl="0">
      <w:lvlJc w:val="left"/>
      <w:lvlText w:val="%1)"/>
      <w:numFmt w:val="decimal"/>
      <w:start w:val="88"/>
    </w:lvl>
  </w:abstractNum>
  <w:abstractNum w:abstractNumId="57">
    <w:nsid w:val="100F8FCA"/>
    <w:multiLevelType w:val="hybridMultilevel"/>
    <w:lvl w:ilvl="0">
      <w:lvlJc w:val="left"/>
      <w:lvlText w:val="%1)"/>
      <w:numFmt w:val="decimal"/>
      <w:start w:val="89"/>
    </w:lvl>
  </w:abstractNum>
  <w:abstractNum w:abstractNumId="58">
    <w:nsid w:val="6590700B"/>
    <w:multiLevelType w:val="hybridMultilevel"/>
    <w:lvl w:ilvl="0">
      <w:lvlJc w:val="left"/>
      <w:lvlText w:val="%1)"/>
      <w:numFmt w:val="decimal"/>
      <w:start w:val="90"/>
    </w:lvl>
  </w:abstractNum>
  <w:abstractNum w:abstractNumId="59">
    <w:nsid w:val="15014ACB"/>
    <w:multiLevelType w:val="hybridMultilevel"/>
    <w:lvl w:ilvl="0">
      <w:lvlJc w:val="left"/>
      <w:lvlText w:val="%1)"/>
      <w:numFmt w:val="decimal"/>
      <w:start w:val="91"/>
    </w:lvl>
  </w:abstractNum>
  <w:abstractNum w:abstractNumId="60">
    <w:nsid w:val="5F5E7FD0"/>
    <w:multiLevelType w:val="hybridMultilevel"/>
    <w:lvl w:ilvl="0">
      <w:lvlJc w:val="left"/>
      <w:lvlText w:val="%1)"/>
      <w:numFmt w:val="decimal"/>
      <w:start w:val="92"/>
    </w:lvl>
  </w:abstractNum>
  <w:abstractNum w:abstractNumId="61">
    <w:nsid w:val="98A3148"/>
    <w:multiLevelType w:val="hybridMultilevel"/>
    <w:lvl w:ilvl="0">
      <w:lvlJc w:val="left"/>
      <w:lvlText w:val="%1)"/>
      <w:numFmt w:val="decimal"/>
      <w:start w:val="93"/>
    </w:lvl>
  </w:abstractNum>
  <w:abstractNum w:abstractNumId="62">
    <w:nsid w:val="799D0247"/>
    <w:multiLevelType w:val="hybridMultilevel"/>
    <w:lvl w:ilvl="0">
      <w:lvlJc w:val="left"/>
      <w:lvlText w:val="%1)"/>
      <w:numFmt w:val="decimal"/>
      <w:start w:val="94"/>
    </w:lvl>
  </w:abstractNum>
  <w:abstractNum w:abstractNumId="63">
    <w:nsid w:val="6B94764"/>
    <w:multiLevelType w:val="hybridMultilevel"/>
    <w:lvl w:ilvl="0">
      <w:lvlJc w:val="left"/>
      <w:lvlText w:val="%1)"/>
      <w:numFmt w:val="decimal"/>
      <w:start w:val="95"/>
    </w:lvl>
  </w:abstractNum>
  <w:abstractNum w:abstractNumId="64">
    <w:nsid w:val="42C296BD"/>
    <w:multiLevelType w:val="hybridMultilevel"/>
    <w:lvl w:ilvl="0">
      <w:lvlJc w:val="left"/>
      <w:lvlText w:val="%1)"/>
      <w:numFmt w:val="decimal"/>
      <w:start w:val="96"/>
    </w:lvl>
  </w:abstractNum>
  <w:abstractNum w:abstractNumId="65">
    <w:nsid w:val="168E121F"/>
    <w:multiLevelType w:val="hybridMultilevel"/>
    <w:lvl w:ilvl="0">
      <w:lvlJc w:val="left"/>
      <w:lvlText w:val="%1)"/>
      <w:numFmt w:val="decimal"/>
      <w:start w:val="97"/>
    </w:lvl>
  </w:abstractNum>
  <w:abstractNum w:abstractNumId="66">
    <w:nsid w:val="1EBA5D23"/>
    <w:multiLevelType w:val="hybridMultilevel"/>
    <w:lvl w:ilvl="0">
      <w:lvlJc w:val="left"/>
      <w:lvlText w:val="%1)"/>
      <w:numFmt w:val="decimal"/>
      <w:start w:val="98"/>
    </w:lvl>
  </w:abstractNum>
  <w:abstractNum w:abstractNumId="67">
    <w:nsid w:val="661E3F1E"/>
    <w:multiLevelType w:val="hybridMultilevel"/>
    <w:lvl w:ilvl="0">
      <w:lvlJc w:val="left"/>
      <w:lvlText w:val="%1)"/>
      <w:numFmt w:val="decimal"/>
      <w:start w:val="101"/>
    </w:lvl>
  </w:abstractNum>
  <w:abstractNum w:abstractNumId="68">
    <w:nsid w:val="5DC79EA8"/>
    <w:multiLevelType w:val="hybridMultilevel"/>
    <w:lvl w:ilvl="0">
      <w:lvlJc w:val="left"/>
      <w:lvlText w:val="%1)"/>
      <w:numFmt w:val="decimal"/>
      <w:start w:val="102"/>
    </w:lvl>
  </w:abstractNum>
  <w:abstractNum w:abstractNumId="69">
    <w:nsid w:val="540A471C"/>
    <w:multiLevelType w:val="hybridMultilevel"/>
    <w:lvl w:ilvl="0">
      <w:lvlJc w:val="left"/>
      <w:lvlText w:val="%1)"/>
      <w:numFmt w:val="decimal"/>
      <w:start w:val="104"/>
    </w:lvl>
  </w:abstractNum>
  <w:abstractNum w:abstractNumId="70">
    <w:nsid w:val="7BD3EE7B"/>
    <w:multiLevelType w:val="hybridMultilevel"/>
    <w:lvl w:ilvl="0">
      <w:lvlJc w:val="left"/>
      <w:lvlText w:val="%1)"/>
      <w:numFmt w:val="decimal"/>
      <w:start w:val="105"/>
    </w:lvl>
  </w:abstractNum>
  <w:abstractNum w:abstractNumId="71">
    <w:nsid w:val="51D9C564"/>
    <w:multiLevelType w:val="hybridMultilevel"/>
    <w:lvl w:ilvl="0">
      <w:lvlJc w:val="left"/>
      <w:lvlText w:val="%1)"/>
      <w:numFmt w:val="decimal"/>
      <w:start w:val="109"/>
    </w:lvl>
  </w:abstractNum>
  <w:abstractNum w:abstractNumId="72">
    <w:nsid w:val="613EFDC5"/>
    <w:multiLevelType w:val="hybridMultilevel"/>
    <w:lvl w:ilvl="0">
      <w:lvlJc w:val="left"/>
      <w:lvlText w:val="%1)"/>
      <w:numFmt w:val="decimal"/>
      <w:start w:val="110"/>
    </w:lvl>
  </w:abstractNum>
  <w:abstractNum w:abstractNumId="73">
    <w:nsid w:val="BF72B14"/>
    <w:multiLevelType w:val="hybridMultilevel"/>
    <w:lvl w:ilvl="0">
      <w:lvlJc w:val="left"/>
      <w:lvlText w:val="%1)"/>
      <w:numFmt w:val="decimal"/>
      <w:start w:val="111"/>
    </w:lvl>
  </w:abstractNum>
  <w:abstractNum w:abstractNumId="74">
    <w:nsid w:val="11447B73"/>
    <w:multiLevelType w:val="hybridMultilevel"/>
    <w:lvl w:ilvl="0">
      <w:lvlJc w:val="left"/>
      <w:lvlText w:val="%1)"/>
      <w:numFmt w:val="decimal"/>
      <w:start w:val="112"/>
    </w:lvl>
  </w:abstractNum>
  <w:abstractNum w:abstractNumId="75">
    <w:nsid w:val="42963E5A"/>
    <w:multiLevelType w:val="hybridMultilevel"/>
    <w:lvl w:ilvl="0">
      <w:lvlJc w:val="left"/>
      <w:lvlText w:val="%1)"/>
      <w:numFmt w:val="decimal"/>
      <w:start w:val="113"/>
    </w:lvl>
  </w:abstractNum>
  <w:abstractNum w:abstractNumId="76">
    <w:nsid w:val="A0382C5"/>
    <w:multiLevelType w:val="hybridMultilevel"/>
    <w:lvl w:ilvl="0">
      <w:lvlJc w:val="left"/>
      <w:lvlText w:val="%1)"/>
      <w:numFmt w:val="decimal"/>
      <w:start w:val="114"/>
    </w:lvl>
  </w:abstractNum>
  <w:abstractNum w:abstractNumId="77">
    <w:nsid w:val="8F2B15E"/>
    <w:multiLevelType w:val="hybridMultilevel"/>
    <w:lvl w:ilvl="0">
      <w:lvlJc w:val="left"/>
      <w:lvlText w:val="%1."/>
      <w:numFmt w:val="decimal"/>
      <w:start w:val="48"/>
    </w:lvl>
  </w:abstractNum>
  <w:abstractNum w:abstractNumId="78">
    <w:nsid w:val="1A32234B"/>
    <w:multiLevelType w:val="hybridMultilevel"/>
    <w:lvl w:ilvl="0">
      <w:lvlJc w:val="left"/>
      <w:lvlText w:val="%1."/>
      <w:numFmt w:val="decimal"/>
      <w:start w:val="770"/>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9" Type="http://schemas.openxmlformats.org/officeDocument/2006/relationships/image" Target="media/image1.png"/><Relationship Id="rId12"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 Id="rId105" Type="http://schemas.openxmlformats.org/officeDocument/2006/relationships/image" Target="media/image94.pn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png"/><Relationship Id="rId111" Type="http://schemas.openxmlformats.org/officeDocument/2006/relationships/image" Target="media/image100.png"/><Relationship Id="rId112" Type="http://schemas.openxmlformats.org/officeDocument/2006/relationships/image" Target="media/image101.png"/><Relationship Id="rId113" Type="http://schemas.openxmlformats.org/officeDocument/2006/relationships/image" Target="media/image102.png"/><Relationship Id="rId114" Type="http://schemas.openxmlformats.org/officeDocument/2006/relationships/image" Target="media/image103.png"/><Relationship Id="rId115" Type="http://schemas.openxmlformats.org/officeDocument/2006/relationships/image" Target="media/image104.png"/><Relationship Id="rId116" Type="http://schemas.openxmlformats.org/officeDocument/2006/relationships/image" Target="media/image105.png"/><Relationship Id="rId117" Type="http://schemas.openxmlformats.org/officeDocument/2006/relationships/image" Target="media/image106.png"/><Relationship Id="rId118" Type="http://schemas.openxmlformats.org/officeDocument/2006/relationships/image" Target="media/image107.png"/><Relationship Id="rId119" Type="http://schemas.openxmlformats.org/officeDocument/2006/relationships/image" Target="media/image108.png"/><Relationship Id="rId120" Type="http://schemas.openxmlformats.org/officeDocument/2006/relationships/image" Target="media/image109.png"/><Relationship Id="rId121" Type="http://schemas.openxmlformats.org/officeDocument/2006/relationships/image" Target="media/image110.png"/><Relationship Id="rId122" Type="http://schemas.openxmlformats.org/officeDocument/2006/relationships/image" Target="media/image111.png"/><Relationship Id="rId123" Type="http://schemas.openxmlformats.org/officeDocument/2006/relationships/image" Target="media/image112.png"/><Relationship Id="rId124" Type="http://schemas.openxmlformats.org/officeDocument/2006/relationships/image" Target="media/image113.png"/><Relationship Id="rId125" Type="http://schemas.openxmlformats.org/officeDocument/2006/relationships/image" Target="media/image114.png"/><Relationship Id="rId126" Type="http://schemas.openxmlformats.org/officeDocument/2006/relationships/image" Target="media/image115.png"/><Relationship Id="rId127" Type="http://schemas.openxmlformats.org/officeDocument/2006/relationships/image" Target="media/image116.png"/><Relationship Id="rId128" Type="http://schemas.openxmlformats.org/officeDocument/2006/relationships/image" Target="media/image117.png"/><Relationship Id="rId129" Type="http://schemas.openxmlformats.org/officeDocument/2006/relationships/image" Target="media/image118.png"/><Relationship Id="rId130" Type="http://schemas.openxmlformats.org/officeDocument/2006/relationships/image" Target="media/image119.png"/><Relationship Id="rId131" Type="http://schemas.openxmlformats.org/officeDocument/2006/relationships/image" Target="media/image120.png"/><Relationship Id="rId132" Type="http://schemas.openxmlformats.org/officeDocument/2006/relationships/image" Target="media/image121.png"/><Relationship Id="rId133" Type="http://schemas.openxmlformats.org/officeDocument/2006/relationships/image" Target="media/image122.png"/><Relationship Id="rId8" Type="http://schemas.openxmlformats.org/officeDocument/2006/relationships/hyperlink" Target="https://doi.org/10.1016/j.sajb.2020.04.030" TargetMode="External"/><Relationship Id="rId10" Type="http://schemas.openxmlformats.org/officeDocument/2006/relationships/hyperlink" Target="http://www.ScienceDirect.com" TargetMode="External"/><Relationship Id="rId11" Type="http://schemas.openxmlformats.org/officeDocument/2006/relationships/hyperlink" Target="http://www.elsevier.com/locate/sajb" TargetMode="External"/><Relationship Id="rId13" Type="http://schemas.openxmlformats.org/officeDocument/2006/relationships/hyperlink" Target="mailto:afmoliveira@gmail.com" TargetMode="External"/><Relationship Id="rId134" Type="http://schemas.openxmlformats.org/officeDocument/2006/relationships/hyperlink" Target="https://doi.org/10.1007/978-981-10-8548-2_22" TargetMode="External"/><Relationship Id="rId135" Type="http://schemas.openxmlformats.org/officeDocument/2006/relationships/hyperlink" Target="https://doi.org/10.4103/0975-9476.146544" TargetMode="External"/><Relationship Id="rId136" Type="http://schemas.openxmlformats.org/officeDocument/2006/relationships/hyperlink" Target="http://dx.doi.org/10.21577/0100-4042.20160182" TargetMode="External"/><Relationship Id="rId137" Type="http://schemas.openxmlformats.org/officeDocument/2006/relationships/hyperlink" Target="http://dx.doi.org/10.4314/ajtcam.v12i4.5" TargetMode="External"/><Relationship Id="rId138" Type="http://schemas.openxmlformats.org/officeDocument/2006/relationships/hyperlink" Target="https://doi.org/10.5455/jcmr.20180424124516" TargetMode="External"/><Relationship Id="rId139" Type="http://schemas.openxmlformats.org/officeDocument/2006/relationships/hyperlink" Target="http://dx.doi.org/10.1016/j.bjp.2015.09.011" TargetMode="External"/><Relationship Id="rId140" Type="http://schemas.openxmlformats.org/officeDocument/2006/relationships/hyperlink" Target="https://doi.org/10.4172/2329-6836.1000101" TargetMode="External"/><Relationship Id="rId141" Type="http://schemas.openxmlformats.org/officeDocument/2006/relationships/hyperlink" Target="https://doi.org/10.1016/j.jmii.2014.10.002" TargetMode="External"/><Relationship Id="rId142" Type="http://schemas.openxmlformats.org/officeDocument/2006/relationships/hyperlink" Target="https://doi.org/10.11646/phytotaxa.307.3.5" TargetMode="External"/><Relationship Id="rId143" Type="http://schemas.openxmlformats.org/officeDocument/2006/relationships/hyperlink" Target="https://doi.org/10.3390/molecules22010094" TargetMode="External"/><Relationship Id="rId144" Type="http://schemas.openxmlformats.org/officeDocument/2006/relationships/hyperlink" Target="https://doi.org/10.3390/molecules18032769" TargetMode="External"/><Relationship Id="rId145" Type="http://schemas.openxmlformats.org/officeDocument/2006/relationships/hyperlink" Target="http://refhub.elsevier.com/S0254-6299(20)30900-5/sbref0013" TargetMode="External"/><Relationship Id="rId146" Type="http://schemas.openxmlformats.org/officeDocument/2006/relationships/hyperlink" Target="https://doi.org/10.20959/wjpr201811-12442" TargetMode="External"/><Relationship Id="rId147" Type="http://schemas.openxmlformats.org/officeDocument/2006/relationships/hyperlink" Target="http://refhub.elsevier.com/S0254-6299(20)30900-5/sbref0015" TargetMode="External"/><Relationship Id="rId148" Type="http://schemas.openxmlformats.org/officeDocument/2006/relationships/hyperlink" Target="http://refhub.elsevier.com/S0254-6299(20)30900-5/sbref0016" TargetMode="External"/><Relationship Id="rId149" Type="http://schemas.openxmlformats.org/officeDocument/2006/relationships/hyperlink" Target="https://doi.org/10.1007/s10600-016-1655-y" TargetMode="External"/><Relationship Id="rId150" Type="http://schemas.openxmlformats.org/officeDocument/2006/relationships/hyperlink" Target="http://dx.doi.org/10.1016/j.jep.2015.10.027" TargetMode="External"/><Relationship Id="rId151" Type="http://schemas.openxmlformats.org/officeDocument/2006/relationships/hyperlink" Target="http://dx.doi.org/10.1590/S0100-83581984000100005" TargetMode="External"/><Relationship Id="rId152" Type="http://schemas.openxmlformats.org/officeDocument/2006/relationships/hyperlink" Target="https://doi.org/10.1016/j.supflu.2019.03.013" TargetMode="External"/><Relationship Id="rId153" Type="http://schemas.openxmlformats.org/officeDocument/2006/relationships/hyperlink" Target="http://dx.doi.org/10.4314/thrb.v20i4.4" TargetMode="External"/><Relationship Id="rId154" Type="http://schemas.openxmlformats.org/officeDocument/2006/relationships/hyperlink" Target="https://doi.org/10.2307/2807683" TargetMode="External"/><Relationship Id="rId155" Type="http://schemas.openxmlformats.org/officeDocument/2006/relationships/hyperlink" Target="https://doi.org/10.1007/s13197-017-2744-z" TargetMode="External"/><Relationship Id="rId156" Type="http://schemas.openxmlformats.org/officeDocument/2006/relationships/hyperlink" Target="https://doi.org/10.20959/wjpr20177-8793" TargetMode="External"/><Relationship Id="rId157" Type="http://schemas.openxmlformats.org/officeDocument/2006/relationships/hyperlink" Target="https://doi.org/10.13040/IJPSR.0975-8232.6(10).4103-12" TargetMode="External"/><Relationship Id="rId158" Type="http://schemas.openxmlformats.org/officeDocument/2006/relationships/hyperlink" Target="http://refhub.elsevier.com/S0254-6299(20)30900-5/sbref0026" TargetMode="External"/><Relationship Id="rId159" Type="http://schemas.openxmlformats.org/officeDocument/2006/relationships/hyperlink" Target="http://refhub.elsevier.com/S0254-6299(20)30900-5/sbref0027" TargetMode="External"/><Relationship Id="rId160" Type="http://schemas.openxmlformats.org/officeDocument/2006/relationships/hyperlink" Target="https://doi.org/10.7324/JAPS.2017.70703" TargetMode="External"/><Relationship Id="rId161" Type="http://schemas.openxmlformats.org/officeDocument/2006/relationships/hyperlink" Target="http://refhub.elsevier.com/S0254-6299(20)30900-5/sbref0029" TargetMode="External"/><Relationship Id="rId162" Type="http://schemas.openxmlformats.org/officeDocument/2006/relationships/hyperlink" Target="https://doi.org/10.1186/s12906-018-2318-2" TargetMode="External"/><Relationship Id="rId163" Type="http://schemas.openxmlformats.org/officeDocument/2006/relationships/hyperlink" Target="https://doi.org/10.4236/pp.2015.68039" TargetMode="External"/><Relationship Id="rId164" Type="http://schemas.openxmlformats.org/officeDocument/2006/relationships/hyperlink" Target="https://doi.org/10.1016/j.jep.2016.01.017" TargetMode="External"/><Relationship Id="rId165" Type="http://schemas.openxmlformats.org/officeDocument/2006/relationships/hyperlink" Target="http://refhub.elsevier.com/S0254-6299(20)30900-5/sbref0033" TargetMode="External"/><Relationship Id="rId166" Type="http://schemas.openxmlformats.org/officeDocument/2006/relationships/hyperlink" Target="https://doi.org/10.9734/BJPR/2015/15676" TargetMode="External"/><Relationship Id="rId167" Type="http://schemas.openxmlformats.org/officeDocument/2006/relationships/hyperlink" Target="https://doi.org/10.22159/ajpcr.2017.v10i2.14810" TargetMode="External"/><Relationship Id="rId168" Type="http://schemas.openxmlformats.org/officeDocument/2006/relationships/hyperlink" Target="https://doi.org/10.1186/1472-6882-12-120" TargetMode="External"/><Relationship Id="rId169" Type="http://schemas.openxmlformats.org/officeDocument/2006/relationships/hyperlink" Target="https://doi.org/10.1186/1476-0711-11-5" TargetMode="External"/><Relationship Id="rId170" Type="http://schemas.openxmlformats.org/officeDocument/2006/relationships/hyperlink" Target="https://doi.org/10.1016/j.micpath.2018.08.026" TargetMode="External"/><Relationship Id="rId171" Type="http://schemas.openxmlformats.org/officeDocument/2006/relationships/hyperlink" Target="https://doi.org/10.1016/j.jep.2018.07.003" TargetMode="External"/><Relationship Id="rId172" Type="http://schemas.openxmlformats.org/officeDocument/2006/relationships/hyperlink" Target="https://doi.org/10.1016/S2221-1691(12)60342-6" TargetMode="External"/><Relationship Id="rId173" Type="http://schemas.openxmlformats.org/officeDocument/2006/relationships/hyperlink" Target="http://refhub.elsevier.com/S0254-6299(20)30900-5/sbref0041" TargetMode="External"/><Relationship Id="rId174" Type="http://schemas.openxmlformats.org/officeDocument/2006/relationships/hyperlink" Target="https://doi.org/10.1016/j.drudis.2018.01.021" TargetMode="External"/><Relationship Id="rId175" Type="http://schemas.openxmlformats.org/officeDocument/2006/relationships/hyperlink" Target="https://doi.org/10.1080/13880209.2017.1285322" TargetMode="External"/><Relationship Id="rId176" Type="http://schemas.openxmlformats.org/officeDocument/2006/relationships/hyperlink" Target="http://refhub.elsevier.com/S0254-6299(20)30900-5/sbref0044" TargetMode="External"/><Relationship Id="rId177" Type="http://schemas.openxmlformats.org/officeDocument/2006/relationships/hyperlink" Target="http://refhub.elsevier.com/S0254-6299(20)30900-5/sbref0045" TargetMode="External"/><Relationship Id="rId178" Type="http://schemas.openxmlformats.org/officeDocument/2006/relationships/hyperlink" Target="https://doi.org/10.3390/molecules22111883" TargetMode="External"/><Relationship Id="rId179" Type="http://schemas.openxmlformats.org/officeDocument/2006/relationships/hyperlink" Target="https://doi.org/10.13040/IJPSR.0975-8232.10(3).1194-07" TargetMode="External"/><Relationship Id="rId180" Type="http://schemas.openxmlformats.org/officeDocument/2006/relationships/hyperlink" Target="http://refhub.elsevier.com/S0254-6299(20)30900-5/sbref0048" TargetMode="External"/><Relationship Id="rId181" Type="http://schemas.openxmlformats.org/officeDocument/2006/relationships/hyperlink" Target="http://refhub.elsevier.com/S0254-6299(20)30900-5/sbref0049" TargetMode="External"/><Relationship Id="rId182" Type="http://schemas.openxmlformats.org/officeDocument/2006/relationships/hyperlink" Target="https://doi.org/10.1016/j.jphotobiol.2018.10.013" TargetMode="External"/><Relationship Id="rId183" Type="http://schemas.openxmlformats.org/officeDocument/2006/relationships/hyperlink" Target="http://dx.doi.org/10.5897/AJB2015.14897" TargetMode="External"/><Relationship Id="rId184" Type="http://schemas.openxmlformats.org/officeDocument/2006/relationships/hyperlink" Target="https://doi.org/10.20546/ijcmas.2018.702.336" TargetMode="External"/><Relationship Id="rId185" Type="http://schemas.openxmlformats.org/officeDocument/2006/relationships/hyperlink" Target="http://refhub.elsevier.com/S0254-6299(20)30900-5/sbref0053" TargetMode="External"/><Relationship Id="rId186" Type="http://schemas.openxmlformats.org/officeDocument/2006/relationships/hyperlink" Target="http://refhub.elsevier.com/S0254-6299(20)30900-5/sbref0054" TargetMode="External"/><Relationship Id="rId187" Type="http://schemas.openxmlformats.org/officeDocument/2006/relationships/hyperlink" Target="https://doi.org/10.1016/j.jacme.2016.08.004" TargetMode="External"/><Relationship Id="rId188" Type="http://schemas.openxmlformats.org/officeDocument/2006/relationships/hyperlink" Target="https://doi.org/10.5530/jams.2017.2.234" TargetMode="External"/><Relationship Id="rId189" Type="http://schemas.openxmlformats.org/officeDocument/2006/relationships/hyperlink" Target="http://dx.doi.org/10.1007/s10787-016-0298-8" TargetMode="External"/><Relationship Id="rId190" Type="http://schemas.openxmlformats.org/officeDocument/2006/relationships/hyperlink" Target="http://dx.doi:10.1177/1040638719850610" TargetMode="External"/><Relationship Id="rId191" Type="http://schemas.openxmlformats.org/officeDocument/2006/relationships/hyperlink" Target="https://doi.org/10.1179/1351000214Y.0000000108" TargetMode="External"/><Relationship Id="rId192" Type="http://schemas.openxmlformats.org/officeDocument/2006/relationships/hyperlink" Target="https://doi.org/10.1016/j.foodchem.2015.02.144" TargetMode="External"/><Relationship Id="rId193" Type="http://schemas.openxmlformats.org/officeDocument/2006/relationships/hyperlink" Target="https://doi.org/10.1002/ptr.6220" TargetMode="External"/><Relationship Id="rId194" Type="http://schemas.openxmlformats.org/officeDocument/2006/relationships/hyperlink" Target="https://doi.org/10.1016/j.steroids.2018.01.014" TargetMode="External"/><Relationship Id="rId195" Type="http://schemas.openxmlformats.org/officeDocument/2006/relationships/hyperlink" Target="http://dx.doi.org/10.1590/1414-431x20165282" TargetMode="External"/><Relationship Id="rId196" Type="http://schemas.openxmlformats.org/officeDocument/2006/relationships/hyperlink" Target="http://refhub.elsevier.com/S0254-6299(20)30900-5/sbref0064" TargetMode="External"/><Relationship Id="rId197" Type="http://schemas.openxmlformats.org/officeDocument/2006/relationships/hyperlink" Target="http://refhub.elsevier.com/S0254-6299(20)30900-5/sbref0065" TargetMode="External"/><Relationship Id="rId198" Type="http://schemas.openxmlformats.org/officeDocument/2006/relationships/hyperlink" Target="http://dx.doi.org/10.1155/2014/671294" TargetMode="External"/><Relationship Id="rId199" Type="http://schemas.openxmlformats.org/officeDocument/2006/relationships/hyperlink" Target="https://doi.org/10.1007/s13596-017-0295-5" TargetMode="External"/><Relationship Id="rId200" Type="http://schemas.openxmlformats.org/officeDocument/2006/relationships/hyperlink" Target="http://refhub.elsevier.com/S0254-6299(20)30900-5/sbref0069" TargetMode="External"/><Relationship Id="rId201" Type="http://schemas.openxmlformats.org/officeDocument/2006/relationships/hyperlink" Target="http://dx.doi.org/10.1186/s12906-016-1225-7" TargetMode="External"/><Relationship Id="rId202" Type="http://schemas.openxmlformats.org/officeDocument/2006/relationships/hyperlink" Target="http://dx.doi.org/10.18378/rvads.v13i3.5967" TargetMode="External"/><Relationship Id="rId203" Type="http://schemas.openxmlformats.org/officeDocument/2006/relationships/hyperlink" Target="http://refhub.elsevier.com/S0254-6299(20)30900-5/sbref0072" TargetMode="External"/><Relationship Id="rId204" Type="http://schemas.openxmlformats.org/officeDocument/2006/relationships/hyperlink" Target="http://dx.doi.org/10.1016/j.matlet.2016.02.019" TargetMode="External"/><Relationship Id="rId205" Type="http://schemas.openxmlformats.org/officeDocument/2006/relationships/hyperlink" Target="http://doi.org/10.4034/PBOCI.2019.191.96" TargetMode="External"/><Relationship Id="rId206" Type="http://schemas.openxmlformats.org/officeDocument/2006/relationships/hyperlink" Target="http://refhub.elsevier.com/S0254-6299(20)30900-5/sbref0075" TargetMode="External"/><Relationship Id="rId207" Type="http://schemas.openxmlformats.org/officeDocument/2006/relationships/hyperlink" Target="http://refhub.elsevier.com/S0254-6299(20)30900-5/sbref0076" TargetMode="External"/><Relationship Id="rId208" Type="http://schemas.openxmlformats.org/officeDocument/2006/relationships/hyperlink" Target="http://dx.doi.org/10.1016/j.gene.2015.01.025" TargetMode="External"/><Relationship Id="rId209" Type="http://schemas.openxmlformats.org/officeDocument/2006/relationships/hyperlink" Target="https://doi.org/10.9734/sajrm/2019/v4i130096" TargetMode="External"/><Relationship Id="rId210" Type="http://schemas.openxmlformats.org/officeDocument/2006/relationships/hyperlink" Target="https://doi.org/10.1600/036364419X698001" TargetMode="External"/><Relationship Id="rId211" Type="http://schemas.openxmlformats.org/officeDocument/2006/relationships/hyperlink" Target="http://refhub.elsevier.com/S0254-6299(20)30900-5/sbref0080" TargetMode="External"/><Relationship Id="rId212" Type="http://schemas.openxmlformats.org/officeDocument/2006/relationships/hyperlink" Target="https://doi.org/10.3390/molecules201219753"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2020-09-15T03:46:21Z</dcterms:created>
  <dcterms:modified xsi:type="dcterms:W3CDTF">2020-09-15T03:46:21Z</dcterms:modified>
</cp:coreProperties>
</file>