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png" ContentType="image/pn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jc w:val="center"/>
        <w:ind w:right="12"/>
        <w:spacing w:after="0"/>
        <w:rPr>
          <w:rFonts w:ascii="Arial" w:cs="Arial" w:eastAsia="Arial" w:hAnsi="Arial"/>
          <w:sz w:val="14"/>
          <w:szCs w:val="14"/>
          <w:color w:val="007FAB"/>
        </w:rPr>
      </w:pPr>
      <w:hyperlink r:id="rId8">
        <w:r>
          <w:rPr>
            <w:rFonts w:ascii="Arial" w:cs="Arial" w:eastAsia="Arial" w:hAnsi="Arial"/>
            <w:sz w:val="14"/>
            <w:szCs w:val="14"/>
            <w:color w:val="007FAB"/>
          </w:rPr>
          <w:t>Scientia Horticulturae 272 (2020) 109522</w:t>
        </w:r>
      </w:hyperlink>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0</wp:posOffset>
            </wp:positionH>
            <wp:positionV relativeFrom="paragraph">
              <wp:posOffset>175260</wp:posOffset>
            </wp:positionV>
            <wp:extent cx="6605905" cy="90995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extLst>
                    </a:blip>
                    <a:srcRect/>
                    <a:stretch>
                      <a:fillRect/>
                    </a:stretch>
                  </pic:blipFill>
                  <pic:spPr bwMode="auto">
                    <a:xfrm>
                      <a:off x="0" y="0"/>
                      <a:ext cx="6605905" cy="909955"/>
                    </a:xfrm>
                    <a:prstGeom prst="rect">
                      <a:avLst/>
                    </a:prstGeom>
                    <a:noFill/>
                  </pic:spPr>
                </pic:pic>
              </a:graphicData>
            </a:graphic>
          </wp:anchor>
        </w:drawing>
      </w:r>
    </w:p>
    <w:p>
      <w:pPr>
        <w:spacing w:after="0" w:line="365" w:lineRule="exact"/>
        <w:rPr>
          <w:sz w:val="24"/>
          <w:szCs w:val="24"/>
          <w:color w:val="auto"/>
        </w:rPr>
      </w:pPr>
    </w:p>
    <w:p>
      <w:pPr>
        <w:jc w:val="center"/>
        <w:ind w:right="-47"/>
        <w:spacing w:after="0"/>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Contents lists available at </w:t>
      </w:r>
      <w:hyperlink r:id="rId10">
        <w:r>
          <w:rPr>
            <w:rFonts w:ascii="Times New Roman" w:cs="Times New Roman" w:eastAsia="Times New Roman" w:hAnsi="Times New Roman"/>
            <w:sz w:val="16"/>
            <w:szCs w:val="16"/>
            <w:color w:val="004A76"/>
          </w:rPr>
          <w:t>ScienceDirect</w:t>
        </w:r>
      </w:hyperlink>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635</wp:posOffset>
            </wp:positionH>
            <wp:positionV relativeFrom="paragraph">
              <wp:posOffset>-107315</wp:posOffset>
            </wp:positionV>
            <wp:extent cx="5705475" cy="82867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extLst>
                    </a:blip>
                    <a:srcRect/>
                    <a:stretch>
                      <a:fillRect/>
                    </a:stretch>
                  </pic:blipFill>
                  <pic:spPr bwMode="auto">
                    <a:xfrm>
                      <a:off x="0" y="0"/>
                      <a:ext cx="5705475" cy="828675"/>
                    </a:xfrm>
                    <a:prstGeom prst="rect">
                      <a:avLst/>
                    </a:prstGeom>
                    <a:noFill/>
                  </pic:spPr>
                </pic:pic>
              </a:graphicData>
            </a:graphic>
          </wp:anchor>
        </w:drawing>
      </w:r>
    </w:p>
    <w:p>
      <w:pPr>
        <w:spacing w:after="0" w:line="277" w:lineRule="exact"/>
        <w:rPr>
          <w:sz w:val="24"/>
          <w:szCs w:val="24"/>
          <w:color w:val="auto"/>
        </w:rPr>
      </w:pPr>
    </w:p>
    <w:p>
      <w:pPr>
        <w:jc w:val="center"/>
        <w:ind w:right="-47"/>
        <w:spacing w:after="0"/>
        <w:rPr>
          <w:sz w:val="20"/>
          <w:szCs w:val="20"/>
          <w:color w:val="auto"/>
        </w:rPr>
      </w:pPr>
      <w:r>
        <w:rPr>
          <w:rFonts w:ascii="Times New Roman" w:cs="Times New Roman" w:eastAsia="Times New Roman" w:hAnsi="Times New Roman"/>
          <w:sz w:val="28"/>
          <w:szCs w:val="28"/>
          <w:color w:val="auto"/>
        </w:rPr>
        <w:t>Scientia Horticulturae</w:t>
      </w:r>
    </w:p>
    <w:p>
      <w:pPr>
        <w:spacing w:after="0" w:line="319" w:lineRule="exact"/>
        <w:rPr>
          <w:sz w:val="24"/>
          <w:szCs w:val="24"/>
          <w:color w:val="auto"/>
        </w:rPr>
      </w:pPr>
    </w:p>
    <w:p>
      <w:pPr>
        <w:jc w:val="center"/>
        <w:ind w:right="-47"/>
        <w:spacing w:after="0"/>
        <w:rPr>
          <w:rFonts w:ascii="Arial" w:cs="Arial" w:eastAsia="Arial" w:hAnsi="Arial"/>
          <w:sz w:val="16"/>
          <w:szCs w:val="16"/>
          <w:color w:val="auto"/>
        </w:rPr>
      </w:pPr>
      <w:r>
        <w:rPr>
          <w:rFonts w:ascii="Arial" w:cs="Arial" w:eastAsia="Arial" w:hAnsi="Arial"/>
          <w:sz w:val="16"/>
          <w:szCs w:val="16"/>
          <w:color w:val="auto"/>
        </w:rPr>
        <w:t xml:space="preserve">journal homepage: </w:t>
      </w:r>
      <w:hyperlink r:id="rId12">
        <w:r>
          <w:rPr>
            <w:rFonts w:ascii="Arial" w:cs="Arial" w:eastAsia="Arial" w:hAnsi="Arial"/>
            <w:sz w:val="16"/>
            <w:szCs w:val="16"/>
            <w:color w:val="004A76"/>
          </w:rPr>
          <w:t>www.elsevier.com/locate/scihorti</w:t>
        </w:r>
      </w:hyperlink>
    </w:p>
    <w:p>
      <w:pPr>
        <w:spacing w:after="0" w:line="20" w:lineRule="exact"/>
        <w:rPr>
          <w:sz w:val="24"/>
          <w:szCs w:val="24"/>
          <w:color w:val="auto"/>
        </w:rPr>
      </w:pPr>
      <w:r>
        <w:rPr>
          <w:sz w:val="24"/>
          <w:szCs w:val="24"/>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101600</wp:posOffset>
                </wp:positionV>
                <wp:extent cx="6604635" cy="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604635" cy="4763"/>
                        </a:xfrm>
                        <a:prstGeom prst="line">
                          <a:avLst/>
                        </a:prstGeom>
                        <a:solidFill>
                          <a:srgbClr val="FFFFFF"/>
                        </a:solidFill>
                        <a:ln w="37958">
                          <a:solidFill>
                            <a:srgbClr val="000000"/>
                          </a:solidFill>
                          <a:miter lim="800000"/>
                          <a:headEnd/>
                          <a:tailEnd/>
                        </a:ln>
                      </wps:spPr>
                      <wps:bodyPr/>
                    </wps:wsp>
                  </a:graphicData>
                </a:graphic>
              </wp:anchor>
            </w:drawing>
          </mc:Choice>
          <mc:Fallback>
            <w:pict>
              <v:line id="Shape 3" o:spid="_x0000_s102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8pt" to="520.05pt,8pt" o:allowincell="f" strokecolor="#000000" strokeweight="2.9888pt"/>
            </w:pict>
          </mc:Fallback>
        </mc:AlternateContent>
      </w:r>
    </w:p>
    <w:p>
      <w:pPr>
        <w:sectPr>
          <w:pgSz w:w="11900" w:h="15874" w:orient="portrait"/>
          <w:cols w:equalWidth="0" w:num="1">
            <w:col w:w="10408"/>
          </w:cols>
          <w:pgMar w:left="752" w:top="656" w:right="746" w:bottom="430" w:gutter="0" w:footer="0" w:header="0"/>
        </w:sectPr>
      </w:pPr>
    </w:p>
    <w:p>
      <w:pPr>
        <w:spacing w:after="0" w:line="200" w:lineRule="exact"/>
        <w:rPr>
          <w:sz w:val="24"/>
          <w:szCs w:val="24"/>
          <w:color w:val="auto"/>
        </w:rPr>
      </w:pPr>
    </w:p>
    <w:p>
      <w:pPr>
        <w:spacing w:after="0" w:line="200" w:lineRule="exact"/>
        <w:rPr>
          <w:sz w:val="24"/>
          <w:szCs w:val="24"/>
          <w:color w:val="auto"/>
        </w:rPr>
      </w:pPr>
    </w:p>
    <w:p>
      <w:pPr>
        <w:spacing w:after="0" w:line="345" w:lineRule="exact"/>
        <w:rPr>
          <w:sz w:val="24"/>
          <w:szCs w:val="24"/>
          <w:color w:val="auto"/>
        </w:rPr>
      </w:pPr>
    </w:p>
    <w:p>
      <w:pPr>
        <w:ind w:left="8"/>
        <w:spacing w:after="0"/>
        <w:rPr>
          <w:sz w:val="20"/>
          <w:szCs w:val="20"/>
          <w:color w:val="auto"/>
        </w:rPr>
      </w:pPr>
      <w:r>
        <w:rPr>
          <w:rFonts w:ascii="Times New Roman" w:cs="Times New Roman" w:eastAsia="Times New Roman" w:hAnsi="Times New Roman"/>
          <w:sz w:val="27"/>
          <w:szCs w:val="27"/>
          <w:color w:val="auto"/>
        </w:rPr>
        <w:t>Assessment of di</w:t>
      </w:r>
      <w:r>
        <w:rPr>
          <w:rFonts w:ascii="Arial" w:cs="Arial" w:eastAsia="Arial" w:hAnsi="Arial"/>
          <w:sz w:val="27"/>
          <w:szCs w:val="27"/>
          <w:color w:val="auto"/>
        </w:rPr>
        <w:t>ﬀ</w:t>
      </w:r>
      <w:r>
        <w:rPr>
          <w:rFonts w:ascii="Times New Roman" w:cs="Times New Roman" w:eastAsia="Times New Roman" w:hAnsi="Times New Roman"/>
          <w:sz w:val="27"/>
          <w:szCs w:val="27"/>
          <w:color w:val="auto"/>
        </w:rPr>
        <w:t>erent LED lighting systems for indoor living walls</w:t>
      </w:r>
    </w:p>
    <w:p>
      <w:pPr>
        <w:spacing w:after="0" w:line="20" w:lineRule="exact"/>
        <w:rPr>
          <w:sz w:val="24"/>
          <w:szCs w:val="24"/>
          <w:color w:val="auto"/>
        </w:rPr>
      </w:pPr>
      <w:r>
        <w:rPr>
          <w:sz w:val="24"/>
          <w:szCs w:val="24"/>
          <w:color w:val="auto"/>
        </w:rPr>
        <w:br w:type="column"/>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67" w:lineRule="exact"/>
        <w:rPr>
          <w:sz w:val="24"/>
          <w:szCs w:val="24"/>
          <w:color w:val="auto"/>
        </w:rPr>
      </w:pPr>
    </w:p>
    <w:p>
      <w:pPr>
        <w:spacing w:after="0"/>
        <w:rPr>
          <w:rFonts w:ascii="Arial" w:cs="Arial" w:eastAsia="Arial" w:hAnsi="Arial"/>
          <w:sz w:val="19"/>
          <w:szCs w:val="19"/>
          <w:color w:val="auto"/>
        </w:rPr>
      </w:pPr>
      <w:hyperlink r:id="rId13">
        <w:r>
          <w:rPr>
            <w:rFonts w:ascii="Arial" w:cs="Arial" w:eastAsia="Arial" w:hAnsi="Arial"/>
            <w:sz w:val="19"/>
            <w:szCs w:val="19"/>
            <w:color w:val="auto"/>
          </w:rPr>
          <w:t>T</w:t>
        </w:r>
      </w:hyperlink>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-78105</wp:posOffset>
            </wp:positionH>
            <wp:positionV relativeFrom="paragraph">
              <wp:posOffset>-191135</wp:posOffset>
            </wp:positionV>
            <wp:extent cx="355600" cy="35560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extLst>
                    </a:blip>
                    <a:srcRect/>
                    <a:stretch>
                      <a:fillRect/>
                    </a:stretch>
                  </pic:blipFill>
                  <pic:spPr bwMode="auto">
                    <a:xfrm>
                      <a:off x="0" y="0"/>
                      <a:ext cx="355600" cy="355600"/>
                    </a:xfrm>
                    <a:prstGeom prst="rect">
                      <a:avLst/>
                    </a:prstGeom>
                    <a:noFill/>
                  </pic:spPr>
                </pic:pic>
              </a:graphicData>
            </a:graphic>
          </wp:anchor>
        </w:drawing>
      </w:r>
    </w:p>
    <w:p>
      <w:pPr>
        <w:spacing w:after="0" w:line="118" w:lineRule="exact"/>
        <w:rPr>
          <w:sz w:val="24"/>
          <w:szCs w:val="24"/>
          <w:color w:val="auto"/>
        </w:rPr>
      </w:pPr>
    </w:p>
    <w:p>
      <w:pPr>
        <w:sectPr>
          <w:pgSz w:w="11900" w:h="15874" w:orient="portrait"/>
          <w:cols w:equalWidth="0" w:num="2">
            <w:col w:w="8668" w:space="720"/>
            <w:col w:w="1020"/>
          </w:cols>
          <w:pgMar w:left="752" w:top="656" w:right="746" w:bottom="430" w:gutter="0" w:footer="0" w:header="0"/>
          <w:type w:val="continuous"/>
        </w:sectPr>
      </w:pPr>
    </w:p>
    <w:p>
      <w:pPr>
        <w:ind w:left="8"/>
        <w:spacing w:after="0"/>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w:t>Maria P. Kaltsidi</w:t>
      </w:r>
      <w:r>
        <w:rPr>
          <w:rFonts w:ascii="Times New Roman" w:cs="Times New Roman" w:eastAsia="Times New Roman" w:hAnsi="Times New Roman"/>
          <w:sz w:val="28"/>
          <w:szCs w:val="28"/>
          <w:color w:val="004A76"/>
          <w:vertAlign w:val="superscript"/>
        </w:rPr>
        <w:t>a</w:t>
      </w:r>
      <w:r>
        <w:rPr>
          <w:rFonts w:ascii="Times New Roman" w:cs="Times New Roman" w:eastAsia="Times New Roman" w:hAnsi="Times New Roman"/>
          <w:sz w:val="21"/>
          <w:szCs w:val="21"/>
          <w:color w:val="auto"/>
        </w:rPr>
        <w:t>, Rafael Fernández-Cañero</w:t>
      </w:r>
      <w:r>
        <w:rPr>
          <w:rFonts w:ascii="Times New Roman" w:cs="Times New Roman" w:eastAsia="Times New Roman" w:hAnsi="Times New Roman"/>
          <w:sz w:val="28"/>
          <w:szCs w:val="28"/>
          <w:color w:val="004A76"/>
          <w:vertAlign w:val="superscript"/>
        </w:rPr>
        <w:t>b</w:t>
      </w:r>
      <w:r>
        <w:rPr>
          <w:rFonts w:ascii="Times New Roman" w:cs="Times New Roman" w:eastAsia="Times New Roman" w:hAnsi="Times New Roman"/>
          <w:sz w:val="21"/>
          <w:szCs w:val="21"/>
          <w:color w:val="auto"/>
        </w:rPr>
        <w:t>, Luis Pérez-Urrestarazu</w:t>
      </w:r>
      <w:r>
        <w:rPr>
          <w:rFonts w:ascii="Times New Roman" w:cs="Times New Roman" w:eastAsia="Times New Roman" w:hAnsi="Times New Roman"/>
          <w:sz w:val="28"/>
          <w:szCs w:val="28"/>
          <w:color w:val="004A76"/>
          <w:vertAlign w:val="superscript"/>
        </w:rPr>
        <w:t>a</w:t>
      </w:r>
      <w:r>
        <w:rPr>
          <w:rFonts w:ascii="Times New Roman" w:cs="Times New Roman" w:eastAsia="Times New Roman" w:hAnsi="Times New Roman"/>
          <w:sz w:val="28"/>
          <w:szCs w:val="28"/>
          <w:color w:val="auto"/>
          <w:vertAlign w:val="superscript"/>
        </w:rPr>
        <w:t>,</w:t>
      </w:r>
      <w:hyperlink w:anchor="page13">
        <w:r>
          <w:rPr>
            <w:rFonts w:ascii="Times New Roman" w:cs="Times New Roman" w:eastAsia="Times New Roman" w:hAnsi="Times New Roman"/>
            <w:sz w:val="21"/>
            <w:szCs w:val="21"/>
            <w:color w:val="004A76"/>
          </w:rPr>
          <w:t>*</w:t>
        </w:r>
      </w:hyperlink>
    </w:p>
    <w:p>
      <w:pPr>
        <w:spacing w:after="0" w:line="49" w:lineRule="exact"/>
        <w:rPr>
          <w:sz w:val="24"/>
          <w:szCs w:val="24"/>
          <w:color w:val="auto"/>
        </w:rPr>
      </w:pPr>
    </w:p>
    <w:p>
      <w:pPr>
        <w:ind w:left="68" w:hanging="68"/>
        <w:spacing w:after="0"/>
        <w:tabs>
          <w:tab w:leader="none" w:pos="68" w:val="left"/>
        </w:tabs>
        <w:numPr>
          <w:ilvl w:val="0"/>
          <w:numId w:val="1"/>
        </w:numPr>
        <w:rPr>
          <w:rFonts w:ascii="Times New Roman" w:cs="Times New Roman" w:eastAsia="Times New Roman" w:hAnsi="Times New Roman"/>
          <w:sz w:val="16"/>
          <w:szCs w:val="16"/>
          <w:color w:val="auto"/>
          <w:vertAlign w:val="superscript"/>
        </w:rPr>
      </w:pPr>
      <w:r>
        <w:rPr>
          <w:rFonts w:ascii="Times New Roman" w:cs="Times New Roman" w:eastAsia="Times New Roman" w:hAnsi="Times New Roman"/>
          <w:sz w:val="12"/>
          <w:szCs w:val="12"/>
          <w:color w:val="auto"/>
        </w:rPr>
        <w:t>Urban Greening and Biosystems Engineering Research Group, Area of Agro-Forestry Engineering, Universidad De Sevilla, ETSIA Ctra, Utrera Km.1, 41013, Seville, Spain</w:t>
      </w:r>
    </w:p>
    <w:p>
      <w:pPr>
        <w:spacing w:after="0" w:line="25" w:lineRule="exact"/>
        <w:rPr>
          <w:rFonts w:ascii="Times New Roman" w:cs="Times New Roman" w:eastAsia="Times New Roman" w:hAnsi="Times New Roman"/>
          <w:sz w:val="16"/>
          <w:szCs w:val="16"/>
          <w:color w:val="auto"/>
          <w:vertAlign w:val="superscript"/>
        </w:rPr>
      </w:pPr>
    </w:p>
    <w:p>
      <w:pPr>
        <w:ind w:left="8" w:right="1380" w:hanging="8"/>
        <w:spacing w:after="0" w:line="221" w:lineRule="auto"/>
        <w:tabs>
          <w:tab w:leader="none" w:pos="86" w:val="left"/>
        </w:tabs>
        <w:numPr>
          <w:ilvl w:val="0"/>
          <w:numId w:val="1"/>
        </w:numPr>
        <w:rPr>
          <w:rFonts w:ascii="Times New Roman" w:cs="Times New Roman" w:eastAsia="Times New Roman" w:hAnsi="Times New Roman"/>
          <w:sz w:val="17"/>
          <w:szCs w:val="17"/>
          <w:color w:val="auto"/>
          <w:vertAlign w:val="superscript"/>
        </w:rPr>
      </w:pPr>
      <w:r>
        <w:rPr>
          <w:rFonts w:ascii="Times New Roman" w:cs="Times New Roman" w:eastAsia="Times New Roman" w:hAnsi="Times New Roman"/>
          <w:sz w:val="13"/>
          <w:szCs w:val="13"/>
          <w:color w:val="auto"/>
        </w:rPr>
        <w:t>Urban Greening and Biosystems Engineering Research Group, Department of Agro-Forestry Sciences, Universidad De Sevilla, ETSIA Ctra, Utrera Km.1, 41013, Seville, Spain</w:t>
      </w:r>
    </w:p>
    <w:p>
      <w:pPr>
        <w:spacing w:after="0" w:line="20" w:lineRule="exact"/>
        <w:rPr>
          <w:sz w:val="24"/>
          <w:szCs w:val="24"/>
          <w:color w:val="auto"/>
        </w:rPr>
      </w:pPr>
      <w:r>
        <w:rPr>
          <w:sz w:val="24"/>
          <w:szCs w:val="24"/>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117475</wp:posOffset>
                </wp:positionV>
                <wp:extent cx="6604635" cy="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604635" cy="4763"/>
                        </a:xfrm>
                        <a:prstGeom prst="line">
                          <a:avLst/>
                        </a:prstGeom>
                        <a:solidFill>
                          <a:srgbClr val="FFFFFF"/>
                        </a:solidFill>
                        <a:ln w="3164">
                          <a:solidFill>
                            <a:srgbClr val="000000"/>
                          </a:solidFill>
                          <a:miter lim="800000"/>
                          <a:headEnd/>
                          <a:tailEnd/>
                        </a:ln>
                      </wps:spPr>
                      <wps:bodyPr/>
                    </wps:wsp>
                  </a:graphicData>
                </a:graphic>
              </wp:anchor>
            </w:drawing>
          </mc:Choice>
          <mc:Fallback>
            <w:pict>
              <v:line id="Shape 5" o:spid="_x0000_s103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9.25pt" to="520.05pt,9.25pt" o:allowincell="f" strokecolor="#000000" strokeweight="0.2491pt"/>
            </w:pict>
          </mc:Fallback>
        </mc:AlternateContent>
      </w:r>
    </w:p>
    <w:p>
      <w:pPr>
        <w:sectPr>
          <w:pgSz w:w="11900" w:h="15874" w:orient="portrait"/>
          <w:cols w:equalWidth="0" w:num="1">
            <w:col w:w="10408"/>
          </w:cols>
          <w:pgMar w:left="752" w:top="656" w:right="746" w:bottom="430" w:gutter="0" w:footer="0" w:header="0"/>
          <w:type w:val="continuous"/>
        </w:sectPr>
      </w:pPr>
    </w:p>
    <w:p>
      <w:pPr>
        <w:spacing w:after="0" w:line="200" w:lineRule="exact"/>
        <w:rPr>
          <w:sz w:val="24"/>
          <w:szCs w:val="24"/>
          <w:color w:val="auto"/>
        </w:rPr>
      </w:pPr>
    </w:p>
    <w:p>
      <w:pPr>
        <w:spacing w:after="0" w:line="290" w:lineRule="exact"/>
        <w:rPr>
          <w:sz w:val="24"/>
          <w:szCs w:val="24"/>
          <w:color w:val="auto"/>
        </w:rPr>
      </w:pPr>
    </w:p>
    <w:p>
      <w:pPr>
        <w:ind w:left="8"/>
        <w:spacing w:after="0"/>
        <w:rPr>
          <w:sz w:val="20"/>
          <w:szCs w:val="20"/>
          <w:color w:val="auto"/>
        </w:rPr>
      </w:pPr>
      <w:r>
        <w:rPr>
          <w:rFonts w:ascii="Times New Roman" w:cs="Times New Roman" w:eastAsia="Times New Roman" w:hAnsi="Times New Roman"/>
          <w:sz w:val="14"/>
          <w:szCs w:val="14"/>
          <w:color w:val="auto"/>
        </w:rPr>
        <w:t>ARTICLE INFO</w:t>
      </w:r>
    </w:p>
    <w:p>
      <w:pPr>
        <w:spacing w:after="0" w:line="20" w:lineRule="exact"/>
        <w:rPr>
          <w:sz w:val="24"/>
          <w:szCs w:val="24"/>
          <w:color w:val="auto"/>
        </w:rPr>
      </w:pPr>
      <w:r>
        <w:rPr>
          <w:sz w:val="24"/>
          <w:szCs w:val="24"/>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109855</wp:posOffset>
                </wp:positionV>
                <wp:extent cx="1691640" cy="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691640" cy="4763"/>
                        </a:xfrm>
                        <a:prstGeom prst="line">
                          <a:avLst/>
                        </a:prstGeom>
                        <a:solidFill>
                          <a:srgbClr val="FFFFFF"/>
                        </a:solidFill>
                        <a:ln w="3164">
                          <a:solidFill>
                            <a:srgbClr val="000000"/>
                          </a:solidFill>
                          <a:miter lim="800000"/>
                          <a:headEnd/>
                          <a:tailEnd/>
                        </a:ln>
                      </wps:spPr>
                      <wps:bodyPr/>
                    </wps:wsp>
                  </a:graphicData>
                </a:graphic>
              </wp:anchor>
            </w:drawing>
          </mc:Choice>
          <mc:Fallback>
            <w:pict>
              <v:line id="Shape 6" o:spid="_x0000_s103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8.65pt" to="133.2pt,8.65pt" o:allowincell="f" strokecolor="#000000" strokeweight="0.2491pt"/>
            </w:pict>
          </mc:Fallback>
        </mc:AlternateContent>
      </w:r>
    </w:p>
    <w:p>
      <w:pPr>
        <w:spacing w:after="0" w:line="233" w:lineRule="exact"/>
        <w:rPr>
          <w:sz w:val="24"/>
          <w:szCs w:val="24"/>
          <w:color w:val="auto"/>
        </w:rPr>
      </w:pPr>
    </w:p>
    <w:p>
      <w:pPr>
        <w:ind w:left="8"/>
        <w:spacing w:after="0"/>
        <w:rPr>
          <w:sz w:val="20"/>
          <w:szCs w:val="20"/>
          <w:color w:val="auto"/>
        </w:rPr>
      </w:pPr>
      <w:r>
        <w:rPr>
          <w:rFonts w:ascii="Times New Roman" w:cs="Times New Roman" w:eastAsia="Times New Roman" w:hAnsi="Times New Roman"/>
          <w:sz w:val="13"/>
          <w:szCs w:val="13"/>
          <w:color w:val="auto"/>
        </w:rPr>
        <w:t>Keywords:</w:t>
      </w:r>
    </w:p>
    <w:p>
      <w:pPr>
        <w:spacing w:after="0" w:line="23" w:lineRule="exact"/>
        <w:rPr>
          <w:sz w:val="24"/>
          <w:szCs w:val="24"/>
          <w:color w:val="auto"/>
        </w:rPr>
      </w:pPr>
    </w:p>
    <w:p>
      <w:pPr>
        <w:ind w:left="8"/>
        <w:spacing w:after="0"/>
        <w:rPr>
          <w:sz w:val="20"/>
          <w:szCs w:val="20"/>
          <w:color w:val="auto"/>
        </w:rPr>
      </w:pPr>
      <w:r>
        <w:rPr>
          <w:rFonts w:ascii="Times New Roman" w:cs="Times New Roman" w:eastAsia="Times New Roman" w:hAnsi="Times New Roman"/>
          <w:sz w:val="13"/>
          <w:szCs w:val="13"/>
          <w:color w:val="auto"/>
        </w:rPr>
        <w:t>Vertical greening system</w:t>
      </w:r>
    </w:p>
    <w:p>
      <w:pPr>
        <w:spacing w:after="0" w:line="22" w:lineRule="exact"/>
        <w:rPr>
          <w:sz w:val="24"/>
          <w:szCs w:val="24"/>
          <w:color w:val="auto"/>
        </w:rPr>
      </w:pPr>
    </w:p>
    <w:p>
      <w:pPr>
        <w:ind w:left="8"/>
        <w:spacing w:after="0"/>
        <w:rPr>
          <w:sz w:val="20"/>
          <w:szCs w:val="20"/>
          <w:color w:val="auto"/>
        </w:rPr>
      </w:pPr>
      <w:r>
        <w:rPr>
          <w:rFonts w:ascii="Times New Roman" w:cs="Times New Roman" w:eastAsia="Times New Roman" w:hAnsi="Times New Roman"/>
          <w:sz w:val="13"/>
          <w:szCs w:val="13"/>
          <w:color w:val="auto"/>
        </w:rPr>
        <w:t>Ornamental lighting</w:t>
      </w:r>
    </w:p>
    <w:p>
      <w:pPr>
        <w:spacing w:after="0" w:line="22" w:lineRule="exact"/>
        <w:rPr>
          <w:sz w:val="24"/>
          <w:szCs w:val="24"/>
          <w:color w:val="auto"/>
        </w:rPr>
      </w:pPr>
    </w:p>
    <w:p>
      <w:pPr>
        <w:ind w:left="8"/>
        <w:spacing w:after="0"/>
        <w:rPr>
          <w:sz w:val="20"/>
          <w:szCs w:val="20"/>
          <w:color w:val="auto"/>
        </w:rPr>
      </w:pPr>
      <w:r>
        <w:rPr>
          <w:rFonts w:ascii="Times New Roman" w:cs="Times New Roman" w:eastAsia="Times New Roman" w:hAnsi="Times New Roman"/>
          <w:sz w:val="13"/>
          <w:szCs w:val="13"/>
          <w:color w:val="auto"/>
        </w:rPr>
        <w:t>Plant development</w:t>
      </w:r>
    </w:p>
    <w:p>
      <w:pPr>
        <w:spacing w:after="0" w:line="22" w:lineRule="exact"/>
        <w:rPr>
          <w:sz w:val="24"/>
          <w:szCs w:val="24"/>
          <w:color w:val="auto"/>
        </w:rPr>
      </w:pPr>
    </w:p>
    <w:p>
      <w:pPr>
        <w:ind w:left="8"/>
        <w:spacing w:after="0"/>
        <w:rPr>
          <w:sz w:val="20"/>
          <w:szCs w:val="20"/>
          <w:color w:val="auto"/>
        </w:rPr>
      </w:pPr>
      <w:r>
        <w:rPr>
          <w:rFonts w:ascii="Times New Roman" w:cs="Times New Roman" w:eastAsia="Times New Roman" w:hAnsi="Times New Roman"/>
          <w:sz w:val="13"/>
          <w:szCs w:val="13"/>
          <w:color w:val="auto"/>
        </w:rPr>
        <w:t>Urban greening</w:t>
      </w:r>
    </w:p>
    <w:p>
      <w:pPr>
        <w:spacing w:after="0" w:line="22" w:lineRule="exact"/>
        <w:rPr>
          <w:sz w:val="24"/>
          <w:szCs w:val="24"/>
          <w:color w:val="auto"/>
        </w:rPr>
      </w:pPr>
    </w:p>
    <w:p>
      <w:pPr>
        <w:ind w:left="8"/>
        <w:spacing w:after="0"/>
        <w:rPr>
          <w:sz w:val="20"/>
          <w:szCs w:val="20"/>
          <w:color w:val="auto"/>
        </w:rPr>
      </w:pPr>
      <w:r>
        <w:rPr>
          <w:rFonts w:ascii="Times New Roman" w:cs="Times New Roman" w:eastAsia="Times New Roman" w:hAnsi="Times New Roman"/>
          <w:sz w:val="13"/>
          <w:szCs w:val="13"/>
          <w:color w:val="auto"/>
        </w:rPr>
        <w:t>Viewer</w:t>
      </w:r>
      <w:r>
        <w:rPr>
          <w:rFonts w:ascii="Arial" w:cs="Arial" w:eastAsia="Arial" w:hAnsi="Arial"/>
          <w:sz w:val="13"/>
          <w:szCs w:val="13"/>
          <w:color w:val="auto"/>
        </w:rPr>
        <w:t>’</w:t>
      </w:r>
      <w:r>
        <w:rPr>
          <w:rFonts w:ascii="Times New Roman" w:cs="Times New Roman" w:eastAsia="Times New Roman" w:hAnsi="Times New Roman"/>
          <w:sz w:val="13"/>
          <w:szCs w:val="13"/>
          <w:color w:val="auto"/>
        </w:rPr>
        <w:t>s perception</w:t>
      </w:r>
    </w:p>
    <w:p>
      <w:pPr>
        <w:spacing w:after="0" w:line="20" w:lineRule="exact"/>
        <w:rPr>
          <w:sz w:val="24"/>
          <w:szCs w:val="24"/>
          <w:color w:val="auto"/>
        </w:rPr>
      </w:pPr>
      <w:r>
        <w:rPr>
          <w:sz w:val="24"/>
          <w:szCs w:val="24"/>
          <w:color w:val="auto"/>
        </w:rPr>
        <w:br w:type="column"/>
      </w:r>
    </w:p>
    <w:p>
      <w:pPr>
        <w:spacing w:after="0" w:line="200" w:lineRule="exact"/>
        <w:rPr>
          <w:sz w:val="24"/>
          <w:szCs w:val="24"/>
          <w:color w:val="auto"/>
        </w:rPr>
      </w:pPr>
    </w:p>
    <w:p>
      <w:pPr>
        <w:spacing w:after="0" w:line="270" w:lineRule="exact"/>
        <w:rPr>
          <w:sz w:val="24"/>
          <w:szCs w:val="24"/>
          <w:color w:val="auto"/>
        </w:rPr>
      </w:pPr>
    </w:p>
    <w:p>
      <w:pPr>
        <w:spacing w:after="0"/>
        <w:rPr>
          <w:sz w:val="20"/>
          <w:szCs w:val="20"/>
          <w:color w:val="auto"/>
        </w:rPr>
      </w:pPr>
      <w:r>
        <w:rPr>
          <w:rFonts w:ascii="Times New Roman" w:cs="Times New Roman" w:eastAsia="Times New Roman" w:hAnsi="Times New Roman"/>
          <w:sz w:val="14"/>
          <w:szCs w:val="14"/>
          <w:color w:val="auto"/>
        </w:rPr>
        <w:t>ABSTRACT</w:t>
      </w:r>
    </w:p>
    <w:p>
      <w:pPr>
        <w:spacing w:after="0" w:line="20" w:lineRule="exact"/>
        <w:rPr>
          <w:sz w:val="24"/>
          <w:szCs w:val="24"/>
          <w:color w:val="auto"/>
        </w:rPr>
      </w:pPr>
      <w:r>
        <w:rPr>
          <w:sz w:val="24"/>
          <w:szCs w:val="24"/>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110490</wp:posOffset>
                </wp:positionV>
                <wp:extent cx="4499610" cy="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499610" cy="4763"/>
                        </a:xfrm>
                        <a:prstGeom prst="line">
                          <a:avLst/>
                        </a:prstGeom>
                        <a:solidFill>
                          <a:srgbClr val="FFFFFF"/>
                        </a:solidFill>
                        <a:ln w="3161">
                          <a:solidFill>
                            <a:srgbClr val="000000"/>
                          </a:solidFill>
                          <a:miter lim="800000"/>
                          <a:headEnd/>
                          <a:tailEnd/>
                        </a:ln>
                      </wps:spPr>
                      <wps:bodyPr/>
                    </wps:wsp>
                  </a:graphicData>
                </a:graphic>
              </wp:anchor>
            </w:drawing>
          </mc:Choice>
          <mc:Fallback>
            <w:pict>
              <v:line id="Shape 7" o:spid="_x0000_s103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8.7pt" to="354.45pt,8.7pt" o:allowincell="f" strokecolor="#000000" strokeweight="0.2489pt"/>
            </w:pict>
          </mc:Fallback>
        </mc:AlternateContent>
      </w:r>
    </w:p>
    <w:p>
      <w:pPr>
        <w:spacing w:after="0" w:line="217" w:lineRule="exact"/>
        <w:rPr>
          <w:sz w:val="24"/>
          <w:szCs w:val="24"/>
          <w:color w:val="auto"/>
        </w:rPr>
      </w:pPr>
    </w:p>
    <w:p>
      <w:pPr>
        <w:jc w:val="both"/>
        <w:spacing w:after="0" w:line="287" w:lineRule="auto"/>
        <w:rPr>
          <w:sz w:val="20"/>
          <w:szCs w:val="20"/>
          <w:color w:val="auto"/>
        </w:rPr>
      </w:pPr>
      <w:r>
        <w:rPr>
          <w:rFonts w:ascii="Times New Roman" w:cs="Times New Roman" w:eastAsia="Times New Roman" w:hAnsi="Times New Roman"/>
          <w:sz w:val="14"/>
          <w:szCs w:val="14"/>
          <w:color w:val="auto"/>
        </w:rPr>
        <w:t>Building-integrated vegetation systems, such as living walls (LW), are becoming common tools for improving the sustainability of cities as well as an aesthetic resource. When used indoors, LW usually require a lighting system to ensure both an adequate plant development and a correct appearance. In this study, six commercial LED lighting systems are tested in order to assess their suitability for the proper performance of LW. The LW mon-itored were composed of two plant species (Soleirolia soleirolii and Spathiphyllum wallisii) frequently used in indoor LW. All the lamps tested (Aster and Dahlia of Ignia Green, Logar CMH, CLH and Forum of Lledó) proved to be apt for their use to light LW (except for the case of CF-UT01 of Panda Grow), as they showed a favourable performance in terms of plant development, with few di</w:t>
      </w:r>
      <w:r>
        <w:rPr>
          <w:rFonts w:ascii="Arial" w:cs="Arial" w:eastAsia="Arial" w:hAnsi="Arial"/>
          <w:sz w:val="14"/>
          <w:szCs w:val="14"/>
          <w:color w:val="auto"/>
        </w:rPr>
        <w:t>ﬀ</w:t>
      </w:r>
      <w:r>
        <w:rPr>
          <w:rFonts w:ascii="Times New Roman" w:cs="Times New Roman" w:eastAsia="Times New Roman" w:hAnsi="Times New Roman"/>
          <w:sz w:val="14"/>
          <w:szCs w:val="14"/>
          <w:color w:val="auto"/>
        </w:rPr>
        <w:t>erences between them in biomass production and green cover. The tested Aster (Ignia Green) and Logar CMH (Lledó) lamp models were not e</w:t>
      </w:r>
      <w:r>
        <w:rPr>
          <w:rFonts w:ascii="Arial" w:cs="Arial" w:eastAsia="Arial" w:hAnsi="Arial"/>
          <w:sz w:val="14"/>
          <w:szCs w:val="14"/>
          <w:color w:val="auto"/>
        </w:rPr>
        <w:t>ﬃ</w:t>
      </w:r>
      <w:r>
        <w:rPr>
          <w:rFonts w:ascii="Times New Roman" w:cs="Times New Roman" w:eastAsia="Times New Roman" w:hAnsi="Times New Roman"/>
          <w:sz w:val="14"/>
          <w:szCs w:val="14"/>
          <w:color w:val="auto"/>
        </w:rPr>
        <w:t>cient for long distances between the vegetation and the light source. Despite these results, as illumination is one of the factors that determines the indoor ambience, aesthetics and viewers</w:t>
      </w:r>
      <w:r>
        <w:rPr>
          <w:rFonts w:ascii="Arial" w:cs="Arial" w:eastAsia="Arial" w:hAnsi="Arial"/>
          <w:sz w:val="14"/>
          <w:szCs w:val="14"/>
          <w:color w:val="auto"/>
        </w:rPr>
        <w:t>’</w:t>
      </w:r>
      <w:r>
        <w:rPr>
          <w:rFonts w:ascii="Times New Roman" w:cs="Times New Roman" w:eastAsia="Times New Roman" w:hAnsi="Times New Roman"/>
          <w:sz w:val="14"/>
          <w:szCs w:val="14"/>
          <w:color w:val="auto"/>
        </w:rPr>
        <w:t xml:space="preserve"> preferences were also studied. According to the ob-servers' perception, the Dahlia model (Ignia Green) was preferred by 54.4 % of the respondents, while the rest of the lamps were preferred less.</w:t>
      </w:r>
    </w:p>
    <w:p>
      <w:pPr>
        <w:spacing w:after="0" w:line="20" w:lineRule="exact"/>
        <w:rPr>
          <w:sz w:val="24"/>
          <w:szCs w:val="24"/>
          <w:color w:val="auto"/>
        </w:rPr>
      </w:pPr>
      <w:r>
        <w:rPr>
          <w:sz w:val="24"/>
          <w:szCs w:val="24"/>
          <w:color w:val="auto"/>
        </w:rPr>
        <mc:AlternateContent>
          <mc:Choice Requires="wps">
            <w:drawing>
              <wp:anchor simplePos="0" relativeHeight="251657728" behindDoc="1" locked="0" layoutInCell="0" allowOverlap="1">
                <wp:simplePos x="0" y="0"/>
                <wp:positionH relativeFrom="column">
                  <wp:posOffset>-2099945</wp:posOffset>
                </wp:positionH>
                <wp:positionV relativeFrom="paragraph">
                  <wp:posOffset>215900</wp:posOffset>
                </wp:positionV>
                <wp:extent cx="6604000" cy="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604000" cy="4763"/>
                        </a:xfrm>
                        <a:prstGeom prst="line">
                          <a:avLst/>
                        </a:prstGeom>
                        <a:solidFill>
                          <a:srgbClr val="FFFFFF"/>
                        </a:solidFill>
                        <a:ln w="3164">
                          <a:solidFill>
                            <a:srgbClr val="000000"/>
                          </a:solidFill>
                          <a:miter lim="800000"/>
                          <a:headEnd/>
                          <a:tailEnd/>
                        </a:ln>
                      </wps:spPr>
                      <wps:bodyPr/>
                    </wps:wsp>
                  </a:graphicData>
                </a:graphic>
              </wp:anchor>
            </w:drawing>
          </mc:Choice>
          <mc:Fallback>
            <w:pict>
              <v:line id="Shape 8" o:spid="_x0000_s103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65.3499pt,17pt" to="354.65pt,17pt" o:allowincell="f" strokecolor="#000000" strokeweight="0.2491pt"/>
            </w:pict>
          </mc:Fallback>
        </mc:AlternateContent>
      </w:r>
    </w:p>
    <w:p>
      <w:pPr>
        <w:spacing w:after="0" w:line="200" w:lineRule="exact"/>
        <w:rPr>
          <w:sz w:val="24"/>
          <w:szCs w:val="24"/>
          <w:color w:val="auto"/>
        </w:rPr>
      </w:pPr>
    </w:p>
    <w:p>
      <w:pPr>
        <w:sectPr>
          <w:pgSz w:w="11900" w:h="15874" w:orient="portrait"/>
          <w:cols w:equalWidth="0" w:num="2">
            <w:col w:w="2588" w:space="720"/>
            <w:col w:w="7100"/>
          </w:cols>
          <w:pgMar w:left="752" w:top="656" w:right="746" w:bottom="430" w:gutter="0" w:footer="0" w:header="0"/>
          <w:type w:val="continuous"/>
        </w:sectPr>
      </w:pPr>
    </w:p>
    <w:p>
      <w:pPr>
        <w:spacing w:after="0" w:line="200" w:lineRule="exact"/>
        <w:rPr>
          <w:sz w:val="24"/>
          <w:szCs w:val="24"/>
          <w:color w:val="auto"/>
        </w:rPr>
      </w:pPr>
    </w:p>
    <w:p>
      <w:pPr>
        <w:spacing w:after="0" w:line="200" w:lineRule="exact"/>
        <w:rPr>
          <w:sz w:val="24"/>
          <w:szCs w:val="24"/>
          <w:color w:val="auto"/>
        </w:rPr>
      </w:pPr>
    </w:p>
    <w:p>
      <w:pPr>
        <w:spacing w:after="0" w:line="242" w:lineRule="exact"/>
        <w:rPr>
          <w:sz w:val="24"/>
          <w:szCs w:val="24"/>
          <w:color w:val="auto"/>
        </w:rPr>
      </w:pPr>
    </w:p>
    <w:p>
      <w:pPr>
        <w:ind w:left="8"/>
        <w:spacing w:after="0"/>
        <w:rPr>
          <w:sz w:val="20"/>
          <w:szCs w:val="20"/>
          <w:color w:val="auto"/>
        </w:rPr>
      </w:pPr>
      <w:r>
        <w:rPr>
          <w:rFonts w:ascii="Arial" w:cs="Arial" w:eastAsia="Arial" w:hAnsi="Arial"/>
          <w:sz w:val="16"/>
          <w:szCs w:val="16"/>
          <w:color w:val="auto"/>
        </w:rPr>
        <w:t>1. Introduction</w:t>
      </w:r>
    </w:p>
    <w:p>
      <w:pPr>
        <w:spacing w:after="0" w:line="237" w:lineRule="exact"/>
        <w:rPr>
          <w:sz w:val="24"/>
          <w:szCs w:val="24"/>
          <w:color w:val="auto"/>
        </w:rPr>
      </w:pPr>
    </w:p>
    <w:p>
      <w:pPr>
        <w:jc w:val="both"/>
        <w:ind w:left="8" w:firstLine="249"/>
        <w:spacing w:after="0" w:line="274"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Nowadays, the inclusion of vegetation in the built environment in the form of green roofs and vertical greening systems is spreading. They are usually located outdoors, but in the case of living walls (LW), indoor installations are becoming frequent, given the multiple bene</w:t>
      </w:r>
      <w:r>
        <w:rPr>
          <w:rFonts w:ascii="Arial" w:cs="Arial" w:eastAsia="Arial" w:hAnsi="Arial"/>
          <w:sz w:val="16"/>
          <w:szCs w:val="16"/>
          <w:color w:val="auto"/>
        </w:rPr>
        <w:t>fi</w:t>
      </w:r>
      <w:r>
        <w:rPr>
          <w:rFonts w:ascii="Times New Roman" w:cs="Times New Roman" w:eastAsia="Times New Roman" w:hAnsi="Times New Roman"/>
          <w:sz w:val="16"/>
          <w:szCs w:val="16"/>
          <w:color w:val="auto"/>
        </w:rPr>
        <w:t>ts which they o</w:t>
      </w:r>
      <w:r>
        <w:rPr>
          <w:rFonts w:ascii="Arial" w:cs="Arial" w:eastAsia="Arial" w:hAnsi="Arial"/>
          <w:sz w:val="16"/>
          <w:szCs w:val="16"/>
          <w:color w:val="auto"/>
        </w:rPr>
        <w:t>ﬀ</w:t>
      </w:r>
      <w:r>
        <w:rPr>
          <w:rFonts w:ascii="Times New Roman" w:cs="Times New Roman" w:eastAsia="Times New Roman" w:hAnsi="Times New Roman"/>
          <w:sz w:val="16"/>
          <w:szCs w:val="16"/>
          <w:color w:val="auto"/>
        </w:rPr>
        <w:t>er, improving indoor air quality (particles and VOC retention), environmental conditions (temperature and humidity levels), acoustics and wellbeing (</w:t>
      </w:r>
      <w:hyperlink w:anchor="page13">
        <w:r>
          <w:rPr>
            <w:rFonts w:ascii="Times New Roman" w:cs="Times New Roman" w:eastAsia="Times New Roman" w:hAnsi="Times New Roman"/>
            <w:sz w:val="16"/>
            <w:szCs w:val="16"/>
            <w:color w:val="004A76"/>
          </w:rPr>
          <w:t>Gunawardena and Steemers, 2019</w:t>
        </w:r>
      </w:hyperlink>
      <w:r>
        <w:rPr>
          <w:rFonts w:ascii="Times New Roman" w:cs="Times New Roman" w:eastAsia="Times New Roman" w:hAnsi="Times New Roman"/>
          <w:sz w:val="16"/>
          <w:szCs w:val="16"/>
          <w:color w:val="auto"/>
        </w:rPr>
        <w:t xml:space="preserve">; </w:t>
      </w:r>
      <w:hyperlink w:anchor="page13">
        <w:r>
          <w:rPr>
            <w:rFonts w:ascii="Times New Roman" w:cs="Times New Roman" w:eastAsia="Times New Roman" w:hAnsi="Times New Roman"/>
            <w:sz w:val="16"/>
            <w:szCs w:val="16"/>
            <w:color w:val="004A76"/>
          </w:rPr>
          <w:t>Moya et al., 2019</w:t>
        </w:r>
      </w:hyperlink>
      <w:r>
        <w:rPr>
          <w:rFonts w:ascii="Times New Roman" w:cs="Times New Roman" w:eastAsia="Times New Roman" w:hAnsi="Times New Roman"/>
          <w:sz w:val="16"/>
          <w:szCs w:val="16"/>
          <w:color w:val="auto"/>
        </w:rPr>
        <w:t>). However, when plants are grown inside a building, one of the main constraints is the light that they receive. The available natural light in indoor environments is frequently not su</w:t>
      </w:r>
      <w:r>
        <w:rPr>
          <w:rFonts w:ascii="Arial" w:cs="Arial" w:eastAsia="Arial" w:hAnsi="Arial"/>
          <w:sz w:val="16"/>
          <w:szCs w:val="16"/>
          <w:color w:val="auto"/>
        </w:rPr>
        <w:t>ﬃ</w:t>
      </w:r>
      <w:r>
        <w:rPr>
          <w:rFonts w:ascii="Times New Roman" w:cs="Times New Roman" w:eastAsia="Times New Roman" w:hAnsi="Times New Roman"/>
          <w:sz w:val="16"/>
          <w:szCs w:val="16"/>
          <w:color w:val="auto"/>
        </w:rPr>
        <w:t>cient, thus auxiliary arti</w:t>
      </w:r>
      <w:r>
        <w:rPr>
          <w:rFonts w:ascii="Arial" w:cs="Arial" w:eastAsia="Arial" w:hAnsi="Arial"/>
          <w:sz w:val="16"/>
          <w:szCs w:val="16"/>
          <w:color w:val="auto"/>
        </w:rPr>
        <w:t>fi</w:t>
      </w:r>
      <w:r>
        <w:rPr>
          <w:rFonts w:ascii="Times New Roman" w:cs="Times New Roman" w:eastAsia="Times New Roman" w:hAnsi="Times New Roman"/>
          <w:sz w:val="16"/>
          <w:szCs w:val="16"/>
          <w:color w:val="auto"/>
        </w:rPr>
        <w:t>cial lighting is often required for adequate plant growth and development (</w:t>
      </w:r>
      <w:hyperlink w:anchor="page13">
        <w:r>
          <w:rPr>
            <w:rFonts w:ascii="Times New Roman" w:cs="Times New Roman" w:eastAsia="Times New Roman" w:hAnsi="Times New Roman"/>
            <w:sz w:val="16"/>
            <w:szCs w:val="16"/>
            <w:color w:val="004A76"/>
          </w:rPr>
          <w:t>Tan et al., 2017</w:t>
        </w:r>
      </w:hyperlink>
      <w:r>
        <w:rPr>
          <w:rFonts w:ascii="Times New Roman" w:cs="Times New Roman" w:eastAsia="Times New Roman" w:hAnsi="Times New Roman"/>
          <w:sz w:val="16"/>
          <w:szCs w:val="16"/>
          <w:color w:val="auto"/>
        </w:rPr>
        <w:t>).</w:t>
      </w:r>
    </w:p>
    <w:p>
      <w:pPr>
        <w:spacing w:after="0" w:line="197" w:lineRule="exact"/>
        <w:rPr>
          <w:rFonts w:ascii="Times New Roman" w:cs="Times New Roman" w:eastAsia="Times New Roman" w:hAnsi="Times New Roman"/>
          <w:sz w:val="16"/>
          <w:szCs w:val="16"/>
          <w:color w:val="auto"/>
        </w:rPr>
      </w:pPr>
    </w:p>
    <w:p>
      <w:pPr>
        <w:jc w:val="both"/>
        <w:ind w:left="8" w:firstLine="249"/>
        <w:spacing w:after="0" w:line="274"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Selecting the proper lighting system for indoor plant growth is a demanding process that requires an accurate prior study. It should ensure certain characteristics in terms of intensity (the amount of light received by the vegetation) and quality (the spectral composition of the light source) (</w:t>
      </w:r>
      <w:hyperlink w:anchor="page13">
        <w:r>
          <w:rPr>
            <w:rFonts w:ascii="Times New Roman" w:cs="Times New Roman" w:eastAsia="Times New Roman" w:hAnsi="Times New Roman"/>
            <w:sz w:val="16"/>
            <w:szCs w:val="16"/>
            <w:color w:val="004A76"/>
          </w:rPr>
          <w:t>GOTO, 2003</w:t>
        </w:r>
      </w:hyperlink>
      <w:r>
        <w:rPr>
          <w:rFonts w:ascii="Times New Roman" w:cs="Times New Roman" w:eastAsia="Times New Roman" w:hAnsi="Times New Roman"/>
          <w:sz w:val="16"/>
          <w:szCs w:val="16"/>
          <w:color w:val="auto"/>
        </w:rPr>
        <w:t>). In the case of LW, regulating the intensity is even more complicated, given that the lamps are usually located in the ceiling, so the lighting is not uniform over the entire vertical sur-face. In terms of quality, not only obtaining an e</w:t>
      </w:r>
      <w:r>
        <w:rPr>
          <w:rFonts w:ascii="Arial" w:cs="Arial" w:eastAsia="Arial" w:hAnsi="Arial"/>
          <w:sz w:val="16"/>
          <w:szCs w:val="16"/>
          <w:color w:val="auto"/>
        </w:rPr>
        <w:t>ﬀ</w:t>
      </w:r>
      <w:r>
        <w:rPr>
          <w:rFonts w:ascii="Times New Roman" w:cs="Times New Roman" w:eastAsia="Times New Roman" w:hAnsi="Times New Roman"/>
          <w:sz w:val="16"/>
          <w:szCs w:val="16"/>
          <w:color w:val="auto"/>
        </w:rPr>
        <w:t>ective spectral range</w:t>
      </w:r>
    </w:p>
    <w:p>
      <w:pPr>
        <w:spacing w:after="0" w:line="20" w:lineRule="exact"/>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drawing>
          <wp:anchor simplePos="0" relativeHeight="251657728" behindDoc="1" locked="0" layoutInCell="0" allowOverlap="1">
            <wp:simplePos x="0" y="0"/>
            <wp:positionH relativeFrom="column">
              <wp:posOffset>0</wp:posOffset>
            </wp:positionH>
            <wp:positionV relativeFrom="paragraph">
              <wp:posOffset>210185</wp:posOffset>
            </wp:positionV>
            <wp:extent cx="471170" cy="1587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extLst>
                    </a:blip>
                    <a:srcRect/>
                    <a:stretch>
                      <a:fillRect/>
                    </a:stretch>
                  </pic:blipFill>
                  <pic:spPr bwMode="auto">
                    <a:xfrm>
                      <a:off x="0" y="0"/>
                      <a:ext cx="471170" cy="15875"/>
                    </a:xfrm>
                    <a:prstGeom prst="rect">
                      <a:avLst/>
                    </a:prstGeom>
                    <a:noFill/>
                  </pic:spPr>
                </pic:pic>
              </a:graphicData>
            </a:graphic>
          </wp:anchor>
        </w:drawing>
      </w:r>
    </w:p>
    <w:p>
      <w:pPr>
        <w:spacing w:after="0" w:line="20" w:lineRule="exact"/>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br w:type="column"/>
      </w: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24" w:lineRule="exact"/>
        <w:rPr>
          <w:rFonts w:ascii="Times New Roman" w:cs="Times New Roman" w:eastAsia="Times New Roman" w:hAnsi="Times New Roman"/>
          <w:sz w:val="16"/>
          <w:szCs w:val="16"/>
          <w:color w:val="auto"/>
        </w:rPr>
      </w:pPr>
    </w:p>
    <w:p>
      <w:pPr>
        <w:jc w:val="both"/>
        <w:spacing w:after="0" w:line="272"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is essential but also ensuring that the LW have a proper appearance (</w:t>
      </w:r>
      <w:hyperlink w:anchor="page13">
        <w:r>
          <w:rPr>
            <w:rFonts w:ascii="Times New Roman" w:cs="Times New Roman" w:eastAsia="Times New Roman" w:hAnsi="Times New Roman"/>
            <w:sz w:val="16"/>
            <w:szCs w:val="16"/>
            <w:color w:val="004A76"/>
          </w:rPr>
          <w:t>Egea et al., 2014</w:t>
        </w:r>
      </w:hyperlink>
      <w:r>
        <w:rPr>
          <w:rFonts w:ascii="Times New Roman" w:cs="Times New Roman" w:eastAsia="Times New Roman" w:hAnsi="Times New Roman"/>
          <w:sz w:val="16"/>
          <w:szCs w:val="16"/>
          <w:color w:val="auto"/>
        </w:rPr>
        <w:t>).</w:t>
      </w:r>
    </w:p>
    <w:p>
      <w:pPr>
        <w:spacing w:after="0" w:line="1" w:lineRule="exact"/>
        <w:rPr>
          <w:rFonts w:ascii="Times New Roman" w:cs="Times New Roman" w:eastAsia="Times New Roman" w:hAnsi="Times New Roman"/>
          <w:sz w:val="16"/>
          <w:szCs w:val="16"/>
          <w:color w:val="auto"/>
        </w:rPr>
      </w:pPr>
    </w:p>
    <w:p>
      <w:pPr>
        <w:jc w:val="both"/>
        <w:ind w:firstLine="250"/>
        <w:spacing w:after="0" w:line="274" w:lineRule="auto"/>
        <w:rPr>
          <w:rFonts w:ascii="Times New Roman" w:cs="Times New Roman" w:eastAsia="Times New Roman" w:hAnsi="Times New Roman"/>
          <w:sz w:val="16"/>
          <w:szCs w:val="16"/>
          <w:color w:val="000000"/>
        </w:rPr>
      </w:pPr>
      <w:r>
        <w:rPr>
          <w:rFonts w:ascii="Times New Roman" w:cs="Times New Roman" w:eastAsia="Times New Roman" w:hAnsi="Times New Roman"/>
          <w:sz w:val="16"/>
          <w:szCs w:val="16"/>
          <w:color w:val="auto"/>
        </w:rPr>
        <w:t>Arti</w:t>
      </w:r>
      <w:r>
        <w:rPr>
          <w:rFonts w:ascii="Arial" w:cs="Arial" w:eastAsia="Arial" w:hAnsi="Arial"/>
          <w:sz w:val="16"/>
          <w:szCs w:val="16"/>
          <w:color w:val="auto"/>
        </w:rPr>
        <w:t>fi</w:t>
      </w:r>
      <w:r>
        <w:rPr>
          <w:rFonts w:ascii="Times New Roman" w:cs="Times New Roman" w:eastAsia="Times New Roman" w:hAnsi="Times New Roman"/>
          <w:sz w:val="16"/>
          <w:szCs w:val="16"/>
          <w:color w:val="auto"/>
        </w:rPr>
        <w:t xml:space="preserve">cial lighting technologies have been used in crop production for many years, with incandescent, </w:t>
      </w:r>
      <w:r>
        <w:rPr>
          <w:rFonts w:ascii="Arial" w:cs="Arial" w:eastAsia="Arial" w:hAnsi="Arial"/>
          <w:sz w:val="16"/>
          <w:szCs w:val="16"/>
          <w:color w:val="auto"/>
        </w:rPr>
        <w:t>fl</w:t>
      </w:r>
      <w:r>
        <w:rPr>
          <w:rFonts w:ascii="Times New Roman" w:cs="Times New Roman" w:eastAsia="Times New Roman" w:hAnsi="Times New Roman"/>
          <w:sz w:val="16"/>
          <w:szCs w:val="16"/>
          <w:color w:val="auto"/>
        </w:rPr>
        <w:t xml:space="preserve">uorescent or high-intensity dis-charge lamps having been those most employed. However, the advance of solid-state lighting using light-emitting diodes (LEDs), with a great technical development in the last years and an important cost reduc-tion, has displaced the other types of lamps. LEDs show several ad-vantages such as a much longer lifespan and producing a high luminous </w:t>
      </w:r>
      <w:r>
        <w:rPr>
          <w:rFonts w:ascii="Arial" w:cs="Arial" w:eastAsia="Arial" w:hAnsi="Arial"/>
          <w:sz w:val="16"/>
          <w:szCs w:val="16"/>
          <w:color w:val="auto"/>
        </w:rPr>
        <w:t>fl</w:t>
      </w:r>
      <w:r>
        <w:rPr>
          <w:rFonts w:ascii="Times New Roman" w:cs="Times New Roman" w:eastAsia="Times New Roman" w:hAnsi="Times New Roman"/>
          <w:sz w:val="16"/>
          <w:szCs w:val="16"/>
          <w:color w:val="auto"/>
        </w:rPr>
        <w:t>ux with a low radiant heat output (</w:t>
      </w:r>
      <w:hyperlink w:anchor="page13">
        <w:r>
          <w:rPr>
            <w:rFonts w:ascii="Times New Roman" w:cs="Times New Roman" w:eastAsia="Times New Roman" w:hAnsi="Times New Roman"/>
            <w:sz w:val="16"/>
            <w:szCs w:val="16"/>
            <w:color w:val="004A76"/>
          </w:rPr>
          <w:t>Morrow, 2008</w:t>
        </w:r>
      </w:hyperlink>
      <w:r>
        <w:rPr>
          <w:rFonts w:ascii="Times New Roman" w:cs="Times New Roman" w:eastAsia="Times New Roman" w:hAnsi="Times New Roman"/>
          <w:sz w:val="16"/>
          <w:szCs w:val="16"/>
          <w:color w:val="auto"/>
        </w:rPr>
        <w:t>;</w:t>
      </w:r>
      <w:r>
        <w:rPr>
          <w:rFonts w:ascii="Arial" w:cs="Arial" w:eastAsia="Arial" w:hAnsi="Arial"/>
          <w:sz w:val="16"/>
          <w:szCs w:val="16"/>
          <w:color w:val="auto"/>
        </w:rPr>
        <w:t xml:space="preserve"> </w:t>
      </w:r>
      <w:hyperlink w:anchor="page13">
        <w:r>
          <w:rPr>
            <w:rFonts w:ascii="Times New Roman" w:cs="Times New Roman" w:eastAsia="Times New Roman" w:hAnsi="Times New Roman"/>
            <w:sz w:val="16"/>
            <w:szCs w:val="16"/>
            <w:color w:val="004A76"/>
          </w:rPr>
          <w:t>Yeh and Chung,</w:t>
        </w:r>
      </w:hyperlink>
      <w:r>
        <w:rPr>
          <w:rFonts w:ascii="Arial" w:cs="Arial" w:eastAsia="Arial" w:hAnsi="Arial"/>
          <w:sz w:val="16"/>
          <w:szCs w:val="16"/>
          <w:color w:val="auto"/>
        </w:rPr>
        <w:t xml:space="preserve"> </w:t>
      </w:r>
      <w:hyperlink w:anchor="page13">
        <w:r>
          <w:rPr>
            <w:rFonts w:ascii="Times New Roman" w:cs="Times New Roman" w:eastAsia="Times New Roman" w:hAnsi="Times New Roman"/>
            <w:sz w:val="16"/>
            <w:szCs w:val="16"/>
            <w:color w:val="004A76"/>
          </w:rPr>
          <w:t>2009</w:t>
        </w:r>
      </w:hyperlink>
      <w:r>
        <w:rPr>
          <w:rFonts w:ascii="Times New Roman" w:cs="Times New Roman" w:eastAsia="Times New Roman" w:hAnsi="Times New Roman"/>
          <w:sz w:val="16"/>
          <w:szCs w:val="16"/>
          <w:color w:val="000000"/>
        </w:rPr>
        <w:t>). This makes them more competitive in energy e</w:t>
      </w:r>
      <w:r>
        <w:rPr>
          <w:rFonts w:ascii="Arial" w:cs="Arial" w:eastAsia="Arial" w:hAnsi="Arial"/>
          <w:sz w:val="16"/>
          <w:szCs w:val="16"/>
          <w:color w:val="000000"/>
        </w:rPr>
        <w:t>ﬃ</w:t>
      </w:r>
      <w:r>
        <w:rPr>
          <w:rFonts w:ascii="Times New Roman" w:cs="Times New Roman" w:eastAsia="Times New Roman" w:hAnsi="Times New Roman"/>
          <w:sz w:val="16"/>
          <w:szCs w:val="16"/>
          <w:color w:val="000000"/>
        </w:rPr>
        <w:t>ciency and</w:t>
      </w:r>
      <w:r>
        <w:rPr>
          <w:rFonts w:ascii="Times New Roman" w:cs="Times New Roman" w:eastAsia="Times New Roman" w:hAnsi="Times New Roman"/>
          <w:sz w:val="16"/>
          <w:szCs w:val="16"/>
          <w:color w:val="004A76"/>
        </w:rPr>
        <w:t xml:space="preserve"> </w:t>
      </w:r>
      <w:r>
        <w:rPr>
          <w:rFonts w:ascii="Times New Roman" w:cs="Times New Roman" w:eastAsia="Times New Roman" w:hAnsi="Times New Roman"/>
          <w:sz w:val="16"/>
          <w:szCs w:val="16"/>
          <w:color w:val="000000"/>
        </w:rPr>
        <w:t>economic terms (</w:t>
      </w:r>
      <w:hyperlink w:anchor="page13">
        <w:r>
          <w:rPr>
            <w:rFonts w:ascii="Times New Roman" w:cs="Times New Roman" w:eastAsia="Times New Roman" w:hAnsi="Times New Roman"/>
            <w:sz w:val="16"/>
            <w:szCs w:val="16"/>
            <w:color w:val="004A76"/>
          </w:rPr>
          <w:t>Singh et al., 2015</w:t>
        </w:r>
      </w:hyperlink>
      <w:r>
        <w:rPr>
          <w:rFonts w:ascii="Times New Roman" w:cs="Times New Roman" w:eastAsia="Times New Roman" w:hAnsi="Times New Roman"/>
          <w:sz w:val="16"/>
          <w:szCs w:val="16"/>
          <w:color w:val="000000"/>
        </w:rPr>
        <w:t>).</w:t>
      </w:r>
    </w:p>
    <w:p>
      <w:pPr>
        <w:spacing w:after="0" w:line="197" w:lineRule="exact"/>
        <w:rPr>
          <w:rFonts w:ascii="Arial" w:cs="Arial" w:eastAsia="Arial" w:hAnsi="Arial"/>
          <w:sz w:val="16"/>
          <w:szCs w:val="16"/>
          <w:color w:val="auto"/>
        </w:rPr>
      </w:pPr>
    </w:p>
    <w:p>
      <w:pPr>
        <w:jc w:val="both"/>
        <w:ind w:firstLine="249"/>
        <w:spacing w:after="0" w:line="274"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LEDs also have the ability to emit in a controlled spectral compo-sition (</w:t>
      </w:r>
      <w:hyperlink w:anchor="page13">
        <w:r>
          <w:rPr>
            <w:rFonts w:ascii="Times New Roman" w:cs="Times New Roman" w:eastAsia="Times New Roman" w:hAnsi="Times New Roman"/>
            <w:sz w:val="16"/>
            <w:szCs w:val="16"/>
            <w:color w:val="004A76"/>
          </w:rPr>
          <w:t>Olle and Vir</w:t>
        </w:r>
        <w:r>
          <w:rPr>
            <w:rFonts w:ascii="Arial" w:cs="Arial" w:eastAsia="Arial" w:hAnsi="Arial"/>
            <w:sz w:val="16"/>
            <w:szCs w:val="16"/>
            <w:color w:val="004A76"/>
          </w:rPr>
          <w:t>š</w:t>
        </w:r>
        <w:r>
          <w:rPr>
            <w:rFonts w:ascii="Times New Roman" w:cs="Times New Roman" w:eastAsia="Times New Roman" w:hAnsi="Times New Roman"/>
            <w:sz w:val="16"/>
            <w:szCs w:val="16"/>
            <w:color w:val="004A76"/>
          </w:rPr>
          <w:t>ile, 2013</w:t>
        </w:r>
      </w:hyperlink>
      <w:r>
        <w:rPr>
          <w:rFonts w:ascii="Times New Roman" w:cs="Times New Roman" w:eastAsia="Times New Roman" w:hAnsi="Times New Roman"/>
          <w:sz w:val="16"/>
          <w:szCs w:val="16"/>
          <w:color w:val="auto"/>
        </w:rPr>
        <w:t>), which is an advantage when growing plants. Given that LEDs emit in a very narrow spectrum (20</w:t>
      </w:r>
      <w:r>
        <w:rPr>
          <w:rFonts w:ascii="Arial" w:cs="Arial" w:eastAsia="Arial" w:hAnsi="Arial"/>
          <w:sz w:val="16"/>
          <w:szCs w:val="16"/>
          <w:color w:val="auto"/>
        </w:rPr>
        <w:t>−</w:t>
      </w:r>
      <w:r>
        <w:rPr>
          <w:rFonts w:ascii="Times New Roman" w:cs="Times New Roman" w:eastAsia="Times New Roman" w:hAnsi="Times New Roman"/>
          <w:sz w:val="16"/>
          <w:szCs w:val="16"/>
          <w:color w:val="auto"/>
        </w:rPr>
        <w:t>40 nm), the speci</w:t>
      </w:r>
      <w:r>
        <w:rPr>
          <w:rFonts w:ascii="Arial" w:cs="Arial" w:eastAsia="Arial" w:hAnsi="Arial"/>
          <w:sz w:val="16"/>
          <w:szCs w:val="16"/>
          <w:color w:val="auto"/>
        </w:rPr>
        <w:t>fi</w:t>
      </w:r>
      <w:r>
        <w:rPr>
          <w:rFonts w:ascii="Times New Roman" w:cs="Times New Roman" w:eastAsia="Times New Roman" w:hAnsi="Times New Roman"/>
          <w:sz w:val="16"/>
          <w:szCs w:val="16"/>
          <w:color w:val="auto"/>
        </w:rPr>
        <w:t>c peak absorption bands of chlorophyll can be targeted. This improves the use of energy as most emitted light can be used for pho-tosynthesis. Precisely, that is the basis of commercial LED grow lights, which mainly emit in the blue and red regions. Nevertheless, they give plants an unnatural appearance due to their colour (red/blue), so they are not so apt for aesthetical purposes, including LW lighting. In ad-dition, some studies indicate that a better plant growth is achieved</w:t>
      </w:r>
    </w:p>
    <w:p>
      <w:pPr>
        <w:spacing w:after="0" w:line="200" w:lineRule="exact"/>
        <w:rPr>
          <w:rFonts w:ascii="Arial" w:cs="Arial" w:eastAsia="Arial" w:hAnsi="Arial"/>
          <w:sz w:val="16"/>
          <w:szCs w:val="16"/>
          <w:color w:val="auto"/>
        </w:rPr>
      </w:pPr>
    </w:p>
    <w:p>
      <w:pPr>
        <w:sectPr>
          <w:pgSz w:w="11900" w:h="15874" w:orient="portrait"/>
          <w:cols w:equalWidth="0" w:num="2">
            <w:col w:w="5028" w:space="360"/>
            <w:col w:w="5020"/>
          </w:cols>
          <w:pgMar w:left="752" w:top="656" w:right="746" w:bottom="430" w:gutter="0" w:footer="0" w:header="0"/>
          <w:type w:val="continuous"/>
        </w:sectPr>
      </w:pPr>
    </w:p>
    <w:p>
      <w:pPr>
        <w:spacing w:after="0" w:line="158" w:lineRule="exact"/>
        <w:rPr>
          <w:rFonts w:ascii="Arial" w:cs="Arial" w:eastAsia="Arial" w:hAnsi="Arial"/>
          <w:sz w:val="16"/>
          <w:szCs w:val="16"/>
          <w:color w:val="auto"/>
        </w:rPr>
      </w:pPr>
    </w:p>
    <w:p>
      <w:pPr>
        <w:ind w:left="128"/>
        <w:spacing w:after="0"/>
        <w:rPr>
          <w:rFonts w:ascii="Arial" w:cs="Arial" w:eastAsia="Arial" w:hAnsi="Arial"/>
          <w:sz w:val="16"/>
          <w:szCs w:val="16"/>
          <w:color w:val="auto"/>
        </w:rPr>
      </w:pPr>
      <w:r>
        <w:rPr>
          <w:rFonts w:ascii="Times New Roman" w:cs="Times New Roman" w:eastAsia="Times New Roman" w:hAnsi="Times New Roman"/>
          <w:sz w:val="14"/>
          <w:szCs w:val="14"/>
          <w:color w:val="auto"/>
        </w:rPr>
        <w:t>Corresponding author.</w:t>
      </w:r>
    </w:p>
    <w:p>
      <w:pPr>
        <w:spacing w:after="0" w:line="86" w:lineRule="exact"/>
        <w:rPr>
          <w:rFonts w:ascii="Arial" w:cs="Arial" w:eastAsia="Arial" w:hAnsi="Arial"/>
          <w:sz w:val="16"/>
          <w:szCs w:val="16"/>
          <w:color w:val="auto"/>
        </w:rPr>
      </w:pPr>
    </w:p>
    <w:p>
      <w:pPr>
        <w:ind w:left="228"/>
        <w:spacing w:after="0" w:line="211" w:lineRule="auto"/>
        <w:rPr>
          <w:rFonts w:ascii="Times New Roman" w:cs="Times New Roman" w:eastAsia="Times New Roman" w:hAnsi="Times New Roman"/>
          <w:sz w:val="14"/>
          <w:szCs w:val="14"/>
          <w:color w:val="auto"/>
        </w:rPr>
      </w:pPr>
      <w:r>
        <w:rPr>
          <w:rFonts w:ascii="Times New Roman" w:cs="Times New Roman" w:eastAsia="Times New Roman" w:hAnsi="Times New Roman"/>
          <w:sz w:val="14"/>
          <w:szCs w:val="14"/>
          <w:color w:val="auto"/>
        </w:rPr>
        <w:t xml:space="preserve">E-mail addresses: </w:t>
      </w:r>
      <w:hyperlink r:id="rId16">
        <w:r>
          <w:rPr>
            <w:rFonts w:ascii="Times New Roman" w:cs="Times New Roman" w:eastAsia="Times New Roman" w:hAnsi="Times New Roman"/>
            <w:sz w:val="14"/>
            <w:szCs w:val="14"/>
            <w:color w:val="004A76"/>
          </w:rPr>
          <w:t>markal1@alum.us.es</w:t>
        </w:r>
        <w:r>
          <w:rPr>
            <w:rFonts w:ascii="Times New Roman" w:cs="Times New Roman" w:eastAsia="Times New Roman" w:hAnsi="Times New Roman"/>
            <w:sz w:val="14"/>
            <w:szCs w:val="14"/>
            <w:color w:val="auto"/>
          </w:rPr>
          <w:t xml:space="preserve"> </w:t>
        </w:r>
      </w:hyperlink>
      <w:r>
        <w:rPr>
          <w:rFonts w:ascii="Times New Roman" w:cs="Times New Roman" w:eastAsia="Times New Roman" w:hAnsi="Times New Roman"/>
          <w:sz w:val="14"/>
          <w:szCs w:val="14"/>
          <w:color w:val="auto"/>
        </w:rPr>
        <w:t xml:space="preserve">(M.P. Kaltsidi), </w:t>
      </w:r>
      <w:hyperlink r:id="rId17">
        <w:r>
          <w:rPr>
            <w:rFonts w:ascii="Times New Roman" w:cs="Times New Roman" w:eastAsia="Times New Roman" w:hAnsi="Times New Roman"/>
            <w:sz w:val="14"/>
            <w:szCs w:val="14"/>
            <w:color w:val="004A76"/>
          </w:rPr>
          <w:t>rafafc@us.es</w:t>
        </w:r>
        <w:r>
          <w:rPr>
            <w:rFonts w:ascii="Times New Roman" w:cs="Times New Roman" w:eastAsia="Times New Roman" w:hAnsi="Times New Roman"/>
            <w:sz w:val="14"/>
            <w:szCs w:val="14"/>
            <w:color w:val="auto"/>
          </w:rPr>
          <w:t xml:space="preserve"> </w:t>
        </w:r>
      </w:hyperlink>
      <w:r>
        <w:rPr>
          <w:rFonts w:ascii="Times New Roman" w:cs="Times New Roman" w:eastAsia="Times New Roman" w:hAnsi="Times New Roman"/>
          <w:sz w:val="14"/>
          <w:szCs w:val="14"/>
          <w:color w:val="auto"/>
        </w:rPr>
        <w:t xml:space="preserve">(R. Fernández-Cañero), </w:t>
      </w:r>
      <w:hyperlink r:id="rId18">
        <w:r>
          <w:rPr>
            <w:rFonts w:ascii="Times New Roman" w:cs="Times New Roman" w:eastAsia="Times New Roman" w:hAnsi="Times New Roman"/>
            <w:sz w:val="14"/>
            <w:szCs w:val="14"/>
            <w:color w:val="004A76"/>
          </w:rPr>
          <w:t>lperez@us.es</w:t>
        </w:r>
        <w:r>
          <w:rPr>
            <w:rFonts w:ascii="Times New Roman" w:cs="Times New Roman" w:eastAsia="Times New Roman" w:hAnsi="Times New Roman"/>
            <w:sz w:val="14"/>
            <w:szCs w:val="14"/>
            <w:color w:val="auto"/>
          </w:rPr>
          <w:t xml:space="preserve"> </w:t>
        </w:r>
      </w:hyperlink>
      <w:r>
        <w:rPr>
          <w:rFonts w:ascii="Times New Roman" w:cs="Times New Roman" w:eastAsia="Times New Roman" w:hAnsi="Times New Roman"/>
          <w:sz w:val="14"/>
          <w:szCs w:val="14"/>
          <w:color w:val="auto"/>
        </w:rPr>
        <w:t>(L. Pérez-Urrestarazu).</w:t>
      </w:r>
    </w:p>
    <w:p>
      <w:pPr>
        <w:spacing w:after="0" w:line="156" w:lineRule="exact"/>
        <w:rPr>
          <w:rFonts w:ascii="Times New Roman" w:cs="Times New Roman" w:eastAsia="Times New Roman" w:hAnsi="Times New Roman"/>
          <w:sz w:val="14"/>
          <w:szCs w:val="14"/>
          <w:color w:val="auto"/>
        </w:rPr>
      </w:pPr>
    </w:p>
    <w:p>
      <w:pPr>
        <w:ind w:left="8"/>
        <w:spacing w:after="0"/>
        <w:rPr>
          <w:rFonts w:ascii="Times New Roman" w:cs="Times New Roman" w:eastAsia="Times New Roman" w:hAnsi="Times New Roman"/>
          <w:sz w:val="14"/>
          <w:szCs w:val="14"/>
          <w:color w:val="004A76"/>
        </w:rPr>
      </w:pPr>
      <w:hyperlink r:id="rId8">
        <w:r>
          <w:rPr>
            <w:rFonts w:ascii="Times New Roman" w:cs="Times New Roman" w:eastAsia="Times New Roman" w:hAnsi="Times New Roman"/>
            <w:sz w:val="14"/>
            <w:szCs w:val="14"/>
            <w:color w:val="004A76"/>
          </w:rPr>
          <w:t>https://doi.org/10.1016/j.scienta.2020.109522</w:t>
        </w:r>
      </w:hyperlink>
    </w:p>
    <w:p>
      <w:pPr>
        <w:spacing w:after="0" w:line="16" w:lineRule="exact"/>
        <w:rPr>
          <w:rFonts w:ascii="Times New Roman" w:cs="Times New Roman" w:eastAsia="Times New Roman" w:hAnsi="Times New Roman"/>
          <w:sz w:val="14"/>
          <w:szCs w:val="14"/>
          <w:color w:val="auto"/>
        </w:rPr>
      </w:pPr>
    </w:p>
    <w:p>
      <w:pPr>
        <w:ind w:left="8"/>
        <w:spacing w:after="0"/>
        <w:rPr>
          <w:sz w:val="20"/>
          <w:szCs w:val="20"/>
          <w:color w:val="auto"/>
        </w:rPr>
      </w:pPr>
      <w:r>
        <w:rPr>
          <w:rFonts w:ascii="Times New Roman" w:cs="Times New Roman" w:eastAsia="Times New Roman" w:hAnsi="Times New Roman"/>
          <w:sz w:val="14"/>
          <w:szCs w:val="14"/>
          <w:color w:val="auto"/>
        </w:rPr>
        <w:t>Received 17 January 2020; Received in revised form 15 April 2020; Accepted 27 May 2020</w:t>
      </w:r>
    </w:p>
    <w:p>
      <w:pPr>
        <w:ind w:left="8"/>
        <w:spacing w:after="0"/>
        <w:rPr>
          <w:sz w:val="20"/>
          <w:szCs w:val="20"/>
          <w:color w:val="auto"/>
        </w:rPr>
      </w:pPr>
      <w:r>
        <w:rPr>
          <w:rFonts w:ascii="Arial" w:cs="Arial" w:eastAsia="Arial" w:hAnsi="Arial"/>
          <w:sz w:val="14"/>
          <w:szCs w:val="14"/>
          <w:color w:val="auto"/>
        </w:rPr>
        <w:t>Available online 05 June 2020</w:t>
      </w:r>
    </w:p>
    <w:p>
      <w:pPr>
        <w:spacing w:after="0" w:line="31" w:lineRule="exact"/>
        <w:rPr>
          <w:rFonts w:ascii="Times New Roman" w:cs="Times New Roman" w:eastAsia="Times New Roman" w:hAnsi="Times New Roman"/>
          <w:sz w:val="14"/>
          <w:szCs w:val="14"/>
          <w:color w:val="auto"/>
        </w:rPr>
      </w:pPr>
    </w:p>
    <w:p>
      <w:pPr>
        <w:ind w:left="8"/>
        <w:spacing w:after="0"/>
        <w:rPr>
          <w:sz w:val="20"/>
          <w:szCs w:val="20"/>
          <w:color w:val="auto"/>
        </w:rPr>
      </w:pPr>
      <w:r>
        <w:rPr>
          <w:rFonts w:ascii="Arial" w:cs="Arial" w:eastAsia="Arial" w:hAnsi="Arial"/>
          <w:sz w:val="14"/>
          <w:szCs w:val="14"/>
          <w:color w:val="auto"/>
        </w:rPr>
        <w:t>0304-4238/ © 2020 Elsevier B.V. All rights reserved.</w:t>
      </w:r>
    </w:p>
    <w:p>
      <w:pPr>
        <w:sectPr>
          <w:pgSz w:w="11900" w:h="15874" w:orient="portrait"/>
          <w:cols w:equalWidth="0" w:num="1">
            <w:col w:w="10408"/>
          </w:cols>
          <w:pgMar w:left="752" w:top="656" w:right="746" w:bottom="430" w:gutter="0" w:footer="0" w:header="0"/>
          <w:type w:val="continuous"/>
        </w:sectPr>
      </w:pPr>
    </w:p>
    <w:bookmarkStart w:id="1" w:name="page2"/>
    <w:bookmarkEnd w:id="1"/>
    <w:p>
      <w:pPr>
        <w:spacing w:after="0"/>
        <w:tabs>
          <w:tab w:leader="none" w:pos="8060" w:val="left"/>
        </w:tabs>
        <w:rPr>
          <w:sz w:val="20"/>
          <w:szCs w:val="20"/>
          <w:color w:val="auto"/>
        </w:rPr>
      </w:pPr>
      <w:r>
        <w:rPr>
          <w:rFonts w:ascii="Times New Roman" w:cs="Times New Roman" w:eastAsia="Times New Roman" w:hAnsi="Times New Roman"/>
          <w:sz w:val="13"/>
          <w:szCs w:val="13"/>
          <w:color w:val="auto"/>
        </w:rPr>
        <w:t>M.P. Kaltsidi, et al.</w:t>
      </w:r>
      <w:r>
        <w:rPr>
          <w:sz w:val="20"/>
          <w:szCs w:val="20"/>
          <w:color w:val="auto"/>
        </w:rPr>
        <w:tab/>
      </w:r>
      <w:r>
        <w:rPr>
          <w:rFonts w:ascii="Arial" w:cs="Arial" w:eastAsia="Arial" w:hAnsi="Arial"/>
          <w:sz w:val="12"/>
          <w:szCs w:val="12"/>
          <w:i w:val="1"/>
          <w:iCs w:val="1"/>
          <w:color w:val="auto"/>
        </w:rPr>
        <w:t>Scientia Horticulturae 272 (2020) 109522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156845</wp:posOffset>
            </wp:positionV>
            <wp:extent cx="6630035" cy="167640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extLst>
                    </a:blip>
                    <a:srcRect/>
                    <a:stretch>
                      <a:fillRect/>
                    </a:stretch>
                  </pic:blipFill>
                  <pic:spPr bwMode="auto">
                    <a:xfrm>
                      <a:off x="0" y="0"/>
                      <a:ext cx="6630035" cy="1676400"/>
                    </a:xfrm>
                    <a:prstGeom prst="rect">
                      <a:avLst/>
                    </a:prstGeom>
                    <a:noFill/>
                  </pic:spPr>
                </pic:pic>
              </a:graphicData>
            </a:graphic>
          </wp:anchor>
        </w:drawing>
      </w:r>
    </w:p>
    <w:p>
      <w:pPr>
        <w:sectPr>
          <w:pgSz w:w="11900" w:h="15874" w:orient="portrait"/>
          <w:cols w:equalWidth="0" w:num="1">
            <w:col w:w="10400"/>
          </w:cols>
          <w:pgMar w:left="760" w:top="676" w:right="746" w:bottom="37" w:gutter="0" w:footer="0" w:header="0"/>
        </w:sectPr>
      </w:pPr>
    </w:p>
    <w:p>
      <w:pPr>
        <w:spacing w:after="0" w:line="200" w:lineRule="exact"/>
        <w:rPr>
          <w:sz w:val="20"/>
          <w:szCs w:val="20"/>
          <w:color w:val="auto"/>
        </w:rPr>
      </w:pPr>
    </w:p>
    <w:p>
      <w:pPr>
        <w:spacing w:after="0" w:line="217" w:lineRule="exact"/>
        <w:rPr>
          <w:sz w:val="20"/>
          <w:szCs w:val="20"/>
          <w:color w:val="auto"/>
        </w:rPr>
      </w:pPr>
    </w:p>
    <w:p>
      <w:pPr>
        <w:ind w:left="200"/>
        <w:spacing w:after="0"/>
        <w:rPr>
          <w:sz w:val="20"/>
          <w:szCs w:val="20"/>
          <w:color w:val="auto"/>
        </w:rPr>
      </w:pPr>
      <w:r>
        <w:rPr>
          <w:rFonts w:ascii="Arial" w:cs="Arial" w:eastAsia="Arial" w:hAnsi="Arial"/>
          <w:sz w:val="16"/>
          <w:szCs w:val="16"/>
          <w:color w:val="auto"/>
        </w:rPr>
        <w:t>Nomenclature</w:t>
      </w:r>
    </w:p>
    <w:p>
      <w:pPr>
        <w:spacing w:after="0" w:line="237" w:lineRule="exact"/>
        <w:rPr>
          <w:sz w:val="20"/>
          <w:szCs w:val="20"/>
          <w:color w:val="auto"/>
        </w:rPr>
      </w:pPr>
    </w:p>
    <w:p>
      <w:pPr>
        <w:ind w:left="200"/>
        <w:spacing w:after="0"/>
        <w:rPr>
          <w:sz w:val="20"/>
          <w:szCs w:val="20"/>
          <w:color w:val="auto"/>
        </w:rPr>
      </w:pPr>
      <w:r>
        <w:rPr>
          <w:rFonts w:ascii="Times New Roman" w:cs="Times New Roman" w:eastAsia="Times New Roman" w:hAnsi="Times New Roman"/>
          <w:sz w:val="16"/>
          <w:szCs w:val="16"/>
          <w:color w:val="auto"/>
        </w:rPr>
        <w:t>SymbolUnits</w:t>
      </w:r>
    </w:p>
    <w:p>
      <w:pPr>
        <w:spacing w:after="0" w:line="192" w:lineRule="exact"/>
        <w:rPr>
          <w:sz w:val="20"/>
          <w:szCs w:val="20"/>
          <w:color w:val="auto"/>
        </w:rPr>
      </w:pPr>
    </w:p>
    <w:p>
      <w:pPr>
        <w:ind w:left="200"/>
        <w:spacing w:after="0"/>
        <w:tabs>
          <w:tab w:leader="none" w:pos="900" w:val="left"/>
        </w:tabs>
        <w:rPr>
          <w:sz w:val="20"/>
          <w:szCs w:val="20"/>
          <w:color w:val="auto"/>
        </w:rPr>
      </w:pPr>
      <w:r>
        <w:rPr>
          <w:rFonts w:ascii="Times New Roman" w:cs="Times New Roman" w:eastAsia="Times New Roman" w:hAnsi="Times New Roman"/>
          <w:sz w:val="16"/>
          <w:szCs w:val="16"/>
          <w:color w:val="auto"/>
        </w:rPr>
        <w:t>ADW</w:t>
      </w:r>
      <w:r>
        <w:rPr>
          <w:sz w:val="20"/>
          <w:szCs w:val="20"/>
          <w:color w:val="auto"/>
        </w:rPr>
        <w:tab/>
      </w:r>
      <w:r>
        <w:rPr>
          <w:rFonts w:ascii="Times New Roman" w:cs="Times New Roman" w:eastAsia="Times New Roman" w:hAnsi="Times New Roman"/>
          <w:sz w:val="16"/>
          <w:szCs w:val="16"/>
          <w:color w:val="auto"/>
        </w:rPr>
        <w:t>Aerial Dry Weight(g plant</w:t>
      </w:r>
      <w:r>
        <w:rPr>
          <w:rFonts w:ascii="Arial" w:cs="Arial" w:eastAsia="Arial" w:hAnsi="Arial"/>
          <w:sz w:val="21"/>
          <w:szCs w:val="21"/>
          <w:color w:val="auto"/>
          <w:vertAlign w:val="superscript"/>
        </w:rPr>
        <w:t>−</w:t>
      </w:r>
      <w:r>
        <w:rPr>
          <w:rFonts w:ascii="Times New Roman" w:cs="Times New Roman" w:eastAsia="Times New Roman" w:hAnsi="Times New Roman"/>
          <w:sz w:val="21"/>
          <w:szCs w:val="21"/>
          <w:color w:val="auto"/>
          <w:vertAlign w:val="superscript"/>
        </w:rPr>
        <w:t>1</w:t>
      </w:r>
      <w:r>
        <w:rPr>
          <w:rFonts w:ascii="Times New Roman" w:cs="Times New Roman" w:eastAsia="Times New Roman" w:hAnsi="Times New Roman"/>
          <w:sz w:val="16"/>
          <w:szCs w:val="16"/>
          <w:color w:val="auto"/>
        </w:rPr>
        <w:t>)</w:t>
      </w:r>
    </w:p>
    <w:p>
      <w:pPr>
        <w:ind w:left="200"/>
        <w:spacing w:after="0" w:line="231" w:lineRule="auto"/>
        <w:tabs>
          <w:tab w:leader="none" w:pos="900" w:val="left"/>
        </w:tabs>
        <w:rPr>
          <w:sz w:val="20"/>
          <w:szCs w:val="20"/>
          <w:color w:val="auto"/>
        </w:rPr>
      </w:pPr>
      <w:r>
        <w:rPr>
          <w:rFonts w:ascii="Times New Roman" w:cs="Times New Roman" w:eastAsia="Times New Roman" w:hAnsi="Times New Roman"/>
          <w:sz w:val="16"/>
          <w:szCs w:val="16"/>
          <w:color w:val="auto"/>
        </w:rPr>
        <w:t>AFW</w:t>
      </w:r>
      <w:r>
        <w:rPr>
          <w:sz w:val="20"/>
          <w:szCs w:val="20"/>
          <w:color w:val="auto"/>
        </w:rPr>
        <w:tab/>
      </w:r>
      <w:r>
        <w:rPr>
          <w:rFonts w:ascii="Times New Roman" w:cs="Times New Roman" w:eastAsia="Times New Roman" w:hAnsi="Times New Roman"/>
          <w:sz w:val="16"/>
          <w:szCs w:val="16"/>
          <w:color w:val="auto"/>
        </w:rPr>
        <w:t>Aerial Fresh Weight(g plant</w:t>
      </w:r>
      <w:r>
        <w:rPr>
          <w:rFonts w:ascii="Arial" w:cs="Arial" w:eastAsia="Arial" w:hAnsi="Arial"/>
          <w:sz w:val="21"/>
          <w:szCs w:val="21"/>
          <w:color w:val="auto"/>
          <w:vertAlign w:val="superscript"/>
        </w:rPr>
        <w:t>−</w:t>
      </w:r>
      <w:r>
        <w:rPr>
          <w:rFonts w:ascii="Times New Roman" w:cs="Times New Roman" w:eastAsia="Times New Roman" w:hAnsi="Times New Roman"/>
          <w:sz w:val="21"/>
          <w:szCs w:val="21"/>
          <w:color w:val="auto"/>
          <w:vertAlign w:val="superscript"/>
        </w:rPr>
        <w:t>1</w:t>
      </w:r>
      <w:r>
        <w:rPr>
          <w:rFonts w:ascii="Times New Roman" w:cs="Times New Roman" w:eastAsia="Times New Roman" w:hAnsi="Times New Roman"/>
          <w:sz w:val="16"/>
          <w:szCs w:val="16"/>
          <w:color w:val="auto"/>
        </w:rPr>
        <w:t>)</w:t>
      </w:r>
    </w:p>
    <w:p>
      <w:pPr>
        <w:ind w:left="200"/>
        <w:spacing w:after="0"/>
        <w:tabs>
          <w:tab w:leader="none" w:pos="900" w:val="left"/>
        </w:tabs>
        <w:rPr>
          <w:sz w:val="20"/>
          <w:szCs w:val="20"/>
          <w:color w:val="auto"/>
        </w:rPr>
      </w:pPr>
      <w:r>
        <w:rPr>
          <w:rFonts w:ascii="Times New Roman" w:cs="Times New Roman" w:eastAsia="Times New Roman" w:hAnsi="Times New Roman"/>
          <w:sz w:val="16"/>
          <w:szCs w:val="16"/>
          <w:color w:val="auto"/>
        </w:rPr>
        <w:t>CRI</w:t>
      </w:r>
      <w:r>
        <w:rPr>
          <w:sz w:val="20"/>
          <w:szCs w:val="20"/>
          <w:color w:val="auto"/>
        </w:rPr>
        <w:tab/>
      </w:r>
      <w:r>
        <w:rPr>
          <w:rFonts w:ascii="Times New Roman" w:cs="Times New Roman" w:eastAsia="Times New Roman" w:hAnsi="Times New Roman"/>
          <w:sz w:val="16"/>
          <w:szCs w:val="16"/>
          <w:color w:val="auto"/>
        </w:rPr>
        <w:t>Colour Rendering Index(</w:t>
      </w:r>
      <w:r>
        <w:rPr>
          <w:rFonts w:ascii="Arial" w:cs="Arial" w:eastAsia="Arial" w:hAnsi="Arial"/>
          <w:sz w:val="16"/>
          <w:szCs w:val="16"/>
          <w:color w:val="auto"/>
        </w:rPr>
        <w:t>–</w:t>
      </w:r>
      <w:r>
        <w:rPr>
          <w:rFonts w:ascii="Times New Roman" w:cs="Times New Roman" w:eastAsia="Times New Roman" w:hAnsi="Times New Roman"/>
          <w:sz w:val="16"/>
          <w:szCs w:val="16"/>
          <w:color w:val="auto"/>
        </w:rPr>
        <w:t>)</w:t>
      </w:r>
    </w:p>
    <w:p>
      <w:pPr>
        <w:ind w:left="200"/>
        <w:spacing w:after="0" w:line="232" w:lineRule="auto"/>
        <w:tabs>
          <w:tab w:leader="none" w:pos="900" w:val="left"/>
        </w:tabs>
        <w:rPr>
          <w:sz w:val="20"/>
          <w:szCs w:val="20"/>
          <w:color w:val="auto"/>
        </w:rPr>
      </w:pPr>
      <w:r>
        <w:rPr>
          <w:rFonts w:ascii="Times New Roman" w:cs="Times New Roman" w:eastAsia="Times New Roman" w:hAnsi="Times New Roman"/>
          <w:sz w:val="16"/>
          <w:szCs w:val="16"/>
          <w:color w:val="auto"/>
        </w:rPr>
        <w:t>ET</w:t>
      </w:r>
      <w:r>
        <w:rPr>
          <w:sz w:val="20"/>
          <w:szCs w:val="20"/>
          <w:color w:val="auto"/>
        </w:rPr>
        <w:tab/>
      </w:r>
      <w:r>
        <w:rPr>
          <w:rFonts w:ascii="Times New Roman" w:cs="Times New Roman" w:eastAsia="Times New Roman" w:hAnsi="Times New Roman"/>
          <w:sz w:val="16"/>
          <w:szCs w:val="16"/>
          <w:color w:val="auto"/>
        </w:rPr>
        <w:t>Evapotranspiration(l d</w:t>
      </w:r>
      <w:r>
        <w:rPr>
          <w:rFonts w:ascii="Arial" w:cs="Arial" w:eastAsia="Arial" w:hAnsi="Arial"/>
          <w:sz w:val="21"/>
          <w:szCs w:val="21"/>
          <w:color w:val="auto"/>
          <w:vertAlign w:val="superscript"/>
        </w:rPr>
        <w:t>−</w:t>
      </w:r>
      <w:r>
        <w:rPr>
          <w:rFonts w:ascii="Times New Roman" w:cs="Times New Roman" w:eastAsia="Times New Roman" w:hAnsi="Times New Roman"/>
          <w:sz w:val="21"/>
          <w:szCs w:val="21"/>
          <w:color w:val="auto"/>
          <w:vertAlign w:val="superscript"/>
        </w:rPr>
        <w:t>1</w:t>
      </w:r>
      <w:r>
        <w:rPr>
          <w:rFonts w:ascii="Times New Roman" w:cs="Times New Roman" w:eastAsia="Times New Roman" w:hAnsi="Times New Roman"/>
          <w:sz w:val="16"/>
          <w:szCs w:val="16"/>
          <w:color w:val="auto"/>
        </w:rPr>
        <w:t>)</w:t>
      </w:r>
    </w:p>
    <w:p>
      <w:pPr>
        <w:spacing w:after="0" w:line="1" w:lineRule="exact"/>
        <w:rPr>
          <w:sz w:val="20"/>
          <w:szCs w:val="20"/>
          <w:color w:val="auto"/>
        </w:rPr>
      </w:pPr>
    </w:p>
    <w:p>
      <w:pPr>
        <w:ind w:left="200"/>
        <w:spacing w:after="0"/>
        <w:tabs>
          <w:tab w:leader="none" w:pos="900" w:val="left"/>
        </w:tabs>
        <w:rPr>
          <w:sz w:val="20"/>
          <w:szCs w:val="20"/>
          <w:color w:val="auto"/>
        </w:rPr>
      </w:pPr>
      <w:r>
        <w:rPr>
          <w:rFonts w:ascii="Times New Roman" w:cs="Times New Roman" w:eastAsia="Times New Roman" w:hAnsi="Times New Roman"/>
          <w:sz w:val="16"/>
          <w:szCs w:val="16"/>
          <w:color w:val="auto"/>
        </w:rPr>
        <w:t>LED</w:t>
      </w:r>
      <w:r>
        <w:rPr>
          <w:sz w:val="20"/>
          <w:szCs w:val="20"/>
          <w:color w:val="auto"/>
        </w:rPr>
        <w:tab/>
      </w:r>
      <w:r>
        <w:rPr>
          <w:rFonts w:ascii="Times New Roman" w:cs="Times New Roman" w:eastAsia="Times New Roman" w:hAnsi="Times New Roman"/>
          <w:sz w:val="16"/>
          <w:szCs w:val="16"/>
          <w:color w:val="auto"/>
        </w:rPr>
        <w:t>Light-Emitting Diodes(</w:t>
      </w:r>
      <w:r>
        <w:rPr>
          <w:rFonts w:ascii="Arial" w:cs="Arial" w:eastAsia="Arial" w:hAnsi="Arial"/>
          <w:sz w:val="16"/>
          <w:szCs w:val="16"/>
          <w:color w:val="auto"/>
        </w:rPr>
        <w:t>–</w:t>
      </w:r>
      <w:r>
        <w:rPr>
          <w:rFonts w:ascii="Times New Roman" w:cs="Times New Roman" w:eastAsia="Times New Roman" w:hAnsi="Times New Roman"/>
          <w:sz w:val="16"/>
          <w:szCs w:val="16"/>
          <w:color w:val="auto"/>
        </w:rPr>
        <w:t>)</w:t>
      </w:r>
    </w:p>
    <w:p>
      <w:pPr>
        <w:spacing w:after="0" w:line="11" w:lineRule="exact"/>
        <w:rPr>
          <w:sz w:val="20"/>
          <w:szCs w:val="20"/>
          <w:color w:val="auto"/>
        </w:rPr>
      </w:pPr>
    </w:p>
    <w:p>
      <w:pPr>
        <w:ind w:left="200"/>
        <w:spacing w:after="0"/>
        <w:tabs>
          <w:tab w:leader="none" w:pos="900" w:val="left"/>
        </w:tabs>
        <w:rPr>
          <w:sz w:val="20"/>
          <w:szCs w:val="20"/>
          <w:color w:val="auto"/>
        </w:rPr>
      </w:pPr>
      <w:r>
        <w:rPr>
          <w:rFonts w:ascii="Times New Roman" w:cs="Times New Roman" w:eastAsia="Times New Roman" w:hAnsi="Times New Roman"/>
          <w:sz w:val="16"/>
          <w:szCs w:val="16"/>
          <w:color w:val="auto"/>
        </w:rPr>
        <w:t>LW</w:t>
      </w:r>
      <w:r>
        <w:rPr>
          <w:sz w:val="20"/>
          <w:szCs w:val="20"/>
          <w:color w:val="auto"/>
        </w:rPr>
        <w:tab/>
      </w:r>
      <w:r>
        <w:rPr>
          <w:rFonts w:ascii="Times New Roman" w:cs="Times New Roman" w:eastAsia="Times New Roman" w:hAnsi="Times New Roman"/>
          <w:sz w:val="16"/>
          <w:szCs w:val="16"/>
          <w:color w:val="auto"/>
        </w:rPr>
        <w:t>Living Wall (s) (</w:t>
      </w:r>
      <w:r>
        <w:rPr>
          <w:rFonts w:ascii="Arial" w:cs="Arial" w:eastAsia="Arial" w:hAnsi="Arial"/>
          <w:sz w:val="16"/>
          <w:szCs w:val="16"/>
          <w:color w:val="auto"/>
        </w:rPr>
        <w:t>–</w:t>
      </w:r>
      <w:r>
        <w:rPr>
          <w:rFonts w:ascii="Times New Roman" w:cs="Times New Roman" w:eastAsia="Times New Roman" w:hAnsi="Times New Roman"/>
          <w:sz w:val="16"/>
          <w:szCs w:val="16"/>
          <w:color w:val="auto"/>
        </w:rPr>
        <w:t>)</w:t>
      </w:r>
    </w:p>
    <w:p>
      <w:pPr>
        <w:spacing w:after="0" w:line="24" w:lineRule="exact"/>
        <w:rPr>
          <w:sz w:val="20"/>
          <w:szCs w:val="20"/>
          <w:color w:val="auto"/>
        </w:rPr>
      </w:pPr>
    </w:p>
    <w:p>
      <w:pPr>
        <w:ind w:left="200"/>
        <w:spacing w:after="0"/>
        <w:tabs>
          <w:tab w:leader="none" w:pos="900" w:val="left"/>
        </w:tabs>
        <w:rPr>
          <w:sz w:val="20"/>
          <w:szCs w:val="20"/>
          <w:color w:val="auto"/>
        </w:rPr>
      </w:pPr>
      <w:r>
        <w:rPr>
          <w:rFonts w:ascii="Times New Roman" w:cs="Times New Roman" w:eastAsia="Times New Roman" w:hAnsi="Times New Roman"/>
          <w:sz w:val="16"/>
          <w:szCs w:val="16"/>
          <w:color w:val="auto"/>
        </w:rPr>
        <w:t>PAR</w:t>
      </w:r>
      <w:r>
        <w:rPr>
          <w:sz w:val="20"/>
          <w:szCs w:val="20"/>
          <w:color w:val="auto"/>
        </w:rPr>
        <w:tab/>
      </w:r>
      <w:r>
        <w:rPr>
          <w:rFonts w:ascii="Times New Roman" w:cs="Times New Roman" w:eastAsia="Times New Roman" w:hAnsi="Times New Roman"/>
          <w:sz w:val="16"/>
          <w:szCs w:val="16"/>
          <w:color w:val="auto"/>
        </w:rPr>
        <w:t>Photosynthetically Active Radiation(</w:t>
      </w:r>
      <w:r>
        <w:rPr>
          <w:rFonts w:ascii="Arial" w:cs="Arial" w:eastAsia="Arial" w:hAnsi="Arial"/>
          <w:sz w:val="16"/>
          <w:szCs w:val="16"/>
          <w:color w:val="auto"/>
        </w:rPr>
        <w:t>–</w:t>
      </w:r>
      <w:r>
        <w:rPr>
          <w:rFonts w:ascii="Times New Roman" w:cs="Times New Roman" w:eastAsia="Times New Roman" w:hAnsi="Times New Roman"/>
          <w:sz w:val="16"/>
          <w:szCs w:val="16"/>
          <w:color w:val="auto"/>
        </w:rPr>
        <w:t>)</w:t>
      </w:r>
    </w:p>
    <w:p>
      <w:pPr>
        <w:spacing w:after="0" w:line="200" w:lineRule="exact"/>
        <w:rPr>
          <w:sz w:val="20"/>
          <w:szCs w:val="20"/>
          <w:color w:val="auto"/>
        </w:rPr>
      </w:pPr>
    </w:p>
    <w:p>
      <w:pPr>
        <w:spacing w:after="0" w:line="231" w:lineRule="exact"/>
        <w:rPr>
          <w:sz w:val="20"/>
          <w:szCs w:val="20"/>
          <w:color w:val="auto"/>
        </w:rPr>
      </w:pPr>
    </w:p>
    <w:p>
      <w:pPr>
        <w:jc w:val="both"/>
        <w:spacing w:after="0" w:line="272" w:lineRule="auto"/>
        <w:rPr>
          <w:rFonts w:ascii="Times New Roman" w:cs="Times New Roman" w:eastAsia="Times New Roman" w:hAnsi="Times New Roman"/>
          <w:sz w:val="16"/>
          <w:szCs w:val="16"/>
          <w:color w:val="000000"/>
        </w:rPr>
      </w:pPr>
      <w:r>
        <w:rPr>
          <w:rFonts w:ascii="Times New Roman" w:cs="Times New Roman" w:eastAsia="Times New Roman" w:hAnsi="Times New Roman"/>
          <w:sz w:val="16"/>
          <w:szCs w:val="16"/>
          <w:color w:val="auto"/>
        </w:rPr>
        <w:t>when using a broader spectrum with additional wavelengths (</w:t>
      </w:r>
      <w:hyperlink w:anchor="page13">
        <w:r>
          <w:rPr>
            <w:rFonts w:ascii="Times New Roman" w:cs="Times New Roman" w:eastAsia="Times New Roman" w:hAnsi="Times New Roman"/>
            <w:sz w:val="16"/>
            <w:szCs w:val="16"/>
            <w:color w:val="004A76"/>
          </w:rPr>
          <w:t>Kim et al.,</w:t>
        </w:r>
      </w:hyperlink>
      <w:r>
        <w:rPr>
          <w:rFonts w:ascii="Times New Roman" w:cs="Times New Roman" w:eastAsia="Times New Roman" w:hAnsi="Times New Roman"/>
          <w:sz w:val="16"/>
          <w:szCs w:val="16"/>
          <w:color w:val="auto"/>
        </w:rPr>
        <w:t xml:space="preserve"> </w:t>
      </w:r>
      <w:hyperlink w:anchor="page13">
        <w:r>
          <w:rPr>
            <w:rFonts w:ascii="Times New Roman" w:cs="Times New Roman" w:eastAsia="Times New Roman" w:hAnsi="Times New Roman"/>
            <w:sz w:val="16"/>
            <w:szCs w:val="16"/>
            <w:color w:val="004A76"/>
          </w:rPr>
          <w:t>2006</w:t>
        </w:r>
      </w:hyperlink>
      <w:r>
        <w:rPr>
          <w:rFonts w:ascii="Times New Roman" w:cs="Times New Roman" w:eastAsia="Times New Roman" w:hAnsi="Times New Roman"/>
          <w:sz w:val="16"/>
          <w:szCs w:val="16"/>
          <w:color w:val="000000"/>
        </w:rPr>
        <w:t>). This makes white light more adequate. In order to obtain white</w:t>
      </w:r>
      <w:r>
        <w:rPr>
          <w:rFonts w:ascii="Times New Roman" w:cs="Times New Roman" w:eastAsia="Times New Roman" w:hAnsi="Times New Roman"/>
          <w:sz w:val="16"/>
          <w:szCs w:val="16"/>
          <w:color w:val="004A76"/>
        </w:rPr>
        <w:t xml:space="preserve"> </w:t>
      </w:r>
      <w:r>
        <w:rPr>
          <w:rFonts w:ascii="Times New Roman" w:cs="Times New Roman" w:eastAsia="Times New Roman" w:hAnsi="Times New Roman"/>
          <w:sz w:val="16"/>
          <w:szCs w:val="16"/>
          <w:color w:val="000000"/>
        </w:rPr>
        <w:t>LEDs, blue LEDs are usually coated with phosphor. Though this makes them less e</w:t>
      </w:r>
      <w:r>
        <w:rPr>
          <w:rFonts w:ascii="Arial" w:cs="Arial" w:eastAsia="Arial" w:hAnsi="Arial"/>
          <w:sz w:val="16"/>
          <w:szCs w:val="16"/>
          <w:color w:val="000000"/>
        </w:rPr>
        <w:t>ﬃ</w:t>
      </w:r>
      <w:r>
        <w:rPr>
          <w:rFonts w:ascii="Times New Roman" w:cs="Times New Roman" w:eastAsia="Times New Roman" w:hAnsi="Times New Roman"/>
          <w:sz w:val="16"/>
          <w:szCs w:val="16"/>
          <w:color w:val="000000"/>
        </w:rPr>
        <w:t>cient than the single-wave-peak LEDs, the visualisation of plants greatly improves (</w:t>
      </w:r>
      <w:hyperlink w:anchor="page13">
        <w:r>
          <w:rPr>
            <w:rFonts w:ascii="Times New Roman" w:cs="Times New Roman" w:eastAsia="Times New Roman" w:hAnsi="Times New Roman"/>
            <w:sz w:val="16"/>
            <w:szCs w:val="16"/>
            <w:color w:val="004A76"/>
          </w:rPr>
          <w:t>Massa et al., 2008</w:t>
        </w:r>
      </w:hyperlink>
      <w:r>
        <w:rPr>
          <w:rFonts w:ascii="Times New Roman" w:cs="Times New Roman" w:eastAsia="Times New Roman" w:hAnsi="Times New Roman"/>
          <w:sz w:val="16"/>
          <w:szCs w:val="16"/>
          <w:color w:val="000000"/>
        </w:rPr>
        <w:t>).</w:t>
      </w:r>
    </w:p>
    <w:p>
      <w:pPr>
        <w:spacing w:after="0" w:line="3" w:lineRule="exact"/>
        <w:rPr>
          <w:rFonts w:ascii="Times New Roman" w:cs="Times New Roman" w:eastAsia="Times New Roman" w:hAnsi="Times New Roman"/>
          <w:sz w:val="16"/>
          <w:szCs w:val="16"/>
          <w:color w:val="auto"/>
        </w:rPr>
      </w:pPr>
    </w:p>
    <w:p>
      <w:pPr>
        <w:jc w:val="both"/>
        <w:ind w:firstLine="249"/>
        <w:spacing w:after="0" w:line="273" w:lineRule="auto"/>
        <w:rPr>
          <w:rFonts w:ascii="Times New Roman" w:cs="Times New Roman" w:eastAsia="Times New Roman" w:hAnsi="Times New Roman"/>
          <w:sz w:val="16"/>
          <w:szCs w:val="16"/>
          <w:color w:val="000000"/>
        </w:rPr>
      </w:pPr>
      <w:r>
        <w:rPr>
          <w:rFonts w:ascii="Times New Roman" w:cs="Times New Roman" w:eastAsia="Times New Roman" w:hAnsi="Times New Roman"/>
          <w:sz w:val="16"/>
          <w:szCs w:val="16"/>
          <w:color w:val="auto"/>
        </w:rPr>
        <w:t>In arti</w:t>
      </w:r>
      <w:r>
        <w:rPr>
          <w:rFonts w:ascii="Arial" w:cs="Arial" w:eastAsia="Arial" w:hAnsi="Arial"/>
          <w:sz w:val="16"/>
          <w:szCs w:val="16"/>
          <w:color w:val="auto"/>
        </w:rPr>
        <w:t>fi</w:t>
      </w:r>
      <w:r>
        <w:rPr>
          <w:rFonts w:ascii="Times New Roman" w:cs="Times New Roman" w:eastAsia="Times New Roman" w:hAnsi="Times New Roman"/>
          <w:sz w:val="16"/>
          <w:szCs w:val="16"/>
          <w:color w:val="auto"/>
        </w:rPr>
        <w:t>cial lighting, the term white light refers to light formed by a mixture of colours. However, not all whites are the same, since they depend on the colours that compose them. In this sense, a white with a higher proportion of red will favour a "warmer" lighting and a white with a higher proportion of blues will give a "cooler" appearance. Colour temperature is used to classify the di</w:t>
      </w:r>
      <w:r>
        <w:rPr>
          <w:rFonts w:ascii="Arial" w:cs="Arial" w:eastAsia="Arial" w:hAnsi="Arial"/>
          <w:sz w:val="16"/>
          <w:szCs w:val="16"/>
          <w:color w:val="auto"/>
        </w:rPr>
        <w:t>ﬀ</w:t>
      </w:r>
      <w:r>
        <w:rPr>
          <w:rFonts w:ascii="Times New Roman" w:cs="Times New Roman" w:eastAsia="Times New Roman" w:hAnsi="Times New Roman"/>
          <w:sz w:val="16"/>
          <w:szCs w:val="16"/>
          <w:color w:val="auto"/>
        </w:rPr>
        <w:t>erent types of white light and to facilitate comparison with "full spectrum" sunlight (</w:t>
      </w:r>
      <w:hyperlink w:anchor="page13">
        <w:r>
          <w:rPr>
            <w:rFonts w:ascii="Times New Roman" w:cs="Times New Roman" w:eastAsia="Times New Roman" w:hAnsi="Times New Roman"/>
            <w:sz w:val="16"/>
            <w:szCs w:val="16"/>
            <w:color w:val="004A76"/>
          </w:rPr>
          <w:t>Morrow,</w:t>
        </w:r>
      </w:hyperlink>
      <w:r>
        <w:rPr>
          <w:rFonts w:ascii="Times New Roman" w:cs="Times New Roman" w:eastAsia="Times New Roman" w:hAnsi="Times New Roman"/>
          <w:sz w:val="16"/>
          <w:szCs w:val="16"/>
          <w:color w:val="auto"/>
        </w:rPr>
        <w:t xml:space="preserve"> </w:t>
      </w:r>
      <w:hyperlink w:anchor="page13">
        <w:r>
          <w:rPr>
            <w:rFonts w:ascii="Times New Roman" w:cs="Times New Roman" w:eastAsia="Times New Roman" w:hAnsi="Times New Roman"/>
            <w:sz w:val="16"/>
            <w:szCs w:val="16"/>
            <w:color w:val="004A76"/>
          </w:rPr>
          <w:t>2008</w:t>
        </w:r>
      </w:hyperlink>
      <w:r>
        <w:rPr>
          <w:rFonts w:ascii="Times New Roman" w:cs="Times New Roman" w:eastAsia="Times New Roman" w:hAnsi="Times New Roman"/>
          <w:sz w:val="16"/>
          <w:szCs w:val="16"/>
          <w:color w:val="000000"/>
        </w:rPr>
        <w:t>). This concept refers to the type of light that a black body radiates</w:t>
      </w:r>
      <w:r>
        <w:rPr>
          <w:rFonts w:ascii="Times New Roman" w:cs="Times New Roman" w:eastAsia="Times New Roman" w:hAnsi="Times New Roman"/>
          <w:sz w:val="16"/>
          <w:szCs w:val="16"/>
          <w:color w:val="004A76"/>
        </w:rPr>
        <w:t xml:space="preserve"> </w:t>
      </w:r>
      <w:r>
        <w:rPr>
          <w:rFonts w:ascii="Times New Roman" w:cs="Times New Roman" w:eastAsia="Times New Roman" w:hAnsi="Times New Roman"/>
          <w:sz w:val="16"/>
          <w:szCs w:val="16"/>
          <w:color w:val="000000"/>
        </w:rPr>
        <w:t>when heated to a speci</w:t>
      </w:r>
      <w:r>
        <w:rPr>
          <w:rFonts w:ascii="Arial" w:cs="Arial" w:eastAsia="Arial" w:hAnsi="Arial"/>
          <w:sz w:val="16"/>
          <w:szCs w:val="16"/>
          <w:color w:val="000000"/>
        </w:rPr>
        <w:t>fi</w:t>
      </w:r>
      <w:r>
        <w:rPr>
          <w:rFonts w:ascii="Times New Roman" w:cs="Times New Roman" w:eastAsia="Times New Roman" w:hAnsi="Times New Roman"/>
          <w:sz w:val="16"/>
          <w:szCs w:val="16"/>
          <w:color w:val="000000"/>
        </w:rPr>
        <w:t>c temperature, so that the higher the colour temperature, the colder the light source. For instance, at 2,000</w:t>
      </w:r>
      <w:r>
        <w:rPr>
          <w:rFonts w:ascii="Arial" w:cs="Arial" w:eastAsia="Arial" w:hAnsi="Arial"/>
          <w:sz w:val="16"/>
          <w:szCs w:val="16"/>
          <w:color w:val="000000"/>
        </w:rPr>
        <w:t>–</w:t>
      </w:r>
      <w:r>
        <w:rPr>
          <w:rFonts w:ascii="Times New Roman" w:cs="Times New Roman" w:eastAsia="Times New Roman" w:hAnsi="Times New Roman"/>
          <w:sz w:val="16"/>
          <w:szCs w:val="16"/>
          <w:color w:val="000000"/>
        </w:rPr>
        <w:t>3,000 K, the colour of the light will look white yellow; at 4000 K, neutral white, and at 5,000</w:t>
      </w:r>
      <w:r>
        <w:rPr>
          <w:rFonts w:ascii="Arial" w:cs="Arial" w:eastAsia="Arial" w:hAnsi="Arial"/>
          <w:sz w:val="16"/>
          <w:szCs w:val="16"/>
          <w:color w:val="000000"/>
        </w:rPr>
        <w:t>–</w:t>
      </w:r>
      <w:r>
        <w:rPr>
          <w:rFonts w:ascii="Times New Roman" w:cs="Times New Roman" w:eastAsia="Times New Roman" w:hAnsi="Times New Roman"/>
          <w:sz w:val="16"/>
          <w:szCs w:val="16"/>
          <w:color w:val="000000"/>
        </w:rPr>
        <w:t xml:space="preserve">7,000 K, cold white. </w:t>
      </w:r>
      <w:hyperlink w:anchor="page13">
        <w:r>
          <w:rPr>
            <w:rFonts w:ascii="Times New Roman" w:cs="Times New Roman" w:eastAsia="Times New Roman" w:hAnsi="Times New Roman"/>
            <w:sz w:val="16"/>
            <w:szCs w:val="16"/>
            <w:color w:val="004A76"/>
          </w:rPr>
          <w:t>Shaw (2018)</w:t>
        </w:r>
        <w:r>
          <w:rPr>
            <w:rFonts w:ascii="Times New Roman" w:cs="Times New Roman" w:eastAsia="Times New Roman" w:hAnsi="Times New Roman"/>
            <w:sz w:val="16"/>
            <w:szCs w:val="16"/>
            <w:color w:val="000000"/>
          </w:rPr>
          <w:t xml:space="preserve"> </w:t>
        </w:r>
      </w:hyperlink>
      <w:r>
        <w:rPr>
          <w:rFonts w:ascii="Times New Roman" w:cs="Times New Roman" w:eastAsia="Times New Roman" w:hAnsi="Times New Roman"/>
          <w:sz w:val="16"/>
          <w:szCs w:val="16"/>
          <w:color w:val="000000"/>
        </w:rPr>
        <w:t>suggested that colour temperature has an e</w:t>
      </w:r>
      <w:r>
        <w:rPr>
          <w:rFonts w:ascii="Arial" w:cs="Arial" w:eastAsia="Arial" w:hAnsi="Arial"/>
          <w:sz w:val="16"/>
          <w:szCs w:val="16"/>
          <w:color w:val="000000"/>
        </w:rPr>
        <w:t>ﬀ</w:t>
      </w:r>
      <w:r>
        <w:rPr>
          <w:rFonts w:ascii="Times New Roman" w:cs="Times New Roman" w:eastAsia="Times New Roman" w:hAnsi="Times New Roman"/>
          <w:sz w:val="16"/>
          <w:szCs w:val="16"/>
          <w:color w:val="000000"/>
        </w:rPr>
        <w:t>ect on the growth of hydroponic lettuce seed-lings, as plants under 6000 K lights grew more than under 3000 K. However, even when two light sources have the same colour tem-perature, the surfaces can be seen in di</w:t>
      </w:r>
      <w:r>
        <w:rPr>
          <w:rFonts w:ascii="Arial" w:cs="Arial" w:eastAsia="Arial" w:hAnsi="Arial"/>
          <w:sz w:val="16"/>
          <w:szCs w:val="16"/>
          <w:color w:val="000000"/>
        </w:rPr>
        <w:t>ﬀ</w:t>
      </w:r>
      <w:r>
        <w:rPr>
          <w:rFonts w:ascii="Times New Roman" w:cs="Times New Roman" w:eastAsia="Times New Roman" w:hAnsi="Times New Roman"/>
          <w:sz w:val="16"/>
          <w:szCs w:val="16"/>
          <w:color w:val="000000"/>
        </w:rPr>
        <w:t>erent colours, given that two lights that appear to produce the same white may be the result of dif-ferent wavelength mixes. For this reason, the concept of colour ren-dering is used to elucidate the similarity between the natural colour of</w:t>
      </w:r>
    </w:p>
    <w:p>
      <w:pPr>
        <w:spacing w:after="0" w:line="200" w:lineRule="exact"/>
        <w:rPr>
          <w:rFonts w:ascii="Times New Roman" w:cs="Times New Roman" w:eastAsia="Times New Roman" w:hAnsi="Times New Roman"/>
          <w:sz w:val="16"/>
          <w:szCs w:val="16"/>
          <w:color w:val="auto"/>
        </w:rPr>
      </w:pPr>
    </w:p>
    <w:p>
      <w:pPr>
        <w:spacing w:after="0" w:line="317" w:lineRule="exact"/>
        <w:rPr>
          <w:rFonts w:ascii="Times New Roman" w:cs="Times New Roman" w:eastAsia="Times New Roman" w:hAnsi="Times New Roman"/>
          <w:sz w:val="16"/>
          <w:szCs w:val="16"/>
          <w:color w:val="auto"/>
        </w:rPr>
      </w:pPr>
    </w:p>
    <w:p>
      <w:pPr>
        <w:spacing w:after="0"/>
        <w:rPr>
          <w:sz w:val="20"/>
          <w:szCs w:val="20"/>
          <w:color w:val="auto"/>
        </w:rPr>
      </w:pPr>
      <w:r>
        <w:rPr>
          <w:rFonts w:ascii="Arial" w:cs="Arial" w:eastAsia="Arial" w:hAnsi="Arial"/>
          <w:sz w:val="14"/>
          <w:szCs w:val="14"/>
          <w:color w:val="auto"/>
        </w:rPr>
        <w:t>Table 1</w:t>
      </w:r>
    </w:p>
    <w:p>
      <w:pPr>
        <w:spacing w:after="0" w:line="20" w:lineRule="exact"/>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br w:type="column"/>
      </w:r>
    </w:p>
    <w:p>
      <w:pPr>
        <w:spacing w:after="0" w:line="347" w:lineRule="exact"/>
        <w:rPr>
          <w:rFonts w:ascii="Times New Roman" w:cs="Times New Roman" w:eastAsia="Times New Roman" w:hAnsi="Times New Roman"/>
          <w:sz w:val="16"/>
          <w:szCs w:val="16"/>
          <w:color w:val="auto"/>
        </w:rPr>
      </w:pPr>
    </w:p>
    <w:p>
      <w:pPr>
        <w:spacing w:after="0" w:line="1" w:lineRule="exact"/>
        <w:rPr>
          <w:rFonts w:ascii="Times New Roman" w:cs="Times New Roman" w:eastAsia="Times New Roman" w:hAnsi="Times New Roman"/>
          <w:sz w:val="1"/>
          <w:szCs w:val="1"/>
          <w:color w:val="auto"/>
        </w:rPr>
      </w:pPr>
    </w:p>
    <w:tbl>
      <w:tblPr>
        <w:tblLayout w:type="fixed"/>
        <w:tblInd w:w="0" w:type="dxa"/>
        <w:tblCellMar>
          <w:top w:w="0" w:type="dxa"/>
          <w:left w:w="0" w:type="dxa"/>
          <w:bottom w:w="0" w:type="dxa"/>
          <w:right w:w="0" w:type="dxa"/>
        </w:tblCellMar>
      </w:tblPr>
      <w:tr>
        <w:trPr>
          <w:trHeight w:val="242"/>
        </w:trPr>
        <w:tc>
          <w:tcPr>
            <w:tcW w:w="660" w:type="dxa"/>
            <w:vAlign w:val="bottom"/>
          </w:tcPr>
          <w:p>
            <w:pPr>
              <w:spacing w:after="0"/>
              <w:rPr>
                <w:sz w:val="20"/>
                <w:szCs w:val="20"/>
                <w:color w:val="auto"/>
              </w:rPr>
            </w:pPr>
            <w:r>
              <w:rPr>
                <w:rFonts w:ascii="Times New Roman" w:cs="Times New Roman" w:eastAsia="Times New Roman" w:hAnsi="Times New Roman"/>
                <w:sz w:val="16"/>
                <w:szCs w:val="16"/>
                <w:color w:val="auto"/>
              </w:rPr>
              <w:t>PPFD</w:t>
            </w:r>
          </w:p>
        </w:tc>
        <w:tc>
          <w:tcPr>
            <w:tcW w:w="3680" w:type="dxa"/>
            <w:vAlign w:val="bottom"/>
          </w:tcPr>
          <w:p>
            <w:pPr>
              <w:ind w:left="60"/>
              <w:spacing w:after="0"/>
              <w:rPr>
                <w:sz w:val="20"/>
                <w:szCs w:val="20"/>
                <w:color w:val="auto"/>
              </w:rPr>
            </w:pPr>
            <w:r>
              <w:rPr>
                <w:rFonts w:ascii="Times New Roman" w:cs="Times New Roman" w:eastAsia="Times New Roman" w:hAnsi="Times New Roman"/>
                <w:sz w:val="16"/>
                <w:szCs w:val="16"/>
                <w:color w:val="auto"/>
              </w:rPr>
              <w:t>Photosynthetic Photon Flux Density(</w:t>
            </w:r>
            <w:r>
              <w:rPr>
                <w:rFonts w:ascii="Arial" w:cs="Arial" w:eastAsia="Arial" w:hAnsi="Arial"/>
                <w:sz w:val="16"/>
                <w:szCs w:val="16"/>
                <w:color w:val="auto"/>
              </w:rPr>
              <w:t>μ</w:t>
            </w:r>
            <w:r>
              <w:rPr>
                <w:rFonts w:ascii="Times New Roman" w:cs="Times New Roman" w:eastAsia="Times New Roman" w:hAnsi="Times New Roman"/>
                <w:sz w:val="16"/>
                <w:szCs w:val="16"/>
                <w:color w:val="auto"/>
              </w:rPr>
              <w:t>mol m</w:t>
            </w:r>
            <w:r>
              <w:rPr>
                <w:rFonts w:ascii="Arial" w:cs="Arial" w:eastAsia="Arial" w:hAnsi="Arial"/>
                <w:sz w:val="21"/>
                <w:szCs w:val="21"/>
                <w:color w:val="auto"/>
                <w:vertAlign w:val="superscript"/>
              </w:rPr>
              <w:t>−</w:t>
            </w:r>
            <w:r>
              <w:rPr>
                <w:rFonts w:ascii="Times New Roman" w:cs="Times New Roman" w:eastAsia="Times New Roman" w:hAnsi="Times New Roman"/>
                <w:sz w:val="21"/>
                <w:szCs w:val="21"/>
                <w:color w:val="auto"/>
                <w:vertAlign w:val="superscript"/>
              </w:rPr>
              <w:t>2</w:t>
            </w:r>
            <w:r>
              <w:rPr>
                <w:rFonts w:ascii="Times New Roman" w:cs="Times New Roman" w:eastAsia="Times New Roman" w:hAnsi="Times New Roman"/>
                <w:sz w:val="16"/>
                <w:szCs w:val="16"/>
                <w:color w:val="auto"/>
              </w:rPr>
              <w:t xml:space="preserve"> s</w:t>
            </w:r>
            <w:r>
              <w:rPr>
                <w:rFonts w:ascii="Times New Roman" w:cs="Times New Roman" w:eastAsia="Times New Roman" w:hAnsi="Times New Roman"/>
                <w:sz w:val="21"/>
                <w:szCs w:val="21"/>
                <w:color w:val="auto"/>
                <w:vertAlign w:val="superscript"/>
              </w:rPr>
              <w:t>-1</w:t>
            </w:r>
            <w:r>
              <w:rPr>
                <w:rFonts w:ascii="Times New Roman" w:cs="Times New Roman" w:eastAsia="Times New Roman" w:hAnsi="Times New Roman"/>
                <w:sz w:val="16"/>
                <w:szCs w:val="16"/>
                <w:color w:val="auto"/>
              </w:rPr>
              <w:t>)</w:t>
            </w:r>
          </w:p>
        </w:tc>
      </w:tr>
      <w:tr>
        <w:trPr>
          <w:trHeight w:val="210"/>
        </w:trPr>
        <w:tc>
          <w:tcPr>
            <w:tcW w:w="660" w:type="dxa"/>
            <w:vAlign w:val="bottom"/>
          </w:tcPr>
          <w:p>
            <w:pPr>
              <w:spacing w:after="0"/>
              <w:rPr>
                <w:sz w:val="20"/>
                <w:szCs w:val="20"/>
                <w:color w:val="auto"/>
              </w:rPr>
            </w:pPr>
            <w:r>
              <w:rPr>
                <w:rFonts w:ascii="Times New Roman" w:cs="Times New Roman" w:eastAsia="Times New Roman" w:hAnsi="Times New Roman"/>
                <w:sz w:val="16"/>
                <w:szCs w:val="16"/>
                <w:color w:val="auto"/>
              </w:rPr>
              <w:t>RDW</w:t>
            </w:r>
          </w:p>
        </w:tc>
        <w:tc>
          <w:tcPr>
            <w:tcW w:w="3680" w:type="dxa"/>
            <w:vAlign w:val="bottom"/>
          </w:tcPr>
          <w:p>
            <w:pPr>
              <w:ind w:left="60"/>
              <w:spacing w:after="0" w:line="210" w:lineRule="exact"/>
              <w:rPr>
                <w:sz w:val="20"/>
                <w:szCs w:val="20"/>
                <w:color w:val="auto"/>
              </w:rPr>
            </w:pPr>
            <w:r>
              <w:rPr>
                <w:rFonts w:ascii="Times New Roman" w:cs="Times New Roman" w:eastAsia="Times New Roman" w:hAnsi="Times New Roman"/>
                <w:sz w:val="16"/>
                <w:szCs w:val="16"/>
                <w:color w:val="auto"/>
              </w:rPr>
              <w:t>Root Dry Weight(g plant</w:t>
            </w:r>
            <w:r>
              <w:rPr>
                <w:rFonts w:ascii="Arial" w:cs="Arial" w:eastAsia="Arial" w:hAnsi="Arial"/>
                <w:sz w:val="21"/>
                <w:szCs w:val="21"/>
                <w:color w:val="auto"/>
                <w:vertAlign w:val="superscript"/>
              </w:rPr>
              <w:t>−</w:t>
            </w:r>
            <w:r>
              <w:rPr>
                <w:rFonts w:ascii="Times New Roman" w:cs="Times New Roman" w:eastAsia="Times New Roman" w:hAnsi="Times New Roman"/>
                <w:sz w:val="21"/>
                <w:szCs w:val="21"/>
                <w:color w:val="auto"/>
                <w:vertAlign w:val="superscript"/>
              </w:rPr>
              <w:t>1</w:t>
            </w:r>
            <w:r>
              <w:rPr>
                <w:rFonts w:ascii="Times New Roman" w:cs="Times New Roman" w:eastAsia="Times New Roman" w:hAnsi="Times New Roman"/>
                <w:sz w:val="16"/>
                <w:szCs w:val="16"/>
                <w:color w:val="auto"/>
              </w:rPr>
              <w:t>)</w:t>
            </w:r>
          </w:p>
        </w:tc>
      </w:tr>
      <w:tr>
        <w:trPr>
          <w:trHeight w:val="229"/>
        </w:trPr>
        <w:tc>
          <w:tcPr>
            <w:tcW w:w="660" w:type="dxa"/>
            <w:vAlign w:val="bottom"/>
          </w:tcPr>
          <w:p>
            <w:pPr>
              <w:spacing w:after="0"/>
              <w:rPr>
                <w:sz w:val="20"/>
                <w:szCs w:val="20"/>
                <w:color w:val="auto"/>
              </w:rPr>
            </w:pPr>
            <w:r>
              <w:rPr>
                <w:rFonts w:ascii="Times New Roman" w:cs="Times New Roman" w:eastAsia="Times New Roman" w:hAnsi="Times New Roman"/>
                <w:sz w:val="16"/>
                <w:szCs w:val="16"/>
                <w:color w:val="auto"/>
              </w:rPr>
              <w:t>RFW</w:t>
            </w:r>
          </w:p>
        </w:tc>
        <w:tc>
          <w:tcPr>
            <w:tcW w:w="3680" w:type="dxa"/>
            <w:vAlign w:val="bottom"/>
          </w:tcPr>
          <w:p>
            <w:pPr>
              <w:ind w:left="60"/>
              <w:spacing w:after="0" w:line="229" w:lineRule="exact"/>
              <w:rPr>
                <w:sz w:val="20"/>
                <w:szCs w:val="20"/>
                <w:color w:val="auto"/>
              </w:rPr>
            </w:pPr>
            <w:r>
              <w:rPr>
                <w:rFonts w:ascii="Times New Roman" w:cs="Times New Roman" w:eastAsia="Times New Roman" w:hAnsi="Times New Roman"/>
                <w:sz w:val="16"/>
                <w:szCs w:val="16"/>
                <w:color w:val="auto"/>
              </w:rPr>
              <w:t>Root Fresh Weight(g plant</w:t>
            </w:r>
            <w:r>
              <w:rPr>
                <w:rFonts w:ascii="Arial" w:cs="Arial" w:eastAsia="Arial" w:hAnsi="Arial"/>
                <w:sz w:val="21"/>
                <w:szCs w:val="21"/>
                <w:color w:val="auto"/>
                <w:vertAlign w:val="superscript"/>
              </w:rPr>
              <w:t>−</w:t>
            </w:r>
            <w:r>
              <w:rPr>
                <w:rFonts w:ascii="Times New Roman" w:cs="Times New Roman" w:eastAsia="Times New Roman" w:hAnsi="Times New Roman"/>
                <w:sz w:val="21"/>
                <w:szCs w:val="21"/>
                <w:color w:val="auto"/>
                <w:vertAlign w:val="superscript"/>
              </w:rPr>
              <w:t>1</w:t>
            </w:r>
            <w:r>
              <w:rPr>
                <w:rFonts w:ascii="Times New Roman" w:cs="Times New Roman" w:eastAsia="Times New Roman" w:hAnsi="Times New Roman"/>
                <w:sz w:val="16"/>
                <w:szCs w:val="16"/>
                <w:color w:val="auto"/>
              </w:rPr>
              <w:t>)</w:t>
            </w:r>
          </w:p>
        </w:tc>
      </w:tr>
      <w:tr>
        <w:trPr>
          <w:trHeight w:val="195"/>
        </w:trPr>
        <w:tc>
          <w:tcPr>
            <w:tcW w:w="660" w:type="dxa"/>
            <w:vAlign w:val="bottom"/>
          </w:tcPr>
          <w:p>
            <w:pPr>
              <w:spacing w:after="0"/>
              <w:rPr>
                <w:sz w:val="20"/>
                <w:szCs w:val="20"/>
                <w:color w:val="auto"/>
              </w:rPr>
            </w:pPr>
            <w:r>
              <w:rPr>
                <w:rFonts w:ascii="Times New Roman" w:cs="Times New Roman" w:eastAsia="Times New Roman" w:hAnsi="Times New Roman"/>
                <w:sz w:val="16"/>
                <w:szCs w:val="16"/>
                <w:color w:val="auto"/>
              </w:rPr>
              <w:t>RH</w:t>
            </w:r>
          </w:p>
        </w:tc>
        <w:tc>
          <w:tcPr>
            <w:tcW w:w="3680" w:type="dxa"/>
            <w:vAlign w:val="bottom"/>
          </w:tcPr>
          <w:p>
            <w:pPr>
              <w:ind w:left="60"/>
              <w:spacing w:after="0"/>
              <w:rPr>
                <w:sz w:val="20"/>
                <w:szCs w:val="20"/>
                <w:color w:val="auto"/>
              </w:rPr>
            </w:pPr>
            <w:r>
              <w:rPr>
                <w:rFonts w:ascii="Times New Roman" w:cs="Times New Roman" w:eastAsia="Times New Roman" w:hAnsi="Times New Roman"/>
                <w:sz w:val="16"/>
                <w:szCs w:val="16"/>
                <w:color w:val="auto"/>
              </w:rPr>
              <w:t>Relative Humidity(%)</w:t>
            </w:r>
          </w:p>
        </w:tc>
      </w:tr>
      <w:tr>
        <w:trPr>
          <w:trHeight w:val="223"/>
        </w:trPr>
        <w:tc>
          <w:tcPr>
            <w:tcW w:w="660" w:type="dxa"/>
            <w:vAlign w:val="bottom"/>
          </w:tcPr>
          <w:p>
            <w:pPr>
              <w:spacing w:after="0"/>
              <w:rPr>
                <w:sz w:val="20"/>
                <w:szCs w:val="20"/>
                <w:color w:val="auto"/>
              </w:rPr>
            </w:pPr>
            <w:r>
              <w:rPr>
                <w:rFonts w:ascii="Times New Roman" w:cs="Times New Roman" w:eastAsia="Times New Roman" w:hAnsi="Times New Roman"/>
                <w:sz w:val="16"/>
                <w:szCs w:val="16"/>
                <w:color w:val="auto"/>
              </w:rPr>
              <w:t>Soleirolia</w:t>
            </w:r>
          </w:p>
        </w:tc>
        <w:tc>
          <w:tcPr>
            <w:tcW w:w="3680" w:type="dxa"/>
            <w:vAlign w:val="bottom"/>
          </w:tcPr>
          <w:p>
            <w:pPr>
              <w:ind w:left="60"/>
              <w:spacing w:after="0"/>
              <w:rPr>
                <w:sz w:val="20"/>
                <w:szCs w:val="20"/>
                <w:color w:val="auto"/>
              </w:rPr>
            </w:pPr>
            <w:r>
              <w:rPr>
                <w:rFonts w:ascii="Times New Roman" w:cs="Times New Roman" w:eastAsia="Times New Roman" w:hAnsi="Times New Roman"/>
                <w:sz w:val="16"/>
                <w:szCs w:val="16"/>
                <w:color w:val="auto"/>
              </w:rPr>
              <w:t>Soleirolia soleirolii(</w:t>
            </w:r>
            <w:r>
              <w:rPr>
                <w:rFonts w:ascii="Arial" w:cs="Arial" w:eastAsia="Arial" w:hAnsi="Arial"/>
                <w:sz w:val="16"/>
                <w:szCs w:val="16"/>
                <w:color w:val="auto"/>
              </w:rPr>
              <w:t>–</w:t>
            </w:r>
            <w:r>
              <w:rPr>
                <w:rFonts w:ascii="Times New Roman" w:cs="Times New Roman" w:eastAsia="Times New Roman" w:hAnsi="Times New Roman"/>
                <w:sz w:val="16"/>
                <w:szCs w:val="16"/>
                <w:color w:val="auto"/>
              </w:rPr>
              <w:t>)</w:t>
            </w:r>
          </w:p>
        </w:tc>
      </w:tr>
      <w:tr>
        <w:trPr>
          <w:trHeight w:val="209"/>
        </w:trPr>
        <w:tc>
          <w:tcPr>
            <w:tcW w:w="4340" w:type="dxa"/>
            <w:vAlign w:val="bottom"/>
            <w:gridSpan w:val="2"/>
          </w:tcPr>
          <w:p>
            <w:pPr>
              <w:spacing w:after="0"/>
              <w:rPr>
                <w:sz w:val="20"/>
                <w:szCs w:val="20"/>
                <w:color w:val="auto"/>
              </w:rPr>
            </w:pPr>
            <w:r>
              <w:rPr>
                <w:rFonts w:ascii="Times New Roman" w:cs="Times New Roman" w:eastAsia="Times New Roman" w:hAnsi="Times New Roman"/>
                <w:sz w:val="16"/>
                <w:szCs w:val="16"/>
                <w:color w:val="auto"/>
              </w:rPr>
              <w:t>Spathiphyllum  Spathiphyllum wallisii(</w:t>
            </w:r>
            <w:r>
              <w:rPr>
                <w:rFonts w:ascii="Arial" w:cs="Arial" w:eastAsia="Arial" w:hAnsi="Arial"/>
                <w:sz w:val="16"/>
                <w:szCs w:val="16"/>
                <w:color w:val="auto"/>
              </w:rPr>
              <w:t>–</w:t>
            </w:r>
            <w:r>
              <w:rPr>
                <w:rFonts w:ascii="Times New Roman" w:cs="Times New Roman" w:eastAsia="Times New Roman" w:hAnsi="Times New Roman"/>
                <w:sz w:val="16"/>
                <w:szCs w:val="16"/>
                <w:color w:val="auto"/>
              </w:rPr>
              <w:t>)</w:t>
            </w:r>
          </w:p>
        </w:tc>
      </w:tr>
      <w:tr>
        <w:trPr>
          <w:trHeight w:val="210"/>
        </w:trPr>
        <w:tc>
          <w:tcPr>
            <w:tcW w:w="660" w:type="dxa"/>
            <w:vAlign w:val="bottom"/>
          </w:tcPr>
          <w:p>
            <w:pPr>
              <w:spacing w:after="0"/>
              <w:rPr>
                <w:sz w:val="20"/>
                <w:szCs w:val="20"/>
                <w:color w:val="auto"/>
              </w:rPr>
            </w:pPr>
            <w:r>
              <w:rPr>
                <w:rFonts w:ascii="Times New Roman" w:cs="Times New Roman" w:eastAsia="Times New Roman" w:hAnsi="Times New Roman"/>
                <w:sz w:val="16"/>
                <w:szCs w:val="16"/>
                <w:color w:val="auto"/>
              </w:rPr>
              <w:t>SPAD</w:t>
            </w:r>
          </w:p>
        </w:tc>
        <w:tc>
          <w:tcPr>
            <w:tcW w:w="3680" w:type="dxa"/>
            <w:vAlign w:val="bottom"/>
          </w:tcPr>
          <w:p>
            <w:pPr>
              <w:ind w:left="60"/>
              <w:spacing w:after="0"/>
              <w:rPr>
                <w:sz w:val="20"/>
                <w:szCs w:val="20"/>
                <w:color w:val="auto"/>
              </w:rPr>
            </w:pPr>
            <w:r>
              <w:rPr>
                <w:rFonts w:ascii="Times New Roman" w:cs="Times New Roman" w:eastAsia="Times New Roman" w:hAnsi="Times New Roman"/>
                <w:sz w:val="16"/>
                <w:szCs w:val="16"/>
                <w:color w:val="auto"/>
              </w:rPr>
              <w:t>relative measure of chlorophyll content(</w:t>
            </w:r>
            <w:r>
              <w:rPr>
                <w:rFonts w:ascii="Arial" w:cs="Arial" w:eastAsia="Arial" w:hAnsi="Arial"/>
                <w:sz w:val="16"/>
                <w:szCs w:val="16"/>
                <w:color w:val="auto"/>
              </w:rPr>
              <w:t>–</w:t>
            </w:r>
            <w:r>
              <w:rPr>
                <w:rFonts w:ascii="Times New Roman" w:cs="Times New Roman" w:eastAsia="Times New Roman" w:hAnsi="Times New Roman"/>
                <w:sz w:val="16"/>
                <w:szCs w:val="16"/>
                <w:color w:val="auto"/>
              </w:rPr>
              <w:t>)</w:t>
            </w:r>
          </w:p>
        </w:tc>
      </w:tr>
      <w:tr>
        <w:trPr>
          <w:trHeight w:val="189"/>
        </w:trPr>
        <w:tc>
          <w:tcPr>
            <w:tcW w:w="660" w:type="dxa"/>
            <w:vAlign w:val="bottom"/>
          </w:tcPr>
          <w:p>
            <w:pPr>
              <w:spacing w:after="0"/>
              <w:rPr>
                <w:sz w:val="20"/>
                <w:szCs w:val="20"/>
                <w:color w:val="auto"/>
              </w:rPr>
            </w:pPr>
            <w:r>
              <w:rPr>
                <w:rFonts w:ascii="Times New Roman" w:cs="Times New Roman" w:eastAsia="Times New Roman" w:hAnsi="Times New Roman"/>
                <w:sz w:val="16"/>
                <w:szCs w:val="16"/>
                <w:color w:val="auto"/>
              </w:rPr>
              <w:t>T</w:t>
            </w:r>
          </w:p>
        </w:tc>
        <w:tc>
          <w:tcPr>
            <w:tcW w:w="3680" w:type="dxa"/>
            <w:vAlign w:val="bottom"/>
          </w:tcPr>
          <w:p>
            <w:pPr>
              <w:ind w:left="60"/>
              <w:spacing w:after="0"/>
              <w:rPr>
                <w:sz w:val="20"/>
                <w:szCs w:val="20"/>
                <w:color w:val="auto"/>
              </w:rPr>
            </w:pPr>
            <w:r>
              <w:rPr>
                <w:rFonts w:ascii="Times New Roman" w:cs="Times New Roman" w:eastAsia="Times New Roman" w:hAnsi="Times New Roman"/>
                <w:sz w:val="16"/>
                <w:szCs w:val="16"/>
                <w:color w:val="auto"/>
              </w:rPr>
              <w:t>Temperature(ºC)</w:t>
            </w:r>
          </w:p>
        </w:tc>
      </w:tr>
      <w:tr>
        <w:trPr>
          <w:trHeight w:val="210"/>
        </w:trPr>
        <w:tc>
          <w:tcPr>
            <w:tcW w:w="660" w:type="dxa"/>
            <w:vAlign w:val="bottom"/>
          </w:tcPr>
          <w:p>
            <w:pPr>
              <w:spacing w:after="0"/>
              <w:rPr>
                <w:sz w:val="20"/>
                <w:szCs w:val="20"/>
                <w:color w:val="auto"/>
              </w:rPr>
            </w:pPr>
            <w:r>
              <w:rPr>
                <w:rFonts w:ascii="Times New Roman" w:cs="Times New Roman" w:eastAsia="Times New Roman" w:hAnsi="Times New Roman"/>
                <w:sz w:val="16"/>
                <w:szCs w:val="16"/>
                <w:color w:val="auto"/>
              </w:rPr>
              <w:t>TDW</w:t>
            </w:r>
          </w:p>
        </w:tc>
        <w:tc>
          <w:tcPr>
            <w:tcW w:w="3680" w:type="dxa"/>
            <w:vAlign w:val="bottom"/>
          </w:tcPr>
          <w:p>
            <w:pPr>
              <w:ind w:left="60"/>
              <w:spacing w:after="0" w:line="210" w:lineRule="exact"/>
              <w:rPr>
                <w:sz w:val="20"/>
                <w:szCs w:val="20"/>
                <w:color w:val="auto"/>
              </w:rPr>
            </w:pPr>
            <w:r>
              <w:rPr>
                <w:rFonts w:ascii="Times New Roman" w:cs="Times New Roman" w:eastAsia="Times New Roman" w:hAnsi="Times New Roman"/>
                <w:sz w:val="16"/>
                <w:szCs w:val="16"/>
                <w:color w:val="auto"/>
              </w:rPr>
              <w:t>Total Dry Weight(g plant</w:t>
            </w:r>
            <w:r>
              <w:rPr>
                <w:rFonts w:ascii="Arial" w:cs="Arial" w:eastAsia="Arial" w:hAnsi="Arial"/>
                <w:sz w:val="21"/>
                <w:szCs w:val="21"/>
                <w:color w:val="auto"/>
                <w:vertAlign w:val="superscript"/>
              </w:rPr>
              <w:t>−</w:t>
            </w:r>
            <w:r>
              <w:rPr>
                <w:rFonts w:ascii="Times New Roman" w:cs="Times New Roman" w:eastAsia="Times New Roman" w:hAnsi="Times New Roman"/>
                <w:sz w:val="21"/>
                <w:szCs w:val="21"/>
                <w:color w:val="auto"/>
                <w:vertAlign w:val="superscript"/>
              </w:rPr>
              <w:t>1</w:t>
            </w:r>
            <w:r>
              <w:rPr>
                <w:rFonts w:ascii="Times New Roman" w:cs="Times New Roman" w:eastAsia="Times New Roman" w:hAnsi="Times New Roman"/>
                <w:sz w:val="16"/>
                <w:szCs w:val="16"/>
                <w:color w:val="auto"/>
              </w:rPr>
              <w:t>)</w:t>
            </w:r>
          </w:p>
        </w:tc>
      </w:tr>
      <w:tr>
        <w:trPr>
          <w:trHeight w:val="209"/>
        </w:trPr>
        <w:tc>
          <w:tcPr>
            <w:tcW w:w="660" w:type="dxa"/>
            <w:vAlign w:val="bottom"/>
          </w:tcPr>
          <w:p>
            <w:pPr>
              <w:spacing w:after="0"/>
              <w:rPr>
                <w:sz w:val="20"/>
                <w:szCs w:val="20"/>
                <w:color w:val="auto"/>
              </w:rPr>
            </w:pPr>
            <w:r>
              <w:rPr>
                <w:rFonts w:ascii="Times New Roman" w:cs="Times New Roman" w:eastAsia="Times New Roman" w:hAnsi="Times New Roman"/>
                <w:sz w:val="16"/>
                <w:szCs w:val="16"/>
                <w:color w:val="auto"/>
              </w:rPr>
              <w:t>TFW</w:t>
            </w:r>
          </w:p>
        </w:tc>
        <w:tc>
          <w:tcPr>
            <w:tcW w:w="3680" w:type="dxa"/>
            <w:vAlign w:val="bottom"/>
          </w:tcPr>
          <w:p>
            <w:pPr>
              <w:ind w:left="60"/>
              <w:spacing w:after="0" w:line="209" w:lineRule="exact"/>
              <w:rPr>
                <w:sz w:val="20"/>
                <w:szCs w:val="20"/>
                <w:color w:val="auto"/>
              </w:rPr>
            </w:pPr>
            <w:r>
              <w:rPr>
                <w:rFonts w:ascii="Times New Roman" w:cs="Times New Roman" w:eastAsia="Times New Roman" w:hAnsi="Times New Roman"/>
                <w:sz w:val="16"/>
                <w:szCs w:val="16"/>
                <w:color w:val="auto"/>
              </w:rPr>
              <w:t>Total (whole-plant) Fresh Weight(g plant</w:t>
            </w:r>
            <w:r>
              <w:rPr>
                <w:rFonts w:ascii="Arial" w:cs="Arial" w:eastAsia="Arial" w:hAnsi="Arial"/>
                <w:sz w:val="21"/>
                <w:szCs w:val="21"/>
                <w:color w:val="auto"/>
                <w:vertAlign w:val="superscript"/>
              </w:rPr>
              <w:t>−</w:t>
            </w:r>
            <w:r>
              <w:rPr>
                <w:rFonts w:ascii="Times New Roman" w:cs="Times New Roman" w:eastAsia="Times New Roman" w:hAnsi="Times New Roman"/>
                <w:sz w:val="21"/>
                <w:szCs w:val="21"/>
                <w:color w:val="auto"/>
                <w:vertAlign w:val="superscript"/>
              </w:rPr>
              <w:t>1</w:t>
            </w:r>
            <w:r>
              <w:rPr>
                <w:rFonts w:ascii="Times New Roman" w:cs="Times New Roman" w:eastAsia="Times New Roman" w:hAnsi="Times New Roman"/>
                <w:sz w:val="16"/>
                <w:szCs w:val="16"/>
                <w:color w:val="auto"/>
              </w:rPr>
              <w:t>)</w:t>
            </w:r>
          </w:p>
        </w:tc>
      </w:tr>
      <w:tr>
        <w:trPr>
          <w:trHeight w:val="270"/>
        </w:trPr>
        <w:tc>
          <w:tcPr>
            <w:tcW w:w="660" w:type="dxa"/>
            <w:vAlign w:val="bottom"/>
          </w:tcPr>
          <w:p>
            <w:pPr>
              <w:spacing w:after="0"/>
              <w:rPr>
                <w:sz w:val="20"/>
                <w:szCs w:val="20"/>
                <w:color w:val="auto"/>
              </w:rPr>
            </w:pPr>
            <w:r>
              <w:rPr>
                <w:rFonts w:ascii="Times New Roman" w:cs="Times New Roman" w:eastAsia="Times New Roman" w:hAnsi="Times New Roman"/>
                <w:sz w:val="16"/>
                <w:szCs w:val="16"/>
                <w:color w:val="auto"/>
              </w:rPr>
              <w:t>LA</w:t>
            </w:r>
          </w:p>
        </w:tc>
        <w:tc>
          <w:tcPr>
            <w:tcW w:w="3680" w:type="dxa"/>
            <w:vAlign w:val="bottom"/>
          </w:tcPr>
          <w:p>
            <w:pPr>
              <w:ind w:left="60"/>
              <w:spacing w:after="0"/>
              <w:rPr>
                <w:sz w:val="20"/>
                <w:szCs w:val="20"/>
                <w:color w:val="auto"/>
              </w:rPr>
            </w:pPr>
            <w:r>
              <w:rPr>
                <w:rFonts w:ascii="Times New Roman" w:cs="Times New Roman" w:eastAsia="Times New Roman" w:hAnsi="Times New Roman"/>
                <w:sz w:val="16"/>
                <w:szCs w:val="16"/>
                <w:color w:val="auto"/>
              </w:rPr>
              <w:t>mean Leaf Area(cm</w:t>
            </w:r>
            <w:r>
              <w:rPr>
                <w:rFonts w:ascii="Times New Roman" w:cs="Times New Roman" w:eastAsia="Times New Roman" w:hAnsi="Times New Roman"/>
                <w:sz w:val="21"/>
                <w:szCs w:val="21"/>
                <w:color w:val="auto"/>
                <w:vertAlign w:val="superscript"/>
              </w:rPr>
              <w:t>2</w:t>
            </w:r>
            <w:r>
              <w:rPr>
                <w:rFonts w:ascii="Times New Roman" w:cs="Times New Roman" w:eastAsia="Times New Roman" w:hAnsi="Times New Roman"/>
                <w:sz w:val="16"/>
                <w:szCs w:val="16"/>
                <w:color w:val="auto"/>
              </w:rPr>
              <w:t>leave</w:t>
            </w:r>
            <w:r>
              <w:rPr>
                <w:rFonts w:ascii="Arial" w:cs="Arial" w:eastAsia="Arial" w:hAnsi="Arial"/>
                <w:sz w:val="21"/>
                <w:szCs w:val="21"/>
                <w:color w:val="auto"/>
                <w:vertAlign w:val="superscript"/>
              </w:rPr>
              <w:t>−</w:t>
            </w:r>
            <w:r>
              <w:rPr>
                <w:rFonts w:ascii="Times New Roman" w:cs="Times New Roman" w:eastAsia="Times New Roman" w:hAnsi="Times New Roman"/>
                <w:sz w:val="21"/>
                <w:szCs w:val="21"/>
                <w:color w:val="auto"/>
                <w:vertAlign w:val="superscript"/>
              </w:rPr>
              <w:t>1</w:t>
            </w:r>
            <w:r>
              <w:rPr>
                <w:rFonts w:ascii="Times New Roman" w:cs="Times New Roman" w:eastAsia="Times New Roman" w:hAnsi="Times New Roman"/>
                <w:sz w:val="16"/>
                <w:szCs w:val="16"/>
                <w:color w:val="auto"/>
              </w:rPr>
              <w:t>)</w:t>
            </w:r>
          </w:p>
        </w:tc>
      </w:tr>
    </w:tbl>
    <w:p>
      <w:pPr>
        <w:spacing w:after="0" w:line="367" w:lineRule="exact"/>
        <w:rPr>
          <w:rFonts w:ascii="Times New Roman" w:cs="Times New Roman" w:eastAsia="Times New Roman" w:hAnsi="Times New Roman"/>
          <w:sz w:val="16"/>
          <w:szCs w:val="16"/>
          <w:color w:val="auto"/>
        </w:rPr>
      </w:pPr>
    </w:p>
    <w:p>
      <w:pPr>
        <w:jc w:val="both"/>
        <w:spacing w:after="0" w:line="272" w:lineRule="auto"/>
        <w:rPr>
          <w:sz w:val="20"/>
          <w:szCs w:val="20"/>
          <w:color w:val="auto"/>
        </w:rPr>
      </w:pPr>
      <w:r>
        <w:rPr>
          <w:rFonts w:ascii="Times New Roman" w:cs="Times New Roman" w:eastAsia="Times New Roman" w:hAnsi="Times New Roman"/>
          <w:sz w:val="16"/>
          <w:szCs w:val="16"/>
          <w:color w:val="auto"/>
        </w:rPr>
        <w:t>an object (that is, in daylight conditions) and its colour under arti</w:t>
      </w:r>
      <w:r>
        <w:rPr>
          <w:rFonts w:ascii="Arial" w:cs="Arial" w:eastAsia="Arial" w:hAnsi="Arial"/>
          <w:sz w:val="16"/>
          <w:szCs w:val="16"/>
          <w:color w:val="auto"/>
        </w:rPr>
        <w:t>fi</w:t>
      </w:r>
      <w:r>
        <w:rPr>
          <w:rFonts w:ascii="Times New Roman" w:cs="Times New Roman" w:eastAsia="Times New Roman" w:hAnsi="Times New Roman"/>
          <w:sz w:val="16"/>
          <w:szCs w:val="16"/>
          <w:color w:val="auto"/>
        </w:rPr>
        <w:t>cial lighting. Based on this concept, the colour rendering index (CRI) clas-si</w:t>
      </w:r>
      <w:r>
        <w:rPr>
          <w:rFonts w:ascii="Arial" w:cs="Arial" w:eastAsia="Arial" w:hAnsi="Arial"/>
          <w:sz w:val="16"/>
          <w:szCs w:val="16"/>
          <w:color w:val="auto"/>
        </w:rPr>
        <w:t>fi</w:t>
      </w:r>
      <w:r>
        <w:rPr>
          <w:rFonts w:ascii="Times New Roman" w:cs="Times New Roman" w:eastAsia="Times New Roman" w:hAnsi="Times New Roman"/>
          <w:sz w:val="16"/>
          <w:szCs w:val="16"/>
          <w:color w:val="auto"/>
        </w:rPr>
        <w:t>es light sources according to their colour rendering properties: the higher the CRI, the closer it is to natural colour.</w:t>
      </w:r>
    </w:p>
    <w:p>
      <w:pPr>
        <w:spacing w:after="0" w:line="2" w:lineRule="exact"/>
        <w:rPr>
          <w:rFonts w:ascii="Times New Roman" w:cs="Times New Roman" w:eastAsia="Times New Roman" w:hAnsi="Times New Roman"/>
          <w:sz w:val="16"/>
          <w:szCs w:val="16"/>
          <w:color w:val="auto"/>
        </w:rPr>
      </w:pPr>
    </w:p>
    <w:p>
      <w:pPr>
        <w:jc w:val="both"/>
        <w:ind w:firstLine="249"/>
        <w:spacing w:after="0" w:line="272" w:lineRule="auto"/>
        <w:rPr>
          <w:rFonts w:ascii="Times New Roman" w:cs="Times New Roman" w:eastAsia="Times New Roman" w:hAnsi="Times New Roman"/>
          <w:sz w:val="16"/>
          <w:szCs w:val="16"/>
          <w:color w:val="000000"/>
        </w:rPr>
      </w:pPr>
      <w:r>
        <w:rPr>
          <w:rFonts w:ascii="Times New Roman" w:cs="Times New Roman" w:eastAsia="Times New Roman" w:hAnsi="Times New Roman"/>
          <w:sz w:val="16"/>
          <w:szCs w:val="16"/>
          <w:color w:val="auto"/>
        </w:rPr>
        <w:t>LED lighting in horticultural production has been widely addressed (</w:t>
      </w:r>
      <w:hyperlink w:anchor="page13">
        <w:r>
          <w:rPr>
            <w:rFonts w:ascii="Times New Roman" w:cs="Times New Roman" w:eastAsia="Times New Roman" w:hAnsi="Times New Roman"/>
            <w:sz w:val="16"/>
            <w:szCs w:val="16"/>
            <w:color w:val="004A76"/>
          </w:rPr>
          <w:t>Islam et al., 2012</w:t>
        </w:r>
      </w:hyperlink>
      <w:r>
        <w:rPr>
          <w:rFonts w:ascii="Times New Roman" w:cs="Times New Roman" w:eastAsia="Times New Roman" w:hAnsi="Times New Roman"/>
          <w:sz w:val="16"/>
          <w:szCs w:val="16"/>
          <w:color w:val="auto"/>
        </w:rPr>
        <w:t xml:space="preserve">; </w:t>
      </w:r>
      <w:hyperlink w:anchor="page13">
        <w:r>
          <w:rPr>
            <w:rFonts w:ascii="Times New Roman" w:cs="Times New Roman" w:eastAsia="Times New Roman" w:hAnsi="Times New Roman"/>
            <w:sz w:val="16"/>
            <w:szCs w:val="16"/>
            <w:color w:val="004A76"/>
          </w:rPr>
          <w:t>Massa et al., 2008</w:t>
        </w:r>
      </w:hyperlink>
      <w:r>
        <w:rPr>
          <w:rFonts w:ascii="Times New Roman" w:cs="Times New Roman" w:eastAsia="Times New Roman" w:hAnsi="Times New Roman"/>
          <w:sz w:val="16"/>
          <w:szCs w:val="16"/>
          <w:color w:val="auto"/>
        </w:rPr>
        <w:t xml:space="preserve">; </w:t>
      </w:r>
      <w:hyperlink w:anchor="page13">
        <w:r>
          <w:rPr>
            <w:rFonts w:ascii="Times New Roman" w:cs="Times New Roman" w:eastAsia="Times New Roman" w:hAnsi="Times New Roman"/>
            <w:sz w:val="16"/>
            <w:szCs w:val="16"/>
            <w:color w:val="004A76"/>
          </w:rPr>
          <w:t>Morrow, 2008</w:t>
        </w:r>
      </w:hyperlink>
      <w:r>
        <w:rPr>
          <w:rFonts w:ascii="Times New Roman" w:cs="Times New Roman" w:eastAsia="Times New Roman" w:hAnsi="Times New Roman"/>
          <w:sz w:val="16"/>
          <w:szCs w:val="16"/>
          <w:color w:val="auto"/>
        </w:rPr>
        <w:t xml:space="preserve">; </w:t>
      </w:r>
      <w:hyperlink w:anchor="page13">
        <w:r>
          <w:rPr>
            <w:rFonts w:ascii="Times New Roman" w:cs="Times New Roman" w:eastAsia="Times New Roman" w:hAnsi="Times New Roman"/>
            <w:sz w:val="16"/>
            <w:szCs w:val="16"/>
            <w:color w:val="004A76"/>
          </w:rPr>
          <w:t>Olle and Vir</w:t>
        </w:r>
        <w:r>
          <w:rPr>
            <w:rFonts w:ascii="Arial" w:cs="Arial" w:eastAsia="Arial" w:hAnsi="Arial"/>
            <w:sz w:val="16"/>
            <w:szCs w:val="16"/>
            <w:color w:val="004A76"/>
          </w:rPr>
          <w:t>š</w:t>
        </w:r>
        <w:r>
          <w:rPr>
            <w:rFonts w:ascii="Times New Roman" w:cs="Times New Roman" w:eastAsia="Times New Roman" w:hAnsi="Times New Roman"/>
            <w:sz w:val="16"/>
            <w:szCs w:val="16"/>
            <w:color w:val="004A76"/>
          </w:rPr>
          <w:t>ile,</w:t>
        </w:r>
      </w:hyperlink>
      <w:r>
        <w:rPr>
          <w:rFonts w:ascii="Times New Roman" w:cs="Times New Roman" w:eastAsia="Times New Roman" w:hAnsi="Times New Roman"/>
          <w:sz w:val="16"/>
          <w:szCs w:val="16"/>
          <w:color w:val="auto"/>
        </w:rPr>
        <w:t xml:space="preserve"> </w:t>
      </w:r>
      <w:hyperlink w:anchor="page13">
        <w:r>
          <w:rPr>
            <w:rFonts w:ascii="Times New Roman" w:cs="Times New Roman" w:eastAsia="Times New Roman" w:hAnsi="Times New Roman"/>
            <w:sz w:val="16"/>
            <w:szCs w:val="16"/>
            <w:color w:val="004A76"/>
          </w:rPr>
          <w:t>2013</w:t>
        </w:r>
      </w:hyperlink>
      <w:r>
        <w:rPr>
          <w:rFonts w:ascii="Times New Roman" w:cs="Times New Roman" w:eastAsia="Times New Roman" w:hAnsi="Times New Roman"/>
          <w:sz w:val="16"/>
          <w:szCs w:val="16"/>
          <w:color w:val="000000"/>
        </w:rPr>
        <w:t>;</w:t>
      </w:r>
      <w:r>
        <w:rPr>
          <w:rFonts w:ascii="Times New Roman" w:cs="Times New Roman" w:eastAsia="Times New Roman" w:hAnsi="Times New Roman"/>
          <w:sz w:val="16"/>
          <w:szCs w:val="16"/>
          <w:color w:val="004A76"/>
        </w:rPr>
        <w:t xml:space="preserve"> </w:t>
      </w:r>
      <w:hyperlink w:anchor="page13">
        <w:r>
          <w:rPr>
            <w:rFonts w:ascii="Times New Roman" w:cs="Times New Roman" w:eastAsia="Times New Roman" w:hAnsi="Times New Roman"/>
            <w:sz w:val="16"/>
            <w:szCs w:val="16"/>
            <w:color w:val="004A76"/>
          </w:rPr>
          <w:t>Samuoliene et al., 2013</w:t>
        </w:r>
      </w:hyperlink>
      <w:r>
        <w:rPr>
          <w:rFonts w:ascii="Times New Roman" w:cs="Times New Roman" w:eastAsia="Times New Roman" w:hAnsi="Times New Roman"/>
          <w:sz w:val="16"/>
          <w:szCs w:val="16"/>
          <w:color w:val="000000"/>
        </w:rPr>
        <w:t>;</w:t>
      </w:r>
      <w:r>
        <w:rPr>
          <w:rFonts w:ascii="Times New Roman" w:cs="Times New Roman" w:eastAsia="Times New Roman" w:hAnsi="Times New Roman"/>
          <w:sz w:val="16"/>
          <w:szCs w:val="16"/>
          <w:color w:val="004A76"/>
        </w:rPr>
        <w:t xml:space="preserve"> </w:t>
      </w:r>
      <w:hyperlink w:anchor="page13">
        <w:r>
          <w:rPr>
            <w:rFonts w:ascii="Times New Roman" w:cs="Times New Roman" w:eastAsia="Times New Roman" w:hAnsi="Times New Roman"/>
            <w:sz w:val="16"/>
            <w:szCs w:val="16"/>
            <w:color w:val="004A76"/>
          </w:rPr>
          <w:t>Singh et al., 2015</w:t>
        </w:r>
      </w:hyperlink>
      <w:r>
        <w:rPr>
          <w:rFonts w:ascii="Times New Roman" w:cs="Times New Roman" w:eastAsia="Times New Roman" w:hAnsi="Times New Roman"/>
          <w:sz w:val="16"/>
          <w:szCs w:val="16"/>
          <w:color w:val="000000"/>
        </w:rPr>
        <w:t>),</w:t>
      </w:r>
      <w:r>
        <w:rPr>
          <w:rFonts w:ascii="Times New Roman" w:cs="Times New Roman" w:eastAsia="Times New Roman" w:hAnsi="Times New Roman"/>
          <w:sz w:val="16"/>
          <w:szCs w:val="16"/>
          <w:color w:val="004A76"/>
        </w:rPr>
        <w:t xml:space="preserve"> </w:t>
      </w:r>
      <w:r>
        <w:rPr>
          <w:rFonts w:ascii="Times New Roman" w:cs="Times New Roman" w:eastAsia="Times New Roman" w:hAnsi="Times New Roman"/>
          <w:sz w:val="16"/>
          <w:szCs w:val="16"/>
          <w:color w:val="000000"/>
        </w:rPr>
        <w:t>but it has not been</w:t>
      </w:r>
      <w:r>
        <w:rPr>
          <w:rFonts w:ascii="Times New Roman" w:cs="Times New Roman" w:eastAsia="Times New Roman" w:hAnsi="Times New Roman"/>
          <w:sz w:val="16"/>
          <w:szCs w:val="16"/>
          <w:color w:val="004A76"/>
        </w:rPr>
        <w:t xml:space="preserve"> </w:t>
      </w:r>
      <w:r>
        <w:rPr>
          <w:rFonts w:ascii="Times New Roman" w:cs="Times New Roman" w:eastAsia="Times New Roman" w:hAnsi="Times New Roman"/>
          <w:sz w:val="16"/>
          <w:szCs w:val="16"/>
          <w:color w:val="000000"/>
        </w:rPr>
        <w:t xml:space="preserve">studied when it is used with an ornamental purpose (as is the case of LW illumination). Only </w:t>
      </w:r>
      <w:hyperlink w:anchor="page13">
        <w:r>
          <w:rPr>
            <w:rFonts w:ascii="Times New Roman" w:cs="Times New Roman" w:eastAsia="Times New Roman" w:hAnsi="Times New Roman"/>
            <w:sz w:val="16"/>
            <w:szCs w:val="16"/>
            <w:color w:val="004A76"/>
          </w:rPr>
          <w:t>Tan et al. (2017)</w:t>
        </w:r>
        <w:r>
          <w:rPr>
            <w:rFonts w:ascii="Times New Roman" w:cs="Times New Roman" w:eastAsia="Times New Roman" w:hAnsi="Times New Roman"/>
            <w:sz w:val="16"/>
            <w:szCs w:val="16"/>
            <w:color w:val="000000"/>
          </w:rPr>
          <w:t xml:space="preserve"> </w:t>
        </w:r>
      </w:hyperlink>
      <w:r>
        <w:rPr>
          <w:rFonts w:ascii="Times New Roman" w:cs="Times New Roman" w:eastAsia="Times New Roman" w:hAnsi="Times New Roman"/>
          <w:sz w:val="16"/>
          <w:szCs w:val="16"/>
          <w:color w:val="000000"/>
        </w:rPr>
        <w:t xml:space="preserve">and </w:t>
      </w:r>
      <w:hyperlink w:anchor="page13">
        <w:r>
          <w:rPr>
            <w:rFonts w:ascii="Times New Roman" w:cs="Times New Roman" w:eastAsia="Times New Roman" w:hAnsi="Times New Roman"/>
            <w:sz w:val="16"/>
            <w:szCs w:val="16"/>
            <w:color w:val="004A76"/>
          </w:rPr>
          <w:t>Egea et al. (2014)</w:t>
        </w:r>
        <w:r>
          <w:rPr>
            <w:rFonts w:ascii="Times New Roman" w:cs="Times New Roman" w:eastAsia="Times New Roman" w:hAnsi="Times New Roman"/>
            <w:sz w:val="16"/>
            <w:szCs w:val="16"/>
            <w:color w:val="000000"/>
          </w:rPr>
          <w:t xml:space="preserve"> </w:t>
        </w:r>
      </w:hyperlink>
      <w:r>
        <w:rPr>
          <w:rFonts w:ascii="Times New Roman" w:cs="Times New Roman" w:eastAsia="Times New Roman" w:hAnsi="Times New Roman"/>
          <w:sz w:val="16"/>
          <w:szCs w:val="16"/>
          <w:color w:val="000000"/>
        </w:rPr>
        <w:t>have addressed this topic. The former quanti</w:t>
      </w:r>
      <w:r>
        <w:rPr>
          <w:rFonts w:ascii="Arial" w:cs="Arial" w:eastAsia="Arial" w:hAnsi="Arial"/>
          <w:sz w:val="16"/>
          <w:szCs w:val="16"/>
          <w:color w:val="000000"/>
        </w:rPr>
        <w:t>fi</w:t>
      </w:r>
      <w:r>
        <w:rPr>
          <w:rFonts w:ascii="Times New Roman" w:cs="Times New Roman" w:eastAsia="Times New Roman" w:hAnsi="Times New Roman"/>
          <w:sz w:val="16"/>
          <w:szCs w:val="16"/>
          <w:color w:val="000000"/>
        </w:rPr>
        <w:t>ed the impact of growth light provision on indoor greenery and the light compensation point of two ornamental species. The latter analysed di</w:t>
      </w:r>
      <w:r>
        <w:rPr>
          <w:rFonts w:ascii="Arial" w:cs="Arial" w:eastAsia="Arial" w:hAnsi="Arial"/>
          <w:sz w:val="16"/>
          <w:szCs w:val="16"/>
          <w:color w:val="000000"/>
        </w:rPr>
        <w:t>ﬀ</w:t>
      </w:r>
      <w:r>
        <w:rPr>
          <w:rFonts w:ascii="Times New Roman" w:cs="Times New Roman" w:eastAsia="Times New Roman" w:hAnsi="Times New Roman"/>
          <w:sz w:val="16"/>
          <w:szCs w:val="16"/>
          <w:color w:val="000000"/>
        </w:rPr>
        <w:t>erent arti</w:t>
      </w:r>
      <w:r>
        <w:rPr>
          <w:rFonts w:ascii="Arial" w:cs="Arial" w:eastAsia="Arial" w:hAnsi="Arial"/>
          <w:sz w:val="16"/>
          <w:szCs w:val="16"/>
          <w:color w:val="000000"/>
        </w:rPr>
        <w:t>fi</w:t>
      </w:r>
      <w:r>
        <w:rPr>
          <w:rFonts w:ascii="Times New Roman" w:cs="Times New Roman" w:eastAsia="Times New Roman" w:hAnsi="Times New Roman"/>
          <w:sz w:val="16"/>
          <w:szCs w:val="16"/>
          <w:color w:val="000000"/>
        </w:rPr>
        <w:t>cial lighting systems for LW, but in their study LEDs were not contemplated.</w:t>
      </w:r>
    </w:p>
    <w:p>
      <w:pPr>
        <w:spacing w:after="0" w:line="3" w:lineRule="exact"/>
        <w:rPr>
          <w:rFonts w:ascii="Times New Roman" w:cs="Times New Roman" w:eastAsia="Times New Roman" w:hAnsi="Times New Roman"/>
          <w:sz w:val="16"/>
          <w:szCs w:val="16"/>
          <w:color w:val="004A76"/>
        </w:rPr>
      </w:pPr>
    </w:p>
    <w:p>
      <w:pPr>
        <w:jc w:val="both"/>
        <w:ind w:firstLine="249"/>
        <w:spacing w:after="0" w:line="275" w:lineRule="auto"/>
        <w:rPr>
          <w:sz w:val="20"/>
          <w:szCs w:val="20"/>
          <w:color w:val="auto"/>
        </w:rPr>
      </w:pPr>
      <w:r>
        <w:rPr>
          <w:rFonts w:ascii="Times New Roman" w:cs="Times New Roman" w:eastAsia="Times New Roman" w:hAnsi="Times New Roman"/>
          <w:sz w:val="16"/>
          <w:szCs w:val="16"/>
          <w:color w:val="auto"/>
        </w:rPr>
        <w:t>The main objective of the current study was to assess the adaptation of six di</w:t>
      </w:r>
      <w:r>
        <w:rPr>
          <w:rFonts w:ascii="Arial" w:cs="Arial" w:eastAsia="Arial" w:hAnsi="Arial"/>
          <w:sz w:val="16"/>
          <w:szCs w:val="16"/>
          <w:color w:val="auto"/>
        </w:rPr>
        <w:t>ﬀ</w:t>
      </w:r>
      <w:r>
        <w:rPr>
          <w:rFonts w:ascii="Times New Roman" w:cs="Times New Roman" w:eastAsia="Times New Roman" w:hAnsi="Times New Roman"/>
          <w:sz w:val="16"/>
          <w:szCs w:val="16"/>
          <w:color w:val="auto"/>
        </w:rPr>
        <w:t>erent commercial LED lamps (</w:t>
      </w:r>
      <w:r>
        <w:rPr>
          <w:rFonts w:ascii="Arial" w:cs="Arial" w:eastAsia="Arial" w:hAnsi="Arial"/>
          <w:sz w:val="16"/>
          <w:szCs w:val="16"/>
          <w:color w:val="auto"/>
        </w:rPr>
        <w:t>fi</w:t>
      </w:r>
      <w:r>
        <w:rPr>
          <w:rFonts w:ascii="Times New Roman" w:cs="Times New Roman" w:eastAsia="Times New Roman" w:hAnsi="Times New Roman"/>
          <w:sz w:val="16"/>
          <w:szCs w:val="16"/>
          <w:color w:val="auto"/>
        </w:rPr>
        <w:t>ve of which were not speci</w:t>
      </w:r>
      <w:r>
        <w:rPr>
          <w:rFonts w:ascii="Arial" w:cs="Arial" w:eastAsia="Arial" w:hAnsi="Arial"/>
          <w:sz w:val="16"/>
          <w:szCs w:val="16"/>
          <w:color w:val="auto"/>
        </w:rPr>
        <w:t>fi</w:t>
      </w:r>
      <w:r>
        <w:rPr>
          <w:rFonts w:ascii="Times New Roman" w:cs="Times New Roman" w:eastAsia="Times New Roman" w:hAnsi="Times New Roman"/>
          <w:sz w:val="16"/>
          <w:szCs w:val="16"/>
          <w:color w:val="auto"/>
        </w:rPr>
        <w:t>-cally designed for plant growth) for the lighting of indoor LW. Both the performance and correct development of the vegetation under each lamp and its appearance were taken into consideration. The study was completed with an analysis of public preferences.</w:t>
      </w:r>
    </w:p>
    <w:p>
      <w:pPr>
        <w:spacing w:after="0" w:line="1543" w:lineRule="exact"/>
        <w:rPr>
          <w:rFonts w:ascii="Times New Roman" w:cs="Times New Roman" w:eastAsia="Times New Roman" w:hAnsi="Times New Roman"/>
          <w:sz w:val="16"/>
          <w:szCs w:val="16"/>
          <w:color w:val="004A76"/>
        </w:rPr>
      </w:pPr>
    </w:p>
    <w:p>
      <w:pPr>
        <w:sectPr>
          <w:pgSz w:w="11900" w:h="15874" w:orient="portrait"/>
          <w:cols w:equalWidth="0" w:num="2">
            <w:col w:w="5020" w:space="360"/>
            <w:col w:w="5020"/>
          </w:cols>
          <w:pgMar w:left="760" w:top="676" w:right="746" w:bottom="37" w:gutter="0" w:footer="0" w:header="0"/>
          <w:type w:val="continuous"/>
        </w:sectPr>
      </w:pPr>
    </w:p>
    <w:p>
      <w:pPr>
        <w:spacing w:after="0" w:line="306" w:lineRule="auto"/>
        <w:rPr>
          <w:sz w:val="20"/>
          <w:szCs w:val="20"/>
          <w:color w:val="auto"/>
        </w:rPr>
      </w:pPr>
      <w:r>
        <w:rPr>
          <w:rFonts w:ascii="Times New Roman" w:cs="Times New Roman" w:eastAsia="Times New Roman" w:hAnsi="Times New Roman"/>
          <w:sz w:val="14"/>
          <w:szCs w:val="14"/>
          <w:color w:val="auto"/>
        </w:rPr>
        <w:t>LED lamps used in the study and their characteristics. The di</w:t>
      </w:r>
      <w:r>
        <w:rPr>
          <w:rFonts w:ascii="Arial" w:cs="Arial" w:eastAsia="Arial" w:hAnsi="Arial"/>
          <w:sz w:val="14"/>
          <w:szCs w:val="14"/>
          <w:color w:val="auto"/>
        </w:rPr>
        <w:t>ﬀ</w:t>
      </w:r>
      <w:r>
        <w:rPr>
          <w:rFonts w:ascii="Times New Roman" w:cs="Times New Roman" w:eastAsia="Times New Roman" w:hAnsi="Times New Roman"/>
          <w:sz w:val="14"/>
          <w:szCs w:val="14"/>
          <w:color w:val="auto"/>
        </w:rPr>
        <w:t>erent letters (A, B, C, D, E, F) refer to di</w:t>
      </w:r>
      <w:r>
        <w:rPr>
          <w:rFonts w:ascii="Arial" w:cs="Arial" w:eastAsia="Arial" w:hAnsi="Arial"/>
          <w:sz w:val="14"/>
          <w:szCs w:val="14"/>
          <w:color w:val="auto"/>
        </w:rPr>
        <w:t>ﬀ</w:t>
      </w:r>
      <w:r>
        <w:rPr>
          <w:rFonts w:ascii="Times New Roman" w:cs="Times New Roman" w:eastAsia="Times New Roman" w:hAnsi="Times New Roman"/>
          <w:sz w:val="14"/>
          <w:szCs w:val="14"/>
          <w:color w:val="auto"/>
        </w:rPr>
        <w:t>erent lamp type treatments and the di</w:t>
      </w:r>
      <w:r>
        <w:rPr>
          <w:rFonts w:ascii="Arial" w:cs="Arial" w:eastAsia="Arial" w:hAnsi="Arial"/>
          <w:sz w:val="14"/>
          <w:szCs w:val="14"/>
          <w:color w:val="auto"/>
        </w:rPr>
        <w:t>ﬀ</w:t>
      </w:r>
      <w:r>
        <w:rPr>
          <w:rFonts w:ascii="Times New Roman" w:cs="Times New Roman" w:eastAsia="Times New Roman" w:hAnsi="Times New Roman"/>
          <w:sz w:val="14"/>
          <w:szCs w:val="14"/>
          <w:color w:val="auto"/>
        </w:rPr>
        <w:t>erent numbers (1 or 2) refer to module closer (1) or farther (2) to the light source.</w:t>
      </w:r>
    </w:p>
    <w:p>
      <w:pPr>
        <w:spacing w:after="0" w:line="20" w:lineRule="exact"/>
        <w:rPr>
          <w:rFonts w:ascii="Times New Roman" w:cs="Times New Roman" w:eastAsia="Times New Roman" w:hAnsi="Times New Roman"/>
          <w:sz w:val="16"/>
          <w:szCs w:val="16"/>
          <w:color w:val="004A76"/>
        </w:rPr>
      </w:pPr>
      <w:r>
        <w:rPr>
          <w:rFonts w:ascii="Times New Roman" w:cs="Times New Roman" w:eastAsia="Times New Roman" w:hAnsi="Times New Roman"/>
          <w:sz w:val="16"/>
          <w:szCs w:val="16"/>
          <w:color w:val="004A76"/>
        </w:rPr>
        <mc:AlternateContent>
          <mc:Choice Requires="wps">
            <w:drawing>
              <wp:anchor simplePos="0" relativeHeight="251657728" behindDoc="1" locked="0" layoutInCell="0" allowOverlap="1">
                <wp:simplePos x="0" y="0"/>
                <wp:positionH relativeFrom="column">
                  <wp:posOffset>-4445</wp:posOffset>
                </wp:positionH>
                <wp:positionV relativeFrom="paragraph">
                  <wp:posOffset>-1905</wp:posOffset>
                </wp:positionV>
                <wp:extent cx="6604000" cy="0"/>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604000" cy="4763"/>
                        </a:xfrm>
                        <a:prstGeom prst="line">
                          <a:avLst/>
                        </a:prstGeom>
                        <a:solidFill>
                          <a:srgbClr val="FFFFFF"/>
                        </a:solidFill>
                        <a:ln w="6325">
                          <a:solidFill>
                            <a:srgbClr val="000000"/>
                          </a:solidFill>
                          <a:miter lim="800000"/>
                          <a:headEnd/>
                          <a:tailEnd/>
                        </a:ln>
                      </wps:spPr>
                      <wps:bodyPr/>
                    </wps:wsp>
                  </a:graphicData>
                </a:graphic>
              </wp:anchor>
            </w:drawing>
          </mc:Choice>
          <mc:Fallback>
            <w:pict>
              <v:line id="Shape 11" o:spid="_x0000_s103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3499pt,-0.1499pt" to="519.65pt,-0.1499pt" o:allowincell="f" strokecolor="#000000" strokeweight="0.498pt"/>
            </w:pict>
          </mc:Fallback>
        </mc:AlternateContent>
      </w:r>
    </w:p>
    <w:p>
      <w:pPr>
        <w:spacing w:after="0" w:line="62" w:lineRule="exact"/>
        <w:rPr>
          <w:rFonts w:ascii="Times New Roman" w:cs="Times New Roman" w:eastAsia="Times New Roman" w:hAnsi="Times New Roman"/>
          <w:sz w:val="16"/>
          <w:szCs w:val="16"/>
          <w:color w:val="004A76"/>
        </w:rPr>
      </w:pPr>
    </w:p>
    <w:tbl>
      <w:tblPr>
        <w:tblLayout w:type="fixed"/>
        <w:tblInd w:w="0" w:type="dxa"/>
        <w:tblCellMar>
          <w:top w:w="0" w:type="dxa"/>
          <w:left w:w="0" w:type="dxa"/>
          <w:bottom w:w="0" w:type="dxa"/>
          <w:right w:w="0" w:type="dxa"/>
        </w:tblCellMar>
      </w:tblPr>
      <w:tr>
        <w:trPr>
          <w:trHeight w:val="156"/>
        </w:trPr>
        <w:tc>
          <w:tcPr>
            <w:tcW w:w="112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Lamp Model</w:t>
            </w:r>
          </w:p>
        </w:tc>
        <w:tc>
          <w:tcPr>
            <w:tcW w:w="820" w:type="dxa"/>
            <w:vAlign w:val="bottom"/>
          </w:tcPr>
          <w:p>
            <w:pPr>
              <w:ind w:left="140"/>
              <w:spacing w:after="0"/>
              <w:rPr>
                <w:sz w:val="20"/>
                <w:szCs w:val="20"/>
                <w:color w:val="auto"/>
              </w:rPr>
            </w:pPr>
            <w:r>
              <w:rPr>
                <w:rFonts w:ascii="Times New Roman" w:cs="Times New Roman" w:eastAsia="Times New Roman" w:hAnsi="Times New Roman"/>
                <w:sz w:val="13"/>
                <w:szCs w:val="13"/>
                <w:color w:val="auto"/>
              </w:rPr>
              <w:t>Projector</w:t>
            </w:r>
          </w:p>
        </w:tc>
        <w:tc>
          <w:tcPr>
            <w:tcW w:w="840" w:type="dxa"/>
            <w:vAlign w:val="bottom"/>
          </w:tcPr>
          <w:p>
            <w:pPr>
              <w:ind w:left="160"/>
              <w:spacing w:after="0"/>
              <w:rPr>
                <w:sz w:val="20"/>
                <w:szCs w:val="20"/>
                <w:color w:val="auto"/>
              </w:rPr>
            </w:pPr>
            <w:r>
              <w:rPr>
                <w:rFonts w:ascii="Times New Roman" w:cs="Times New Roman" w:eastAsia="Times New Roman" w:hAnsi="Times New Roman"/>
                <w:sz w:val="13"/>
                <w:szCs w:val="13"/>
                <w:color w:val="auto"/>
              </w:rPr>
              <w:t>Curves</w:t>
            </w:r>
          </w:p>
        </w:tc>
        <w:tc>
          <w:tcPr>
            <w:tcW w:w="1180" w:type="dxa"/>
            <w:vAlign w:val="bottom"/>
          </w:tcPr>
          <w:p>
            <w:pPr>
              <w:ind w:left="280"/>
              <w:spacing w:after="0"/>
              <w:rPr>
                <w:sz w:val="20"/>
                <w:szCs w:val="20"/>
                <w:color w:val="auto"/>
              </w:rPr>
            </w:pPr>
            <w:r>
              <w:rPr>
                <w:rFonts w:ascii="Times New Roman" w:cs="Times New Roman" w:eastAsia="Times New Roman" w:hAnsi="Times New Roman"/>
                <w:sz w:val="13"/>
                <w:szCs w:val="13"/>
                <w:color w:val="auto"/>
              </w:rPr>
              <w:t>Dimensions</w:t>
            </w:r>
          </w:p>
        </w:tc>
        <w:tc>
          <w:tcPr>
            <w:tcW w:w="1360" w:type="dxa"/>
            <w:vAlign w:val="bottom"/>
          </w:tcPr>
          <w:p>
            <w:pPr>
              <w:ind w:left="240"/>
              <w:spacing w:after="0"/>
              <w:rPr>
                <w:sz w:val="20"/>
                <w:szCs w:val="20"/>
                <w:color w:val="auto"/>
              </w:rPr>
            </w:pPr>
            <w:r>
              <w:rPr>
                <w:rFonts w:ascii="Times New Roman" w:cs="Times New Roman" w:eastAsia="Times New Roman" w:hAnsi="Times New Roman"/>
                <w:sz w:val="13"/>
                <w:szCs w:val="13"/>
                <w:color w:val="auto"/>
              </w:rPr>
              <w:t>Manufacturer</w:t>
            </w:r>
          </w:p>
        </w:tc>
        <w:tc>
          <w:tcPr>
            <w:tcW w:w="800" w:type="dxa"/>
            <w:vAlign w:val="bottom"/>
          </w:tcPr>
          <w:p>
            <w:pPr>
              <w:ind w:left="80"/>
              <w:spacing w:after="0"/>
              <w:rPr>
                <w:sz w:val="20"/>
                <w:szCs w:val="20"/>
                <w:color w:val="auto"/>
              </w:rPr>
            </w:pPr>
            <w:r>
              <w:rPr>
                <w:rFonts w:ascii="Times New Roman" w:cs="Times New Roman" w:eastAsia="Times New Roman" w:hAnsi="Times New Roman"/>
                <w:sz w:val="13"/>
                <w:szCs w:val="13"/>
                <w:color w:val="auto"/>
              </w:rPr>
              <w:t>LW module</w:t>
            </w:r>
          </w:p>
        </w:tc>
        <w:tc>
          <w:tcPr>
            <w:tcW w:w="740" w:type="dxa"/>
            <w:vAlign w:val="bottom"/>
          </w:tcPr>
          <w:p>
            <w:pPr>
              <w:ind w:left="60"/>
              <w:spacing w:after="0"/>
              <w:rPr>
                <w:sz w:val="20"/>
                <w:szCs w:val="20"/>
                <w:color w:val="auto"/>
              </w:rPr>
            </w:pPr>
            <w:r>
              <w:rPr>
                <w:rFonts w:ascii="Times New Roman" w:cs="Times New Roman" w:eastAsia="Times New Roman" w:hAnsi="Times New Roman"/>
                <w:sz w:val="13"/>
                <w:szCs w:val="13"/>
                <w:color w:val="auto"/>
              </w:rPr>
              <w:t>Power (W)</w:t>
            </w:r>
          </w:p>
        </w:tc>
        <w:tc>
          <w:tcPr>
            <w:tcW w:w="680" w:type="dxa"/>
            <w:vAlign w:val="bottom"/>
          </w:tcPr>
          <w:p>
            <w:pPr>
              <w:ind w:left="80"/>
              <w:spacing w:after="0"/>
              <w:rPr>
                <w:sz w:val="20"/>
                <w:szCs w:val="20"/>
                <w:color w:val="auto"/>
              </w:rPr>
            </w:pPr>
            <w:r>
              <w:rPr>
                <w:rFonts w:ascii="Times New Roman" w:cs="Times New Roman" w:eastAsia="Times New Roman" w:hAnsi="Times New Roman"/>
                <w:sz w:val="13"/>
                <w:szCs w:val="13"/>
                <w:color w:val="auto"/>
              </w:rPr>
              <w:t>Flux (lm)</w:t>
            </w:r>
          </w:p>
        </w:tc>
        <w:tc>
          <w:tcPr>
            <w:tcW w:w="520" w:type="dxa"/>
            <w:vAlign w:val="bottom"/>
          </w:tcPr>
          <w:p>
            <w:pPr>
              <w:ind w:left="60"/>
              <w:spacing w:after="0"/>
              <w:rPr>
                <w:sz w:val="20"/>
                <w:szCs w:val="20"/>
                <w:color w:val="auto"/>
              </w:rPr>
            </w:pPr>
            <w:r>
              <w:rPr>
                <w:rFonts w:ascii="Times New Roman" w:cs="Times New Roman" w:eastAsia="Times New Roman" w:hAnsi="Times New Roman"/>
                <w:sz w:val="13"/>
                <w:szCs w:val="13"/>
                <w:color w:val="auto"/>
              </w:rPr>
              <w:t>CRI</w:t>
            </w:r>
          </w:p>
        </w:tc>
        <w:tc>
          <w:tcPr>
            <w:tcW w:w="640" w:type="dxa"/>
            <w:vAlign w:val="bottom"/>
          </w:tcPr>
          <w:p>
            <w:pPr>
              <w:ind w:left="80"/>
              <w:spacing w:after="0"/>
              <w:rPr>
                <w:sz w:val="20"/>
                <w:szCs w:val="20"/>
                <w:color w:val="auto"/>
              </w:rPr>
            </w:pPr>
            <w:r>
              <w:rPr>
                <w:rFonts w:ascii="Times New Roman" w:cs="Times New Roman" w:eastAsia="Times New Roman" w:hAnsi="Times New Roman"/>
                <w:sz w:val="13"/>
                <w:szCs w:val="13"/>
                <w:color w:val="auto"/>
              </w:rPr>
              <w:t>Beam</w:t>
            </w:r>
          </w:p>
        </w:tc>
        <w:tc>
          <w:tcPr>
            <w:tcW w:w="1040" w:type="dxa"/>
            <w:vAlign w:val="bottom"/>
          </w:tcPr>
          <w:p>
            <w:pPr>
              <w:ind w:left="60"/>
              <w:spacing w:after="0"/>
              <w:rPr>
                <w:sz w:val="20"/>
                <w:szCs w:val="20"/>
                <w:color w:val="auto"/>
              </w:rPr>
            </w:pPr>
            <w:r>
              <w:rPr>
                <w:rFonts w:ascii="Times New Roman" w:cs="Times New Roman" w:eastAsia="Times New Roman" w:hAnsi="Times New Roman"/>
                <w:sz w:val="13"/>
                <w:szCs w:val="13"/>
                <w:color w:val="auto"/>
              </w:rPr>
              <w:t>Colour</w:t>
            </w:r>
          </w:p>
        </w:tc>
        <w:tc>
          <w:tcPr>
            <w:tcW w:w="660" w:type="dxa"/>
            <w:vAlign w:val="bottom"/>
          </w:tcPr>
          <w:p>
            <w:pPr>
              <w:ind w:left="80"/>
              <w:spacing w:after="0"/>
              <w:rPr>
                <w:sz w:val="20"/>
                <w:szCs w:val="20"/>
                <w:color w:val="auto"/>
              </w:rPr>
            </w:pPr>
            <w:r>
              <w:rPr>
                <w:rFonts w:ascii="Times New Roman" w:cs="Times New Roman" w:eastAsia="Times New Roman" w:hAnsi="Times New Roman"/>
                <w:sz w:val="13"/>
                <w:szCs w:val="13"/>
                <w:color w:val="auto"/>
              </w:rPr>
              <w:t>Type of</w:t>
            </w:r>
          </w:p>
        </w:tc>
      </w:tr>
      <w:tr>
        <w:trPr>
          <w:trHeight w:val="171"/>
        </w:trPr>
        <w:tc>
          <w:tcPr>
            <w:tcW w:w="1120" w:type="dxa"/>
            <w:vAlign w:val="bottom"/>
          </w:tcPr>
          <w:p>
            <w:pPr>
              <w:spacing w:after="0"/>
              <w:rPr>
                <w:sz w:val="14"/>
                <w:szCs w:val="14"/>
                <w:color w:val="auto"/>
              </w:rPr>
            </w:pPr>
          </w:p>
        </w:tc>
        <w:tc>
          <w:tcPr>
            <w:tcW w:w="820" w:type="dxa"/>
            <w:vAlign w:val="bottom"/>
          </w:tcPr>
          <w:p>
            <w:pPr>
              <w:spacing w:after="0"/>
              <w:rPr>
                <w:sz w:val="14"/>
                <w:szCs w:val="14"/>
                <w:color w:val="auto"/>
              </w:rPr>
            </w:pPr>
          </w:p>
        </w:tc>
        <w:tc>
          <w:tcPr>
            <w:tcW w:w="840" w:type="dxa"/>
            <w:vAlign w:val="bottom"/>
          </w:tcPr>
          <w:p>
            <w:pPr>
              <w:spacing w:after="0"/>
              <w:rPr>
                <w:sz w:val="14"/>
                <w:szCs w:val="14"/>
                <w:color w:val="auto"/>
              </w:rPr>
            </w:pPr>
          </w:p>
        </w:tc>
        <w:tc>
          <w:tcPr>
            <w:tcW w:w="1180" w:type="dxa"/>
            <w:vAlign w:val="bottom"/>
          </w:tcPr>
          <w:p>
            <w:pPr>
              <w:spacing w:after="0"/>
              <w:rPr>
                <w:sz w:val="14"/>
                <w:szCs w:val="14"/>
                <w:color w:val="auto"/>
              </w:rPr>
            </w:pPr>
          </w:p>
        </w:tc>
        <w:tc>
          <w:tcPr>
            <w:tcW w:w="1360" w:type="dxa"/>
            <w:vAlign w:val="bottom"/>
          </w:tcPr>
          <w:p>
            <w:pPr>
              <w:spacing w:after="0"/>
              <w:rPr>
                <w:sz w:val="14"/>
                <w:szCs w:val="14"/>
                <w:color w:val="auto"/>
              </w:rPr>
            </w:pPr>
          </w:p>
        </w:tc>
        <w:tc>
          <w:tcPr>
            <w:tcW w:w="800" w:type="dxa"/>
            <w:vAlign w:val="bottom"/>
          </w:tcPr>
          <w:p>
            <w:pPr>
              <w:spacing w:after="0"/>
              <w:rPr>
                <w:sz w:val="14"/>
                <w:szCs w:val="14"/>
                <w:color w:val="auto"/>
              </w:rPr>
            </w:pPr>
          </w:p>
        </w:tc>
        <w:tc>
          <w:tcPr>
            <w:tcW w:w="740" w:type="dxa"/>
            <w:vAlign w:val="bottom"/>
          </w:tcPr>
          <w:p>
            <w:pPr>
              <w:spacing w:after="0"/>
              <w:rPr>
                <w:sz w:val="14"/>
                <w:szCs w:val="14"/>
                <w:color w:val="auto"/>
              </w:rPr>
            </w:pPr>
          </w:p>
        </w:tc>
        <w:tc>
          <w:tcPr>
            <w:tcW w:w="680" w:type="dxa"/>
            <w:vAlign w:val="bottom"/>
          </w:tcPr>
          <w:p>
            <w:pPr>
              <w:spacing w:after="0"/>
              <w:rPr>
                <w:sz w:val="14"/>
                <w:szCs w:val="14"/>
                <w:color w:val="auto"/>
              </w:rPr>
            </w:pPr>
          </w:p>
        </w:tc>
        <w:tc>
          <w:tcPr>
            <w:tcW w:w="520" w:type="dxa"/>
            <w:vAlign w:val="bottom"/>
          </w:tcPr>
          <w:p>
            <w:pPr>
              <w:spacing w:after="0"/>
              <w:rPr>
                <w:sz w:val="14"/>
                <w:szCs w:val="14"/>
                <w:color w:val="auto"/>
              </w:rPr>
            </w:pPr>
          </w:p>
        </w:tc>
        <w:tc>
          <w:tcPr>
            <w:tcW w:w="640" w:type="dxa"/>
            <w:vAlign w:val="bottom"/>
          </w:tcPr>
          <w:p>
            <w:pPr>
              <w:ind w:left="80"/>
              <w:spacing w:after="0"/>
              <w:rPr>
                <w:sz w:val="20"/>
                <w:szCs w:val="20"/>
                <w:color w:val="auto"/>
              </w:rPr>
            </w:pPr>
            <w:r>
              <w:rPr>
                <w:rFonts w:ascii="Times New Roman" w:cs="Times New Roman" w:eastAsia="Times New Roman" w:hAnsi="Times New Roman"/>
                <w:sz w:val="13"/>
                <w:szCs w:val="13"/>
                <w:color w:val="auto"/>
              </w:rPr>
              <w:t>angle (º)</w:t>
            </w:r>
          </w:p>
        </w:tc>
        <w:tc>
          <w:tcPr>
            <w:tcW w:w="1040" w:type="dxa"/>
            <w:vAlign w:val="bottom"/>
          </w:tcPr>
          <w:p>
            <w:pPr>
              <w:ind w:left="60"/>
              <w:spacing w:after="0"/>
              <w:rPr>
                <w:sz w:val="20"/>
                <w:szCs w:val="20"/>
                <w:color w:val="auto"/>
              </w:rPr>
            </w:pPr>
            <w:r>
              <w:rPr>
                <w:rFonts w:ascii="Times New Roman" w:cs="Times New Roman" w:eastAsia="Times New Roman" w:hAnsi="Times New Roman"/>
                <w:sz w:val="13"/>
                <w:szCs w:val="13"/>
                <w:color w:val="auto"/>
              </w:rPr>
              <w:t>temperature (K)</w:t>
            </w:r>
          </w:p>
        </w:tc>
        <w:tc>
          <w:tcPr>
            <w:tcW w:w="660" w:type="dxa"/>
            <w:vAlign w:val="bottom"/>
          </w:tcPr>
          <w:p>
            <w:pPr>
              <w:ind w:left="80"/>
              <w:spacing w:after="0"/>
              <w:rPr>
                <w:sz w:val="20"/>
                <w:szCs w:val="20"/>
                <w:color w:val="auto"/>
              </w:rPr>
            </w:pPr>
            <w:r>
              <w:rPr>
                <w:rFonts w:ascii="Times New Roman" w:cs="Times New Roman" w:eastAsia="Times New Roman" w:hAnsi="Times New Roman"/>
                <w:sz w:val="13"/>
                <w:szCs w:val="13"/>
                <w:color w:val="auto"/>
              </w:rPr>
              <w:t>light</w:t>
            </w:r>
          </w:p>
        </w:tc>
      </w:tr>
      <w:tr>
        <w:trPr>
          <w:trHeight w:val="82"/>
        </w:trPr>
        <w:tc>
          <w:tcPr>
            <w:tcW w:w="1120" w:type="dxa"/>
            <w:vAlign w:val="bottom"/>
            <w:tcBorders>
              <w:bottom w:val="single" w:sz="8" w:color="auto"/>
            </w:tcBorders>
          </w:tcPr>
          <w:p>
            <w:pPr>
              <w:spacing w:after="0"/>
              <w:rPr>
                <w:sz w:val="7"/>
                <w:szCs w:val="7"/>
                <w:color w:val="auto"/>
              </w:rPr>
            </w:pPr>
          </w:p>
        </w:tc>
        <w:tc>
          <w:tcPr>
            <w:tcW w:w="820" w:type="dxa"/>
            <w:vAlign w:val="bottom"/>
            <w:tcBorders>
              <w:bottom w:val="single" w:sz="8" w:color="auto"/>
            </w:tcBorders>
          </w:tcPr>
          <w:p>
            <w:pPr>
              <w:spacing w:after="0"/>
              <w:rPr>
                <w:sz w:val="7"/>
                <w:szCs w:val="7"/>
                <w:color w:val="auto"/>
              </w:rPr>
            </w:pPr>
          </w:p>
        </w:tc>
        <w:tc>
          <w:tcPr>
            <w:tcW w:w="840" w:type="dxa"/>
            <w:vAlign w:val="bottom"/>
            <w:tcBorders>
              <w:bottom w:val="single" w:sz="8" w:color="auto"/>
            </w:tcBorders>
          </w:tcPr>
          <w:p>
            <w:pPr>
              <w:spacing w:after="0"/>
              <w:rPr>
                <w:sz w:val="7"/>
                <w:szCs w:val="7"/>
                <w:color w:val="auto"/>
              </w:rPr>
            </w:pPr>
          </w:p>
        </w:tc>
        <w:tc>
          <w:tcPr>
            <w:tcW w:w="1180" w:type="dxa"/>
            <w:vAlign w:val="bottom"/>
            <w:tcBorders>
              <w:bottom w:val="single" w:sz="8" w:color="auto"/>
            </w:tcBorders>
          </w:tcPr>
          <w:p>
            <w:pPr>
              <w:spacing w:after="0"/>
              <w:rPr>
                <w:sz w:val="7"/>
                <w:szCs w:val="7"/>
                <w:color w:val="auto"/>
              </w:rPr>
            </w:pPr>
          </w:p>
        </w:tc>
        <w:tc>
          <w:tcPr>
            <w:tcW w:w="1360" w:type="dxa"/>
            <w:vAlign w:val="bottom"/>
            <w:tcBorders>
              <w:bottom w:val="single" w:sz="8" w:color="auto"/>
            </w:tcBorders>
          </w:tcPr>
          <w:p>
            <w:pPr>
              <w:spacing w:after="0"/>
              <w:rPr>
                <w:sz w:val="7"/>
                <w:szCs w:val="7"/>
                <w:color w:val="auto"/>
              </w:rPr>
            </w:pPr>
          </w:p>
        </w:tc>
        <w:tc>
          <w:tcPr>
            <w:tcW w:w="800" w:type="dxa"/>
            <w:vAlign w:val="bottom"/>
            <w:tcBorders>
              <w:bottom w:val="single" w:sz="8" w:color="auto"/>
            </w:tcBorders>
          </w:tcPr>
          <w:p>
            <w:pPr>
              <w:spacing w:after="0"/>
              <w:rPr>
                <w:sz w:val="7"/>
                <w:szCs w:val="7"/>
                <w:color w:val="auto"/>
              </w:rPr>
            </w:pPr>
          </w:p>
        </w:tc>
        <w:tc>
          <w:tcPr>
            <w:tcW w:w="740" w:type="dxa"/>
            <w:vAlign w:val="bottom"/>
            <w:tcBorders>
              <w:bottom w:val="single" w:sz="8" w:color="auto"/>
            </w:tcBorders>
          </w:tcPr>
          <w:p>
            <w:pPr>
              <w:spacing w:after="0"/>
              <w:rPr>
                <w:sz w:val="7"/>
                <w:szCs w:val="7"/>
                <w:color w:val="auto"/>
              </w:rPr>
            </w:pPr>
          </w:p>
        </w:tc>
        <w:tc>
          <w:tcPr>
            <w:tcW w:w="680" w:type="dxa"/>
            <w:vAlign w:val="bottom"/>
            <w:tcBorders>
              <w:bottom w:val="single" w:sz="8" w:color="auto"/>
            </w:tcBorders>
          </w:tcPr>
          <w:p>
            <w:pPr>
              <w:spacing w:after="0"/>
              <w:rPr>
                <w:sz w:val="7"/>
                <w:szCs w:val="7"/>
                <w:color w:val="auto"/>
              </w:rPr>
            </w:pPr>
          </w:p>
        </w:tc>
        <w:tc>
          <w:tcPr>
            <w:tcW w:w="520" w:type="dxa"/>
            <w:vAlign w:val="bottom"/>
            <w:tcBorders>
              <w:bottom w:val="single" w:sz="8" w:color="auto"/>
            </w:tcBorders>
          </w:tcPr>
          <w:p>
            <w:pPr>
              <w:spacing w:after="0"/>
              <w:rPr>
                <w:sz w:val="7"/>
                <w:szCs w:val="7"/>
                <w:color w:val="auto"/>
              </w:rPr>
            </w:pPr>
          </w:p>
        </w:tc>
        <w:tc>
          <w:tcPr>
            <w:tcW w:w="640" w:type="dxa"/>
            <w:vAlign w:val="bottom"/>
            <w:tcBorders>
              <w:bottom w:val="single" w:sz="8" w:color="auto"/>
            </w:tcBorders>
          </w:tcPr>
          <w:p>
            <w:pPr>
              <w:spacing w:after="0"/>
              <w:rPr>
                <w:sz w:val="7"/>
                <w:szCs w:val="7"/>
                <w:color w:val="auto"/>
              </w:rPr>
            </w:pPr>
          </w:p>
        </w:tc>
        <w:tc>
          <w:tcPr>
            <w:tcW w:w="1040" w:type="dxa"/>
            <w:vAlign w:val="bottom"/>
            <w:tcBorders>
              <w:bottom w:val="single" w:sz="8" w:color="auto"/>
            </w:tcBorders>
          </w:tcPr>
          <w:p>
            <w:pPr>
              <w:spacing w:after="0"/>
              <w:rPr>
                <w:sz w:val="7"/>
                <w:szCs w:val="7"/>
                <w:color w:val="auto"/>
              </w:rPr>
            </w:pPr>
          </w:p>
        </w:tc>
        <w:tc>
          <w:tcPr>
            <w:tcW w:w="660" w:type="dxa"/>
            <w:vAlign w:val="bottom"/>
            <w:tcBorders>
              <w:bottom w:val="single" w:sz="8" w:color="auto"/>
            </w:tcBorders>
          </w:tcPr>
          <w:p>
            <w:pPr>
              <w:spacing w:after="0"/>
              <w:rPr>
                <w:sz w:val="7"/>
                <w:szCs w:val="7"/>
                <w:color w:val="auto"/>
              </w:rPr>
            </w:pPr>
          </w:p>
        </w:tc>
      </w:tr>
      <w:tr>
        <w:trPr>
          <w:trHeight w:val="228"/>
        </w:trPr>
        <w:tc>
          <w:tcPr>
            <w:tcW w:w="112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Aster</w:t>
            </w:r>
          </w:p>
        </w:tc>
        <w:tc>
          <w:tcPr>
            <w:tcW w:w="820" w:type="dxa"/>
            <w:vAlign w:val="bottom"/>
          </w:tcPr>
          <w:p>
            <w:pPr>
              <w:spacing w:after="0"/>
              <w:rPr>
                <w:sz w:val="19"/>
                <w:szCs w:val="19"/>
                <w:color w:val="auto"/>
              </w:rPr>
            </w:pPr>
          </w:p>
        </w:tc>
        <w:tc>
          <w:tcPr>
            <w:tcW w:w="840" w:type="dxa"/>
            <w:vAlign w:val="bottom"/>
          </w:tcPr>
          <w:p>
            <w:pPr>
              <w:spacing w:after="0"/>
              <w:rPr>
                <w:sz w:val="19"/>
                <w:szCs w:val="19"/>
                <w:color w:val="auto"/>
              </w:rPr>
            </w:pPr>
          </w:p>
        </w:tc>
        <w:tc>
          <w:tcPr>
            <w:tcW w:w="1180" w:type="dxa"/>
            <w:vAlign w:val="bottom"/>
          </w:tcPr>
          <w:p>
            <w:pPr>
              <w:spacing w:after="0"/>
              <w:rPr>
                <w:sz w:val="19"/>
                <w:szCs w:val="19"/>
                <w:color w:val="auto"/>
              </w:rPr>
            </w:pPr>
          </w:p>
        </w:tc>
        <w:tc>
          <w:tcPr>
            <w:tcW w:w="1360" w:type="dxa"/>
            <w:vAlign w:val="bottom"/>
          </w:tcPr>
          <w:p>
            <w:pPr>
              <w:ind w:left="240"/>
              <w:spacing w:after="0"/>
              <w:rPr>
                <w:sz w:val="20"/>
                <w:szCs w:val="20"/>
                <w:color w:val="auto"/>
              </w:rPr>
            </w:pPr>
            <w:r>
              <w:rPr>
                <w:rFonts w:ascii="Times New Roman" w:cs="Times New Roman" w:eastAsia="Times New Roman" w:hAnsi="Times New Roman"/>
                <w:sz w:val="13"/>
                <w:szCs w:val="13"/>
                <w:color w:val="auto"/>
              </w:rPr>
              <w:t>Ignia Green</w:t>
            </w:r>
          </w:p>
        </w:tc>
        <w:tc>
          <w:tcPr>
            <w:tcW w:w="800" w:type="dxa"/>
            <w:vAlign w:val="bottom"/>
          </w:tcPr>
          <w:p>
            <w:pPr>
              <w:ind w:left="80"/>
              <w:spacing w:after="0"/>
              <w:rPr>
                <w:sz w:val="20"/>
                <w:szCs w:val="20"/>
                <w:color w:val="auto"/>
              </w:rPr>
            </w:pPr>
            <w:r>
              <w:rPr>
                <w:rFonts w:ascii="Times New Roman" w:cs="Times New Roman" w:eastAsia="Times New Roman" w:hAnsi="Times New Roman"/>
                <w:sz w:val="13"/>
                <w:szCs w:val="13"/>
                <w:color w:val="auto"/>
              </w:rPr>
              <w:t>A1</w:t>
            </w:r>
          </w:p>
        </w:tc>
        <w:tc>
          <w:tcPr>
            <w:tcW w:w="740" w:type="dxa"/>
            <w:vAlign w:val="bottom"/>
          </w:tcPr>
          <w:p>
            <w:pPr>
              <w:ind w:left="60"/>
              <w:spacing w:after="0"/>
              <w:rPr>
                <w:sz w:val="20"/>
                <w:szCs w:val="20"/>
                <w:color w:val="auto"/>
              </w:rPr>
            </w:pPr>
            <w:r>
              <w:rPr>
                <w:rFonts w:ascii="Times New Roman" w:cs="Times New Roman" w:eastAsia="Times New Roman" w:hAnsi="Times New Roman"/>
                <w:sz w:val="13"/>
                <w:szCs w:val="13"/>
                <w:color w:val="auto"/>
              </w:rPr>
              <w:t>40</w:t>
            </w:r>
          </w:p>
        </w:tc>
        <w:tc>
          <w:tcPr>
            <w:tcW w:w="680" w:type="dxa"/>
            <w:vAlign w:val="bottom"/>
          </w:tcPr>
          <w:p>
            <w:pPr>
              <w:ind w:left="80"/>
              <w:spacing w:after="0"/>
              <w:rPr>
                <w:sz w:val="20"/>
                <w:szCs w:val="20"/>
                <w:color w:val="auto"/>
              </w:rPr>
            </w:pPr>
            <w:r>
              <w:rPr>
                <w:rFonts w:ascii="Times New Roman" w:cs="Times New Roman" w:eastAsia="Times New Roman" w:hAnsi="Times New Roman"/>
                <w:sz w:val="13"/>
                <w:szCs w:val="13"/>
                <w:color w:val="auto"/>
              </w:rPr>
              <w:t>2.575</w:t>
            </w:r>
          </w:p>
        </w:tc>
        <w:tc>
          <w:tcPr>
            <w:tcW w:w="520" w:type="dxa"/>
            <w:vAlign w:val="bottom"/>
          </w:tcPr>
          <w:p>
            <w:pPr>
              <w:ind w:left="100"/>
              <w:spacing w:after="0"/>
              <w:rPr>
                <w:sz w:val="20"/>
                <w:szCs w:val="20"/>
                <w:color w:val="auto"/>
              </w:rPr>
            </w:pPr>
            <w:r>
              <w:rPr>
                <w:rFonts w:ascii="Times New Roman" w:cs="Times New Roman" w:eastAsia="Times New Roman" w:hAnsi="Times New Roman"/>
                <w:sz w:val="13"/>
                <w:szCs w:val="13"/>
                <w:color w:val="auto"/>
              </w:rPr>
              <w:t>&gt; 90?</w:t>
            </w:r>
          </w:p>
        </w:tc>
        <w:tc>
          <w:tcPr>
            <w:tcW w:w="640" w:type="dxa"/>
            <w:vAlign w:val="bottom"/>
          </w:tcPr>
          <w:p>
            <w:pPr>
              <w:ind w:left="80"/>
              <w:spacing w:after="0"/>
              <w:rPr>
                <w:sz w:val="20"/>
                <w:szCs w:val="20"/>
                <w:color w:val="auto"/>
              </w:rPr>
            </w:pPr>
            <w:r>
              <w:rPr>
                <w:rFonts w:ascii="Times New Roman" w:cs="Times New Roman" w:eastAsia="Times New Roman" w:hAnsi="Times New Roman"/>
                <w:sz w:val="13"/>
                <w:szCs w:val="13"/>
                <w:color w:val="auto"/>
              </w:rPr>
              <w:t>36°</w:t>
            </w:r>
          </w:p>
        </w:tc>
        <w:tc>
          <w:tcPr>
            <w:tcW w:w="1040" w:type="dxa"/>
            <w:vAlign w:val="bottom"/>
          </w:tcPr>
          <w:p>
            <w:pPr>
              <w:ind w:left="60"/>
              <w:spacing w:after="0"/>
              <w:rPr>
                <w:sz w:val="20"/>
                <w:szCs w:val="20"/>
                <w:color w:val="auto"/>
              </w:rPr>
            </w:pPr>
            <w:r>
              <w:rPr>
                <w:rFonts w:ascii="Times New Roman" w:cs="Times New Roman" w:eastAsia="Times New Roman" w:hAnsi="Times New Roman"/>
                <w:sz w:val="13"/>
                <w:szCs w:val="13"/>
                <w:color w:val="auto"/>
              </w:rPr>
              <w:t>3.700</w:t>
            </w:r>
          </w:p>
        </w:tc>
        <w:tc>
          <w:tcPr>
            <w:tcW w:w="660" w:type="dxa"/>
            <w:vAlign w:val="bottom"/>
          </w:tcPr>
          <w:p>
            <w:pPr>
              <w:ind w:left="80"/>
              <w:spacing w:after="0"/>
              <w:rPr>
                <w:sz w:val="20"/>
                <w:szCs w:val="20"/>
                <w:color w:val="auto"/>
              </w:rPr>
            </w:pPr>
            <w:r>
              <w:rPr>
                <w:rFonts w:ascii="Times New Roman" w:cs="Times New Roman" w:eastAsia="Times New Roman" w:hAnsi="Times New Roman"/>
                <w:sz w:val="13"/>
                <w:szCs w:val="13"/>
                <w:color w:val="auto"/>
              </w:rPr>
              <w:t>White</w:t>
            </w:r>
          </w:p>
        </w:tc>
      </w:tr>
      <w:tr>
        <w:trPr>
          <w:trHeight w:val="171"/>
        </w:trPr>
        <w:tc>
          <w:tcPr>
            <w:tcW w:w="1120" w:type="dxa"/>
            <w:vAlign w:val="bottom"/>
          </w:tcPr>
          <w:p>
            <w:pPr>
              <w:spacing w:after="0"/>
              <w:rPr>
                <w:sz w:val="14"/>
                <w:szCs w:val="14"/>
                <w:color w:val="auto"/>
              </w:rPr>
            </w:pPr>
          </w:p>
        </w:tc>
        <w:tc>
          <w:tcPr>
            <w:tcW w:w="820" w:type="dxa"/>
            <w:vAlign w:val="bottom"/>
          </w:tcPr>
          <w:p>
            <w:pPr>
              <w:spacing w:after="0"/>
              <w:rPr>
                <w:sz w:val="14"/>
                <w:szCs w:val="14"/>
                <w:color w:val="auto"/>
              </w:rPr>
            </w:pPr>
          </w:p>
        </w:tc>
        <w:tc>
          <w:tcPr>
            <w:tcW w:w="840" w:type="dxa"/>
            <w:vAlign w:val="bottom"/>
          </w:tcPr>
          <w:p>
            <w:pPr>
              <w:spacing w:after="0"/>
              <w:rPr>
                <w:sz w:val="14"/>
                <w:szCs w:val="14"/>
                <w:color w:val="auto"/>
              </w:rPr>
            </w:pPr>
          </w:p>
        </w:tc>
        <w:tc>
          <w:tcPr>
            <w:tcW w:w="1180" w:type="dxa"/>
            <w:vAlign w:val="bottom"/>
          </w:tcPr>
          <w:p>
            <w:pPr>
              <w:spacing w:after="0"/>
              <w:rPr>
                <w:sz w:val="14"/>
                <w:szCs w:val="14"/>
                <w:color w:val="auto"/>
              </w:rPr>
            </w:pPr>
          </w:p>
        </w:tc>
        <w:tc>
          <w:tcPr>
            <w:tcW w:w="1360" w:type="dxa"/>
            <w:vAlign w:val="bottom"/>
          </w:tcPr>
          <w:p>
            <w:pPr>
              <w:ind w:left="240"/>
              <w:spacing w:after="0"/>
              <w:rPr>
                <w:sz w:val="20"/>
                <w:szCs w:val="20"/>
                <w:color w:val="auto"/>
              </w:rPr>
            </w:pPr>
            <w:r>
              <w:rPr>
                <w:rFonts w:ascii="Times New Roman" w:cs="Times New Roman" w:eastAsia="Times New Roman" w:hAnsi="Times New Roman"/>
                <w:sz w:val="13"/>
                <w:szCs w:val="13"/>
                <w:color w:val="auto"/>
              </w:rPr>
              <w:t>(Girona, Spain)</w:t>
            </w:r>
          </w:p>
        </w:tc>
        <w:tc>
          <w:tcPr>
            <w:tcW w:w="800" w:type="dxa"/>
            <w:vAlign w:val="bottom"/>
          </w:tcPr>
          <w:p>
            <w:pPr>
              <w:spacing w:after="0"/>
              <w:rPr>
                <w:sz w:val="14"/>
                <w:szCs w:val="14"/>
                <w:color w:val="auto"/>
              </w:rPr>
            </w:pPr>
          </w:p>
        </w:tc>
        <w:tc>
          <w:tcPr>
            <w:tcW w:w="740" w:type="dxa"/>
            <w:vAlign w:val="bottom"/>
          </w:tcPr>
          <w:p>
            <w:pPr>
              <w:spacing w:after="0"/>
              <w:rPr>
                <w:sz w:val="14"/>
                <w:szCs w:val="14"/>
                <w:color w:val="auto"/>
              </w:rPr>
            </w:pPr>
          </w:p>
        </w:tc>
        <w:tc>
          <w:tcPr>
            <w:tcW w:w="680" w:type="dxa"/>
            <w:vAlign w:val="bottom"/>
          </w:tcPr>
          <w:p>
            <w:pPr>
              <w:spacing w:after="0"/>
              <w:rPr>
                <w:sz w:val="14"/>
                <w:szCs w:val="14"/>
                <w:color w:val="auto"/>
              </w:rPr>
            </w:pPr>
          </w:p>
        </w:tc>
        <w:tc>
          <w:tcPr>
            <w:tcW w:w="520" w:type="dxa"/>
            <w:vAlign w:val="bottom"/>
          </w:tcPr>
          <w:p>
            <w:pPr>
              <w:spacing w:after="0"/>
              <w:rPr>
                <w:sz w:val="14"/>
                <w:szCs w:val="14"/>
                <w:color w:val="auto"/>
              </w:rPr>
            </w:pPr>
          </w:p>
        </w:tc>
        <w:tc>
          <w:tcPr>
            <w:tcW w:w="640" w:type="dxa"/>
            <w:vAlign w:val="bottom"/>
          </w:tcPr>
          <w:p>
            <w:pPr>
              <w:spacing w:after="0"/>
              <w:rPr>
                <w:sz w:val="14"/>
                <w:szCs w:val="14"/>
                <w:color w:val="auto"/>
              </w:rPr>
            </w:pPr>
          </w:p>
        </w:tc>
        <w:tc>
          <w:tcPr>
            <w:tcW w:w="1040" w:type="dxa"/>
            <w:vAlign w:val="bottom"/>
          </w:tcPr>
          <w:p>
            <w:pPr>
              <w:spacing w:after="0"/>
              <w:rPr>
                <w:sz w:val="14"/>
                <w:szCs w:val="14"/>
                <w:color w:val="auto"/>
              </w:rPr>
            </w:pPr>
          </w:p>
        </w:tc>
        <w:tc>
          <w:tcPr>
            <w:tcW w:w="660" w:type="dxa"/>
            <w:vAlign w:val="bottom"/>
          </w:tcPr>
          <w:p>
            <w:pPr>
              <w:spacing w:after="0"/>
              <w:rPr>
                <w:sz w:val="14"/>
                <w:szCs w:val="14"/>
                <w:color w:val="auto"/>
              </w:rPr>
            </w:pPr>
          </w:p>
        </w:tc>
      </w:tr>
      <w:tr>
        <w:trPr>
          <w:trHeight w:val="535"/>
        </w:trPr>
        <w:tc>
          <w:tcPr>
            <w:tcW w:w="112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Logar CMH</w:t>
            </w:r>
          </w:p>
        </w:tc>
        <w:tc>
          <w:tcPr>
            <w:tcW w:w="820" w:type="dxa"/>
            <w:vAlign w:val="bottom"/>
          </w:tcPr>
          <w:p>
            <w:pPr>
              <w:spacing w:after="0"/>
              <w:rPr>
                <w:sz w:val="24"/>
                <w:szCs w:val="24"/>
                <w:color w:val="auto"/>
              </w:rPr>
            </w:pPr>
          </w:p>
        </w:tc>
        <w:tc>
          <w:tcPr>
            <w:tcW w:w="840" w:type="dxa"/>
            <w:vAlign w:val="bottom"/>
          </w:tcPr>
          <w:p>
            <w:pPr>
              <w:spacing w:after="0"/>
              <w:rPr>
                <w:sz w:val="24"/>
                <w:szCs w:val="24"/>
                <w:color w:val="auto"/>
              </w:rPr>
            </w:pPr>
          </w:p>
        </w:tc>
        <w:tc>
          <w:tcPr>
            <w:tcW w:w="1180" w:type="dxa"/>
            <w:vAlign w:val="bottom"/>
          </w:tcPr>
          <w:p>
            <w:pPr>
              <w:spacing w:after="0"/>
              <w:rPr>
                <w:sz w:val="24"/>
                <w:szCs w:val="24"/>
                <w:color w:val="auto"/>
              </w:rPr>
            </w:pPr>
          </w:p>
        </w:tc>
        <w:tc>
          <w:tcPr>
            <w:tcW w:w="1360" w:type="dxa"/>
            <w:vAlign w:val="bottom"/>
          </w:tcPr>
          <w:p>
            <w:pPr>
              <w:ind w:left="240"/>
              <w:spacing w:after="0"/>
              <w:rPr>
                <w:sz w:val="20"/>
                <w:szCs w:val="20"/>
                <w:color w:val="auto"/>
              </w:rPr>
            </w:pPr>
            <w:r>
              <w:rPr>
                <w:rFonts w:ascii="Times New Roman" w:cs="Times New Roman" w:eastAsia="Times New Roman" w:hAnsi="Times New Roman"/>
                <w:sz w:val="13"/>
                <w:szCs w:val="13"/>
                <w:color w:val="auto"/>
              </w:rPr>
              <w:t>Lledó (Madrid,</w:t>
            </w:r>
          </w:p>
        </w:tc>
        <w:tc>
          <w:tcPr>
            <w:tcW w:w="800" w:type="dxa"/>
            <w:vAlign w:val="bottom"/>
          </w:tcPr>
          <w:p>
            <w:pPr>
              <w:ind w:left="80"/>
              <w:spacing w:after="0"/>
              <w:rPr>
                <w:sz w:val="20"/>
                <w:szCs w:val="20"/>
                <w:color w:val="auto"/>
              </w:rPr>
            </w:pPr>
            <w:r>
              <w:rPr>
                <w:rFonts w:ascii="Times New Roman" w:cs="Times New Roman" w:eastAsia="Times New Roman" w:hAnsi="Times New Roman"/>
                <w:sz w:val="13"/>
                <w:szCs w:val="13"/>
                <w:color w:val="auto"/>
              </w:rPr>
              <w:t>B1</w:t>
            </w:r>
          </w:p>
        </w:tc>
        <w:tc>
          <w:tcPr>
            <w:tcW w:w="740" w:type="dxa"/>
            <w:vAlign w:val="bottom"/>
          </w:tcPr>
          <w:p>
            <w:pPr>
              <w:ind w:left="60"/>
              <w:spacing w:after="0"/>
              <w:rPr>
                <w:sz w:val="20"/>
                <w:szCs w:val="20"/>
                <w:color w:val="auto"/>
              </w:rPr>
            </w:pPr>
            <w:r>
              <w:rPr>
                <w:rFonts w:ascii="Times New Roman" w:cs="Times New Roman" w:eastAsia="Times New Roman" w:hAnsi="Times New Roman"/>
                <w:sz w:val="13"/>
                <w:szCs w:val="13"/>
                <w:color w:val="auto"/>
              </w:rPr>
              <w:t>35</w:t>
            </w:r>
          </w:p>
        </w:tc>
        <w:tc>
          <w:tcPr>
            <w:tcW w:w="680" w:type="dxa"/>
            <w:vAlign w:val="bottom"/>
          </w:tcPr>
          <w:p>
            <w:pPr>
              <w:ind w:left="80"/>
              <w:spacing w:after="0"/>
              <w:rPr>
                <w:sz w:val="20"/>
                <w:szCs w:val="20"/>
                <w:color w:val="auto"/>
              </w:rPr>
            </w:pPr>
            <w:r>
              <w:rPr>
                <w:rFonts w:ascii="Times New Roman" w:cs="Times New Roman" w:eastAsia="Times New Roman" w:hAnsi="Times New Roman"/>
                <w:sz w:val="13"/>
                <w:szCs w:val="13"/>
                <w:color w:val="auto"/>
              </w:rPr>
              <w:t>2.650</w:t>
            </w:r>
          </w:p>
        </w:tc>
        <w:tc>
          <w:tcPr>
            <w:tcW w:w="520" w:type="dxa"/>
            <w:vAlign w:val="bottom"/>
          </w:tcPr>
          <w:p>
            <w:pPr>
              <w:ind w:left="100"/>
              <w:spacing w:after="0"/>
              <w:rPr>
                <w:sz w:val="20"/>
                <w:szCs w:val="20"/>
                <w:color w:val="auto"/>
              </w:rPr>
            </w:pPr>
            <w:r>
              <w:rPr>
                <w:rFonts w:ascii="Times New Roman" w:cs="Times New Roman" w:eastAsia="Times New Roman" w:hAnsi="Times New Roman"/>
                <w:sz w:val="13"/>
                <w:szCs w:val="13"/>
                <w:color w:val="auto"/>
              </w:rPr>
              <w:t>&gt; 90</w:t>
            </w:r>
          </w:p>
        </w:tc>
        <w:tc>
          <w:tcPr>
            <w:tcW w:w="640" w:type="dxa"/>
            <w:vAlign w:val="bottom"/>
          </w:tcPr>
          <w:p>
            <w:pPr>
              <w:ind w:left="80"/>
              <w:spacing w:after="0"/>
              <w:rPr>
                <w:sz w:val="20"/>
                <w:szCs w:val="20"/>
                <w:color w:val="auto"/>
              </w:rPr>
            </w:pPr>
            <w:r>
              <w:rPr>
                <w:rFonts w:ascii="Times New Roman" w:cs="Times New Roman" w:eastAsia="Times New Roman" w:hAnsi="Times New Roman"/>
                <w:sz w:val="13"/>
                <w:szCs w:val="13"/>
                <w:color w:val="auto"/>
              </w:rPr>
              <w:t>31º</w:t>
            </w:r>
          </w:p>
        </w:tc>
        <w:tc>
          <w:tcPr>
            <w:tcW w:w="1040" w:type="dxa"/>
            <w:vAlign w:val="bottom"/>
          </w:tcPr>
          <w:p>
            <w:pPr>
              <w:ind w:left="60"/>
              <w:spacing w:after="0"/>
              <w:rPr>
                <w:sz w:val="20"/>
                <w:szCs w:val="20"/>
                <w:color w:val="auto"/>
              </w:rPr>
            </w:pPr>
            <w:r>
              <w:rPr>
                <w:rFonts w:ascii="Times New Roman" w:cs="Times New Roman" w:eastAsia="Times New Roman" w:hAnsi="Times New Roman"/>
                <w:sz w:val="13"/>
                <w:szCs w:val="13"/>
                <w:color w:val="auto"/>
              </w:rPr>
              <w:t>4.000</w:t>
            </w:r>
          </w:p>
        </w:tc>
        <w:tc>
          <w:tcPr>
            <w:tcW w:w="660" w:type="dxa"/>
            <w:vAlign w:val="bottom"/>
          </w:tcPr>
          <w:p>
            <w:pPr>
              <w:ind w:left="80"/>
              <w:spacing w:after="0"/>
              <w:rPr>
                <w:sz w:val="20"/>
                <w:szCs w:val="20"/>
                <w:color w:val="auto"/>
              </w:rPr>
            </w:pPr>
            <w:r>
              <w:rPr>
                <w:rFonts w:ascii="Times New Roman" w:cs="Times New Roman" w:eastAsia="Times New Roman" w:hAnsi="Times New Roman"/>
                <w:sz w:val="13"/>
                <w:szCs w:val="13"/>
                <w:color w:val="auto"/>
              </w:rPr>
              <w:t>White</w:t>
            </w:r>
          </w:p>
        </w:tc>
      </w:tr>
      <w:tr>
        <w:trPr>
          <w:trHeight w:val="171"/>
        </w:trPr>
        <w:tc>
          <w:tcPr>
            <w:tcW w:w="1120" w:type="dxa"/>
            <w:vAlign w:val="bottom"/>
          </w:tcPr>
          <w:p>
            <w:pPr>
              <w:ind w:left="360"/>
              <w:spacing w:after="0"/>
              <w:rPr>
                <w:sz w:val="20"/>
                <w:szCs w:val="20"/>
                <w:color w:val="auto"/>
              </w:rPr>
            </w:pPr>
            <w:r>
              <w:rPr>
                <w:rFonts w:ascii="Times New Roman" w:cs="Times New Roman" w:eastAsia="Times New Roman" w:hAnsi="Times New Roman"/>
                <w:sz w:val="13"/>
                <w:szCs w:val="13"/>
                <w:color w:val="auto"/>
              </w:rPr>
              <w:t>Super</w:t>
            </w:r>
            <w:r>
              <w:rPr>
                <w:rFonts w:ascii="Arial" w:cs="Arial" w:eastAsia="Arial" w:hAnsi="Arial"/>
                <w:sz w:val="13"/>
                <w:szCs w:val="13"/>
                <w:color w:val="auto"/>
              </w:rPr>
              <w:t>fl</w:t>
            </w:r>
            <w:r>
              <w:rPr>
                <w:rFonts w:ascii="Times New Roman" w:cs="Times New Roman" w:eastAsia="Times New Roman" w:hAnsi="Times New Roman"/>
                <w:sz w:val="13"/>
                <w:szCs w:val="13"/>
                <w:color w:val="auto"/>
              </w:rPr>
              <w:t>ood</w:t>
            </w:r>
          </w:p>
        </w:tc>
        <w:tc>
          <w:tcPr>
            <w:tcW w:w="820" w:type="dxa"/>
            <w:vAlign w:val="bottom"/>
          </w:tcPr>
          <w:p>
            <w:pPr>
              <w:spacing w:after="0"/>
              <w:rPr>
                <w:sz w:val="14"/>
                <w:szCs w:val="14"/>
                <w:color w:val="auto"/>
              </w:rPr>
            </w:pPr>
          </w:p>
        </w:tc>
        <w:tc>
          <w:tcPr>
            <w:tcW w:w="840" w:type="dxa"/>
            <w:vAlign w:val="bottom"/>
          </w:tcPr>
          <w:p>
            <w:pPr>
              <w:spacing w:after="0"/>
              <w:rPr>
                <w:sz w:val="14"/>
                <w:szCs w:val="14"/>
                <w:color w:val="auto"/>
              </w:rPr>
            </w:pPr>
          </w:p>
        </w:tc>
        <w:tc>
          <w:tcPr>
            <w:tcW w:w="1180" w:type="dxa"/>
            <w:vAlign w:val="bottom"/>
          </w:tcPr>
          <w:p>
            <w:pPr>
              <w:spacing w:after="0"/>
              <w:rPr>
                <w:sz w:val="14"/>
                <w:szCs w:val="14"/>
                <w:color w:val="auto"/>
              </w:rPr>
            </w:pPr>
          </w:p>
        </w:tc>
        <w:tc>
          <w:tcPr>
            <w:tcW w:w="1360" w:type="dxa"/>
            <w:vAlign w:val="bottom"/>
          </w:tcPr>
          <w:p>
            <w:pPr>
              <w:ind w:left="240"/>
              <w:spacing w:after="0"/>
              <w:rPr>
                <w:sz w:val="20"/>
                <w:szCs w:val="20"/>
                <w:color w:val="auto"/>
              </w:rPr>
            </w:pPr>
            <w:r>
              <w:rPr>
                <w:rFonts w:ascii="Times New Roman" w:cs="Times New Roman" w:eastAsia="Times New Roman" w:hAnsi="Times New Roman"/>
                <w:sz w:val="13"/>
                <w:szCs w:val="13"/>
                <w:color w:val="auto"/>
              </w:rPr>
              <w:t>Spain)</w:t>
            </w:r>
          </w:p>
        </w:tc>
        <w:tc>
          <w:tcPr>
            <w:tcW w:w="800" w:type="dxa"/>
            <w:vAlign w:val="bottom"/>
          </w:tcPr>
          <w:p>
            <w:pPr>
              <w:spacing w:after="0"/>
              <w:rPr>
                <w:sz w:val="14"/>
                <w:szCs w:val="14"/>
                <w:color w:val="auto"/>
              </w:rPr>
            </w:pPr>
          </w:p>
        </w:tc>
        <w:tc>
          <w:tcPr>
            <w:tcW w:w="740" w:type="dxa"/>
            <w:vAlign w:val="bottom"/>
          </w:tcPr>
          <w:p>
            <w:pPr>
              <w:spacing w:after="0"/>
              <w:rPr>
                <w:sz w:val="14"/>
                <w:szCs w:val="14"/>
                <w:color w:val="auto"/>
              </w:rPr>
            </w:pPr>
          </w:p>
        </w:tc>
        <w:tc>
          <w:tcPr>
            <w:tcW w:w="680" w:type="dxa"/>
            <w:vAlign w:val="bottom"/>
          </w:tcPr>
          <w:p>
            <w:pPr>
              <w:spacing w:after="0"/>
              <w:rPr>
                <w:sz w:val="14"/>
                <w:szCs w:val="14"/>
                <w:color w:val="auto"/>
              </w:rPr>
            </w:pPr>
          </w:p>
        </w:tc>
        <w:tc>
          <w:tcPr>
            <w:tcW w:w="520" w:type="dxa"/>
            <w:vAlign w:val="bottom"/>
          </w:tcPr>
          <w:p>
            <w:pPr>
              <w:spacing w:after="0"/>
              <w:rPr>
                <w:sz w:val="14"/>
                <w:szCs w:val="14"/>
                <w:color w:val="auto"/>
              </w:rPr>
            </w:pPr>
          </w:p>
        </w:tc>
        <w:tc>
          <w:tcPr>
            <w:tcW w:w="640" w:type="dxa"/>
            <w:vAlign w:val="bottom"/>
          </w:tcPr>
          <w:p>
            <w:pPr>
              <w:spacing w:after="0"/>
              <w:rPr>
                <w:sz w:val="14"/>
                <w:szCs w:val="14"/>
                <w:color w:val="auto"/>
              </w:rPr>
            </w:pPr>
          </w:p>
        </w:tc>
        <w:tc>
          <w:tcPr>
            <w:tcW w:w="1040" w:type="dxa"/>
            <w:vAlign w:val="bottom"/>
          </w:tcPr>
          <w:p>
            <w:pPr>
              <w:spacing w:after="0"/>
              <w:rPr>
                <w:sz w:val="14"/>
                <w:szCs w:val="14"/>
                <w:color w:val="auto"/>
              </w:rPr>
            </w:pPr>
          </w:p>
        </w:tc>
        <w:tc>
          <w:tcPr>
            <w:tcW w:w="660" w:type="dxa"/>
            <w:vAlign w:val="bottom"/>
          </w:tcPr>
          <w:p>
            <w:pPr>
              <w:spacing w:after="0"/>
              <w:rPr>
                <w:sz w:val="14"/>
                <w:szCs w:val="14"/>
                <w:color w:val="auto"/>
              </w:rPr>
            </w:pPr>
          </w:p>
        </w:tc>
      </w:tr>
      <w:tr>
        <w:trPr>
          <w:trHeight w:val="465"/>
        </w:trPr>
        <w:tc>
          <w:tcPr>
            <w:tcW w:w="112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CF-UT01</w:t>
            </w:r>
          </w:p>
        </w:tc>
        <w:tc>
          <w:tcPr>
            <w:tcW w:w="820" w:type="dxa"/>
            <w:vAlign w:val="bottom"/>
          </w:tcPr>
          <w:p>
            <w:pPr>
              <w:spacing w:after="0"/>
              <w:rPr>
                <w:sz w:val="24"/>
                <w:szCs w:val="24"/>
                <w:color w:val="auto"/>
              </w:rPr>
            </w:pPr>
          </w:p>
        </w:tc>
        <w:tc>
          <w:tcPr>
            <w:tcW w:w="840" w:type="dxa"/>
            <w:vAlign w:val="bottom"/>
          </w:tcPr>
          <w:p>
            <w:pPr>
              <w:ind w:left="160"/>
              <w:spacing w:after="0"/>
              <w:rPr>
                <w:sz w:val="20"/>
                <w:szCs w:val="20"/>
                <w:color w:val="auto"/>
              </w:rPr>
            </w:pPr>
            <w:r>
              <w:rPr>
                <w:rFonts w:ascii="Times New Roman" w:cs="Times New Roman" w:eastAsia="Times New Roman" w:hAnsi="Times New Roman"/>
                <w:sz w:val="13"/>
                <w:szCs w:val="13"/>
                <w:color w:val="auto"/>
              </w:rPr>
              <w:t>NA</w:t>
            </w:r>
          </w:p>
        </w:tc>
        <w:tc>
          <w:tcPr>
            <w:tcW w:w="1180" w:type="dxa"/>
            <w:vAlign w:val="bottom"/>
          </w:tcPr>
          <w:p>
            <w:pPr>
              <w:spacing w:after="0"/>
              <w:rPr>
                <w:sz w:val="24"/>
                <w:szCs w:val="24"/>
                <w:color w:val="auto"/>
              </w:rPr>
            </w:pPr>
          </w:p>
        </w:tc>
        <w:tc>
          <w:tcPr>
            <w:tcW w:w="1360" w:type="dxa"/>
            <w:vAlign w:val="bottom"/>
          </w:tcPr>
          <w:p>
            <w:pPr>
              <w:ind w:left="240"/>
              <w:spacing w:after="0"/>
              <w:rPr>
                <w:sz w:val="20"/>
                <w:szCs w:val="20"/>
                <w:color w:val="auto"/>
              </w:rPr>
            </w:pPr>
            <w:r>
              <w:rPr>
                <w:rFonts w:ascii="Times New Roman" w:cs="Times New Roman" w:eastAsia="Times New Roman" w:hAnsi="Times New Roman"/>
                <w:sz w:val="13"/>
                <w:szCs w:val="13"/>
                <w:color w:val="auto"/>
              </w:rPr>
              <w:t>Panda Grow</w:t>
            </w:r>
          </w:p>
        </w:tc>
        <w:tc>
          <w:tcPr>
            <w:tcW w:w="800" w:type="dxa"/>
            <w:vAlign w:val="bottom"/>
          </w:tcPr>
          <w:p>
            <w:pPr>
              <w:ind w:left="80"/>
              <w:spacing w:after="0"/>
              <w:rPr>
                <w:sz w:val="20"/>
                <w:szCs w:val="20"/>
                <w:color w:val="auto"/>
              </w:rPr>
            </w:pPr>
            <w:r>
              <w:rPr>
                <w:rFonts w:ascii="Times New Roman" w:cs="Times New Roman" w:eastAsia="Times New Roman" w:hAnsi="Times New Roman"/>
                <w:sz w:val="13"/>
                <w:szCs w:val="13"/>
                <w:color w:val="auto"/>
              </w:rPr>
              <w:t>C1</w:t>
            </w:r>
          </w:p>
        </w:tc>
        <w:tc>
          <w:tcPr>
            <w:tcW w:w="740" w:type="dxa"/>
            <w:vAlign w:val="bottom"/>
          </w:tcPr>
          <w:p>
            <w:pPr>
              <w:ind w:left="60"/>
              <w:spacing w:after="0"/>
              <w:rPr>
                <w:sz w:val="20"/>
                <w:szCs w:val="20"/>
                <w:color w:val="auto"/>
              </w:rPr>
            </w:pPr>
            <w:r>
              <w:rPr>
                <w:rFonts w:ascii="Times New Roman" w:cs="Times New Roman" w:eastAsia="Times New Roman" w:hAnsi="Times New Roman"/>
                <w:sz w:val="13"/>
                <w:szCs w:val="13"/>
                <w:color w:val="auto"/>
              </w:rPr>
              <w:t>100</w:t>
            </w:r>
          </w:p>
        </w:tc>
        <w:tc>
          <w:tcPr>
            <w:tcW w:w="680" w:type="dxa"/>
            <w:vAlign w:val="bottom"/>
          </w:tcPr>
          <w:p>
            <w:pPr>
              <w:ind w:left="80"/>
              <w:spacing w:after="0"/>
              <w:rPr>
                <w:sz w:val="20"/>
                <w:szCs w:val="20"/>
                <w:color w:val="auto"/>
              </w:rPr>
            </w:pPr>
            <w:r>
              <w:rPr>
                <w:rFonts w:ascii="Times New Roman" w:cs="Times New Roman" w:eastAsia="Times New Roman" w:hAnsi="Times New Roman"/>
                <w:sz w:val="13"/>
                <w:szCs w:val="13"/>
                <w:color w:val="auto"/>
              </w:rPr>
              <w:t>5.000</w:t>
            </w:r>
          </w:p>
        </w:tc>
        <w:tc>
          <w:tcPr>
            <w:tcW w:w="520" w:type="dxa"/>
            <w:vAlign w:val="bottom"/>
          </w:tcPr>
          <w:p>
            <w:pPr>
              <w:ind w:left="60"/>
              <w:spacing w:after="0"/>
              <w:rPr>
                <w:sz w:val="20"/>
                <w:szCs w:val="20"/>
                <w:color w:val="auto"/>
              </w:rPr>
            </w:pPr>
            <w:r>
              <w:rPr>
                <w:rFonts w:ascii="Times New Roman" w:cs="Times New Roman" w:eastAsia="Times New Roman" w:hAnsi="Times New Roman"/>
                <w:sz w:val="13"/>
                <w:szCs w:val="13"/>
                <w:color w:val="auto"/>
              </w:rPr>
              <w:t>NA</w:t>
            </w:r>
          </w:p>
        </w:tc>
        <w:tc>
          <w:tcPr>
            <w:tcW w:w="640" w:type="dxa"/>
            <w:vAlign w:val="bottom"/>
          </w:tcPr>
          <w:p>
            <w:pPr>
              <w:ind w:left="80"/>
              <w:spacing w:after="0"/>
              <w:rPr>
                <w:sz w:val="20"/>
                <w:szCs w:val="20"/>
                <w:color w:val="auto"/>
              </w:rPr>
            </w:pPr>
            <w:r>
              <w:rPr>
                <w:rFonts w:ascii="Times New Roman" w:cs="Times New Roman" w:eastAsia="Times New Roman" w:hAnsi="Times New Roman"/>
                <w:sz w:val="13"/>
                <w:szCs w:val="13"/>
                <w:color w:val="auto"/>
              </w:rPr>
              <w:t>120°</w:t>
            </w:r>
          </w:p>
        </w:tc>
        <w:tc>
          <w:tcPr>
            <w:tcW w:w="1040" w:type="dxa"/>
            <w:vAlign w:val="bottom"/>
          </w:tcPr>
          <w:p>
            <w:pPr>
              <w:ind w:left="60"/>
              <w:spacing w:after="0"/>
              <w:rPr>
                <w:sz w:val="20"/>
                <w:szCs w:val="20"/>
                <w:color w:val="auto"/>
              </w:rPr>
            </w:pPr>
            <w:r>
              <w:rPr>
                <w:rFonts w:ascii="Times New Roman" w:cs="Times New Roman" w:eastAsia="Times New Roman" w:hAnsi="Times New Roman"/>
                <w:sz w:val="13"/>
                <w:szCs w:val="13"/>
                <w:color w:val="auto"/>
              </w:rPr>
              <w:t>NA</w:t>
            </w:r>
          </w:p>
        </w:tc>
        <w:tc>
          <w:tcPr>
            <w:tcW w:w="660" w:type="dxa"/>
            <w:vAlign w:val="bottom"/>
          </w:tcPr>
          <w:p>
            <w:pPr>
              <w:ind w:left="80"/>
              <w:spacing w:after="0"/>
              <w:rPr>
                <w:sz w:val="20"/>
                <w:szCs w:val="20"/>
                <w:color w:val="auto"/>
              </w:rPr>
            </w:pPr>
            <w:r>
              <w:rPr>
                <w:rFonts w:ascii="Times New Roman" w:cs="Times New Roman" w:eastAsia="Times New Roman" w:hAnsi="Times New Roman"/>
                <w:sz w:val="13"/>
                <w:szCs w:val="13"/>
                <w:color w:val="auto"/>
              </w:rPr>
              <w:t>Blue/</w:t>
            </w:r>
          </w:p>
        </w:tc>
      </w:tr>
      <w:tr>
        <w:trPr>
          <w:trHeight w:val="172"/>
        </w:trPr>
        <w:tc>
          <w:tcPr>
            <w:tcW w:w="1120" w:type="dxa"/>
            <w:vAlign w:val="bottom"/>
          </w:tcPr>
          <w:p>
            <w:pPr>
              <w:spacing w:after="0"/>
              <w:rPr>
                <w:sz w:val="14"/>
                <w:szCs w:val="14"/>
                <w:color w:val="auto"/>
              </w:rPr>
            </w:pPr>
          </w:p>
        </w:tc>
        <w:tc>
          <w:tcPr>
            <w:tcW w:w="820" w:type="dxa"/>
            <w:vAlign w:val="bottom"/>
          </w:tcPr>
          <w:p>
            <w:pPr>
              <w:spacing w:after="0"/>
              <w:rPr>
                <w:sz w:val="14"/>
                <w:szCs w:val="14"/>
                <w:color w:val="auto"/>
              </w:rPr>
            </w:pPr>
          </w:p>
        </w:tc>
        <w:tc>
          <w:tcPr>
            <w:tcW w:w="840" w:type="dxa"/>
            <w:vAlign w:val="bottom"/>
          </w:tcPr>
          <w:p>
            <w:pPr>
              <w:spacing w:after="0"/>
              <w:rPr>
                <w:sz w:val="14"/>
                <w:szCs w:val="14"/>
                <w:color w:val="auto"/>
              </w:rPr>
            </w:pPr>
          </w:p>
        </w:tc>
        <w:tc>
          <w:tcPr>
            <w:tcW w:w="1180" w:type="dxa"/>
            <w:vAlign w:val="bottom"/>
          </w:tcPr>
          <w:p>
            <w:pPr>
              <w:spacing w:after="0"/>
              <w:rPr>
                <w:sz w:val="14"/>
                <w:szCs w:val="14"/>
                <w:color w:val="auto"/>
              </w:rPr>
            </w:pPr>
          </w:p>
        </w:tc>
        <w:tc>
          <w:tcPr>
            <w:tcW w:w="1360" w:type="dxa"/>
            <w:vAlign w:val="bottom"/>
          </w:tcPr>
          <w:p>
            <w:pPr>
              <w:ind w:left="240"/>
              <w:spacing w:after="0"/>
              <w:rPr>
                <w:sz w:val="20"/>
                <w:szCs w:val="20"/>
                <w:color w:val="auto"/>
              </w:rPr>
            </w:pPr>
            <w:r>
              <w:rPr>
                <w:rFonts w:ascii="Times New Roman" w:cs="Times New Roman" w:eastAsia="Times New Roman" w:hAnsi="Times New Roman"/>
                <w:sz w:val="13"/>
                <w:szCs w:val="13"/>
                <w:color w:val="auto"/>
              </w:rPr>
              <w:t>(Shenzhen, China)</w:t>
            </w:r>
          </w:p>
        </w:tc>
        <w:tc>
          <w:tcPr>
            <w:tcW w:w="800" w:type="dxa"/>
            <w:vAlign w:val="bottom"/>
          </w:tcPr>
          <w:p>
            <w:pPr>
              <w:spacing w:after="0"/>
              <w:rPr>
                <w:sz w:val="14"/>
                <w:szCs w:val="14"/>
                <w:color w:val="auto"/>
              </w:rPr>
            </w:pPr>
          </w:p>
        </w:tc>
        <w:tc>
          <w:tcPr>
            <w:tcW w:w="740" w:type="dxa"/>
            <w:vAlign w:val="bottom"/>
          </w:tcPr>
          <w:p>
            <w:pPr>
              <w:spacing w:after="0"/>
              <w:rPr>
                <w:sz w:val="14"/>
                <w:szCs w:val="14"/>
                <w:color w:val="auto"/>
              </w:rPr>
            </w:pPr>
          </w:p>
        </w:tc>
        <w:tc>
          <w:tcPr>
            <w:tcW w:w="680" w:type="dxa"/>
            <w:vAlign w:val="bottom"/>
          </w:tcPr>
          <w:p>
            <w:pPr>
              <w:spacing w:after="0"/>
              <w:rPr>
                <w:sz w:val="14"/>
                <w:szCs w:val="14"/>
                <w:color w:val="auto"/>
              </w:rPr>
            </w:pPr>
          </w:p>
        </w:tc>
        <w:tc>
          <w:tcPr>
            <w:tcW w:w="520" w:type="dxa"/>
            <w:vAlign w:val="bottom"/>
          </w:tcPr>
          <w:p>
            <w:pPr>
              <w:spacing w:after="0"/>
              <w:rPr>
                <w:sz w:val="14"/>
                <w:szCs w:val="14"/>
                <w:color w:val="auto"/>
              </w:rPr>
            </w:pPr>
          </w:p>
        </w:tc>
        <w:tc>
          <w:tcPr>
            <w:tcW w:w="640" w:type="dxa"/>
            <w:vAlign w:val="bottom"/>
          </w:tcPr>
          <w:p>
            <w:pPr>
              <w:spacing w:after="0"/>
              <w:rPr>
                <w:sz w:val="14"/>
                <w:szCs w:val="14"/>
                <w:color w:val="auto"/>
              </w:rPr>
            </w:pPr>
          </w:p>
        </w:tc>
        <w:tc>
          <w:tcPr>
            <w:tcW w:w="1040" w:type="dxa"/>
            <w:vAlign w:val="bottom"/>
          </w:tcPr>
          <w:p>
            <w:pPr>
              <w:spacing w:after="0"/>
              <w:rPr>
                <w:sz w:val="14"/>
                <w:szCs w:val="14"/>
                <w:color w:val="auto"/>
              </w:rPr>
            </w:pPr>
          </w:p>
        </w:tc>
        <w:tc>
          <w:tcPr>
            <w:tcW w:w="660" w:type="dxa"/>
            <w:vAlign w:val="bottom"/>
          </w:tcPr>
          <w:p>
            <w:pPr>
              <w:ind w:left="80"/>
              <w:spacing w:after="0"/>
              <w:rPr>
                <w:sz w:val="20"/>
                <w:szCs w:val="20"/>
                <w:color w:val="auto"/>
              </w:rPr>
            </w:pPr>
            <w:r>
              <w:rPr>
                <w:rFonts w:ascii="Times New Roman" w:cs="Times New Roman" w:eastAsia="Times New Roman" w:hAnsi="Times New Roman"/>
                <w:sz w:val="13"/>
                <w:szCs w:val="13"/>
                <w:color w:val="auto"/>
              </w:rPr>
              <w:t>red</w:t>
            </w:r>
          </w:p>
        </w:tc>
      </w:tr>
      <w:tr>
        <w:trPr>
          <w:trHeight w:val="390"/>
        </w:trPr>
        <w:tc>
          <w:tcPr>
            <w:tcW w:w="112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Dahlia</w:t>
            </w:r>
          </w:p>
        </w:tc>
        <w:tc>
          <w:tcPr>
            <w:tcW w:w="820" w:type="dxa"/>
            <w:vAlign w:val="bottom"/>
          </w:tcPr>
          <w:p>
            <w:pPr>
              <w:spacing w:after="0"/>
              <w:rPr>
                <w:sz w:val="24"/>
                <w:szCs w:val="24"/>
                <w:color w:val="auto"/>
              </w:rPr>
            </w:pPr>
          </w:p>
        </w:tc>
        <w:tc>
          <w:tcPr>
            <w:tcW w:w="840" w:type="dxa"/>
            <w:vAlign w:val="bottom"/>
          </w:tcPr>
          <w:p>
            <w:pPr>
              <w:spacing w:after="0"/>
              <w:rPr>
                <w:sz w:val="24"/>
                <w:szCs w:val="24"/>
                <w:color w:val="auto"/>
              </w:rPr>
            </w:pPr>
          </w:p>
        </w:tc>
        <w:tc>
          <w:tcPr>
            <w:tcW w:w="1180" w:type="dxa"/>
            <w:vAlign w:val="bottom"/>
          </w:tcPr>
          <w:p>
            <w:pPr>
              <w:spacing w:after="0"/>
              <w:rPr>
                <w:sz w:val="24"/>
                <w:szCs w:val="24"/>
                <w:color w:val="auto"/>
              </w:rPr>
            </w:pPr>
          </w:p>
        </w:tc>
        <w:tc>
          <w:tcPr>
            <w:tcW w:w="1360" w:type="dxa"/>
            <w:vAlign w:val="bottom"/>
          </w:tcPr>
          <w:p>
            <w:pPr>
              <w:ind w:left="240"/>
              <w:spacing w:after="0"/>
              <w:rPr>
                <w:sz w:val="20"/>
                <w:szCs w:val="20"/>
                <w:color w:val="auto"/>
              </w:rPr>
            </w:pPr>
            <w:r>
              <w:rPr>
                <w:rFonts w:ascii="Times New Roman" w:cs="Times New Roman" w:eastAsia="Times New Roman" w:hAnsi="Times New Roman"/>
                <w:sz w:val="13"/>
                <w:szCs w:val="13"/>
                <w:color w:val="auto"/>
              </w:rPr>
              <w:t>Ignia Green</w:t>
            </w:r>
          </w:p>
        </w:tc>
        <w:tc>
          <w:tcPr>
            <w:tcW w:w="800" w:type="dxa"/>
            <w:vAlign w:val="bottom"/>
          </w:tcPr>
          <w:p>
            <w:pPr>
              <w:ind w:left="80"/>
              <w:spacing w:after="0"/>
              <w:rPr>
                <w:sz w:val="20"/>
                <w:szCs w:val="20"/>
                <w:color w:val="auto"/>
              </w:rPr>
            </w:pPr>
            <w:r>
              <w:rPr>
                <w:rFonts w:ascii="Times New Roman" w:cs="Times New Roman" w:eastAsia="Times New Roman" w:hAnsi="Times New Roman"/>
                <w:sz w:val="13"/>
                <w:szCs w:val="13"/>
                <w:color w:val="auto"/>
              </w:rPr>
              <w:t>D1-D2</w:t>
            </w:r>
          </w:p>
        </w:tc>
        <w:tc>
          <w:tcPr>
            <w:tcW w:w="740" w:type="dxa"/>
            <w:vAlign w:val="bottom"/>
          </w:tcPr>
          <w:p>
            <w:pPr>
              <w:ind w:left="60"/>
              <w:spacing w:after="0"/>
              <w:rPr>
                <w:sz w:val="20"/>
                <w:szCs w:val="20"/>
                <w:color w:val="auto"/>
              </w:rPr>
            </w:pPr>
            <w:r>
              <w:rPr>
                <w:rFonts w:ascii="Times New Roman" w:cs="Times New Roman" w:eastAsia="Times New Roman" w:hAnsi="Times New Roman"/>
                <w:sz w:val="13"/>
                <w:szCs w:val="13"/>
                <w:color w:val="auto"/>
              </w:rPr>
              <w:t>110</w:t>
            </w:r>
          </w:p>
        </w:tc>
        <w:tc>
          <w:tcPr>
            <w:tcW w:w="680" w:type="dxa"/>
            <w:vAlign w:val="bottom"/>
          </w:tcPr>
          <w:p>
            <w:pPr>
              <w:ind w:left="80"/>
              <w:spacing w:after="0"/>
              <w:rPr>
                <w:sz w:val="20"/>
                <w:szCs w:val="20"/>
                <w:color w:val="auto"/>
              </w:rPr>
            </w:pPr>
            <w:r>
              <w:rPr>
                <w:rFonts w:ascii="Times New Roman" w:cs="Times New Roman" w:eastAsia="Times New Roman" w:hAnsi="Times New Roman"/>
                <w:sz w:val="13"/>
                <w:szCs w:val="13"/>
                <w:color w:val="auto"/>
              </w:rPr>
              <w:t>7.950</w:t>
            </w:r>
          </w:p>
        </w:tc>
        <w:tc>
          <w:tcPr>
            <w:tcW w:w="520" w:type="dxa"/>
            <w:vAlign w:val="bottom"/>
          </w:tcPr>
          <w:p>
            <w:pPr>
              <w:ind w:left="100"/>
              <w:spacing w:after="0"/>
              <w:rPr>
                <w:sz w:val="20"/>
                <w:szCs w:val="20"/>
                <w:color w:val="auto"/>
              </w:rPr>
            </w:pPr>
            <w:r>
              <w:rPr>
                <w:rFonts w:ascii="Times New Roman" w:cs="Times New Roman" w:eastAsia="Times New Roman" w:hAnsi="Times New Roman"/>
                <w:sz w:val="13"/>
                <w:szCs w:val="13"/>
                <w:color w:val="auto"/>
              </w:rPr>
              <w:t>&gt; 90?</w:t>
            </w:r>
          </w:p>
        </w:tc>
        <w:tc>
          <w:tcPr>
            <w:tcW w:w="640" w:type="dxa"/>
            <w:vAlign w:val="bottom"/>
          </w:tcPr>
          <w:p>
            <w:pPr>
              <w:ind w:left="80"/>
              <w:spacing w:after="0"/>
              <w:rPr>
                <w:sz w:val="20"/>
                <w:szCs w:val="20"/>
                <w:color w:val="auto"/>
              </w:rPr>
            </w:pPr>
            <w:r>
              <w:rPr>
                <w:rFonts w:ascii="Times New Roman" w:cs="Times New Roman" w:eastAsia="Times New Roman" w:hAnsi="Times New Roman"/>
                <w:sz w:val="13"/>
                <w:szCs w:val="13"/>
                <w:color w:val="auto"/>
              </w:rPr>
              <w:t>97°</w:t>
            </w:r>
          </w:p>
        </w:tc>
        <w:tc>
          <w:tcPr>
            <w:tcW w:w="1040" w:type="dxa"/>
            <w:vAlign w:val="bottom"/>
          </w:tcPr>
          <w:p>
            <w:pPr>
              <w:ind w:left="60"/>
              <w:spacing w:after="0"/>
              <w:rPr>
                <w:sz w:val="20"/>
                <w:szCs w:val="20"/>
                <w:color w:val="auto"/>
              </w:rPr>
            </w:pPr>
            <w:r>
              <w:rPr>
                <w:rFonts w:ascii="Times New Roman" w:cs="Times New Roman" w:eastAsia="Times New Roman" w:hAnsi="Times New Roman"/>
                <w:sz w:val="13"/>
                <w:szCs w:val="13"/>
                <w:color w:val="auto"/>
              </w:rPr>
              <w:t>3.700</w:t>
            </w:r>
          </w:p>
        </w:tc>
        <w:tc>
          <w:tcPr>
            <w:tcW w:w="660" w:type="dxa"/>
            <w:vAlign w:val="bottom"/>
          </w:tcPr>
          <w:p>
            <w:pPr>
              <w:ind w:left="80"/>
              <w:spacing w:after="0"/>
              <w:rPr>
                <w:sz w:val="20"/>
                <w:szCs w:val="20"/>
                <w:color w:val="auto"/>
              </w:rPr>
            </w:pPr>
            <w:r>
              <w:rPr>
                <w:rFonts w:ascii="Times New Roman" w:cs="Times New Roman" w:eastAsia="Times New Roman" w:hAnsi="Times New Roman"/>
                <w:sz w:val="13"/>
                <w:szCs w:val="13"/>
                <w:color w:val="auto"/>
              </w:rPr>
              <w:t>White</w:t>
            </w:r>
          </w:p>
        </w:tc>
      </w:tr>
      <w:tr>
        <w:trPr>
          <w:trHeight w:val="171"/>
        </w:trPr>
        <w:tc>
          <w:tcPr>
            <w:tcW w:w="1120" w:type="dxa"/>
            <w:vAlign w:val="bottom"/>
          </w:tcPr>
          <w:p>
            <w:pPr>
              <w:spacing w:after="0"/>
              <w:rPr>
                <w:sz w:val="14"/>
                <w:szCs w:val="14"/>
                <w:color w:val="auto"/>
              </w:rPr>
            </w:pPr>
          </w:p>
        </w:tc>
        <w:tc>
          <w:tcPr>
            <w:tcW w:w="820" w:type="dxa"/>
            <w:vAlign w:val="bottom"/>
          </w:tcPr>
          <w:p>
            <w:pPr>
              <w:spacing w:after="0"/>
              <w:rPr>
                <w:sz w:val="14"/>
                <w:szCs w:val="14"/>
                <w:color w:val="auto"/>
              </w:rPr>
            </w:pPr>
          </w:p>
        </w:tc>
        <w:tc>
          <w:tcPr>
            <w:tcW w:w="840" w:type="dxa"/>
            <w:vAlign w:val="bottom"/>
          </w:tcPr>
          <w:p>
            <w:pPr>
              <w:spacing w:after="0"/>
              <w:rPr>
                <w:sz w:val="14"/>
                <w:szCs w:val="14"/>
                <w:color w:val="auto"/>
              </w:rPr>
            </w:pPr>
          </w:p>
        </w:tc>
        <w:tc>
          <w:tcPr>
            <w:tcW w:w="1180" w:type="dxa"/>
            <w:vAlign w:val="bottom"/>
          </w:tcPr>
          <w:p>
            <w:pPr>
              <w:spacing w:after="0"/>
              <w:rPr>
                <w:sz w:val="14"/>
                <w:szCs w:val="14"/>
                <w:color w:val="auto"/>
              </w:rPr>
            </w:pPr>
          </w:p>
        </w:tc>
        <w:tc>
          <w:tcPr>
            <w:tcW w:w="1360" w:type="dxa"/>
            <w:vAlign w:val="bottom"/>
          </w:tcPr>
          <w:p>
            <w:pPr>
              <w:ind w:left="240"/>
              <w:spacing w:after="0"/>
              <w:rPr>
                <w:sz w:val="20"/>
                <w:szCs w:val="20"/>
                <w:color w:val="auto"/>
              </w:rPr>
            </w:pPr>
            <w:r>
              <w:rPr>
                <w:rFonts w:ascii="Times New Roman" w:cs="Times New Roman" w:eastAsia="Times New Roman" w:hAnsi="Times New Roman"/>
                <w:sz w:val="13"/>
                <w:szCs w:val="13"/>
                <w:color w:val="auto"/>
              </w:rPr>
              <w:t>(Girona, Spain)</w:t>
            </w:r>
          </w:p>
        </w:tc>
        <w:tc>
          <w:tcPr>
            <w:tcW w:w="800" w:type="dxa"/>
            <w:vAlign w:val="bottom"/>
          </w:tcPr>
          <w:p>
            <w:pPr>
              <w:spacing w:after="0"/>
              <w:rPr>
                <w:sz w:val="14"/>
                <w:szCs w:val="14"/>
                <w:color w:val="auto"/>
              </w:rPr>
            </w:pPr>
          </w:p>
        </w:tc>
        <w:tc>
          <w:tcPr>
            <w:tcW w:w="740" w:type="dxa"/>
            <w:vAlign w:val="bottom"/>
          </w:tcPr>
          <w:p>
            <w:pPr>
              <w:spacing w:after="0"/>
              <w:rPr>
                <w:sz w:val="14"/>
                <w:szCs w:val="14"/>
                <w:color w:val="auto"/>
              </w:rPr>
            </w:pPr>
          </w:p>
        </w:tc>
        <w:tc>
          <w:tcPr>
            <w:tcW w:w="680" w:type="dxa"/>
            <w:vAlign w:val="bottom"/>
          </w:tcPr>
          <w:p>
            <w:pPr>
              <w:spacing w:after="0"/>
              <w:rPr>
                <w:sz w:val="14"/>
                <w:szCs w:val="14"/>
                <w:color w:val="auto"/>
              </w:rPr>
            </w:pPr>
          </w:p>
        </w:tc>
        <w:tc>
          <w:tcPr>
            <w:tcW w:w="520" w:type="dxa"/>
            <w:vAlign w:val="bottom"/>
          </w:tcPr>
          <w:p>
            <w:pPr>
              <w:spacing w:after="0"/>
              <w:rPr>
                <w:sz w:val="14"/>
                <w:szCs w:val="14"/>
                <w:color w:val="auto"/>
              </w:rPr>
            </w:pPr>
          </w:p>
        </w:tc>
        <w:tc>
          <w:tcPr>
            <w:tcW w:w="640" w:type="dxa"/>
            <w:vAlign w:val="bottom"/>
          </w:tcPr>
          <w:p>
            <w:pPr>
              <w:spacing w:after="0"/>
              <w:rPr>
                <w:sz w:val="14"/>
                <w:szCs w:val="14"/>
                <w:color w:val="auto"/>
              </w:rPr>
            </w:pPr>
          </w:p>
        </w:tc>
        <w:tc>
          <w:tcPr>
            <w:tcW w:w="1040" w:type="dxa"/>
            <w:vAlign w:val="bottom"/>
          </w:tcPr>
          <w:p>
            <w:pPr>
              <w:spacing w:after="0"/>
              <w:rPr>
                <w:sz w:val="14"/>
                <w:szCs w:val="14"/>
                <w:color w:val="auto"/>
              </w:rPr>
            </w:pPr>
          </w:p>
        </w:tc>
        <w:tc>
          <w:tcPr>
            <w:tcW w:w="660" w:type="dxa"/>
            <w:vAlign w:val="bottom"/>
          </w:tcPr>
          <w:p>
            <w:pPr>
              <w:spacing w:after="0"/>
              <w:rPr>
                <w:sz w:val="14"/>
                <w:szCs w:val="14"/>
                <w:color w:val="auto"/>
              </w:rPr>
            </w:pPr>
          </w:p>
        </w:tc>
      </w:tr>
      <w:tr>
        <w:trPr>
          <w:trHeight w:val="395"/>
        </w:trPr>
        <w:tc>
          <w:tcPr>
            <w:tcW w:w="112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Logar CLH</w:t>
            </w:r>
          </w:p>
        </w:tc>
        <w:tc>
          <w:tcPr>
            <w:tcW w:w="820" w:type="dxa"/>
            <w:vAlign w:val="bottom"/>
          </w:tcPr>
          <w:p>
            <w:pPr>
              <w:spacing w:after="0"/>
              <w:rPr>
                <w:sz w:val="24"/>
                <w:szCs w:val="24"/>
                <w:color w:val="auto"/>
              </w:rPr>
            </w:pPr>
          </w:p>
        </w:tc>
        <w:tc>
          <w:tcPr>
            <w:tcW w:w="840" w:type="dxa"/>
            <w:vAlign w:val="bottom"/>
          </w:tcPr>
          <w:p>
            <w:pPr>
              <w:spacing w:after="0"/>
              <w:rPr>
                <w:sz w:val="24"/>
                <w:szCs w:val="24"/>
                <w:color w:val="auto"/>
              </w:rPr>
            </w:pPr>
          </w:p>
        </w:tc>
        <w:tc>
          <w:tcPr>
            <w:tcW w:w="1180" w:type="dxa"/>
            <w:vAlign w:val="bottom"/>
          </w:tcPr>
          <w:p>
            <w:pPr>
              <w:spacing w:after="0"/>
              <w:rPr>
                <w:sz w:val="24"/>
                <w:szCs w:val="24"/>
                <w:color w:val="auto"/>
              </w:rPr>
            </w:pPr>
          </w:p>
        </w:tc>
        <w:tc>
          <w:tcPr>
            <w:tcW w:w="1360" w:type="dxa"/>
            <w:vAlign w:val="bottom"/>
          </w:tcPr>
          <w:p>
            <w:pPr>
              <w:ind w:left="240"/>
              <w:spacing w:after="0"/>
              <w:rPr>
                <w:sz w:val="20"/>
                <w:szCs w:val="20"/>
                <w:color w:val="auto"/>
              </w:rPr>
            </w:pPr>
            <w:r>
              <w:rPr>
                <w:rFonts w:ascii="Times New Roman" w:cs="Times New Roman" w:eastAsia="Times New Roman" w:hAnsi="Times New Roman"/>
                <w:sz w:val="13"/>
                <w:szCs w:val="13"/>
                <w:color w:val="auto"/>
              </w:rPr>
              <w:t>Lledó (Madrid,</w:t>
            </w:r>
          </w:p>
        </w:tc>
        <w:tc>
          <w:tcPr>
            <w:tcW w:w="800" w:type="dxa"/>
            <w:vAlign w:val="bottom"/>
          </w:tcPr>
          <w:p>
            <w:pPr>
              <w:ind w:left="80"/>
              <w:spacing w:after="0"/>
              <w:rPr>
                <w:sz w:val="20"/>
                <w:szCs w:val="20"/>
                <w:color w:val="auto"/>
              </w:rPr>
            </w:pPr>
            <w:r>
              <w:rPr>
                <w:rFonts w:ascii="Times New Roman" w:cs="Times New Roman" w:eastAsia="Times New Roman" w:hAnsi="Times New Roman"/>
                <w:sz w:val="13"/>
                <w:szCs w:val="13"/>
                <w:color w:val="auto"/>
              </w:rPr>
              <w:t>E1-E2</w:t>
            </w:r>
          </w:p>
        </w:tc>
        <w:tc>
          <w:tcPr>
            <w:tcW w:w="740" w:type="dxa"/>
            <w:vAlign w:val="bottom"/>
          </w:tcPr>
          <w:p>
            <w:pPr>
              <w:ind w:left="60"/>
              <w:spacing w:after="0"/>
              <w:rPr>
                <w:sz w:val="20"/>
                <w:szCs w:val="20"/>
                <w:color w:val="auto"/>
              </w:rPr>
            </w:pPr>
            <w:r>
              <w:rPr>
                <w:rFonts w:ascii="Times New Roman" w:cs="Times New Roman" w:eastAsia="Times New Roman" w:hAnsi="Times New Roman"/>
                <w:sz w:val="13"/>
                <w:szCs w:val="13"/>
                <w:color w:val="auto"/>
              </w:rPr>
              <w:t>48</w:t>
            </w:r>
          </w:p>
        </w:tc>
        <w:tc>
          <w:tcPr>
            <w:tcW w:w="680" w:type="dxa"/>
            <w:vAlign w:val="bottom"/>
          </w:tcPr>
          <w:p>
            <w:pPr>
              <w:ind w:left="80"/>
              <w:spacing w:after="0"/>
              <w:rPr>
                <w:sz w:val="20"/>
                <w:szCs w:val="20"/>
                <w:color w:val="auto"/>
              </w:rPr>
            </w:pPr>
            <w:r>
              <w:rPr>
                <w:rFonts w:ascii="Times New Roman" w:cs="Times New Roman" w:eastAsia="Times New Roman" w:hAnsi="Times New Roman"/>
                <w:sz w:val="13"/>
                <w:szCs w:val="13"/>
                <w:color w:val="auto"/>
              </w:rPr>
              <w:t>3.300</w:t>
            </w:r>
          </w:p>
        </w:tc>
        <w:tc>
          <w:tcPr>
            <w:tcW w:w="520" w:type="dxa"/>
            <w:vAlign w:val="bottom"/>
          </w:tcPr>
          <w:p>
            <w:pPr>
              <w:ind w:left="100"/>
              <w:spacing w:after="0"/>
              <w:rPr>
                <w:sz w:val="20"/>
                <w:szCs w:val="20"/>
                <w:color w:val="auto"/>
              </w:rPr>
            </w:pPr>
            <w:r>
              <w:rPr>
                <w:rFonts w:ascii="Times New Roman" w:cs="Times New Roman" w:eastAsia="Times New Roman" w:hAnsi="Times New Roman"/>
                <w:sz w:val="13"/>
                <w:szCs w:val="13"/>
                <w:color w:val="auto"/>
              </w:rPr>
              <w:t>&gt; 90</w:t>
            </w:r>
          </w:p>
        </w:tc>
        <w:tc>
          <w:tcPr>
            <w:tcW w:w="640" w:type="dxa"/>
            <w:vAlign w:val="bottom"/>
          </w:tcPr>
          <w:p>
            <w:pPr>
              <w:ind w:left="80"/>
              <w:spacing w:after="0"/>
              <w:rPr>
                <w:rFonts w:ascii="Times New Roman" w:cs="Times New Roman" w:eastAsia="Times New Roman" w:hAnsi="Times New Roman"/>
                <w:sz w:val="13"/>
                <w:szCs w:val="13"/>
                <w:color w:val="004A76"/>
              </w:rPr>
            </w:pPr>
            <w:hyperlink w:anchor="page13">
              <w:r>
                <w:rPr>
                  <w:rFonts w:ascii="Times New Roman" w:cs="Times New Roman" w:eastAsia="Times New Roman" w:hAnsi="Times New Roman"/>
                  <w:sz w:val="13"/>
                  <w:szCs w:val="13"/>
                  <w:color w:val="004A76"/>
                </w:rPr>
                <w:t>*</w:t>
              </w:r>
            </w:hyperlink>
            <w:r>
              <w:rPr>
                <w:rFonts w:ascii="Times New Roman" w:cs="Times New Roman" w:eastAsia="Times New Roman" w:hAnsi="Times New Roman"/>
                <w:sz w:val="13"/>
                <w:szCs w:val="13"/>
                <w:color w:val="000000"/>
              </w:rPr>
              <w:t>41º</w:t>
            </w:r>
          </w:p>
        </w:tc>
        <w:tc>
          <w:tcPr>
            <w:tcW w:w="1040" w:type="dxa"/>
            <w:vAlign w:val="bottom"/>
          </w:tcPr>
          <w:p>
            <w:pPr>
              <w:ind w:left="60"/>
              <w:spacing w:after="0"/>
              <w:rPr>
                <w:sz w:val="20"/>
                <w:szCs w:val="20"/>
                <w:color w:val="auto"/>
              </w:rPr>
            </w:pPr>
            <w:r>
              <w:rPr>
                <w:rFonts w:ascii="Times New Roman" w:cs="Times New Roman" w:eastAsia="Times New Roman" w:hAnsi="Times New Roman"/>
                <w:sz w:val="13"/>
                <w:szCs w:val="13"/>
                <w:color w:val="auto"/>
              </w:rPr>
              <w:t>4.000</w:t>
            </w:r>
          </w:p>
        </w:tc>
        <w:tc>
          <w:tcPr>
            <w:tcW w:w="660" w:type="dxa"/>
            <w:vAlign w:val="bottom"/>
          </w:tcPr>
          <w:p>
            <w:pPr>
              <w:ind w:left="80"/>
              <w:spacing w:after="0"/>
              <w:rPr>
                <w:sz w:val="20"/>
                <w:szCs w:val="20"/>
                <w:color w:val="auto"/>
              </w:rPr>
            </w:pPr>
            <w:r>
              <w:rPr>
                <w:rFonts w:ascii="Times New Roman" w:cs="Times New Roman" w:eastAsia="Times New Roman" w:hAnsi="Times New Roman"/>
                <w:sz w:val="13"/>
                <w:szCs w:val="13"/>
                <w:color w:val="auto"/>
              </w:rPr>
              <w:t>White</w:t>
            </w:r>
          </w:p>
        </w:tc>
      </w:tr>
      <w:tr>
        <w:trPr>
          <w:trHeight w:val="171"/>
        </w:trPr>
        <w:tc>
          <w:tcPr>
            <w:tcW w:w="1120" w:type="dxa"/>
            <w:vAlign w:val="bottom"/>
          </w:tcPr>
          <w:p>
            <w:pPr>
              <w:ind w:left="360"/>
              <w:spacing w:after="0"/>
              <w:rPr>
                <w:sz w:val="20"/>
                <w:szCs w:val="20"/>
                <w:color w:val="auto"/>
              </w:rPr>
            </w:pPr>
            <w:r>
              <w:rPr>
                <w:rFonts w:ascii="Times New Roman" w:cs="Times New Roman" w:eastAsia="Times New Roman" w:hAnsi="Times New Roman"/>
                <w:sz w:val="13"/>
                <w:szCs w:val="13"/>
                <w:color w:val="auto"/>
              </w:rPr>
              <w:t>Super</w:t>
            </w:r>
            <w:r>
              <w:rPr>
                <w:rFonts w:ascii="Arial" w:cs="Arial" w:eastAsia="Arial" w:hAnsi="Arial"/>
                <w:sz w:val="13"/>
                <w:szCs w:val="13"/>
                <w:color w:val="auto"/>
              </w:rPr>
              <w:t>fl</w:t>
            </w:r>
            <w:r>
              <w:rPr>
                <w:rFonts w:ascii="Times New Roman" w:cs="Times New Roman" w:eastAsia="Times New Roman" w:hAnsi="Times New Roman"/>
                <w:sz w:val="13"/>
                <w:szCs w:val="13"/>
                <w:color w:val="auto"/>
              </w:rPr>
              <w:t>ood</w:t>
            </w:r>
          </w:p>
        </w:tc>
        <w:tc>
          <w:tcPr>
            <w:tcW w:w="820" w:type="dxa"/>
            <w:vAlign w:val="bottom"/>
          </w:tcPr>
          <w:p>
            <w:pPr>
              <w:spacing w:after="0"/>
              <w:rPr>
                <w:sz w:val="14"/>
                <w:szCs w:val="14"/>
                <w:color w:val="auto"/>
              </w:rPr>
            </w:pPr>
          </w:p>
        </w:tc>
        <w:tc>
          <w:tcPr>
            <w:tcW w:w="840" w:type="dxa"/>
            <w:vAlign w:val="bottom"/>
          </w:tcPr>
          <w:p>
            <w:pPr>
              <w:spacing w:after="0"/>
              <w:rPr>
                <w:sz w:val="14"/>
                <w:szCs w:val="14"/>
                <w:color w:val="auto"/>
              </w:rPr>
            </w:pPr>
          </w:p>
        </w:tc>
        <w:tc>
          <w:tcPr>
            <w:tcW w:w="1180" w:type="dxa"/>
            <w:vAlign w:val="bottom"/>
          </w:tcPr>
          <w:p>
            <w:pPr>
              <w:spacing w:after="0"/>
              <w:rPr>
                <w:sz w:val="14"/>
                <w:szCs w:val="14"/>
                <w:color w:val="auto"/>
              </w:rPr>
            </w:pPr>
          </w:p>
        </w:tc>
        <w:tc>
          <w:tcPr>
            <w:tcW w:w="1360" w:type="dxa"/>
            <w:vAlign w:val="bottom"/>
          </w:tcPr>
          <w:p>
            <w:pPr>
              <w:ind w:left="240"/>
              <w:spacing w:after="0"/>
              <w:rPr>
                <w:sz w:val="20"/>
                <w:szCs w:val="20"/>
                <w:color w:val="auto"/>
              </w:rPr>
            </w:pPr>
            <w:r>
              <w:rPr>
                <w:rFonts w:ascii="Times New Roman" w:cs="Times New Roman" w:eastAsia="Times New Roman" w:hAnsi="Times New Roman"/>
                <w:sz w:val="13"/>
                <w:szCs w:val="13"/>
                <w:color w:val="auto"/>
              </w:rPr>
              <w:t>Spain)</w:t>
            </w:r>
          </w:p>
        </w:tc>
        <w:tc>
          <w:tcPr>
            <w:tcW w:w="800" w:type="dxa"/>
            <w:vAlign w:val="bottom"/>
          </w:tcPr>
          <w:p>
            <w:pPr>
              <w:spacing w:after="0"/>
              <w:rPr>
                <w:sz w:val="14"/>
                <w:szCs w:val="14"/>
                <w:color w:val="auto"/>
              </w:rPr>
            </w:pPr>
          </w:p>
        </w:tc>
        <w:tc>
          <w:tcPr>
            <w:tcW w:w="740" w:type="dxa"/>
            <w:vAlign w:val="bottom"/>
          </w:tcPr>
          <w:p>
            <w:pPr>
              <w:spacing w:after="0"/>
              <w:rPr>
                <w:sz w:val="14"/>
                <w:szCs w:val="14"/>
                <w:color w:val="auto"/>
              </w:rPr>
            </w:pPr>
          </w:p>
        </w:tc>
        <w:tc>
          <w:tcPr>
            <w:tcW w:w="680" w:type="dxa"/>
            <w:vAlign w:val="bottom"/>
          </w:tcPr>
          <w:p>
            <w:pPr>
              <w:spacing w:after="0"/>
              <w:rPr>
                <w:sz w:val="14"/>
                <w:szCs w:val="14"/>
                <w:color w:val="auto"/>
              </w:rPr>
            </w:pPr>
          </w:p>
        </w:tc>
        <w:tc>
          <w:tcPr>
            <w:tcW w:w="520" w:type="dxa"/>
            <w:vAlign w:val="bottom"/>
          </w:tcPr>
          <w:p>
            <w:pPr>
              <w:spacing w:after="0"/>
              <w:rPr>
                <w:sz w:val="14"/>
                <w:szCs w:val="14"/>
                <w:color w:val="auto"/>
              </w:rPr>
            </w:pPr>
          </w:p>
        </w:tc>
        <w:tc>
          <w:tcPr>
            <w:tcW w:w="640" w:type="dxa"/>
            <w:vAlign w:val="bottom"/>
          </w:tcPr>
          <w:p>
            <w:pPr>
              <w:spacing w:after="0"/>
              <w:rPr>
                <w:sz w:val="14"/>
                <w:szCs w:val="14"/>
                <w:color w:val="auto"/>
              </w:rPr>
            </w:pPr>
          </w:p>
        </w:tc>
        <w:tc>
          <w:tcPr>
            <w:tcW w:w="1040" w:type="dxa"/>
            <w:vAlign w:val="bottom"/>
          </w:tcPr>
          <w:p>
            <w:pPr>
              <w:spacing w:after="0"/>
              <w:rPr>
                <w:sz w:val="14"/>
                <w:szCs w:val="14"/>
                <w:color w:val="auto"/>
              </w:rPr>
            </w:pPr>
          </w:p>
        </w:tc>
        <w:tc>
          <w:tcPr>
            <w:tcW w:w="660" w:type="dxa"/>
            <w:vAlign w:val="bottom"/>
          </w:tcPr>
          <w:p>
            <w:pPr>
              <w:spacing w:after="0"/>
              <w:rPr>
                <w:sz w:val="14"/>
                <w:szCs w:val="14"/>
                <w:color w:val="auto"/>
              </w:rPr>
            </w:pPr>
          </w:p>
        </w:tc>
      </w:tr>
      <w:tr>
        <w:trPr>
          <w:trHeight w:val="549"/>
        </w:trPr>
        <w:tc>
          <w:tcPr>
            <w:tcW w:w="112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Forum</w:t>
            </w:r>
          </w:p>
        </w:tc>
        <w:tc>
          <w:tcPr>
            <w:tcW w:w="820" w:type="dxa"/>
            <w:vAlign w:val="bottom"/>
          </w:tcPr>
          <w:p>
            <w:pPr>
              <w:spacing w:after="0"/>
              <w:rPr>
                <w:sz w:val="24"/>
                <w:szCs w:val="24"/>
                <w:color w:val="auto"/>
              </w:rPr>
            </w:pPr>
          </w:p>
        </w:tc>
        <w:tc>
          <w:tcPr>
            <w:tcW w:w="840" w:type="dxa"/>
            <w:vAlign w:val="bottom"/>
          </w:tcPr>
          <w:p>
            <w:pPr>
              <w:spacing w:after="0"/>
              <w:rPr>
                <w:sz w:val="24"/>
                <w:szCs w:val="24"/>
                <w:color w:val="auto"/>
              </w:rPr>
            </w:pPr>
          </w:p>
        </w:tc>
        <w:tc>
          <w:tcPr>
            <w:tcW w:w="1180" w:type="dxa"/>
            <w:vAlign w:val="bottom"/>
          </w:tcPr>
          <w:p>
            <w:pPr>
              <w:spacing w:after="0"/>
              <w:rPr>
                <w:sz w:val="24"/>
                <w:szCs w:val="24"/>
                <w:color w:val="auto"/>
              </w:rPr>
            </w:pPr>
          </w:p>
        </w:tc>
        <w:tc>
          <w:tcPr>
            <w:tcW w:w="1360" w:type="dxa"/>
            <w:vAlign w:val="bottom"/>
          </w:tcPr>
          <w:p>
            <w:pPr>
              <w:ind w:left="240"/>
              <w:spacing w:after="0"/>
              <w:rPr>
                <w:sz w:val="20"/>
                <w:szCs w:val="20"/>
                <w:color w:val="auto"/>
              </w:rPr>
            </w:pPr>
            <w:r>
              <w:rPr>
                <w:rFonts w:ascii="Times New Roman" w:cs="Times New Roman" w:eastAsia="Times New Roman" w:hAnsi="Times New Roman"/>
                <w:sz w:val="13"/>
                <w:szCs w:val="13"/>
                <w:color w:val="auto"/>
              </w:rPr>
              <w:t>Lledó (Madrid,</w:t>
            </w:r>
          </w:p>
        </w:tc>
        <w:tc>
          <w:tcPr>
            <w:tcW w:w="800" w:type="dxa"/>
            <w:vAlign w:val="bottom"/>
          </w:tcPr>
          <w:p>
            <w:pPr>
              <w:ind w:left="80"/>
              <w:spacing w:after="0"/>
              <w:rPr>
                <w:sz w:val="20"/>
                <w:szCs w:val="20"/>
                <w:color w:val="auto"/>
              </w:rPr>
            </w:pPr>
            <w:r>
              <w:rPr>
                <w:rFonts w:ascii="Times New Roman" w:cs="Times New Roman" w:eastAsia="Times New Roman" w:hAnsi="Times New Roman"/>
                <w:sz w:val="13"/>
                <w:szCs w:val="13"/>
                <w:color w:val="auto"/>
              </w:rPr>
              <w:t>F1-F2</w:t>
            </w:r>
          </w:p>
        </w:tc>
        <w:tc>
          <w:tcPr>
            <w:tcW w:w="740" w:type="dxa"/>
            <w:vAlign w:val="bottom"/>
          </w:tcPr>
          <w:p>
            <w:pPr>
              <w:ind w:left="60"/>
              <w:spacing w:after="0"/>
              <w:rPr>
                <w:sz w:val="20"/>
                <w:szCs w:val="20"/>
                <w:color w:val="auto"/>
              </w:rPr>
            </w:pPr>
            <w:r>
              <w:rPr>
                <w:rFonts w:ascii="Times New Roman" w:cs="Times New Roman" w:eastAsia="Times New Roman" w:hAnsi="Times New Roman"/>
                <w:sz w:val="13"/>
                <w:szCs w:val="13"/>
                <w:color w:val="auto"/>
              </w:rPr>
              <w:t>83</w:t>
            </w:r>
          </w:p>
        </w:tc>
        <w:tc>
          <w:tcPr>
            <w:tcW w:w="680" w:type="dxa"/>
            <w:vAlign w:val="bottom"/>
          </w:tcPr>
          <w:p>
            <w:pPr>
              <w:ind w:left="80"/>
              <w:spacing w:after="0"/>
              <w:rPr>
                <w:sz w:val="20"/>
                <w:szCs w:val="20"/>
                <w:color w:val="auto"/>
              </w:rPr>
            </w:pPr>
            <w:r>
              <w:rPr>
                <w:rFonts w:ascii="Times New Roman" w:cs="Times New Roman" w:eastAsia="Times New Roman" w:hAnsi="Times New Roman"/>
                <w:sz w:val="13"/>
                <w:szCs w:val="13"/>
                <w:color w:val="auto"/>
              </w:rPr>
              <w:t>7.350</w:t>
            </w:r>
          </w:p>
        </w:tc>
        <w:tc>
          <w:tcPr>
            <w:tcW w:w="520" w:type="dxa"/>
            <w:vAlign w:val="bottom"/>
          </w:tcPr>
          <w:p>
            <w:pPr>
              <w:ind w:left="100"/>
              <w:spacing w:after="0"/>
              <w:rPr>
                <w:sz w:val="20"/>
                <w:szCs w:val="20"/>
                <w:color w:val="auto"/>
              </w:rPr>
            </w:pPr>
            <w:r>
              <w:rPr>
                <w:rFonts w:ascii="Times New Roman" w:cs="Times New Roman" w:eastAsia="Times New Roman" w:hAnsi="Times New Roman"/>
                <w:sz w:val="13"/>
                <w:szCs w:val="13"/>
                <w:color w:val="auto"/>
              </w:rPr>
              <w:t>&gt; 80</w:t>
            </w:r>
          </w:p>
        </w:tc>
        <w:tc>
          <w:tcPr>
            <w:tcW w:w="640" w:type="dxa"/>
            <w:vAlign w:val="bottom"/>
          </w:tcPr>
          <w:p>
            <w:pPr>
              <w:ind w:left="80"/>
              <w:spacing w:after="0"/>
              <w:rPr>
                <w:sz w:val="20"/>
                <w:szCs w:val="20"/>
                <w:color w:val="auto"/>
              </w:rPr>
            </w:pPr>
            <w:r>
              <w:rPr>
                <w:rFonts w:ascii="Times New Roman" w:cs="Times New Roman" w:eastAsia="Times New Roman" w:hAnsi="Times New Roman"/>
                <w:sz w:val="13"/>
                <w:szCs w:val="13"/>
                <w:color w:val="auto"/>
              </w:rPr>
              <w:t>68º</w:t>
            </w:r>
          </w:p>
        </w:tc>
        <w:tc>
          <w:tcPr>
            <w:tcW w:w="1040" w:type="dxa"/>
            <w:vAlign w:val="bottom"/>
          </w:tcPr>
          <w:p>
            <w:pPr>
              <w:ind w:left="60"/>
              <w:spacing w:after="0"/>
              <w:rPr>
                <w:sz w:val="20"/>
                <w:szCs w:val="20"/>
                <w:color w:val="auto"/>
              </w:rPr>
            </w:pPr>
            <w:r>
              <w:rPr>
                <w:rFonts w:ascii="Times New Roman" w:cs="Times New Roman" w:eastAsia="Times New Roman" w:hAnsi="Times New Roman"/>
                <w:sz w:val="13"/>
                <w:szCs w:val="13"/>
                <w:color w:val="auto"/>
              </w:rPr>
              <w:t>4.000</w:t>
            </w:r>
          </w:p>
        </w:tc>
        <w:tc>
          <w:tcPr>
            <w:tcW w:w="660" w:type="dxa"/>
            <w:vAlign w:val="bottom"/>
          </w:tcPr>
          <w:p>
            <w:pPr>
              <w:ind w:left="80"/>
              <w:spacing w:after="0"/>
              <w:rPr>
                <w:sz w:val="20"/>
                <w:szCs w:val="20"/>
                <w:color w:val="auto"/>
              </w:rPr>
            </w:pPr>
            <w:r>
              <w:rPr>
                <w:rFonts w:ascii="Times New Roman" w:cs="Times New Roman" w:eastAsia="Times New Roman" w:hAnsi="Times New Roman"/>
                <w:sz w:val="13"/>
                <w:szCs w:val="13"/>
                <w:color w:val="auto"/>
              </w:rPr>
              <w:t>White</w:t>
            </w:r>
          </w:p>
        </w:tc>
      </w:tr>
      <w:tr>
        <w:trPr>
          <w:trHeight w:val="171"/>
        </w:trPr>
        <w:tc>
          <w:tcPr>
            <w:tcW w:w="1120" w:type="dxa"/>
            <w:vAlign w:val="bottom"/>
          </w:tcPr>
          <w:p>
            <w:pPr>
              <w:spacing w:after="0"/>
              <w:rPr>
                <w:sz w:val="14"/>
                <w:szCs w:val="14"/>
                <w:color w:val="auto"/>
              </w:rPr>
            </w:pPr>
          </w:p>
        </w:tc>
        <w:tc>
          <w:tcPr>
            <w:tcW w:w="820" w:type="dxa"/>
            <w:vAlign w:val="bottom"/>
          </w:tcPr>
          <w:p>
            <w:pPr>
              <w:spacing w:after="0"/>
              <w:rPr>
                <w:sz w:val="14"/>
                <w:szCs w:val="14"/>
                <w:color w:val="auto"/>
              </w:rPr>
            </w:pPr>
          </w:p>
        </w:tc>
        <w:tc>
          <w:tcPr>
            <w:tcW w:w="840" w:type="dxa"/>
            <w:vAlign w:val="bottom"/>
          </w:tcPr>
          <w:p>
            <w:pPr>
              <w:spacing w:after="0"/>
              <w:rPr>
                <w:sz w:val="14"/>
                <w:szCs w:val="14"/>
                <w:color w:val="auto"/>
              </w:rPr>
            </w:pPr>
          </w:p>
        </w:tc>
        <w:tc>
          <w:tcPr>
            <w:tcW w:w="1180" w:type="dxa"/>
            <w:vAlign w:val="bottom"/>
          </w:tcPr>
          <w:p>
            <w:pPr>
              <w:spacing w:after="0"/>
              <w:rPr>
                <w:sz w:val="14"/>
                <w:szCs w:val="14"/>
                <w:color w:val="auto"/>
              </w:rPr>
            </w:pPr>
          </w:p>
        </w:tc>
        <w:tc>
          <w:tcPr>
            <w:tcW w:w="1360" w:type="dxa"/>
            <w:vAlign w:val="bottom"/>
          </w:tcPr>
          <w:p>
            <w:pPr>
              <w:ind w:left="240"/>
              <w:spacing w:after="0"/>
              <w:rPr>
                <w:sz w:val="20"/>
                <w:szCs w:val="20"/>
                <w:color w:val="auto"/>
              </w:rPr>
            </w:pPr>
            <w:r>
              <w:rPr>
                <w:rFonts w:ascii="Times New Roman" w:cs="Times New Roman" w:eastAsia="Times New Roman" w:hAnsi="Times New Roman"/>
                <w:sz w:val="13"/>
                <w:szCs w:val="13"/>
                <w:color w:val="auto"/>
              </w:rPr>
              <w:t>Spain)</w:t>
            </w:r>
          </w:p>
        </w:tc>
        <w:tc>
          <w:tcPr>
            <w:tcW w:w="800" w:type="dxa"/>
            <w:vAlign w:val="bottom"/>
          </w:tcPr>
          <w:p>
            <w:pPr>
              <w:spacing w:after="0"/>
              <w:rPr>
                <w:sz w:val="14"/>
                <w:szCs w:val="14"/>
                <w:color w:val="auto"/>
              </w:rPr>
            </w:pPr>
          </w:p>
        </w:tc>
        <w:tc>
          <w:tcPr>
            <w:tcW w:w="740" w:type="dxa"/>
            <w:vAlign w:val="bottom"/>
          </w:tcPr>
          <w:p>
            <w:pPr>
              <w:spacing w:after="0"/>
              <w:rPr>
                <w:sz w:val="14"/>
                <w:szCs w:val="14"/>
                <w:color w:val="auto"/>
              </w:rPr>
            </w:pPr>
          </w:p>
        </w:tc>
        <w:tc>
          <w:tcPr>
            <w:tcW w:w="680" w:type="dxa"/>
            <w:vAlign w:val="bottom"/>
          </w:tcPr>
          <w:p>
            <w:pPr>
              <w:spacing w:after="0"/>
              <w:rPr>
                <w:sz w:val="14"/>
                <w:szCs w:val="14"/>
                <w:color w:val="auto"/>
              </w:rPr>
            </w:pPr>
          </w:p>
        </w:tc>
        <w:tc>
          <w:tcPr>
            <w:tcW w:w="520" w:type="dxa"/>
            <w:vAlign w:val="bottom"/>
          </w:tcPr>
          <w:p>
            <w:pPr>
              <w:spacing w:after="0"/>
              <w:rPr>
                <w:sz w:val="14"/>
                <w:szCs w:val="14"/>
                <w:color w:val="auto"/>
              </w:rPr>
            </w:pPr>
          </w:p>
        </w:tc>
        <w:tc>
          <w:tcPr>
            <w:tcW w:w="640" w:type="dxa"/>
            <w:vAlign w:val="bottom"/>
          </w:tcPr>
          <w:p>
            <w:pPr>
              <w:spacing w:after="0"/>
              <w:rPr>
                <w:sz w:val="14"/>
                <w:szCs w:val="14"/>
                <w:color w:val="auto"/>
              </w:rPr>
            </w:pPr>
          </w:p>
        </w:tc>
        <w:tc>
          <w:tcPr>
            <w:tcW w:w="1040" w:type="dxa"/>
            <w:vAlign w:val="bottom"/>
          </w:tcPr>
          <w:p>
            <w:pPr>
              <w:spacing w:after="0"/>
              <w:rPr>
                <w:sz w:val="14"/>
                <w:szCs w:val="14"/>
                <w:color w:val="auto"/>
              </w:rPr>
            </w:pPr>
          </w:p>
        </w:tc>
        <w:tc>
          <w:tcPr>
            <w:tcW w:w="660" w:type="dxa"/>
            <w:vAlign w:val="bottom"/>
          </w:tcPr>
          <w:p>
            <w:pPr>
              <w:spacing w:after="0"/>
              <w:rPr>
                <w:sz w:val="14"/>
                <w:szCs w:val="14"/>
                <w:color w:val="auto"/>
              </w:rPr>
            </w:pPr>
          </w:p>
        </w:tc>
      </w:tr>
    </w:tbl>
    <w:p>
      <w:pPr>
        <w:spacing w:after="0" w:line="20" w:lineRule="exact"/>
        <w:rPr>
          <w:rFonts w:ascii="Times New Roman" w:cs="Times New Roman" w:eastAsia="Times New Roman" w:hAnsi="Times New Roman"/>
          <w:sz w:val="16"/>
          <w:szCs w:val="16"/>
          <w:color w:val="004A76"/>
        </w:rPr>
      </w:pPr>
      <w:r>
        <w:rPr>
          <w:rFonts w:ascii="Times New Roman" w:cs="Times New Roman" w:eastAsia="Times New Roman" w:hAnsi="Times New Roman"/>
          <w:sz w:val="16"/>
          <w:szCs w:val="16"/>
          <w:color w:val="004A76"/>
        </w:rPr>
        <mc:AlternateContent>
          <mc:Choice Requires="wps">
            <w:drawing>
              <wp:anchor simplePos="0" relativeHeight="251657728" behindDoc="1" locked="0" layoutInCell="0" allowOverlap="1">
                <wp:simplePos x="0" y="0"/>
                <wp:positionH relativeFrom="column">
                  <wp:posOffset>-4445</wp:posOffset>
                </wp:positionH>
                <wp:positionV relativeFrom="paragraph">
                  <wp:posOffset>316230</wp:posOffset>
                </wp:positionV>
                <wp:extent cx="6604000" cy="0"/>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604000" cy="4763"/>
                        </a:xfrm>
                        <a:prstGeom prst="line">
                          <a:avLst/>
                        </a:prstGeom>
                        <a:solidFill>
                          <a:srgbClr val="FFFFFF"/>
                        </a:solidFill>
                        <a:ln w="6325">
                          <a:solidFill>
                            <a:srgbClr val="000000"/>
                          </a:solidFill>
                          <a:miter lim="800000"/>
                          <a:headEnd/>
                          <a:tailEnd/>
                        </a:ln>
                      </wps:spPr>
                      <wps:bodyPr/>
                    </wps:wsp>
                  </a:graphicData>
                </a:graphic>
              </wp:anchor>
            </w:drawing>
          </mc:Choice>
          <mc:Fallback>
            <w:pict>
              <v:line id="Shape 12" o:spid="_x0000_s103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3499pt,24.9pt" to="519.65pt,24.9pt" o:allowincell="f" strokecolor="#000000" strokeweight="0.498pt"/>
            </w:pict>
          </mc:Fallback>
        </mc:AlternateContent>
        <w:drawing>
          <wp:anchor simplePos="0" relativeHeight="251657728" behindDoc="1" locked="0" layoutInCell="0" allowOverlap="1">
            <wp:simplePos x="0" y="0"/>
            <wp:positionH relativeFrom="column">
              <wp:posOffset>806450</wp:posOffset>
            </wp:positionH>
            <wp:positionV relativeFrom="paragraph">
              <wp:posOffset>-2215515</wp:posOffset>
            </wp:positionV>
            <wp:extent cx="1776095" cy="246189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extLst>
                    </a:blip>
                    <a:srcRect/>
                    <a:stretch>
                      <a:fillRect/>
                    </a:stretch>
                  </pic:blipFill>
                  <pic:spPr bwMode="auto">
                    <a:xfrm>
                      <a:off x="0" y="0"/>
                      <a:ext cx="1776095" cy="2461895"/>
                    </a:xfrm>
                    <a:prstGeom prst="rect">
                      <a:avLst/>
                    </a:prstGeom>
                    <a:noFill/>
                  </pic:spPr>
                </pic:pic>
              </a:graphicData>
            </a:graphic>
          </wp:anchor>
        </w:drawing>
      </w:r>
    </w:p>
    <w:p>
      <w:pPr>
        <w:spacing w:after="0" w:line="200" w:lineRule="exact"/>
        <w:rPr>
          <w:rFonts w:ascii="Times New Roman" w:cs="Times New Roman" w:eastAsia="Times New Roman" w:hAnsi="Times New Roman"/>
          <w:sz w:val="16"/>
          <w:szCs w:val="16"/>
          <w:color w:val="004A76"/>
        </w:rPr>
      </w:pPr>
    </w:p>
    <w:p>
      <w:pPr>
        <w:spacing w:after="0" w:line="352" w:lineRule="exact"/>
        <w:rPr>
          <w:rFonts w:ascii="Times New Roman" w:cs="Times New Roman" w:eastAsia="Times New Roman" w:hAnsi="Times New Roman"/>
          <w:sz w:val="16"/>
          <w:szCs w:val="16"/>
          <w:color w:val="004A76"/>
        </w:rPr>
      </w:pPr>
    </w:p>
    <w:p>
      <w:pPr>
        <w:ind w:firstLine="131"/>
        <w:spacing w:after="0" w:line="306" w:lineRule="auto"/>
        <w:tabs>
          <w:tab w:leader="none" w:pos="291" w:val="left"/>
        </w:tabs>
        <w:numPr>
          <w:ilvl w:val="0"/>
          <w:numId w:val="3"/>
        </w:numPr>
        <w:rPr>
          <w:rFonts w:ascii="Times New Roman" w:cs="Times New Roman" w:eastAsia="Times New Roman" w:hAnsi="Times New Roman"/>
          <w:sz w:val="14"/>
          <w:szCs w:val="14"/>
          <w:color w:val="auto"/>
        </w:rPr>
      </w:pPr>
      <w:r>
        <w:rPr>
          <w:rFonts w:ascii="Times New Roman" w:cs="Times New Roman" w:eastAsia="Times New Roman" w:hAnsi="Times New Roman"/>
          <w:sz w:val="14"/>
          <w:szCs w:val="14"/>
          <w:color w:val="auto"/>
        </w:rPr>
        <w:t>Due to its small beam angle, two identical lamps of this model were placed at the same spot with di</w:t>
      </w:r>
      <w:r>
        <w:rPr>
          <w:rFonts w:ascii="Arial" w:cs="Arial" w:eastAsia="Arial" w:hAnsi="Arial"/>
          <w:sz w:val="14"/>
          <w:szCs w:val="14"/>
          <w:color w:val="auto"/>
        </w:rPr>
        <w:t>ﬀ</w:t>
      </w:r>
      <w:r>
        <w:rPr>
          <w:rFonts w:ascii="Times New Roman" w:cs="Times New Roman" w:eastAsia="Times New Roman" w:hAnsi="Times New Roman"/>
          <w:sz w:val="14"/>
          <w:szCs w:val="14"/>
          <w:color w:val="auto"/>
        </w:rPr>
        <w:t>erent angles pointing at the centre of each of the two modules. NA: Not available.</w:t>
      </w:r>
    </w:p>
    <w:p>
      <w:pPr>
        <w:sectPr>
          <w:pgSz w:w="11900" w:h="15874" w:orient="portrait"/>
          <w:cols w:equalWidth="0" w:num="1">
            <w:col w:w="10400"/>
          </w:cols>
          <w:pgMar w:left="760" w:top="676" w:right="746" w:bottom="37" w:gutter="0" w:footer="0" w:header="0"/>
          <w:type w:val="continuous"/>
        </w:sectPr>
      </w:pPr>
    </w:p>
    <w:p>
      <w:pPr>
        <w:spacing w:after="0" w:line="176" w:lineRule="exact"/>
        <w:rPr>
          <w:rFonts w:ascii="Times New Roman" w:cs="Times New Roman" w:eastAsia="Times New Roman" w:hAnsi="Times New Roman"/>
          <w:sz w:val="16"/>
          <w:szCs w:val="16"/>
          <w:color w:val="004A76"/>
        </w:rPr>
      </w:pPr>
    </w:p>
    <w:p>
      <w:pPr>
        <w:jc w:val="center"/>
        <w:ind w:right="20"/>
        <w:spacing w:after="0"/>
        <w:rPr>
          <w:sz w:val="20"/>
          <w:szCs w:val="20"/>
          <w:color w:val="auto"/>
        </w:rPr>
      </w:pPr>
      <w:r>
        <w:rPr>
          <w:rFonts w:ascii="Arial" w:cs="Arial" w:eastAsia="Arial" w:hAnsi="Arial"/>
          <w:sz w:val="10"/>
          <w:szCs w:val="10"/>
          <w:color w:val="auto"/>
        </w:rPr>
        <w:t>2</w:t>
      </w:r>
    </w:p>
    <w:p>
      <w:pPr>
        <w:sectPr>
          <w:pgSz w:w="11900" w:h="15874" w:orient="portrait"/>
          <w:cols w:equalWidth="0" w:num="1">
            <w:col w:w="10400"/>
          </w:cols>
          <w:pgMar w:left="760" w:top="676" w:right="746" w:bottom="37" w:gutter="0" w:footer="0" w:header="0"/>
          <w:type w:val="continuous"/>
        </w:sectPr>
      </w:pPr>
    </w:p>
    <w:bookmarkStart w:id="2" w:name="page3"/>
    <w:bookmarkEnd w:id="2"/>
    <w:p>
      <w:pPr>
        <w:spacing w:after="0" w:line="38" w:lineRule="exact"/>
        <w:rPr>
          <w:sz w:val="20"/>
          <w:szCs w:val="20"/>
          <w:color w:val="auto"/>
        </w:rPr>
      </w:pPr>
    </w:p>
    <w:p>
      <w:pPr>
        <w:spacing w:after="0"/>
        <w:rPr>
          <w:sz w:val="20"/>
          <w:szCs w:val="20"/>
          <w:color w:val="auto"/>
        </w:rPr>
      </w:pPr>
      <w:r>
        <w:rPr>
          <w:rFonts w:ascii="Times New Roman" w:cs="Times New Roman" w:eastAsia="Times New Roman" w:hAnsi="Times New Roman"/>
          <w:sz w:val="13"/>
          <w:szCs w:val="13"/>
          <w:color w:val="auto"/>
        </w:rPr>
        <w:t>M.P. Kaltsidi, et al.</w:t>
      </w:r>
    </w:p>
    <w:p>
      <w:pPr>
        <w:spacing w:after="0" w:line="280" w:lineRule="exact"/>
        <w:rPr>
          <w:sz w:val="20"/>
          <w:szCs w:val="20"/>
          <w:color w:val="auto"/>
        </w:rPr>
      </w:pPr>
    </w:p>
    <w:p>
      <w:pPr>
        <w:spacing w:after="0"/>
        <w:rPr>
          <w:sz w:val="20"/>
          <w:szCs w:val="20"/>
          <w:color w:val="auto"/>
        </w:rPr>
      </w:pPr>
      <w:r>
        <w:rPr>
          <w:rFonts w:ascii="Arial" w:cs="Arial" w:eastAsia="Arial" w:hAnsi="Arial"/>
          <w:sz w:val="16"/>
          <w:szCs w:val="16"/>
          <w:color w:val="auto"/>
        </w:rPr>
        <w:t>2. Materials and methods</w:t>
      </w:r>
    </w:p>
    <w:p>
      <w:pPr>
        <w:spacing w:after="0" w:line="237"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auto"/>
        </w:rPr>
        <w:t>2.1. Experimental setup and tests performed</w:t>
      </w:r>
    </w:p>
    <w:p>
      <w:pPr>
        <w:spacing w:after="0" w:line="234" w:lineRule="exact"/>
        <w:rPr>
          <w:sz w:val="20"/>
          <w:szCs w:val="20"/>
          <w:color w:val="auto"/>
        </w:rPr>
      </w:pPr>
    </w:p>
    <w:p>
      <w:pPr>
        <w:jc w:val="both"/>
        <w:ind w:firstLine="249"/>
        <w:spacing w:after="0" w:line="273"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The study was performed at the Urban Greening Laboratory of the School of Agricultural Engineering of the University of Seville (Seville, Spain), with no natural light. Six di</w:t>
      </w:r>
      <w:r>
        <w:rPr>
          <w:rFonts w:ascii="Arial" w:cs="Arial" w:eastAsia="Arial" w:hAnsi="Arial"/>
          <w:sz w:val="16"/>
          <w:szCs w:val="16"/>
          <w:color w:val="auto"/>
        </w:rPr>
        <w:t>ﬀ</w:t>
      </w:r>
      <w:r>
        <w:rPr>
          <w:rFonts w:ascii="Times New Roman" w:cs="Times New Roman" w:eastAsia="Times New Roman" w:hAnsi="Times New Roman"/>
          <w:sz w:val="16"/>
          <w:szCs w:val="16"/>
          <w:color w:val="auto"/>
        </w:rPr>
        <w:t xml:space="preserve">erent types of lamps were tested in this study and two experiments were carried out. Five of the lamps were conventional white LED lamps (4000 K) while one (C) was a commer-cial Grow-LED lamp specially designed for plant cultivation. </w:t>
      </w:r>
      <w:hyperlink w:anchor="page13">
        <w:r>
          <w:rPr>
            <w:rFonts w:ascii="Times New Roman" w:cs="Times New Roman" w:eastAsia="Times New Roman" w:hAnsi="Times New Roman"/>
            <w:sz w:val="16"/>
            <w:szCs w:val="16"/>
            <w:color w:val="004A76"/>
          </w:rPr>
          <w:t>Table 1</w:t>
        </w:r>
      </w:hyperlink>
      <w:r>
        <w:rPr>
          <w:rFonts w:ascii="Times New Roman" w:cs="Times New Roman" w:eastAsia="Times New Roman" w:hAnsi="Times New Roman"/>
          <w:sz w:val="16"/>
          <w:szCs w:val="16"/>
          <w:color w:val="auto"/>
        </w:rPr>
        <w:t xml:space="preserve"> presents the main characteristics of each lamp and </w:t>
      </w:r>
      <w:hyperlink w:anchor="page13">
        <w:r>
          <w:rPr>
            <w:rFonts w:ascii="Times New Roman" w:cs="Times New Roman" w:eastAsia="Times New Roman" w:hAnsi="Times New Roman"/>
            <w:sz w:val="16"/>
            <w:szCs w:val="16"/>
            <w:color w:val="004A76"/>
          </w:rPr>
          <w:t>Fig. 1</w:t>
        </w:r>
        <w:r>
          <w:rPr>
            <w:rFonts w:ascii="Times New Roman" w:cs="Times New Roman" w:eastAsia="Times New Roman" w:hAnsi="Times New Roman"/>
            <w:sz w:val="16"/>
            <w:szCs w:val="16"/>
            <w:color w:val="auto"/>
          </w:rPr>
          <w:t xml:space="preserve"> </w:t>
        </w:r>
      </w:hyperlink>
      <w:r>
        <w:rPr>
          <w:rFonts w:ascii="Times New Roman" w:cs="Times New Roman" w:eastAsia="Times New Roman" w:hAnsi="Times New Roman"/>
          <w:sz w:val="16"/>
          <w:szCs w:val="16"/>
          <w:color w:val="auto"/>
        </w:rPr>
        <w:t xml:space="preserve">shows the relative emission intensity spectrum, when available. The </w:t>
      </w:r>
      <w:r>
        <w:rPr>
          <w:rFonts w:ascii="Arial" w:cs="Arial" w:eastAsia="Arial" w:hAnsi="Arial"/>
          <w:sz w:val="16"/>
          <w:szCs w:val="16"/>
          <w:color w:val="auto"/>
        </w:rPr>
        <w:t>fi</w:t>
      </w:r>
      <w:r>
        <w:rPr>
          <w:rFonts w:ascii="Times New Roman" w:cs="Times New Roman" w:eastAsia="Times New Roman" w:hAnsi="Times New Roman"/>
          <w:sz w:val="16"/>
          <w:szCs w:val="16"/>
          <w:color w:val="auto"/>
        </w:rPr>
        <w:t>rst experi-ment involved lamps A to C and was conducted over the period mid-May to end-July 2018 (68 days). During this period, the daily mean room temperature and relative humidity were 24.9 ± 0.7 °C and 68 ± 5 %, respectively. Lamps D, E and F were tested in a second experiment from mid-February to end-April (70 days). In this case, the daily room temperature was 22.4 ± 0.6 °C and the relative humidity was 56 ± 7 %.</w:t>
      </w:r>
    </w:p>
    <w:p>
      <w:pPr>
        <w:spacing w:after="0" w:line="206" w:lineRule="exact"/>
        <w:rPr>
          <w:sz w:val="20"/>
          <w:szCs w:val="20"/>
          <w:color w:val="auto"/>
        </w:rPr>
      </w:pPr>
    </w:p>
    <w:p>
      <w:pPr>
        <w:jc w:val="both"/>
        <w:ind w:firstLine="249"/>
        <w:spacing w:after="0" w:line="273"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In the </w:t>
      </w:r>
      <w:r>
        <w:rPr>
          <w:rFonts w:ascii="Arial" w:cs="Arial" w:eastAsia="Arial" w:hAnsi="Arial"/>
          <w:sz w:val="16"/>
          <w:szCs w:val="16"/>
          <w:color w:val="auto"/>
        </w:rPr>
        <w:t>fi</w:t>
      </w:r>
      <w:r>
        <w:rPr>
          <w:rFonts w:ascii="Times New Roman" w:cs="Times New Roman" w:eastAsia="Times New Roman" w:hAnsi="Times New Roman"/>
          <w:sz w:val="16"/>
          <w:szCs w:val="16"/>
          <w:color w:val="auto"/>
        </w:rPr>
        <w:t>rst test, only one lamp per LW module was placed at a distance of 1 m from the wall where the LW modules were installed, pointing at the centre of each LW module (100°) (</w:t>
      </w:r>
      <w:hyperlink w:anchor="page13">
        <w:r>
          <w:rPr>
            <w:rFonts w:ascii="Times New Roman" w:cs="Times New Roman" w:eastAsia="Times New Roman" w:hAnsi="Times New Roman"/>
            <w:sz w:val="16"/>
            <w:szCs w:val="16"/>
            <w:color w:val="004A76"/>
          </w:rPr>
          <w:t>Fig. 2</w:t>
        </w:r>
      </w:hyperlink>
      <w:r>
        <w:rPr>
          <w:rFonts w:ascii="Times New Roman" w:cs="Times New Roman" w:eastAsia="Times New Roman" w:hAnsi="Times New Roman"/>
          <w:sz w:val="16"/>
          <w:szCs w:val="16"/>
          <w:color w:val="auto"/>
        </w:rPr>
        <w:t>). In the second test, as the light intensity provided by the lamps was adequate at a higher distance, a second LW module was added right below the ex-isting ones to test the capacity of these lamps to light a higher LW up. D and F lamps were pointing between the two LW modules at a distance of 1 m from the wall and with a 120° inclination angle. E1 was pointing at the centre of the upper LW module (100°), 0.80 m apart from the LW module surface. E2 was angled to face the centre of the lower module (140°), at a distance of 1.50 m from it. The 3 phase electri</w:t>
      </w:r>
      <w:r>
        <w:rPr>
          <w:rFonts w:ascii="Arial" w:cs="Arial" w:eastAsia="Arial" w:hAnsi="Arial"/>
          <w:sz w:val="16"/>
          <w:szCs w:val="16"/>
          <w:color w:val="auto"/>
        </w:rPr>
        <w:t>fi</w:t>
      </w:r>
      <w:r>
        <w:rPr>
          <w:rFonts w:ascii="Times New Roman" w:cs="Times New Roman" w:eastAsia="Times New Roman" w:hAnsi="Times New Roman"/>
          <w:sz w:val="16"/>
          <w:szCs w:val="16"/>
          <w:color w:val="auto"/>
        </w:rPr>
        <w:t>ed rails of the lamps B, E, F and the lamps A, C, D were attached in a metallic base 0.50 m from the ceiling. Thus, all lamps were placed just in front of the middle of the upper LW module. The inclination angles were de-termined by doing a simulation using the professional DIALux evo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1011555</wp:posOffset>
            </wp:positionH>
            <wp:positionV relativeFrom="paragraph">
              <wp:posOffset>175895</wp:posOffset>
            </wp:positionV>
            <wp:extent cx="4572000" cy="370903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extLst>
                    </a:blip>
                    <a:srcRect/>
                    <a:stretch>
                      <a:fillRect/>
                    </a:stretch>
                  </pic:blipFill>
                  <pic:spPr bwMode="auto">
                    <a:xfrm>
                      <a:off x="0" y="0"/>
                      <a:ext cx="4572000" cy="3709035"/>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ind w:left="2700"/>
        <w:spacing w:after="0"/>
        <w:rPr>
          <w:sz w:val="20"/>
          <w:szCs w:val="20"/>
          <w:color w:val="auto"/>
        </w:rPr>
      </w:pPr>
      <w:r>
        <w:rPr>
          <w:rFonts w:ascii="Arial" w:cs="Arial" w:eastAsia="Arial" w:hAnsi="Arial"/>
          <w:sz w:val="12"/>
          <w:szCs w:val="12"/>
          <w:i w:val="1"/>
          <w:iCs w:val="1"/>
          <w:color w:val="auto"/>
        </w:rPr>
        <w:t>Scientia Horticulturae 272 (2020) 109522</w:t>
      </w:r>
    </w:p>
    <w:p>
      <w:pPr>
        <w:spacing w:after="0" w:line="333" w:lineRule="exact"/>
        <w:rPr>
          <w:sz w:val="20"/>
          <w:szCs w:val="20"/>
          <w:color w:val="auto"/>
        </w:rPr>
      </w:pPr>
    </w:p>
    <w:p>
      <w:pPr>
        <w:jc w:val="both"/>
        <w:spacing w:after="0" w:line="272" w:lineRule="auto"/>
        <w:rPr>
          <w:sz w:val="20"/>
          <w:szCs w:val="20"/>
          <w:color w:val="auto"/>
        </w:rPr>
      </w:pPr>
      <w:r>
        <w:rPr>
          <w:rFonts w:ascii="Times New Roman" w:cs="Times New Roman" w:eastAsia="Times New Roman" w:hAnsi="Times New Roman"/>
          <w:sz w:val="16"/>
          <w:szCs w:val="16"/>
          <w:color w:val="auto"/>
        </w:rPr>
        <w:t>lighting design software (DIAL, Lüdenscheid, Germany) for professional light planning, to optimise their illumination. The di</w:t>
      </w:r>
      <w:r>
        <w:rPr>
          <w:rFonts w:ascii="Arial" w:cs="Arial" w:eastAsia="Arial" w:hAnsi="Arial"/>
          <w:sz w:val="16"/>
          <w:szCs w:val="16"/>
          <w:color w:val="auto"/>
        </w:rPr>
        <w:t>ﬀ</w:t>
      </w:r>
      <w:r>
        <w:rPr>
          <w:rFonts w:ascii="Times New Roman" w:cs="Times New Roman" w:eastAsia="Times New Roman" w:hAnsi="Times New Roman"/>
          <w:sz w:val="16"/>
          <w:szCs w:val="16"/>
          <w:color w:val="auto"/>
        </w:rPr>
        <w:t>erent LW modules were separated from each other using opaque black plastic curtains and a constant photoperiod of 14 h per day was provided during both trials.</w:t>
      </w:r>
    </w:p>
    <w:p>
      <w:pPr>
        <w:spacing w:after="0" w:line="2" w:lineRule="exact"/>
        <w:rPr>
          <w:sz w:val="20"/>
          <w:szCs w:val="20"/>
          <w:color w:val="auto"/>
        </w:rPr>
      </w:pPr>
    </w:p>
    <w:p>
      <w:pPr>
        <w:jc w:val="both"/>
        <w:ind w:firstLine="249"/>
        <w:spacing w:after="0" w:line="268"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The LW modules, similar to those employed in </w:t>
      </w:r>
      <w:hyperlink w:anchor="page13">
        <w:r>
          <w:rPr>
            <w:rFonts w:ascii="Times New Roman" w:cs="Times New Roman" w:eastAsia="Times New Roman" w:hAnsi="Times New Roman"/>
            <w:sz w:val="16"/>
            <w:szCs w:val="16"/>
            <w:color w:val="004A76"/>
          </w:rPr>
          <w:t>Egea et al. (2014)</w:t>
        </w:r>
      </w:hyperlink>
      <w:r>
        <w:rPr>
          <w:rFonts w:ascii="Times New Roman" w:cs="Times New Roman" w:eastAsia="Times New Roman" w:hAnsi="Times New Roman"/>
          <w:sz w:val="16"/>
          <w:szCs w:val="16"/>
          <w:color w:val="auto"/>
        </w:rPr>
        <w:t>, were based on a felt commercial system (Fytotextile</w:t>
      </w:r>
      <w:r>
        <w:rPr>
          <w:rFonts w:ascii="Arial" w:cs="Arial" w:eastAsia="Arial" w:hAnsi="Arial"/>
          <w:sz w:val="16"/>
          <w:szCs w:val="16"/>
          <w:color w:val="auto"/>
        </w:rPr>
        <w:t>®</w:t>
      </w:r>
      <w:r>
        <w:rPr>
          <w:rFonts w:ascii="Times New Roman" w:cs="Times New Roman" w:eastAsia="Times New Roman" w:hAnsi="Times New Roman"/>
          <w:sz w:val="16"/>
          <w:szCs w:val="16"/>
          <w:color w:val="auto"/>
        </w:rPr>
        <w:t>, Terapia Urbana S.L, Spain), with dimensions of 0.72 m wide by 0.73 m high. Each of the LW modules</w:t>
      </w:r>
      <w:r>
        <w:rPr>
          <w:rFonts w:ascii="Arial" w:cs="Arial" w:eastAsia="Arial" w:hAnsi="Arial"/>
          <w:sz w:val="16"/>
          <w:szCs w:val="16"/>
          <w:color w:val="auto"/>
        </w:rPr>
        <w:t>’</w:t>
      </w:r>
      <w:r>
        <w:rPr>
          <w:rFonts w:ascii="Times New Roman" w:cs="Times New Roman" w:eastAsia="Times New Roman" w:hAnsi="Times New Roman"/>
          <w:sz w:val="16"/>
          <w:szCs w:val="16"/>
          <w:color w:val="auto"/>
        </w:rPr>
        <w:t xml:space="preserve"> structures was composed of three synthetic layers: an outer hydrophobic layer made of polyamide; an inner layer of recycled hydrophilic </w:t>
      </w:r>
      <w:r>
        <w:rPr>
          <w:rFonts w:ascii="Arial" w:cs="Arial" w:eastAsia="Arial" w:hAnsi="Arial"/>
          <w:sz w:val="16"/>
          <w:szCs w:val="16"/>
          <w:color w:val="auto"/>
        </w:rPr>
        <w:t>fi</w:t>
      </w:r>
      <w:r>
        <w:rPr>
          <w:rFonts w:ascii="Times New Roman" w:cs="Times New Roman" w:eastAsia="Times New Roman" w:hAnsi="Times New Roman"/>
          <w:sz w:val="16"/>
          <w:szCs w:val="16"/>
          <w:color w:val="auto"/>
        </w:rPr>
        <w:t xml:space="preserve">bres (geotextile) which contributed to homogeneously distributing the water; and a waterproof back layer. The </w:t>
      </w:r>
      <w:r>
        <w:rPr>
          <w:rFonts w:ascii="Arial" w:cs="Arial" w:eastAsia="Arial" w:hAnsi="Arial"/>
          <w:sz w:val="16"/>
          <w:szCs w:val="16"/>
          <w:color w:val="auto"/>
        </w:rPr>
        <w:t>fi</w:t>
      </w:r>
      <w:r>
        <w:rPr>
          <w:rFonts w:ascii="Times New Roman" w:cs="Times New Roman" w:eastAsia="Times New Roman" w:hAnsi="Times New Roman"/>
          <w:sz w:val="16"/>
          <w:szCs w:val="16"/>
          <w:color w:val="auto"/>
        </w:rPr>
        <w:t xml:space="preserve">rst two layers were sewn together with nylon thread forming a 13.5cm × 13.5cm grid resulting in 25 pockets (5 rows and 5 columns) where the plants were inserted. Watering was provided by means of a lateral PVC dripline with perforations spaced 30 mm apart, connected by a vertical poly-ethylene (PE) pipe to a submerged compact water pump with a </w:t>
      </w:r>
      <w:r>
        <w:rPr>
          <w:rFonts w:ascii="Arial" w:cs="Arial" w:eastAsia="Arial" w:hAnsi="Arial"/>
          <w:sz w:val="16"/>
          <w:szCs w:val="16"/>
          <w:color w:val="auto"/>
        </w:rPr>
        <w:t>fl</w:t>
      </w:r>
      <w:r>
        <w:rPr>
          <w:rFonts w:ascii="Times New Roman" w:cs="Times New Roman" w:eastAsia="Times New Roman" w:hAnsi="Times New Roman"/>
          <w:sz w:val="16"/>
          <w:szCs w:val="16"/>
          <w:color w:val="auto"/>
        </w:rPr>
        <w:t>ow of 250 l h</w:t>
      </w:r>
      <w:r>
        <w:rPr>
          <w:rFonts w:ascii="Arial" w:cs="Arial" w:eastAsia="Arial" w:hAnsi="Arial"/>
          <w:sz w:val="21"/>
          <w:szCs w:val="21"/>
          <w:color w:val="auto"/>
          <w:vertAlign w:val="superscript"/>
        </w:rPr>
        <w:t>−</w:t>
      </w:r>
      <w:r>
        <w:rPr>
          <w:rFonts w:ascii="Times New Roman" w:cs="Times New Roman" w:eastAsia="Times New Roman" w:hAnsi="Times New Roman"/>
          <w:sz w:val="21"/>
          <w:szCs w:val="21"/>
          <w:color w:val="auto"/>
          <w:vertAlign w:val="superscript"/>
        </w:rPr>
        <w:t>1</w:t>
      </w:r>
      <w:r>
        <w:rPr>
          <w:rFonts w:ascii="Times New Roman" w:cs="Times New Roman" w:eastAsia="Times New Roman" w:hAnsi="Times New Roman"/>
          <w:sz w:val="16"/>
          <w:szCs w:val="16"/>
          <w:color w:val="auto"/>
        </w:rPr>
        <w:t xml:space="preserve"> (Compact 600 7 W, Eheim, Germany) located in a water tank placed at the bottom of the LW module. The tank served as a water reservoir, collecting the excess of water drained from the modules at the same time. Electrical conductivity and pH were periodically measured in the water tanks in order to ensure that there were no other factors a</w:t>
      </w:r>
      <w:r>
        <w:rPr>
          <w:rFonts w:ascii="Arial" w:cs="Arial" w:eastAsia="Arial" w:hAnsi="Arial"/>
          <w:sz w:val="16"/>
          <w:szCs w:val="16"/>
          <w:color w:val="auto"/>
        </w:rPr>
        <w:t>ﬀ</w:t>
      </w:r>
      <w:r>
        <w:rPr>
          <w:rFonts w:ascii="Times New Roman" w:cs="Times New Roman" w:eastAsia="Times New Roman" w:hAnsi="Times New Roman"/>
          <w:sz w:val="16"/>
          <w:szCs w:val="16"/>
          <w:color w:val="auto"/>
        </w:rPr>
        <w:t xml:space="preserve">ecting the results whereas there was neither a fertilizing nor pesticide implementation. Three-minute irrigation events twice a day were scheduled for all the modules during both tests. The recharge volume used to </w:t>
      </w:r>
      <w:r>
        <w:rPr>
          <w:rFonts w:ascii="Arial" w:cs="Arial" w:eastAsia="Arial" w:hAnsi="Arial"/>
          <w:sz w:val="16"/>
          <w:szCs w:val="16"/>
          <w:color w:val="auto"/>
        </w:rPr>
        <w:t>fi</w:t>
      </w:r>
      <w:r>
        <w:rPr>
          <w:rFonts w:ascii="Times New Roman" w:cs="Times New Roman" w:eastAsia="Times New Roman" w:hAnsi="Times New Roman"/>
          <w:sz w:val="16"/>
          <w:szCs w:val="16"/>
          <w:color w:val="auto"/>
        </w:rPr>
        <w:t>ll each tank up was recorded in order to determine water consumption due to evapotranspiration (ET).</w:t>
      </w:r>
    </w:p>
    <w:p>
      <w:pPr>
        <w:spacing w:after="0" w:line="200" w:lineRule="exact"/>
        <w:rPr>
          <w:sz w:val="20"/>
          <w:szCs w:val="20"/>
          <w:color w:val="auto"/>
        </w:rPr>
      </w:pPr>
    </w:p>
    <w:p>
      <w:pPr>
        <w:spacing w:after="0" w:line="223" w:lineRule="exact"/>
        <w:rPr>
          <w:sz w:val="20"/>
          <w:szCs w:val="20"/>
          <w:color w:val="auto"/>
        </w:rPr>
      </w:pPr>
    </w:p>
    <w:p>
      <w:pPr>
        <w:jc w:val="both"/>
        <w:ind w:firstLine="249"/>
        <w:spacing w:after="0" w:line="275" w:lineRule="auto"/>
        <w:rPr>
          <w:sz w:val="20"/>
          <w:szCs w:val="20"/>
          <w:color w:val="auto"/>
        </w:rPr>
      </w:pPr>
      <w:r>
        <w:rPr>
          <w:rFonts w:ascii="Times New Roman" w:cs="Times New Roman" w:eastAsia="Times New Roman" w:hAnsi="Times New Roman"/>
          <w:sz w:val="16"/>
          <w:szCs w:val="16"/>
          <w:color w:val="auto"/>
        </w:rPr>
        <w:t>Air temperature (T, ºC) and relative humidity (RH, %) readings of the LW surface were obtained hourly for each LW module throughout both tests using a HOBO U23 Pro v2 Temperature/Relative Humidity Data Logger (Onset Computer Corporation, Bourne MA, USA). The sensors were placed at the same level as the central pocket of each module and separated 0.2 m from the module.</w:t>
      </w:r>
    </w:p>
    <w:p>
      <w:pPr>
        <w:spacing w:after="0" w:line="610" w:lineRule="exact"/>
        <w:rPr>
          <w:sz w:val="20"/>
          <w:szCs w:val="20"/>
          <w:color w:val="auto"/>
        </w:rPr>
      </w:pPr>
    </w:p>
    <w:p>
      <w:pPr>
        <w:sectPr>
          <w:pgSz w:w="11900" w:h="15874" w:orient="portrait"/>
          <w:cols w:equalWidth="0" w:num="2">
            <w:col w:w="5020" w:space="360"/>
            <w:col w:w="5020"/>
          </w:cols>
          <w:pgMar w:left="760" w:top="676" w:right="746" w:bottom="37"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0" w:lineRule="exact"/>
        <w:rPr>
          <w:sz w:val="20"/>
          <w:szCs w:val="20"/>
          <w:color w:val="auto"/>
        </w:rPr>
      </w:pPr>
    </w:p>
    <w:p>
      <w:pPr>
        <w:spacing w:after="0" w:line="309" w:lineRule="auto"/>
        <w:rPr>
          <w:sz w:val="20"/>
          <w:szCs w:val="20"/>
          <w:color w:val="auto"/>
        </w:rPr>
      </w:pPr>
      <w:r>
        <w:rPr>
          <w:rFonts w:ascii="Arial" w:cs="Arial" w:eastAsia="Arial" w:hAnsi="Arial"/>
          <w:sz w:val="14"/>
          <w:szCs w:val="14"/>
          <w:color w:val="auto"/>
        </w:rPr>
        <w:t xml:space="preserve">Fig. 1. </w:t>
      </w:r>
      <w:r>
        <w:rPr>
          <w:rFonts w:ascii="Times New Roman" w:cs="Times New Roman" w:eastAsia="Times New Roman" w:hAnsi="Times New Roman"/>
          <w:sz w:val="14"/>
          <w:szCs w:val="14"/>
          <w:color w:val="auto"/>
        </w:rPr>
        <w:t>Relative emission intensity (%) spectrum for a) Lledo, Forum lamp b) Lledo, CMH, CLH lamps and c) Ignia Green, Aster and Dahlia. (Graphs courtesy Lledo</w:t>
      </w:r>
      <w:r>
        <w:rPr>
          <w:rFonts w:ascii="Arial" w:cs="Arial" w:eastAsia="Arial" w:hAnsi="Arial"/>
          <w:sz w:val="14"/>
          <w:szCs w:val="14"/>
          <w:color w:val="auto"/>
        </w:rPr>
        <w:t xml:space="preserve"> </w:t>
      </w:r>
      <w:r>
        <w:rPr>
          <w:rFonts w:ascii="Times New Roman" w:cs="Times New Roman" w:eastAsia="Times New Roman" w:hAnsi="Times New Roman"/>
          <w:sz w:val="14"/>
          <w:szCs w:val="14"/>
          <w:color w:val="auto"/>
        </w:rPr>
        <w:t>and Ignia green, images modi</w:t>
      </w:r>
      <w:r>
        <w:rPr>
          <w:rFonts w:ascii="Arial" w:cs="Arial" w:eastAsia="Arial" w:hAnsi="Arial"/>
          <w:sz w:val="14"/>
          <w:szCs w:val="14"/>
          <w:color w:val="auto"/>
        </w:rPr>
        <w:t>fi</w:t>
      </w:r>
      <w:r>
        <w:rPr>
          <w:rFonts w:ascii="Times New Roman" w:cs="Times New Roman" w:eastAsia="Times New Roman" w:hAnsi="Times New Roman"/>
          <w:sz w:val="14"/>
          <w:szCs w:val="14"/>
          <w:color w:val="auto"/>
        </w:rPr>
        <w:t xml:space="preserve">ed) (For interpretation of the references to colour in this </w:t>
      </w:r>
      <w:r>
        <w:rPr>
          <w:rFonts w:ascii="Arial" w:cs="Arial" w:eastAsia="Arial" w:hAnsi="Arial"/>
          <w:sz w:val="14"/>
          <w:szCs w:val="14"/>
          <w:color w:val="auto"/>
        </w:rPr>
        <w:t>fi</w:t>
      </w:r>
      <w:r>
        <w:rPr>
          <w:rFonts w:ascii="Times New Roman" w:cs="Times New Roman" w:eastAsia="Times New Roman" w:hAnsi="Times New Roman"/>
          <w:sz w:val="14"/>
          <w:szCs w:val="14"/>
          <w:color w:val="auto"/>
        </w:rPr>
        <w:t>gure legend, the reader is referred to the web version of this article.).</w:t>
      </w:r>
    </w:p>
    <w:p>
      <w:pPr>
        <w:sectPr>
          <w:pgSz w:w="11900" w:h="15874" w:orient="portrait"/>
          <w:cols w:equalWidth="0" w:num="1">
            <w:col w:w="10400"/>
          </w:cols>
          <w:pgMar w:left="760" w:top="676" w:right="746" w:bottom="37" w:gutter="0" w:footer="0" w:header="0"/>
          <w:type w:val="continuous"/>
        </w:sectPr>
      </w:pPr>
    </w:p>
    <w:p>
      <w:pPr>
        <w:spacing w:after="0" w:line="238" w:lineRule="exact"/>
        <w:rPr>
          <w:sz w:val="20"/>
          <w:szCs w:val="20"/>
          <w:color w:val="auto"/>
        </w:rPr>
      </w:pPr>
    </w:p>
    <w:p>
      <w:pPr>
        <w:jc w:val="center"/>
        <w:ind w:right="20"/>
        <w:spacing w:after="0"/>
        <w:rPr>
          <w:sz w:val="20"/>
          <w:szCs w:val="20"/>
          <w:color w:val="auto"/>
        </w:rPr>
      </w:pPr>
      <w:r>
        <w:rPr>
          <w:rFonts w:ascii="Arial" w:cs="Arial" w:eastAsia="Arial" w:hAnsi="Arial"/>
          <w:sz w:val="10"/>
          <w:szCs w:val="10"/>
          <w:color w:val="auto"/>
        </w:rPr>
        <w:t>3</w:t>
      </w:r>
    </w:p>
    <w:p>
      <w:pPr>
        <w:sectPr>
          <w:pgSz w:w="11900" w:h="15874" w:orient="portrait"/>
          <w:cols w:equalWidth="0" w:num="1">
            <w:col w:w="10400"/>
          </w:cols>
          <w:pgMar w:left="760" w:top="676" w:right="746" w:bottom="37" w:gutter="0" w:footer="0" w:header="0"/>
          <w:type w:val="continuous"/>
        </w:sectPr>
      </w:pPr>
    </w:p>
    <w:bookmarkStart w:id="3" w:name="page4"/>
    <w:bookmarkEnd w:id="3"/>
    <w:p>
      <w:pPr>
        <w:spacing w:after="0"/>
        <w:tabs>
          <w:tab w:leader="none" w:pos="8060" w:val="left"/>
        </w:tabs>
        <w:rPr>
          <w:sz w:val="20"/>
          <w:szCs w:val="20"/>
          <w:color w:val="auto"/>
        </w:rPr>
      </w:pPr>
      <w:r>
        <w:rPr>
          <w:rFonts w:ascii="Times New Roman" w:cs="Times New Roman" w:eastAsia="Times New Roman" w:hAnsi="Times New Roman"/>
          <w:sz w:val="13"/>
          <w:szCs w:val="13"/>
          <w:color w:val="auto"/>
        </w:rPr>
        <w:t>M.P. Kaltsidi, et al.</w:t>
      </w:r>
      <w:r>
        <w:rPr>
          <w:sz w:val="20"/>
          <w:szCs w:val="20"/>
          <w:color w:val="auto"/>
        </w:rPr>
        <w:tab/>
      </w:r>
      <w:r>
        <w:rPr>
          <w:rFonts w:ascii="Arial" w:cs="Arial" w:eastAsia="Arial" w:hAnsi="Arial"/>
          <w:sz w:val="12"/>
          <w:szCs w:val="12"/>
          <w:i w:val="1"/>
          <w:iCs w:val="1"/>
          <w:color w:val="auto"/>
        </w:rPr>
        <w:t>Scientia Horticulturae 272 (2020) 109522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401320</wp:posOffset>
            </wp:positionH>
            <wp:positionV relativeFrom="paragraph">
              <wp:posOffset>199390</wp:posOffset>
            </wp:positionV>
            <wp:extent cx="5791835" cy="568388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extLst>
                    </a:blip>
                    <a:srcRect/>
                    <a:stretch>
                      <a:fillRect/>
                    </a:stretch>
                  </pic:blipFill>
                  <pic:spPr bwMode="auto">
                    <a:xfrm>
                      <a:off x="0" y="0"/>
                      <a:ext cx="5791835" cy="56838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8" w:lineRule="exact"/>
        <w:rPr>
          <w:sz w:val="20"/>
          <w:szCs w:val="20"/>
          <w:color w:val="auto"/>
        </w:rPr>
      </w:pPr>
    </w:p>
    <w:p>
      <w:pPr>
        <w:jc w:val="center"/>
        <w:spacing w:after="0"/>
        <w:rPr>
          <w:sz w:val="20"/>
          <w:szCs w:val="20"/>
          <w:color w:val="auto"/>
        </w:rPr>
      </w:pPr>
      <w:r>
        <w:rPr>
          <w:rFonts w:ascii="Arial" w:cs="Arial" w:eastAsia="Arial" w:hAnsi="Arial"/>
          <w:sz w:val="14"/>
          <w:szCs w:val="14"/>
          <w:color w:val="auto"/>
        </w:rPr>
        <w:t xml:space="preserve">Fig. 2. </w:t>
      </w:r>
      <w:r>
        <w:rPr>
          <w:rFonts w:ascii="Times New Roman" w:cs="Times New Roman" w:eastAsia="Times New Roman" w:hAnsi="Times New Roman"/>
          <w:sz w:val="14"/>
          <w:szCs w:val="14"/>
          <w:color w:val="auto"/>
        </w:rPr>
        <w:t>Layout of the experiment. Distribution of lamps and living wall modules and location of the plants for tests 1 (up) and 2 (down).</w:t>
      </w:r>
    </w:p>
    <w:p>
      <w:pPr>
        <w:sectPr>
          <w:pgSz w:w="11900" w:h="15874" w:orient="portrait"/>
          <w:cols w:equalWidth="0" w:num="1">
            <w:col w:w="10400"/>
          </w:cols>
          <w:pgMar w:left="760" w:top="676" w:right="746" w:bottom="37" w:gutter="0" w:footer="0" w:header="0"/>
        </w:sectPr>
      </w:pPr>
    </w:p>
    <w:p>
      <w:pPr>
        <w:spacing w:after="0" w:line="309"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auto"/>
        </w:rPr>
        <w:t>2.2. Plant species used and planting design</w:t>
      </w:r>
    </w:p>
    <w:p>
      <w:pPr>
        <w:spacing w:after="0" w:line="234" w:lineRule="exact"/>
        <w:rPr>
          <w:sz w:val="20"/>
          <w:szCs w:val="20"/>
          <w:color w:val="auto"/>
        </w:rPr>
      </w:pPr>
    </w:p>
    <w:p>
      <w:pPr>
        <w:jc w:val="both"/>
        <w:ind w:firstLine="249"/>
        <w:spacing w:after="0" w:line="273" w:lineRule="auto"/>
        <w:rPr>
          <w:rFonts w:ascii="Times New Roman" w:cs="Times New Roman" w:eastAsia="Times New Roman" w:hAnsi="Times New Roman"/>
          <w:sz w:val="16"/>
          <w:szCs w:val="16"/>
          <w:color w:val="000000"/>
        </w:rPr>
      </w:pPr>
      <w:r>
        <w:rPr>
          <w:rFonts w:ascii="Times New Roman" w:cs="Times New Roman" w:eastAsia="Times New Roman" w:hAnsi="Times New Roman"/>
          <w:sz w:val="16"/>
          <w:szCs w:val="16"/>
          <w:color w:val="auto"/>
        </w:rPr>
        <w:t xml:space="preserve">In order to be able to compare the results obtained in this study with previous experiments (i.e., </w:t>
      </w:r>
      <w:hyperlink w:anchor="page13">
        <w:r>
          <w:rPr>
            <w:rFonts w:ascii="Times New Roman" w:cs="Times New Roman" w:eastAsia="Times New Roman" w:hAnsi="Times New Roman"/>
            <w:sz w:val="16"/>
            <w:szCs w:val="16"/>
            <w:color w:val="004A76"/>
          </w:rPr>
          <w:t>Egea et al., 2014</w:t>
        </w:r>
      </w:hyperlink>
      <w:r>
        <w:rPr>
          <w:rFonts w:ascii="Times New Roman" w:cs="Times New Roman" w:eastAsia="Times New Roman" w:hAnsi="Times New Roman"/>
          <w:sz w:val="16"/>
          <w:szCs w:val="16"/>
          <w:color w:val="auto"/>
        </w:rPr>
        <w:t xml:space="preserve">; </w:t>
      </w:r>
      <w:hyperlink w:anchor="page13">
        <w:r>
          <w:rPr>
            <w:rFonts w:ascii="Times New Roman" w:cs="Times New Roman" w:eastAsia="Times New Roman" w:hAnsi="Times New Roman"/>
            <w:sz w:val="16"/>
            <w:szCs w:val="16"/>
            <w:color w:val="004A76"/>
          </w:rPr>
          <w:t>Pérez-Urrestarazu et al.,</w:t>
        </w:r>
      </w:hyperlink>
      <w:r>
        <w:rPr>
          <w:rFonts w:ascii="Times New Roman" w:cs="Times New Roman" w:eastAsia="Times New Roman" w:hAnsi="Times New Roman"/>
          <w:sz w:val="16"/>
          <w:szCs w:val="16"/>
          <w:color w:val="auto"/>
        </w:rPr>
        <w:t xml:space="preserve"> </w:t>
      </w:r>
      <w:hyperlink w:anchor="page13">
        <w:r>
          <w:rPr>
            <w:rFonts w:ascii="Times New Roman" w:cs="Times New Roman" w:eastAsia="Times New Roman" w:hAnsi="Times New Roman"/>
            <w:sz w:val="16"/>
            <w:szCs w:val="16"/>
            <w:color w:val="004A76"/>
          </w:rPr>
          <w:t>2019</w:t>
        </w:r>
      </w:hyperlink>
      <w:r>
        <w:rPr>
          <w:rFonts w:ascii="Times New Roman" w:cs="Times New Roman" w:eastAsia="Times New Roman" w:hAnsi="Times New Roman"/>
          <w:sz w:val="16"/>
          <w:szCs w:val="16"/>
          <w:color w:val="000000"/>
        </w:rPr>
        <w:t>),</w:t>
      </w:r>
      <w:r>
        <w:rPr>
          <w:rFonts w:ascii="Times New Roman" w:cs="Times New Roman" w:eastAsia="Times New Roman" w:hAnsi="Times New Roman"/>
          <w:sz w:val="16"/>
          <w:szCs w:val="16"/>
          <w:color w:val="004A76"/>
        </w:rPr>
        <w:t xml:space="preserve"> </w:t>
      </w:r>
      <w:r>
        <w:rPr>
          <w:rFonts w:ascii="Times New Roman" w:cs="Times New Roman" w:eastAsia="Times New Roman" w:hAnsi="Times New Roman"/>
          <w:sz w:val="16"/>
          <w:szCs w:val="16"/>
          <w:color w:val="000000"/>
        </w:rPr>
        <w:t>Spathiphyllum wallisii</w:t>
      </w:r>
      <w:r>
        <w:rPr>
          <w:rFonts w:ascii="Times New Roman" w:cs="Times New Roman" w:eastAsia="Times New Roman" w:hAnsi="Times New Roman"/>
          <w:sz w:val="16"/>
          <w:szCs w:val="16"/>
          <w:color w:val="004A76"/>
        </w:rPr>
        <w:t xml:space="preserve"> </w:t>
      </w:r>
      <w:r>
        <w:rPr>
          <w:rFonts w:ascii="Times New Roman" w:cs="Times New Roman" w:eastAsia="Times New Roman" w:hAnsi="Times New Roman"/>
          <w:sz w:val="16"/>
          <w:szCs w:val="16"/>
          <w:color w:val="000000"/>
        </w:rPr>
        <w:t>Regel (Spathiphyllum) and</w:t>
      </w:r>
      <w:r>
        <w:rPr>
          <w:rFonts w:ascii="Times New Roman" w:cs="Times New Roman" w:eastAsia="Times New Roman" w:hAnsi="Times New Roman"/>
          <w:sz w:val="16"/>
          <w:szCs w:val="16"/>
          <w:color w:val="004A76"/>
        </w:rPr>
        <w:t xml:space="preserve"> </w:t>
      </w:r>
      <w:r>
        <w:rPr>
          <w:rFonts w:ascii="Times New Roman" w:cs="Times New Roman" w:eastAsia="Times New Roman" w:hAnsi="Times New Roman"/>
          <w:sz w:val="16"/>
          <w:szCs w:val="16"/>
          <w:color w:val="000000"/>
        </w:rPr>
        <w:t xml:space="preserve">Soleirolia soleir-olii (Req.) Dandy (Soleirolia) were the two species selected for the trials. Spathiphyllum, commonly known as peace lily, is an evergreen perennial </w:t>
      </w:r>
      <w:r>
        <w:rPr>
          <w:rFonts w:ascii="Arial" w:cs="Arial" w:eastAsia="Arial" w:hAnsi="Arial"/>
          <w:sz w:val="16"/>
          <w:szCs w:val="16"/>
          <w:color w:val="000000"/>
        </w:rPr>
        <w:t>fl</w:t>
      </w:r>
      <w:r>
        <w:rPr>
          <w:rFonts w:ascii="Times New Roman" w:cs="Times New Roman" w:eastAsia="Times New Roman" w:hAnsi="Times New Roman"/>
          <w:sz w:val="16"/>
          <w:szCs w:val="16"/>
          <w:color w:val="000000"/>
        </w:rPr>
        <w:t>owering plant in the Araceae family, grown for its foliage and</w:t>
      </w:r>
      <w:r>
        <w:rPr>
          <w:rFonts w:ascii="Arial" w:cs="Arial" w:eastAsia="Arial" w:hAnsi="Arial"/>
          <w:sz w:val="16"/>
          <w:szCs w:val="16"/>
          <w:color w:val="000000"/>
        </w:rPr>
        <w:t xml:space="preserve"> fl</w:t>
      </w:r>
      <w:r>
        <w:rPr>
          <w:rFonts w:ascii="Times New Roman" w:cs="Times New Roman" w:eastAsia="Times New Roman" w:hAnsi="Times New Roman"/>
          <w:sz w:val="16"/>
          <w:szCs w:val="16"/>
          <w:color w:val="000000"/>
        </w:rPr>
        <w:t>owers,</w:t>
      </w:r>
      <w:r>
        <w:rPr>
          <w:rFonts w:ascii="Arial" w:cs="Arial" w:eastAsia="Arial" w:hAnsi="Arial"/>
          <w:sz w:val="16"/>
          <w:szCs w:val="16"/>
          <w:color w:val="000000"/>
        </w:rPr>
        <w:t xml:space="preserve"> </w:t>
      </w:r>
      <w:r>
        <w:rPr>
          <w:rFonts w:ascii="Times New Roman" w:cs="Times New Roman" w:eastAsia="Times New Roman" w:hAnsi="Times New Roman"/>
          <w:sz w:val="16"/>
          <w:szCs w:val="16"/>
          <w:color w:val="000000"/>
        </w:rPr>
        <w:t>suitable for indoor use. Soleirolia, commonly known as baby's tears or Irish moss, is a mat forming usually evergreen prostrate perennial with small, round, vivid green leaves in the Urticaceae family (</w:t>
      </w:r>
      <w:hyperlink w:anchor="page13">
        <w:r>
          <w:rPr>
            <w:rFonts w:ascii="Times New Roman" w:cs="Times New Roman" w:eastAsia="Times New Roman" w:hAnsi="Times New Roman"/>
            <w:sz w:val="16"/>
            <w:szCs w:val="16"/>
            <w:color w:val="004A76"/>
          </w:rPr>
          <w:t>Brickell,</w:t>
        </w:r>
      </w:hyperlink>
      <w:r>
        <w:rPr>
          <w:rFonts w:ascii="Times New Roman" w:cs="Times New Roman" w:eastAsia="Times New Roman" w:hAnsi="Times New Roman"/>
          <w:sz w:val="16"/>
          <w:szCs w:val="16"/>
          <w:color w:val="000000"/>
        </w:rPr>
        <w:t xml:space="preserve"> </w:t>
      </w:r>
      <w:hyperlink w:anchor="page13">
        <w:r>
          <w:rPr>
            <w:rFonts w:ascii="Times New Roman" w:cs="Times New Roman" w:eastAsia="Times New Roman" w:hAnsi="Times New Roman"/>
            <w:sz w:val="16"/>
            <w:szCs w:val="16"/>
            <w:color w:val="004A76"/>
          </w:rPr>
          <w:t>2011</w:t>
        </w:r>
      </w:hyperlink>
      <w:r>
        <w:rPr>
          <w:rFonts w:ascii="Times New Roman" w:cs="Times New Roman" w:eastAsia="Times New Roman" w:hAnsi="Times New Roman"/>
          <w:sz w:val="16"/>
          <w:szCs w:val="16"/>
          <w:color w:val="000000"/>
        </w:rPr>
        <w:t>). Both of them are very commonly used in indoor LW installa-tions. Thus, Spathiphyllum was speci</w:t>
      </w:r>
      <w:r>
        <w:rPr>
          <w:rFonts w:ascii="Arial" w:cs="Arial" w:eastAsia="Arial" w:hAnsi="Arial"/>
          <w:sz w:val="16"/>
          <w:szCs w:val="16"/>
          <w:color w:val="000000"/>
        </w:rPr>
        <w:t>fi</w:t>
      </w:r>
      <w:r>
        <w:rPr>
          <w:rFonts w:ascii="Times New Roman" w:cs="Times New Roman" w:eastAsia="Times New Roman" w:hAnsi="Times New Roman"/>
          <w:sz w:val="16"/>
          <w:szCs w:val="16"/>
          <w:color w:val="000000"/>
        </w:rPr>
        <w:t xml:space="preserve">cally chosen in order to monitor the </w:t>
      </w:r>
      <w:r>
        <w:rPr>
          <w:rFonts w:ascii="Arial" w:cs="Arial" w:eastAsia="Arial" w:hAnsi="Arial"/>
          <w:sz w:val="16"/>
          <w:szCs w:val="16"/>
          <w:color w:val="000000"/>
        </w:rPr>
        <w:t>fl</w:t>
      </w:r>
      <w:r>
        <w:rPr>
          <w:rFonts w:ascii="Times New Roman" w:cs="Times New Roman" w:eastAsia="Times New Roman" w:hAnsi="Times New Roman"/>
          <w:sz w:val="16"/>
          <w:szCs w:val="16"/>
          <w:color w:val="000000"/>
        </w:rPr>
        <w:t xml:space="preserve">owering, while Soleirolia was used to address the vegetal covering. In each of the LW modules, the number of plants (7 of Soleirolia and 6 of Spathiphyllum) and their distribution was the same (depicted in </w:t>
      </w:r>
      <w:hyperlink w:anchor="page13">
        <w:r>
          <w:rPr>
            <w:rFonts w:ascii="Times New Roman" w:cs="Times New Roman" w:eastAsia="Times New Roman" w:hAnsi="Times New Roman"/>
            <w:sz w:val="16"/>
            <w:szCs w:val="16"/>
            <w:color w:val="004A76"/>
          </w:rPr>
          <w:t>Fig. 2</w:t>
        </w:r>
      </w:hyperlink>
      <w:r>
        <w:rPr>
          <w:rFonts w:ascii="Times New Roman" w:cs="Times New Roman" w:eastAsia="Times New Roman" w:hAnsi="Times New Roman"/>
          <w:sz w:val="16"/>
          <w:szCs w:val="16"/>
          <w:color w:val="000000"/>
        </w:rPr>
        <w:t>). All plants used had the same size (9 cm pot diameter for Spathiphyllum and 10.5 cm for Soleirolia) and were planted at the beginning of each test, inserting the rootball, without adding any growing media, in the pockets of the LW modules.</w:t>
      </w:r>
    </w:p>
    <w:p>
      <w:pPr>
        <w:spacing w:after="0" w:line="20" w:lineRule="exact"/>
        <w:rPr>
          <w:rFonts w:ascii="Times New Roman" w:cs="Times New Roman" w:eastAsia="Times New Roman" w:hAnsi="Times New Roman"/>
          <w:sz w:val="16"/>
          <w:szCs w:val="16"/>
          <w:color w:val="000000"/>
        </w:rPr>
      </w:pPr>
      <w:r>
        <w:rPr>
          <w:rFonts w:ascii="Times New Roman" w:cs="Times New Roman" w:eastAsia="Times New Roman" w:hAnsi="Times New Roman"/>
          <w:sz w:val="16"/>
          <w:szCs w:val="16"/>
          <w:color w:val="000000"/>
        </w:rPr>
        <w:br w:type="column"/>
      </w:r>
    </w:p>
    <w:p>
      <w:pPr>
        <w:spacing w:after="0" w:line="289" w:lineRule="exact"/>
        <w:rPr>
          <w:rFonts w:ascii="Times New Roman" w:cs="Times New Roman" w:eastAsia="Times New Roman" w:hAnsi="Times New Roman"/>
          <w:sz w:val="16"/>
          <w:szCs w:val="16"/>
          <w:color w:val="000000"/>
        </w:rPr>
      </w:pPr>
    </w:p>
    <w:p>
      <w:pPr>
        <w:spacing w:after="0"/>
        <w:rPr>
          <w:sz w:val="20"/>
          <w:szCs w:val="20"/>
          <w:color w:val="auto"/>
        </w:rPr>
      </w:pPr>
      <w:r>
        <w:rPr>
          <w:rFonts w:ascii="Times New Roman" w:cs="Times New Roman" w:eastAsia="Times New Roman" w:hAnsi="Times New Roman"/>
          <w:sz w:val="16"/>
          <w:szCs w:val="16"/>
          <w:color w:val="auto"/>
        </w:rPr>
        <w:t>2.3. Plant development monitoring</w:t>
      </w:r>
    </w:p>
    <w:p>
      <w:pPr>
        <w:spacing w:after="0" w:line="234" w:lineRule="exact"/>
        <w:rPr>
          <w:rFonts w:ascii="Times New Roman" w:cs="Times New Roman" w:eastAsia="Times New Roman" w:hAnsi="Times New Roman"/>
          <w:sz w:val="16"/>
          <w:szCs w:val="16"/>
          <w:color w:val="000000"/>
        </w:rPr>
      </w:pPr>
    </w:p>
    <w:p>
      <w:pPr>
        <w:jc w:val="both"/>
        <w:ind w:firstLine="249"/>
        <w:spacing w:after="0" w:line="275" w:lineRule="auto"/>
        <w:rPr>
          <w:rFonts w:ascii="Times New Roman" w:cs="Times New Roman" w:eastAsia="Times New Roman" w:hAnsi="Times New Roman"/>
          <w:sz w:val="16"/>
          <w:szCs w:val="16"/>
          <w:color w:val="004A76"/>
        </w:rPr>
      </w:pPr>
      <w:r>
        <w:rPr>
          <w:rFonts w:ascii="Times New Roman" w:cs="Times New Roman" w:eastAsia="Times New Roman" w:hAnsi="Times New Roman"/>
          <w:sz w:val="16"/>
          <w:szCs w:val="16"/>
          <w:color w:val="auto"/>
        </w:rPr>
        <w:t xml:space="preserve">From when the LW modules were planted, the number of </w:t>
      </w:r>
      <w:r>
        <w:rPr>
          <w:rFonts w:ascii="Arial" w:cs="Arial" w:eastAsia="Arial" w:hAnsi="Arial"/>
          <w:sz w:val="16"/>
          <w:szCs w:val="16"/>
          <w:color w:val="auto"/>
        </w:rPr>
        <w:t>fl</w:t>
      </w:r>
      <w:r>
        <w:rPr>
          <w:rFonts w:ascii="Times New Roman" w:cs="Times New Roman" w:eastAsia="Times New Roman" w:hAnsi="Times New Roman"/>
          <w:sz w:val="16"/>
          <w:szCs w:val="16"/>
          <w:color w:val="auto"/>
        </w:rPr>
        <w:t>owers per individual Spathiphyllum was counted weekly. Moreover, in order to assess the evolution of the vegetation cover during the tests, RGB images of each LW module were taken on a weekly basis from the same position. The fraction of the LW area covered by vegetation was de-termined using the image-processing software ImageJ (</w:t>
      </w:r>
      <w:hyperlink w:anchor="page13">
        <w:r>
          <w:rPr>
            <w:rFonts w:ascii="Times New Roman" w:cs="Times New Roman" w:eastAsia="Times New Roman" w:hAnsi="Times New Roman"/>
            <w:sz w:val="16"/>
            <w:szCs w:val="16"/>
            <w:color w:val="004A76"/>
          </w:rPr>
          <w:t>Rueden et al.,</w:t>
        </w:r>
      </w:hyperlink>
      <w:r>
        <w:rPr>
          <w:rFonts w:ascii="Times New Roman" w:cs="Times New Roman" w:eastAsia="Times New Roman" w:hAnsi="Times New Roman"/>
          <w:sz w:val="16"/>
          <w:szCs w:val="16"/>
          <w:color w:val="auto"/>
        </w:rPr>
        <w:t xml:space="preserve"> </w:t>
      </w:r>
      <w:hyperlink w:anchor="page13">
        <w:r>
          <w:rPr>
            <w:rFonts w:ascii="Times New Roman" w:cs="Times New Roman" w:eastAsia="Times New Roman" w:hAnsi="Times New Roman"/>
            <w:sz w:val="16"/>
            <w:szCs w:val="16"/>
            <w:color w:val="004A76"/>
          </w:rPr>
          <w:t>2017</w:t>
        </w:r>
      </w:hyperlink>
      <w:r>
        <w:rPr>
          <w:rFonts w:ascii="Times New Roman" w:cs="Times New Roman" w:eastAsia="Times New Roman" w:hAnsi="Times New Roman"/>
          <w:sz w:val="16"/>
          <w:szCs w:val="16"/>
          <w:color w:val="000000"/>
        </w:rPr>
        <w:t>),</w:t>
      </w:r>
      <w:r>
        <w:rPr>
          <w:rFonts w:ascii="Times New Roman" w:cs="Times New Roman" w:eastAsia="Times New Roman" w:hAnsi="Times New Roman"/>
          <w:sz w:val="16"/>
          <w:szCs w:val="16"/>
          <w:color w:val="004A76"/>
        </w:rPr>
        <w:t xml:space="preserve"> </w:t>
      </w:r>
      <w:r>
        <w:rPr>
          <w:rFonts w:ascii="Times New Roman" w:cs="Times New Roman" w:eastAsia="Times New Roman" w:hAnsi="Times New Roman"/>
          <w:sz w:val="16"/>
          <w:szCs w:val="16"/>
          <w:color w:val="000000"/>
        </w:rPr>
        <w:t>separating the pixels corresponding to green cover from the</w:t>
      </w:r>
      <w:r>
        <w:rPr>
          <w:rFonts w:ascii="Times New Roman" w:cs="Times New Roman" w:eastAsia="Times New Roman" w:hAnsi="Times New Roman"/>
          <w:sz w:val="16"/>
          <w:szCs w:val="16"/>
          <w:color w:val="004A76"/>
        </w:rPr>
        <w:t xml:space="preserve"> </w:t>
      </w:r>
      <w:r>
        <w:rPr>
          <w:rFonts w:ascii="Times New Roman" w:cs="Times New Roman" w:eastAsia="Times New Roman" w:hAnsi="Times New Roman"/>
          <w:sz w:val="16"/>
          <w:szCs w:val="16"/>
          <w:color w:val="000000"/>
        </w:rPr>
        <w:t>background.</w:t>
      </w:r>
    </w:p>
    <w:p>
      <w:pPr>
        <w:spacing w:after="0" w:line="197" w:lineRule="exact"/>
        <w:rPr>
          <w:sz w:val="20"/>
          <w:szCs w:val="20"/>
          <w:color w:val="auto"/>
        </w:rPr>
      </w:pPr>
    </w:p>
    <w:p>
      <w:pPr>
        <w:jc w:val="both"/>
        <w:ind w:firstLine="249"/>
        <w:spacing w:after="0" w:line="208" w:lineRule="exact"/>
        <w:rPr>
          <w:rFonts w:ascii="Times New Roman" w:cs="Times New Roman" w:eastAsia="Times New Roman" w:hAnsi="Times New Roman"/>
          <w:sz w:val="16"/>
          <w:szCs w:val="16"/>
          <w:color w:val="004A76"/>
        </w:rPr>
      </w:pPr>
      <w:r>
        <w:rPr>
          <w:rFonts w:ascii="Times New Roman" w:cs="Times New Roman" w:eastAsia="Times New Roman" w:hAnsi="Times New Roman"/>
          <w:sz w:val="16"/>
          <w:szCs w:val="16"/>
          <w:color w:val="auto"/>
        </w:rPr>
        <w:t>Photosynthetic activity (as an indirect measure of green-ness,determined by the relative chlorophyll content) was measured at the end of each test in Spathiphyllum leaves by means of a hand</w:t>
      </w:r>
      <w:r>
        <w:rPr>
          <w:rFonts w:ascii="Arial Unicode MS" w:cs="Arial Unicode MS" w:eastAsia="Arial Unicode MS" w:hAnsi="Arial Unicode MS"/>
          <w:sz w:val="16"/>
          <w:szCs w:val="16"/>
          <w:color w:val="auto"/>
        </w:rPr>
        <w:t>‐</w:t>
      </w:r>
      <w:r>
        <w:rPr>
          <w:rFonts w:ascii="Times New Roman" w:cs="Times New Roman" w:eastAsia="Times New Roman" w:hAnsi="Times New Roman"/>
          <w:sz w:val="16"/>
          <w:szCs w:val="16"/>
          <w:color w:val="auto"/>
        </w:rPr>
        <w:t xml:space="preserve">held Minolta SPAD-502 chlorophyll metre (Konica Minolta Optics, Inc, Japan). Thus, </w:t>
      </w:r>
      <w:r>
        <w:rPr>
          <w:rFonts w:ascii="Arial" w:cs="Arial" w:eastAsia="Arial" w:hAnsi="Arial"/>
          <w:sz w:val="16"/>
          <w:szCs w:val="16"/>
          <w:color w:val="auto"/>
        </w:rPr>
        <w:t>fi</w:t>
      </w:r>
      <w:r>
        <w:rPr>
          <w:rFonts w:ascii="Times New Roman" w:cs="Times New Roman" w:eastAsia="Times New Roman" w:hAnsi="Times New Roman"/>
          <w:sz w:val="16"/>
          <w:szCs w:val="16"/>
          <w:color w:val="auto"/>
        </w:rPr>
        <w:t>ve measurements per leaf were performed in three leaves per plant and six plants per module. The Normalised Di</w:t>
      </w:r>
      <w:r>
        <w:rPr>
          <w:rFonts w:ascii="Arial" w:cs="Arial" w:eastAsia="Arial" w:hAnsi="Arial"/>
          <w:sz w:val="16"/>
          <w:szCs w:val="16"/>
          <w:color w:val="auto"/>
        </w:rPr>
        <w:t>ﬀ</w:t>
      </w:r>
      <w:r>
        <w:rPr>
          <w:rFonts w:ascii="Times New Roman" w:cs="Times New Roman" w:eastAsia="Times New Roman" w:hAnsi="Times New Roman"/>
          <w:sz w:val="16"/>
          <w:szCs w:val="16"/>
          <w:color w:val="auto"/>
        </w:rPr>
        <w:t xml:space="preserve">erence Vegetation Index (NDVI), is a unitless index which indicates the health and vigour of the plants and ranges from </w:t>
      </w:r>
      <w:r>
        <w:rPr>
          <w:rFonts w:ascii="Arial" w:cs="Arial" w:eastAsia="Arial" w:hAnsi="Arial"/>
          <w:sz w:val="16"/>
          <w:szCs w:val="16"/>
          <w:color w:val="auto"/>
        </w:rPr>
        <w:t>−</w:t>
      </w:r>
      <w:r>
        <w:rPr>
          <w:rFonts w:ascii="Times New Roman" w:cs="Times New Roman" w:eastAsia="Times New Roman" w:hAnsi="Times New Roman"/>
          <w:sz w:val="16"/>
          <w:szCs w:val="16"/>
          <w:color w:val="auto"/>
        </w:rPr>
        <w:t>1 to 1, corresponding the highest positive values to healthy vegetation (</w:t>
      </w:r>
      <w:hyperlink w:anchor="page13">
        <w:r>
          <w:rPr>
            <w:rFonts w:ascii="Times New Roman" w:cs="Times New Roman" w:eastAsia="Times New Roman" w:hAnsi="Times New Roman"/>
            <w:sz w:val="16"/>
            <w:szCs w:val="16"/>
            <w:color w:val="004A76"/>
          </w:rPr>
          <w:t>Turvey and Mclaurin,</w:t>
        </w:r>
      </w:hyperlink>
      <w:r>
        <w:rPr>
          <w:rFonts w:ascii="Times New Roman" w:cs="Times New Roman" w:eastAsia="Times New Roman" w:hAnsi="Times New Roman"/>
          <w:sz w:val="16"/>
          <w:szCs w:val="16"/>
          <w:color w:val="auto"/>
        </w:rPr>
        <w:t xml:space="preserve"> </w:t>
      </w:r>
      <w:hyperlink w:anchor="page13">
        <w:r>
          <w:rPr>
            <w:rFonts w:ascii="Times New Roman" w:cs="Times New Roman" w:eastAsia="Times New Roman" w:hAnsi="Times New Roman"/>
            <w:sz w:val="16"/>
            <w:szCs w:val="16"/>
            <w:color w:val="004A76"/>
          </w:rPr>
          <w:t>2012</w:t>
        </w:r>
      </w:hyperlink>
      <w:r>
        <w:rPr>
          <w:rFonts w:ascii="Times New Roman" w:cs="Times New Roman" w:eastAsia="Times New Roman" w:hAnsi="Times New Roman"/>
          <w:sz w:val="16"/>
          <w:szCs w:val="16"/>
          <w:color w:val="000000"/>
        </w:rPr>
        <w:t>). NDVI was obtained by making</w:t>
      </w:r>
      <w:r>
        <w:rPr>
          <w:rFonts w:ascii="Times New Roman" w:cs="Times New Roman" w:eastAsia="Times New Roman" w:hAnsi="Times New Roman"/>
          <w:sz w:val="16"/>
          <w:szCs w:val="16"/>
          <w:color w:val="004A76"/>
        </w:rPr>
        <w:t xml:space="preserve"> </w:t>
      </w:r>
      <w:r>
        <w:rPr>
          <w:rFonts w:ascii="Arial" w:cs="Arial" w:eastAsia="Arial" w:hAnsi="Arial"/>
          <w:sz w:val="16"/>
          <w:szCs w:val="16"/>
          <w:color w:val="000000"/>
        </w:rPr>
        <w:t>fi</w:t>
      </w:r>
      <w:r>
        <w:rPr>
          <w:rFonts w:ascii="Times New Roman" w:cs="Times New Roman" w:eastAsia="Times New Roman" w:hAnsi="Times New Roman"/>
          <w:sz w:val="16"/>
          <w:szCs w:val="16"/>
          <w:color w:val="000000"/>
        </w:rPr>
        <w:t>ve measurements in each LW</w:t>
      </w:r>
    </w:p>
    <w:p>
      <w:pPr>
        <w:spacing w:after="0" w:line="200" w:lineRule="exact"/>
        <w:rPr>
          <w:sz w:val="20"/>
          <w:szCs w:val="20"/>
          <w:color w:val="auto"/>
        </w:rPr>
      </w:pPr>
    </w:p>
    <w:p>
      <w:pPr>
        <w:sectPr>
          <w:pgSz w:w="11900" w:h="15874" w:orient="portrait"/>
          <w:cols w:equalWidth="0" w:num="2">
            <w:col w:w="5020" w:space="360"/>
            <w:col w:w="5020"/>
          </w:cols>
          <w:pgMar w:left="760" w:top="676" w:right="746" w:bottom="37" w:gutter="0" w:footer="0" w:header="0"/>
          <w:type w:val="continuous"/>
        </w:sectPr>
      </w:pPr>
    </w:p>
    <w:p>
      <w:pPr>
        <w:spacing w:after="0" w:line="104" w:lineRule="exact"/>
        <w:rPr>
          <w:sz w:val="20"/>
          <w:szCs w:val="20"/>
          <w:color w:val="auto"/>
        </w:rPr>
      </w:pPr>
    </w:p>
    <w:p>
      <w:pPr>
        <w:jc w:val="center"/>
        <w:ind w:right="20"/>
        <w:spacing w:after="0"/>
        <w:rPr>
          <w:sz w:val="20"/>
          <w:szCs w:val="20"/>
          <w:color w:val="auto"/>
        </w:rPr>
      </w:pPr>
      <w:r>
        <w:rPr>
          <w:rFonts w:ascii="Arial" w:cs="Arial" w:eastAsia="Arial" w:hAnsi="Arial"/>
          <w:sz w:val="10"/>
          <w:szCs w:val="10"/>
          <w:color w:val="auto"/>
        </w:rPr>
        <w:t>4</w:t>
      </w:r>
    </w:p>
    <w:p>
      <w:pPr>
        <w:sectPr>
          <w:pgSz w:w="11900" w:h="15874" w:orient="portrait"/>
          <w:cols w:equalWidth="0" w:num="1">
            <w:col w:w="10400"/>
          </w:cols>
          <w:pgMar w:left="760" w:top="676" w:right="746" w:bottom="37" w:gutter="0" w:footer="0" w:header="0"/>
          <w:type w:val="continuous"/>
        </w:sectPr>
      </w:pPr>
    </w:p>
    <w:bookmarkStart w:id="4" w:name="page5"/>
    <w:bookmarkEnd w:id="4"/>
    <w:p>
      <w:pPr>
        <w:spacing w:after="0" w:line="38" w:lineRule="exact"/>
        <w:rPr>
          <w:sz w:val="20"/>
          <w:szCs w:val="20"/>
          <w:color w:val="auto"/>
        </w:rPr>
      </w:pPr>
    </w:p>
    <w:p>
      <w:pPr>
        <w:spacing w:after="0"/>
        <w:rPr>
          <w:sz w:val="20"/>
          <w:szCs w:val="20"/>
          <w:color w:val="auto"/>
        </w:rPr>
      </w:pPr>
      <w:r>
        <w:rPr>
          <w:rFonts w:ascii="Times New Roman" w:cs="Times New Roman" w:eastAsia="Times New Roman" w:hAnsi="Times New Roman"/>
          <w:sz w:val="13"/>
          <w:szCs w:val="13"/>
          <w:color w:val="auto"/>
        </w:rPr>
        <w:t>M.P. Kaltsidi, et al.</w:t>
      </w:r>
    </w:p>
    <w:p>
      <w:pPr>
        <w:spacing w:after="0" w:line="283" w:lineRule="exact"/>
        <w:rPr>
          <w:sz w:val="20"/>
          <w:szCs w:val="20"/>
          <w:color w:val="auto"/>
        </w:rPr>
      </w:pPr>
    </w:p>
    <w:p>
      <w:pPr>
        <w:jc w:val="both"/>
        <w:spacing w:after="0" w:line="272" w:lineRule="auto"/>
        <w:rPr>
          <w:sz w:val="20"/>
          <w:szCs w:val="20"/>
          <w:color w:val="auto"/>
        </w:rPr>
      </w:pPr>
      <w:r>
        <w:rPr>
          <w:rFonts w:ascii="Times New Roman" w:cs="Times New Roman" w:eastAsia="Times New Roman" w:hAnsi="Times New Roman"/>
          <w:sz w:val="16"/>
          <w:szCs w:val="16"/>
          <w:color w:val="auto"/>
        </w:rPr>
        <w:t>module at the middle and end of each test using a GreenSeeker hand-held crop sensor (Trimble, Sunnyvale, CA, USA).</w:t>
      </w:r>
    </w:p>
    <w:p>
      <w:pPr>
        <w:spacing w:after="0" w:line="1" w:lineRule="exact"/>
        <w:rPr>
          <w:sz w:val="20"/>
          <w:szCs w:val="20"/>
          <w:color w:val="auto"/>
        </w:rPr>
      </w:pPr>
    </w:p>
    <w:p>
      <w:pPr>
        <w:jc w:val="both"/>
        <w:ind w:firstLine="249"/>
        <w:spacing w:after="0" w:line="264" w:lineRule="auto"/>
        <w:rPr>
          <w:sz w:val="20"/>
          <w:szCs w:val="20"/>
          <w:color w:val="auto"/>
        </w:rPr>
      </w:pPr>
      <w:r>
        <w:rPr>
          <w:rFonts w:ascii="Times New Roman" w:cs="Times New Roman" w:eastAsia="Times New Roman" w:hAnsi="Times New Roman"/>
          <w:sz w:val="16"/>
          <w:szCs w:val="16"/>
          <w:color w:val="auto"/>
        </w:rPr>
        <w:t>At the end of each test, all the plants were detached from the LW in order to characterise the total biomass production. Subsequently, the growing media was thoroughly removed from the roots by carefully washing with tap water. Next, the aerial part of each of the plants was separated from the root system, in order to separately obtain fresh and dry weights of both parts using an AH-300 precision scale (I.C.T, S.L., La Rioja, Spain). Before drying the Spathiphyllum leaves (in an oven during 48 h at 80 °C), an LI-3100 Leaf Area Meter (Li-Cor, Nebraska, USA) was used to determine total leaf area (TLA, cm</w:t>
      </w:r>
      <w:r>
        <w:rPr>
          <w:rFonts w:ascii="Times New Roman" w:cs="Times New Roman" w:eastAsia="Times New Roman" w:hAnsi="Times New Roman"/>
          <w:sz w:val="21"/>
          <w:szCs w:val="21"/>
          <w:color w:val="auto"/>
          <w:vertAlign w:val="superscript"/>
        </w:rPr>
        <w:t>2</w:t>
      </w:r>
      <w:r>
        <w:rPr>
          <w:rFonts w:ascii="Times New Roman" w:cs="Times New Roman" w:eastAsia="Times New Roman" w:hAnsi="Times New Roman"/>
          <w:sz w:val="16"/>
          <w:szCs w:val="16"/>
          <w:color w:val="auto"/>
        </w:rPr>
        <w:t>·plant</w:t>
      </w:r>
      <w:r>
        <w:rPr>
          <w:rFonts w:ascii="Arial" w:cs="Arial" w:eastAsia="Arial" w:hAnsi="Arial"/>
          <w:sz w:val="21"/>
          <w:szCs w:val="21"/>
          <w:color w:val="auto"/>
          <w:vertAlign w:val="superscript"/>
        </w:rPr>
        <w:t>−</w:t>
      </w:r>
      <w:r>
        <w:rPr>
          <w:rFonts w:ascii="Times New Roman" w:cs="Times New Roman" w:eastAsia="Times New Roman" w:hAnsi="Times New Roman"/>
          <w:sz w:val="21"/>
          <w:szCs w:val="21"/>
          <w:color w:val="auto"/>
          <w:vertAlign w:val="superscript"/>
        </w:rPr>
        <w:t>1</w:t>
      </w:r>
      <w:r>
        <w:rPr>
          <w:rFonts w:ascii="Times New Roman" w:cs="Times New Roman" w:eastAsia="Times New Roman" w:hAnsi="Times New Roman"/>
          <w:sz w:val="16"/>
          <w:szCs w:val="16"/>
          <w:color w:val="auto"/>
        </w:rPr>
        <w:t>) per plant.</w:t>
      </w:r>
    </w:p>
    <w:p>
      <w:pPr>
        <w:spacing w:after="0" w:line="200" w:lineRule="exact"/>
        <w:rPr>
          <w:sz w:val="20"/>
          <w:szCs w:val="20"/>
          <w:color w:val="auto"/>
        </w:rPr>
      </w:pPr>
    </w:p>
    <w:p>
      <w:pPr>
        <w:spacing w:after="0" w:line="312"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auto"/>
        </w:rPr>
        <w:t>2.4. Light measurements</w:t>
      </w:r>
    </w:p>
    <w:p>
      <w:pPr>
        <w:spacing w:after="0" w:line="234" w:lineRule="exact"/>
        <w:rPr>
          <w:sz w:val="20"/>
          <w:szCs w:val="20"/>
          <w:color w:val="auto"/>
        </w:rPr>
      </w:pPr>
    </w:p>
    <w:p>
      <w:pPr>
        <w:jc w:val="both"/>
        <w:ind w:firstLine="249"/>
        <w:spacing w:after="0" w:line="262" w:lineRule="auto"/>
        <w:rPr>
          <w:sz w:val="20"/>
          <w:szCs w:val="20"/>
          <w:color w:val="auto"/>
        </w:rPr>
      </w:pPr>
      <w:r>
        <w:rPr>
          <w:rFonts w:ascii="Times New Roman" w:cs="Times New Roman" w:eastAsia="Times New Roman" w:hAnsi="Times New Roman"/>
          <w:sz w:val="16"/>
          <w:szCs w:val="16"/>
          <w:color w:val="auto"/>
        </w:rPr>
        <w:t>The light intensity reaching di</w:t>
      </w:r>
      <w:r>
        <w:rPr>
          <w:rFonts w:ascii="Arial" w:cs="Arial" w:eastAsia="Arial" w:hAnsi="Arial"/>
          <w:sz w:val="16"/>
          <w:szCs w:val="16"/>
          <w:color w:val="auto"/>
        </w:rPr>
        <w:t>ﬀ</w:t>
      </w:r>
      <w:r>
        <w:rPr>
          <w:rFonts w:ascii="Times New Roman" w:cs="Times New Roman" w:eastAsia="Times New Roman" w:hAnsi="Times New Roman"/>
          <w:sz w:val="16"/>
          <w:szCs w:val="16"/>
          <w:color w:val="auto"/>
        </w:rPr>
        <w:t xml:space="preserve">erent points of the LW modules was determined both at the beginning and at the end of the tests. A line quantum sensor (LI-191 Line Quantum Sensor, Li-Cor, Nebraska, USA) was used to obtain the mean photosynthetic photon </w:t>
      </w:r>
      <w:r>
        <w:rPr>
          <w:rFonts w:ascii="Arial" w:cs="Arial" w:eastAsia="Arial" w:hAnsi="Arial"/>
          <w:sz w:val="16"/>
          <w:szCs w:val="16"/>
          <w:color w:val="auto"/>
        </w:rPr>
        <w:t>fl</w:t>
      </w:r>
      <w:r>
        <w:rPr>
          <w:rFonts w:ascii="Times New Roman" w:cs="Times New Roman" w:eastAsia="Times New Roman" w:hAnsi="Times New Roman"/>
          <w:sz w:val="16"/>
          <w:szCs w:val="16"/>
          <w:color w:val="auto"/>
        </w:rPr>
        <w:t xml:space="preserve">ux density (PPFD, </w:t>
      </w:r>
      <w:r>
        <w:rPr>
          <w:rFonts w:ascii="Arial" w:cs="Arial" w:eastAsia="Arial" w:hAnsi="Arial"/>
          <w:sz w:val="16"/>
          <w:szCs w:val="16"/>
          <w:color w:val="auto"/>
        </w:rPr>
        <w:t>μ</w:t>
      </w:r>
      <w:r>
        <w:rPr>
          <w:rFonts w:ascii="Times New Roman" w:cs="Times New Roman" w:eastAsia="Times New Roman" w:hAnsi="Times New Roman"/>
          <w:sz w:val="16"/>
          <w:szCs w:val="16"/>
          <w:color w:val="auto"/>
        </w:rPr>
        <w:t>mol m</w:t>
      </w:r>
      <w:r>
        <w:rPr>
          <w:rFonts w:ascii="Arial" w:cs="Arial" w:eastAsia="Arial" w:hAnsi="Arial"/>
          <w:sz w:val="21"/>
          <w:szCs w:val="21"/>
          <w:color w:val="auto"/>
          <w:vertAlign w:val="superscript"/>
        </w:rPr>
        <w:t>−</w:t>
      </w:r>
      <w:r>
        <w:rPr>
          <w:rFonts w:ascii="Times New Roman" w:cs="Times New Roman" w:eastAsia="Times New Roman" w:hAnsi="Times New Roman"/>
          <w:sz w:val="21"/>
          <w:szCs w:val="21"/>
          <w:color w:val="auto"/>
          <w:vertAlign w:val="superscript"/>
        </w:rPr>
        <w:t>2</w:t>
      </w:r>
      <w:r>
        <w:rPr>
          <w:rFonts w:ascii="Arial" w:cs="Arial" w:eastAsia="Arial" w:hAnsi="Arial"/>
          <w:sz w:val="16"/>
          <w:szCs w:val="16"/>
          <w:color w:val="auto"/>
        </w:rPr>
        <w:t xml:space="preserve"> </w:t>
      </w:r>
      <w:r>
        <w:rPr>
          <w:rFonts w:ascii="Times New Roman" w:cs="Times New Roman" w:eastAsia="Times New Roman" w:hAnsi="Times New Roman"/>
          <w:sz w:val="16"/>
          <w:szCs w:val="16"/>
          <w:color w:val="auto"/>
        </w:rPr>
        <w:t>s</w:t>
      </w:r>
      <w:r>
        <w:rPr>
          <w:rFonts w:ascii="Times New Roman" w:cs="Times New Roman" w:eastAsia="Times New Roman" w:hAnsi="Times New Roman"/>
          <w:sz w:val="21"/>
          <w:szCs w:val="21"/>
          <w:color w:val="auto"/>
          <w:vertAlign w:val="superscript"/>
        </w:rPr>
        <w:t>-1</w:t>
      </w:r>
      <w:r>
        <w:rPr>
          <w:rFonts w:ascii="Times New Roman" w:cs="Times New Roman" w:eastAsia="Times New Roman" w:hAnsi="Times New Roman"/>
          <w:sz w:val="16"/>
          <w:szCs w:val="16"/>
          <w:color w:val="auto"/>
        </w:rPr>
        <w:t>). Three PPFD readings were taken at the top, middle and</w:t>
      </w:r>
      <w:r>
        <w:rPr>
          <w:rFonts w:ascii="Arial" w:cs="Arial" w:eastAsia="Arial" w:hAnsi="Arial"/>
          <w:sz w:val="16"/>
          <w:szCs w:val="16"/>
          <w:color w:val="auto"/>
        </w:rPr>
        <w:t xml:space="preserve"> </w:t>
      </w:r>
      <w:r>
        <w:rPr>
          <w:rFonts w:ascii="Times New Roman" w:cs="Times New Roman" w:eastAsia="Times New Roman" w:hAnsi="Times New Roman"/>
          <w:sz w:val="16"/>
          <w:szCs w:val="16"/>
          <w:color w:val="auto"/>
        </w:rPr>
        <w:t>bottom of each LW module. At the same time, the PPFD values were obtained for each lamp at di</w:t>
      </w:r>
      <w:r>
        <w:rPr>
          <w:rFonts w:ascii="Arial" w:cs="Arial" w:eastAsia="Arial" w:hAnsi="Arial"/>
          <w:sz w:val="16"/>
          <w:szCs w:val="16"/>
          <w:color w:val="auto"/>
        </w:rPr>
        <w:t>ﬀ</w:t>
      </w:r>
      <w:r>
        <w:rPr>
          <w:rFonts w:ascii="Times New Roman" w:cs="Times New Roman" w:eastAsia="Times New Roman" w:hAnsi="Times New Roman"/>
          <w:sz w:val="16"/>
          <w:szCs w:val="16"/>
          <w:color w:val="auto"/>
        </w:rPr>
        <w:t xml:space="preserve">erent distances (from 0.5 m to 5 m) from the light source. Also, the illuminance (luminous </w:t>
      </w:r>
      <w:r>
        <w:rPr>
          <w:rFonts w:ascii="Arial" w:cs="Arial" w:eastAsia="Arial" w:hAnsi="Arial"/>
          <w:sz w:val="16"/>
          <w:szCs w:val="16"/>
          <w:color w:val="auto"/>
        </w:rPr>
        <w:t>fl</w:t>
      </w:r>
      <w:r>
        <w:rPr>
          <w:rFonts w:ascii="Times New Roman" w:cs="Times New Roman" w:eastAsia="Times New Roman" w:hAnsi="Times New Roman"/>
          <w:sz w:val="16"/>
          <w:szCs w:val="16"/>
          <w:color w:val="auto"/>
        </w:rPr>
        <w:t>ux per unit area, lx)</w:t>
      </w:r>
    </w:p>
    <w:p>
      <w:pPr>
        <w:spacing w:after="0" w:line="20" w:lineRule="exact"/>
        <w:rPr>
          <w:sz w:val="20"/>
          <w:szCs w:val="20"/>
          <w:color w:val="auto"/>
        </w:rPr>
      </w:pPr>
      <w:r>
        <w:rPr>
          <w:sz w:val="20"/>
          <w:szCs w:val="20"/>
          <w:color w:val="auto"/>
        </w:rPr>
        <w:br w:type="column"/>
      </w:r>
    </w:p>
    <w:p>
      <w:pPr>
        <w:jc w:val="right"/>
        <w:spacing w:after="0"/>
        <w:rPr>
          <w:sz w:val="20"/>
          <w:szCs w:val="20"/>
          <w:color w:val="auto"/>
        </w:rPr>
      </w:pPr>
      <w:r>
        <w:rPr>
          <w:rFonts w:ascii="Arial" w:cs="Arial" w:eastAsia="Arial" w:hAnsi="Arial"/>
          <w:sz w:val="13"/>
          <w:szCs w:val="13"/>
          <w:i w:val="1"/>
          <w:iCs w:val="1"/>
          <w:color w:val="auto"/>
        </w:rPr>
        <w:t>Scientia Horticulturae 272 (2020) 109522</w:t>
      </w:r>
    </w:p>
    <w:p>
      <w:pPr>
        <w:spacing w:after="0" w:line="321" w:lineRule="exact"/>
        <w:rPr>
          <w:sz w:val="20"/>
          <w:szCs w:val="20"/>
          <w:color w:val="auto"/>
        </w:rPr>
      </w:pPr>
    </w:p>
    <w:p>
      <w:pPr>
        <w:jc w:val="both"/>
        <w:spacing w:after="0" w:line="279" w:lineRule="auto"/>
        <w:rPr>
          <w:sz w:val="20"/>
          <w:szCs w:val="20"/>
          <w:color w:val="auto"/>
        </w:rPr>
      </w:pPr>
      <w:r>
        <w:rPr>
          <w:rFonts w:ascii="Times New Roman" w:cs="Times New Roman" w:eastAsia="Times New Roman" w:hAnsi="Times New Roman"/>
          <w:sz w:val="16"/>
          <w:szCs w:val="16"/>
          <w:color w:val="auto"/>
        </w:rPr>
        <w:t>was measured in 13 points of each LW module (corresponding to the location of the plants) by means of a lux metre (model 0635 0545) attached to a multifunctional metre (Testo SE &amp; Co. KGaA, Lenzkirch, Germany) and compared with a simulation carried out using the DIALux evo software.</w:t>
      </w:r>
    </w:p>
    <w:p>
      <w:pPr>
        <w:spacing w:after="0" w:line="200" w:lineRule="exact"/>
        <w:rPr>
          <w:sz w:val="20"/>
          <w:szCs w:val="20"/>
          <w:color w:val="auto"/>
        </w:rPr>
      </w:pPr>
    </w:p>
    <w:p>
      <w:pPr>
        <w:spacing w:after="0" w:line="200" w:lineRule="exact"/>
        <w:rPr>
          <w:sz w:val="20"/>
          <w:szCs w:val="20"/>
          <w:color w:val="auto"/>
        </w:rPr>
      </w:pPr>
    </w:p>
    <w:p>
      <w:pPr>
        <w:spacing w:after="0" w:line="208"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auto"/>
        </w:rPr>
        <w:t>2.5. Observers</w:t>
      </w:r>
      <w:r>
        <w:rPr>
          <w:rFonts w:ascii="Arial" w:cs="Arial" w:eastAsia="Arial" w:hAnsi="Arial"/>
          <w:sz w:val="16"/>
          <w:szCs w:val="16"/>
          <w:color w:val="auto"/>
        </w:rPr>
        <w:t>’</w:t>
      </w:r>
      <w:r>
        <w:rPr>
          <w:rFonts w:ascii="Times New Roman" w:cs="Times New Roman" w:eastAsia="Times New Roman" w:hAnsi="Times New Roman"/>
          <w:sz w:val="16"/>
          <w:szCs w:val="16"/>
          <w:color w:val="auto"/>
        </w:rPr>
        <w:t xml:space="preserve">  perception</w:t>
      </w:r>
    </w:p>
    <w:p>
      <w:pPr>
        <w:spacing w:after="0" w:line="234" w:lineRule="exact"/>
        <w:rPr>
          <w:sz w:val="20"/>
          <w:szCs w:val="20"/>
          <w:color w:val="auto"/>
        </w:rPr>
      </w:pPr>
    </w:p>
    <w:p>
      <w:pPr>
        <w:jc w:val="both"/>
        <w:ind w:firstLine="250"/>
        <w:spacing w:after="0" w:line="273" w:lineRule="auto"/>
        <w:rPr>
          <w:rFonts w:ascii="Times New Roman" w:cs="Times New Roman" w:eastAsia="Times New Roman" w:hAnsi="Times New Roman"/>
          <w:sz w:val="16"/>
          <w:szCs w:val="16"/>
          <w:color w:val="004A76"/>
        </w:rPr>
      </w:pPr>
      <w:r>
        <w:rPr>
          <w:rFonts w:ascii="Times New Roman" w:cs="Times New Roman" w:eastAsia="Times New Roman" w:hAnsi="Times New Roman"/>
          <w:sz w:val="16"/>
          <w:szCs w:val="16"/>
          <w:color w:val="auto"/>
        </w:rPr>
        <w:t>A survey was performed in order to evaluate the observers</w:t>
      </w:r>
      <w:r>
        <w:rPr>
          <w:rFonts w:ascii="Arial" w:cs="Arial" w:eastAsia="Arial" w:hAnsi="Arial"/>
          <w:sz w:val="16"/>
          <w:szCs w:val="16"/>
          <w:color w:val="auto"/>
        </w:rPr>
        <w:t>’</w:t>
      </w:r>
      <w:r>
        <w:rPr>
          <w:rFonts w:ascii="Times New Roman" w:cs="Times New Roman" w:eastAsia="Times New Roman" w:hAnsi="Times New Roman"/>
          <w:sz w:val="16"/>
          <w:szCs w:val="16"/>
          <w:color w:val="auto"/>
        </w:rPr>
        <w:t xml:space="preserve"> per-ception of the LW using each of the LED lamps. A hundred random observers (50 were male and 50 female; 5, 35, 49 and 11 participants were in the age range of 18</w:t>
      </w:r>
      <w:r>
        <w:rPr>
          <w:rFonts w:ascii="Arial" w:cs="Arial" w:eastAsia="Arial" w:hAnsi="Arial"/>
          <w:sz w:val="16"/>
          <w:szCs w:val="16"/>
          <w:color w:val="auto"/>
        </w:rPr>
        <w:t>–</w:t>
      </w:r>
      <w:r>
        <w:rPr>
          <w:rFonts w:ascii="Times New Roman" w:cs="Times New Roman" w:eastAsia="Times New Roman" w:hAnsi="Times New Roman"/>
          <w:sz w:val="16"/>
          <w:szCs w:val="16"/>
          <w:color w:val="auto"/>
        </w:rPr>
        <w:t>25, 26</w:t>
      </w:r>
      <w:r>
        <w:rPr>
          <w:rFonts w:ascii="Arial" w:cs="Arial" w:eastAsia="Arial" w:hAnsi="Arial"/>
          <w:sz w:val="16"/>
          <w:szCs w:val="16"/>
          <w:color w:val="auto"/>
        </w:rPr>
        <w:t>–</w:t>
      </w:r>
      <w:r>
        <w:rPr>
          <w:rFonts w:ascii="Times New Roman" w:cs="Times New Roman" w:eastAsia="Times New Roman" w:hAnsi="Times New Roman"/>
          <w:sz w:val="16"/>
          <w:szCs w:val="16"/>
          <w:color w:val="auto"/>
        </w:rPr>
        <w:t>40, 41</w:t>
      </w:r>
      <w:r>
        <w:rPr>
          <w:rFonts w:ascii="Arial" w:cs="Arial" w:eastAsia="Arial" w:hAnsi="Arial"/>
          <w:sz w:val="16"/>
          <w:szCs w:val="16"/>
          <w:color w:val="auto"/>
        </w:rPr>
        <w:t>–</w:t>
      </w:r>
      <w:r>
        <w:rPr>
          <w:rFonts w:ascii="Times New Roman" w:cs="Times New Roman" w:eastAsia="Times New Roman" w:hAnsi="Times New Roman"/>
          <w:sz w:val="16"/>
          <w:szCs w:val="16"/>
          <w:color w:val="auto"/>
        </w:rPr>
        <w:t xml:space="preserve">65 and over 65 years old, respectively) were presented with a questionnaire after watching each of the upper LW (with lights on) at the </w:t>
      </w:r>
      <w:r>
        <w:rPr>
          <w:rFonts w:ascii="Arial" w:cs="Arial" w:eastAsia="Arial" w:hAnsi="Arial"/>
          <w:sz w:val="16"/>
          <w:szCs w:val="16"/>
          <w:color w:val="auto"/>
        </w:rPr>
        <w:t>fi</w:t>
      </w:r>
      <w:r>
        <w:rPr>
          <w:rFonts w:ascii="Times New Roman" w:cs="Times New Roman" w:eastAsia="Times New Roman" w:hAnsi="Times New Roman"/>
          <w:sz w:val="16"/>
          <w:szCs w:val="16"/>
          <w:color w:val="auto"/>
        </w:rPr>
        <w:t xml:space="preserve">nal stage of the experiment. The perception study only contemplated the lamps used, not the dis-tance to the light source. Therefore, only the upper modules were in-volved in the observers' questionnaire. Following a similar approach to </w:t>
      </w:r>
      <w:hyperlink w:anchor="page13">
        <w:r>
          <w:rPr>
            <w:rFonts w:ascii="Times New Roman" w:cs="Times New Roman" w:eastAsia="Times New Roman" w:hAnsi="Times New Roman"/>
            <w:sz w:val="16"/>
            <w:szCs w:val="16"/>
            <w:color w:val="004A76"/>
          </w:rPr>
          <w:t>Jost-Boissard et al. (2009)</w:t>
        </w:r>
      </w:hyperlink>
      <w:r>
        <w:rPr>
          <w:rFonts w:ascii="Times New Roman" w:cs="Times New Roman" w:eastAsia="Times New Roman" w:hAnsi="Times New Roman"/>
          <w:sz w:val="16"/>
          <w:szCs w:val="16"/>
          <w:color w:val="000000"/>
        </w:rPr>
        <w:t>,</w:t>
      </w:r>
      <w:r>
        <w:rPr>
          <w:rFonts w:ascii="Times New Roman" w:cs="Times New Roman" w:eastAsia="Times New Roman" w:hAnsi="Times New Roman"/>
          <w:sz w:val="16"/>
          <w:szCs w:val="16"/>
          <w:color w:val="004A76"/>
        </w:rPr>
        <w:t xml:space="preserve"> </w:t>
      </w:r>
      <w:r>
        <w:rPr>
          <w:rFonts w:ascii="Times New Roman" w:cs="Times New Roman" w:eastAsia="Times New Roman" w:hAnsi="Times New Roman"/>
          <w:sz w:val="16"/>
          <w:szCs w:val="16"/>
          <w:color w:val="000000"/>
        </w:rPr>
        <w:t>they were asked for each case if the colours</w:t>
      </w:r>
      <w:r>
        <w:rPr>
          <w:rFonts w:ascii="Times New Roman" w:cs="Times New Roman" w:eastAsia="Times New Roman" w:hAnsi="Times New Roman"/>
          <w:sz w:val="16"/>
          <w:szCs w:val="16"/>
          <w:color w:val="004A76"/>
        </w:rPr>
        <w:t xml:space="preserve"> </w:t>
      </w:r>
      <w:r>
        <w:rPr>
          <w:rFonts w:ascii="Times New Roman" w:cs="Times New Roman" w:eastAsia="Times New Roman" w:hAnsi="Times New Roman"/>
          <w:sz w:val="16"/>
          <w:szCs w:val="16"/>
          <w:color w:val="000000"/>
        </w:rPr>
        <w:t>under that lamp were attractive and if the plants had a natural ap-pearance. They had to answer using a Likert scale from 1 (not much) to 5 (very). They were also asked to arrange the di</w:t>
      </w:r>
      <w:r>
        <w:rPr>
          <w:rFonts w:ascii="Arial" w:cs="Arial" w:eastAsia="Arial" w:hAnsi="Arial"/>
          <w:sz w:val="16"/>
          <w:szCs w:val="16"/>
          <w:color w:val="000000"/>
        </w:rPr>
        <w:t>ﬀ</w:t>
      </w:r>
      <w:r>
        <w:rPr>
          <w:rFonts w:ascii="Times New Roman" w:cs="Times New Roman" w:eastAsia="Times New Roman" w:hAnsi="Times New Roman"/>
          <w:sz w:val="16"/>
          <w:szCs w:val="16"/>
          <w:color w:val="000000"/>
        </w:rPr>
        <w:t>erent lighting systems by preference from the most suitable to the least.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-3014345</wp:posOffset>
            </wp:positionH>
            <wp:positionV relativeFrom="paragraph">
              <wp:posOffset>321310</wp:posOffset>
            </wp:positionV>
            <wp:extent cx="5791835" cy="527748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extLst>
                    </a:blip>
                    <a:srcRect/>
                    <a:stretch>
                      <a:fillRect/>
                    </a:stretch>
                  </pic:blipFill>
                  <pic:spPr bwMode="auto">
                    <a:xfrm>
                      <a:off x="0" y="0"/>
                      <a:ext cx="5791835" cy="5277485"/>
                    </a:xfrm>
                    <a:prstGeom prst="rect">
                      <a:avLst/>
                    </a:prstGeom>
                    <a:noFill/>
                  </pic:spPr>
                </pic:pic>
              </a:graphicData>
            </a:graphic>
          </wp:anchor>
        </w:drawing>
      </w:r>
    </w:p>
    <w:p>
      <w:pPr>
        <w:spacing w:after="0" w:line="502" w:lineRule="exact"/>
        <w:rPr>
          <w:sz w:val="20"/>
          <w:szCs w:val="20"/>
          <w:color w:val="auto"/>
        </w:rPr>
      </w:pPr>
    </w:p>
    <w:p>
      <w:pPr>
        <w:sectPr>
          <w:pgSz w:w="11900" w:h="15874" w:orient="portrait"/>
          <w:cols w:equalWidth="0" w:num="2">
            <w:col w:w="5020" w:space="360"/>
            <w:col w:w="5020"/>
          </w:cols>
          <w:pgMar w:left="760" w:top="676" w:right="746" w:bottom="37"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8" w:lineRule="exact"/>
        <w:rPr>
          <w:sz w:val="20"/>
          <w:szCs w:val="20"/>
          <w:color w:val="auto"/>
        </w:rPr>
      </w:pPr>
    </w:p>
    <w:p>
      <w:pPr>
        <w:jc w:val="center"/>
        <w:ind w:right="20"/>
        <w:spacing w:after="0"/>
        <w:rPr>
          <w:sz w:val="20"/>
          <w:szCs w:val="20"/>
          <w:color w:val="auto"/>
        </w:rPr>
      </w:pPr>
      <w:r>
        <w:rPr>
          <w:rFonts w:ascii="Arial" w:cs="Arial" w:eastAsia="Arial" w:hAnsi="Arial"/>
          <w:sz w:val="14"/>
          <w:szCs w:val="14"/>
          <w:color w:val="auto"/>
        </w:rPr>
        <w:t xml:space="preserve">Fig. 3. </w:t>
      </w:r>
      <w:r>
        <w:rPr>
          <w:rFonts w:ascii="Times New Roman" w:cs="Times New Roman" w:eastAsia="Times New Roman" w:hAnsi="Times New Roman"/>
          <w:sz w:val="14"/>
          <w:szCs w:val="14"/>
          <w:color w:val="auto"/>
        </w:rPr>
        <w:t>Illuminance values (lx) in di</w:t>
      </w:r>
      <w:r>
        <w:rPr>
          <w:rFonts w:ascii="Arial" w:cs="Arial" w:eastAsia="Arial" w:hAnsi="Arial"/>
          <w:sz w:val="14"/>
          <w:szCs w:val="14"/>
          <w:color w:val="auto"/>
        </w:rPr>
        <w:t>ﬀ</w:t>
      </w:r>
      <w:r>
        <w:rPr>
          <w:rFonts w:ascii="Times New Roman" w:cs="Times New Roman" w:eastAsia="Times New Roman" w:hAnsi="Times New Roman"/>
          <w:sz w:val="14"/>
          <w:szCs w:val="14"/>
          <w:color w:val="auto"/>
        </w:rPr>
        <w:t>erent locations of the living wall modules and close to them for tests 1 (up) and 2 (down).</w:t>
      </w:r>
    </w:p>
    <w:p>
      <w:pPr>
        <w:sectPr>
          <w:pgSz w:w="11900" w:h="15874" w:orient="portrait"/>
          <w:cols w:equalWidth="0" w:num="1">
            <w:col w:w="10400"/>
          </w:cols>
          <w:pgMar w:left="760" w:top="676" w:right="746" w:bottom="37" w:gutter="0" w:footer="0" w:header="0"/>
          <w:type w:val="continuous"/>
        </w:sectPr>
      </w:pPr>
    </w:p>
    <w:p>
      <w:pPr>
        <w:spacing w:after="0" w:line="301" w:lineRule="exact"/>
        <w:rPr>
          <w:sz w:val="20"/>
          <w:szCs w:val="20"/>
          <w:color w:val="auto"/>
        </w:rPr>
      </w:pPr>
    </w:p>
    <w:p>
      <w:pPr>
        <w:jc w:val="center"/>
        <w:ind w:right="20"/>
        <w:spacing w:after="0"/>
        <w:rPr>
          <w:sz w:val="20"/>
          <w:szCs w:val="20"/>
          <w:color w:val="auto"/>
        </w:rPr>
      </w:pPr>
      <w:r>
        <w:rPr>
          <w:rFonts w:ascii="Arial" w:cs="Arial" w:eastAsia="Arial" w:hAnsi="Arial"/>
          <w:sz w:val="10"/>
          <w:szCs w:val="10"/>
          <w:color w:val="auto"/>
        </w:rPr>
        <w:t>5</w:t>
      </w:r>
    </w:p>
    <w:p>
      <w:pPr>
        <w:sectPr>
          <w:pgSz w:w="11900" w:h="15874" w:orient="portrait"/>
          <w:cols w:equalWidth="0" w:num="1">
            <w:col w:w="10400"/>
          </w:cols>
          <w:pgMar w:left="760" w:top="676" w:right="746" w:bottom="37" w:gutter="0" w:footer="0" w:header="0"/>
          <w:type w:val="continuous"/>
        </w:sectPr>
      </w:pPr>
    </w:p>
    <w:bookmarkStart w:id="5" w:name="page6"/>
    <w:bookmarkEnd w:id="5"/>
    <w:p>
      <w:pPr>
        <w:spacing w:after="0" w:line="38" w:lineRule="exact"/>
        <w:rPr>
          <w:sz w:val="20"/>
          <w:szCs w:val="20"/>
          <w:color w:val="auto"/>
        </w:rPr>
      </w:pPr>
    </w:p>
    <w:p>
      <w:pPr>
        <w:spacing w:after="0"/>
        <w:rPr>
          <w:sz w:val="20"/>
          <w:szCs w:val="20"/>
          <w:color w:val="auto"/>
        </w:rPr>
      </w:pPr>
      <w:r>
        <w:rPr>
          <w:rFonts w:ascii="Times New Roman" w:cs="Times New Roman" w:eastAsia="Times New Roman" w:hAnsi="Times New Roman"/>
          <w:sz w:val="13"/>
          <w:szCs w:val="13"/>
          <w:color w:val="auto"/>
        </w:rPr>
        <w:t>M.P. Kaltsidi, et al.</w:t>
      </w:r>
    </w:p>
    <w:p>
      <w:pPr>
        <w:spacing w:after="0" w:line="283"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auto"/>
        </w:rPr>
        <w:t>2.6. Statistical analysis</w:t>
      </w:r>
    </w:p>
    <w:p>
      <w:pPr>
        <w:spacing w:after="0" w:line="234" w:lineRule="exact"/>
        <w:rPr>
          <w:sz w:val="20"/>
          <w:szCs w:val="20"/>
          <w:color w:val="auto"/>
        </w:rPr>
      </w:pPr>
    </w:p>
    <w:p>
      <w:pPr>
        <w:jc w:val="both"/>
        <w:ind w:firstLine="249"/>
        <w:spacing w:after="0" w:line="273"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Each of the nine LW modules constituted a discrete experimental unit with six and seven replicates for Spathiphyllum and Soleirolia, re-spectively, within each unit. An Analysis of Variance (One-Way ANOVA) was performed having as a factor the lamp type (6 types) per distance (1 m, 1.5 m) and eight dependent variables (aerial and root dry and fresh weight, total fresh and dry weight, mean leaf area and NDVI). Thus, the analysis assessed the impact of the lamps and the corre-sponding distances to the light source on vegetation performance and on the daily water consumption. For the statistical analysis of daily water consumption, a comparison of means was realized using the va-lues observed in each day of the experiment. For the NDVI analysis and due to the nature (i.e., percentages) of our data, the arcsin transfor-mation was applied prior to statistical analysis (</w:t>
      </w:r>
      <w:hyperlink w:anchor="page13">
        <w:r>
          <w:rPr>
            <w:rFonts w:ascii="Times New Roman" w:cs="Times New Roman" w:eastAsia="Times New Roman" w:hAnsi="Times New Roman"/>
            <w:sz w:val="16"/>
            <w:szCs w:val="16"/>
            <w:color w:val="004A76"/>
          </w:rPr>
          <w:t>McDonald, 2014</w:t>
        </w:r>
      </w:hyperlink>
      <w:r>
        <w:rPr>
          <w:rFonts w:ascii="Times New Roman" w:cs="Times New Roman" w:eastAsia="Times New Roman" w:hAnsi="Times New Roman"/>
          <w:sz w:val="16"/>
          <w:szCs w:val="16"/>
          <w:color w:val="auto"/>
        </w:rPr>
        <w:t>). The analysis was carried out using the statistical package Statgraphics (Statgraphics Centurion XVII) and Duncan</w:t>
      </w:r>
      <w:r>
        <w:rPr>
          <w:rFonts w:ascii="Arial" w:cs="Arial" w:eastAsia="Arial" w:hAnsi="Arial"/>
          <w:sz w:val="16"/>
          <w:szCs w:val="16"/>
          <w:color w:val="auto"/>
        </w:rPr>
        <w:t>’</w:t>
      </w:r>
      <w:r>
        <w:rPr>
          <w:rFonts w:ascii="Times New Roman" w:cs="Times New Roman" w:eastAsia="Times New Roman" w:hAnsi="Times New Roman"/>
          <w:sz w:val="16"/>
          <w:szCs w:val="16"/>
          <w:color w:val="auto"/>
        </w:rPr>
        <w:t>s multiple range test was used for means separation at the signi</w:t>
      </w:r>
      <w:r>
        <w:rPr>
          <w:rFonts w:ascii="Arial" w:cs="Arial" w:eastAsia="Arial" w:hAnsi="Arial"/>
          <w:sz w:val="16"/>
          <w:szCs w:val="16"/>
          <w:color w:val="auto"/>
        </w:rPr>
        <w:t>fi</w:t>
      </w:r>
      <w:r>
        <w:rPr>
          <w:rFonts w:ascii="Times New Roman" w:cs="Times New Roman" w:eastAsia="Times New Roman" w:hAnsi="Times New Roman"/>
          <w:sz w:val="16"/>
          <w:szCs w:val="16"/>
          <w:color w:val="auto"/>
        </w:rPr>
        <w:t xml:space="preserve">cance level P </w:t>
      </w:r>
      <w:r>
        <w:rPr>
          <w:rFonts w:ascii="Arial" w:cs="Arial" w:eastAsia="Arial" w:hAnsi="Arial"/>
          <w:sz w:val="16"/>
          <w:szCs w:val="16"/>
          <w:color w:val="auto"/>
        </w:rPr>
        <w:t>≤</w:t>
      </w:r>
      <w:r>
        <w:rPr>
          <w:rFonts w:ascii="Times New Roman" w:cs="Times New Roman" w:eastAsia="Times New Roman" w:hAnsi="Times New Roman"/>
          <w:sz w:val="16"/>
          <w:szCs w:val="16"/>
          <w:color w:val="auto"/>
        </w:rPr>
        <w:t xml:space="preserve"> 0, 05.</w:t>
      </w:r>
    </w:p>
    <w:p>
      <w:pPr>
        <w:spacing w:after="0" w:line="200" w:lineRule="exact"/>
        <w:rPr>
          <w:sz w:val="20"/>
          <w:szCs w:val="20"/>
          <w:color w:val="auto"/>
        </w:rPr>
      </w:pPr>
    </w:p>
    <w:p>
      <w:pPr>
        <w:spacing w:after="0" w:line="212" w:lineRule="exact"/>
        <w:rPr>
          <w:sz w:val="20"/>
          <w:szCs w:val="20"/>
          <w:color w:val="auto"/>
        </w:rPr>
      </w:pPr>
    </w:p>
    <w:p>
      <w:pPr>
        <w:spacing w:after="0"/>
        <w:rPr>
          <w:sz w:val="20"/>
          <w:szCs w:val="20"/>
          <w:color w:val="auto"/>
        </w:rPr>
      </w:pPr>
      <w:r>
        <w:rPr>
          <w:rFonts w:ascii="Arial" w:cs="Arial" w:eastAsia="Arial" w:hAnsi="Arial"/>
          <w:sz w:val="16"/>
          <w:szCs w:val="16"/>
          <w:color w:val="auto"/>
        </w:rPr>
        <w:t>3. Results</w:t>
      </w:r>
    </w:p>
    <w:p>
      <w:pPr>
        <w:spacing w:after="0" w:line="237"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auto"/>
        </w:rPr>
        <w:t>3.1. Lighting pattern</w:t>
      </w:r>
    </w:p>
    <w:p>
      <w:pPr>
        <w:spacing w:after="0" w:line="234" w:lineRule="exact"/>
        <w:rPr>
          <w:sz w:val="20"/>
          <w:szCs w:val="20"/>
          <w:color w:val="auto"/>
        </w:rPr>
      </w:pPr>
    </w:p>
    <w:p>
      <w:pPr>
        <w:jc w:val="both"/>
        <w:ind w:firstLine="249"/>
        <w:spacing w:after="0" w:line="273"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The distribution of the luminous </w:t>
      </w:r>
      <w:r>
        <w:rPr>
          <w:rFonts w:ascii="Arial" w:cs="Arial" w:eastAsia="Arial" w:hAnsi="Arial"/>
          <w:sz w:val="16"/>
          <w:szCs w:val="16"/>
          <w:color w:val="auto"/>
        </w:rPr>
        <w:t>fl</w:t>
      </w:r>
      <w:r>
        <w:rPr>
          <w:rFonts w:ascii="Times New Roman" w:cs="Times New Roman" w:eastAsia="Times New Roman" w:hAnsi="Times New Roman"/>
          <w:sz w:val="16"/>
          <w:szCs w:val="16"/>
          <w:color w:val="auto"/>
        </w:rPr>
        <w:t>ux per unit area received in the di</w:t>
      </w:r>
      <w:r>
        <w:rPr>
          <w:rFonts w:ascii="Arial" w:cs="Arial" w:eastAsia="Arial" w:hAnsi="Arial"/>
          <w:sz w:val="16"/>
          <w:szCs w:val="16"/>
          <w:color w:val="auto"/>
        </w:rPr>
        <w:t>ﬀ</w:t>
      </w:r>
      <w:r>
        <w:rPr>
          <w:rFonts w:ascii="Times New Roman" w:cs="Times New Roman" w:eastAsia="Times New Roman" w:hAnsi="Times New Roman"/>
          <w:sz w:val="16"/>
          <w:szCs w:val="16"/>
          <w:color w:val="auto"/>
        </w:rPr>
        <w:t xml:space="preserve">erent points of the LW modules is shown in </w:t>
      </w:r>
      <w:hyperlink w:anchor="page13">
        <w:r>
          <w:rPr>
            <w:rFonts w:ascii="Times New Roman" w:cs="Times New Roman" w:eastAsia="Times New Roman" w:hAnsi="Times New Roman"/>
            <w:sz w:val="16"/>
            <w:szCs w:val="16"/>
            <w:color w:val="004A76"/>
          </w:rPr>
          <w:t>Fig. 3</w:t>
        </w:r>
      </w:hyperlink>
      <w:r>
        <w:rPr>
          <w:rFonts w:ascii="Times New Roman" w:cs="Times New Roman" w:eastAsia="Times New Roman" w:hAnsi="Times New Roman"/>
          <w:sz w:val="16"/>
          <w:szCs w:val="16"/>
          <w:color w:val="auto"/>
        </w:rPr>
        <w:t xml:space="preserve">. The highest il-luminance values are observed in all cases in the middle of the upper LW module, while they are usually lower at the bottom of the module. The highest average value of illuminance was observed in module E1 (6453 lx), followed by A (4310 lx) and B (3957 lx). In the latter, the luminous </w:t>
      </w:r>
      <w:r>
        <w:rPr>
          <w:rFonts w:ascii="Arial" w:cs="Arial" w:eastAsia="Arial" w:hAnsi="Arial"/>
          <w:sz w:val="16"/>
          <w:szCs w:val="16"/>
          <w:color w:val="auto"/>
        </w:rPr>
        <w:t>fl</w:t>
      </w:r>
      <w:r>
        <w:rPr>
          <w:rFonts w:ascii="Times New Roman" w:cs="Times New Roman" w:eastAsia="Times New Roman" w:hAnsi="Times New Roman"/>
          <w:sz w:val="16"/>
          <w:szCs w:val="16"/>
          <w:color w:val="auto"/>
        </w:rPr>
        <w:t xml:space="preserve">ux was more focused in the centre of the LW module, while in the rest of the modules, the illuminance values were more homo-geneous. Module C was the one receiving a lower illuminance in all the points (average of 424 lx). D1 and F1 showed a similar illuminance distribution (mean values of 3778 and 3605, respectively), though in the latter the luminous </w:t>
      </w:r>
      <w:r>
        <w:rPr>
          <w:rFonts w:ascii="Arial" w:cs="Arial" w:eastAsia="Arial" w:hAnsi="Arial"/>
          <w:sz w:val="16"/>
          <w:szCs w:val="16"/>
          <w:color w:val="auto"/>
        </w:rPr>
        <w:t>fl</w:t>
      </w:r>
      <w:r>
        <w:rPr>
          <w:rFonts w:ascii="Times New Roman" w:cs="Times New Roman" w:eastAsia="Times New Roman" w:hAnsi="Times New Roman"/>
          <w:sz w:val="16"/>
          <w:szCs w:val="16"/>
          <w:color w:val="auto"/>
        </w:rPr>
        <w:t>ux was more centred in the middle, the upper and lower parts of the module receiving less light. In D2 and F2, the illuminance values were obviously lower (averages of 1252 and 1362 lx, respectively) and decreased from the top to the bottom. The illuminance values observed in E2 were, however, much higher (with an average of 3045 lx), with similar levels to those observed in D1 and F1 (though at the bottom of the module they considerably decreased).</w:t>
      </w:r>
    </w:p>
    <w:p>
      <w:pPr>
        <w:spacing w:after="0" w:line="206" w:lineRule="exact"/>
        <w:rPr>
          <w:sz w:val="20"/>
          <w:szCs w:val="20"/>
          <w:color w:val="auto"/>
        </w:rPr>
      </w:pPr>
    </w:p>
    <w:p>
      <w:pPr>
        <w:jc w:val="both"/>
        <w:ind w:firstLine="249"/>
        <w:spacing w:after="0" w:line="242" w:lineRule="auto"/>
        <w:rPr>
          <w:rFonts w:ascii="Times New Roman" w:cs="Times New Roman" w:eastAsia="Times New Roman" w:hAnsi="Times New Roman"/>
          <w:sz w:val="16"/>
          <w:szCs w:val="16"/>
          <w:color w:val="004A76"/>
        </w:rPr>
      </w:pPr>
      <w:hyperlink w:anchor="page13">
        <w:r>
          <w:rPr>
            <w:rFonts w:ascii="Times New Roman" w:cs="Times New Roman" w:eastAsia="Times New Roman" w:hAnsi="Times New Roman"/>
            <w:sz w:val="16"/>
            <w:szCs w:val="16"/>
            <w:color w:val="004A76"/>
          </w:rPr>
          <w:t xml:space="preserve">Table 2 </w:t>
        </w:r>
      </w:hyperlink>
      <w:r>
        <w:rPr>
          <w:rFonts w:ascii="Times New Roman" w:cs="Times New Roman" w:eastAsia="Times New Roman" w:hAnsi="Times New Roman"/>
          <w:sz w:val="16"/>
          <w:szCs w:val="16"/>
          <w:color w:val="000000"/>
        </w:rPr>
        <w:t>shows</w:t>
      </w:r>
      <w:r>
        <w:rPr>
          <w:rFonts w:ascii="Times New Roman" w:cs="Times New Roman" w:eastAsia="Times New Roman" w:hAnsi="Times New Roman"/>
          <w:sz w:val="16"/>
          <w:szCs w:val="16"/>
          <w:color w:val="004A76"/>
        </w:rPr>
        <w:t xml:space="preserve"> </w:t>
      </w:r>
      <w:r>
        <w:rPr>
          <w:rFonts w:ascii="Times New Roman" w:cs="Times New Roman" w:eastAsia="Times New Roman" w:hAnsi="Times New Roman"/>
          <w:sz w:val="16"/>
          <w:szCs w:val="16"/>
          <w:color w:val="000000"/>
        </w:rPr>
        <w:t>the mean PPFD values measured at three heights in</w:t>
      </w:r>
      <w:r>
        <w:rPr>
          <w:rFonts w:ascii="Times New Roman" w:cs="Times New Roman" w:eastAsia="Times New Roman" w:hAnsi="Times New Roman"/>
          <w:sz w:val="16"/>
          <w:szCs w:val="16"/>
          <w:color w:val="004A76"/>
        </w:rPr>
        <w:t xml:space="preserve"> </w:t>
      </w:r>
      <w:r>
        <w:rPr>
          <w:rFonts w:ascii="Times New Roman" w:cs="Times New Roman" w:eastAsia="Times New Roman" w:hAnsi="Times New Roman"/>
          <w:sz w:val="16"/>
          <w:szCs w:val="16"/>
          <w:color w:val="000000"/>
        </w:rPr>
        <w:t xml:space="preserve">each module. For lamps A, B and C, the PPFD was also obtained in the locations where the lower modules would have been, but the values were below 3 </w:t>
      </w:r>
      <w:r>
        <w:rPr>
          <w:rFonts w:ascii="Arial" w:cs="Arial" w:eastAsia="Arial" w:hAnsi="Arial"/>
          <w:sz w:val="16"/>
          <w:szCs w:val="16"/>
          <w:color w:val="000000"/>
        </w:rPr>
        <w:t>μ</w:t>
      </w:r>
      <w:r>
        <w:rPr>
          <w:rFonts w:ascii="Times New Roman" w:cs="Times New Roman" w:eastAsia="Times New Roman" w:hAnsi="Times New Roman"/>
          <w:sz w:val="16"/>
          <w:szCs w:val="16"/>
          <w:color w:val="000000"/>
        </w:rPr>
        <w:t>mol m</w:t>
      </w:r>
      <w:r>
        <w:rPr>
          <w:rFonts w:ascii="Arial" w:cs="Arial" w:eastAsia="Arial" w:hAnsi="Arial"/>
          <w:sz w:val="21"/>
          <w:szCs w:val="21"/>
          <w:color w:val="000000"/>
          <w:vertAlign w:val="superscript"/>
        </w:rPr>
        <w:t>−</w:t>
      </w:r>
      <w:r>
        <w:rPr>
          <w:rFonts w:ascii="Times New Roman" w:cs="Times New Roman" w:eastAsia="Times New Roman" w:hAnsi="Times New Roman"/>
          <w:sz w:val="21"/>
          <w:szCs w:val="21"/>
          <w:color w:val="000000"/>
          <w:vertAlign w:val="superscript"/>
        </w:rPr>
        <w:t>2</w:t>
      </w:r>
      <w:r>
        <w:rPr>
          <w:rFonts w:ascii="Times New Roman" w:cs="Times New Roman" w:eastAsia="Times New Roman" w:hAnsi="Times New Roman"/>
          <w:sz w:val="16"/>
          <w:szCs w:val="16"/>
          <w:color w:val="000000"/>
        </w:rPr>
        <w:t xml:space="preserve"> s</w:t>
      </w:r>
      <w:r>
        <w:rPr>
          <w:rFonts w:ascii="Times New Roman" w:cs="Times New Roman" w:eastAsia="Times New Roman" w:hAnsi="Times New Roman"/>
          <w:sz w:val="21"/>
          <w:szCs w:val="21"/>
          <w:color w:val="000000"/>
          <w:vertAlign w:val="superscript"/>
        </w:rPr>
        <w:t>-1</w:t>
      </w:r>
      <w:r>
        <w:rPr>
          <w:rFonts w:ascii="Times New Roman" w:cs="Times New Roman" w:eastAsia="Times New Roman" w:hAnsi="Times New Roman"/>
          <w:sz w:val="16"/>
          <w:szCs w:val="16"/>
          <w:color w:val="000000"/>
        </w:rPr>
        <w:t xml:space="preserve"> (making plant survival very di</w:t>
      </w:r>
      <w:r>
        <w:rPr>
          <w:rFonts w:ascii="Arial" w:cs="Arial" w:eastAsia="Arial" w:hAnsi="Arial"/>
          <w:sz w:val="16"/>
          <w:szCs w:val="16"/>
          <w:color w:val="000000"/>
        </w:rPr>
        <w:t>ﬃ</w:t>
      </w:r>
      <w:r>
        <w:rPr>
          <w:rFonts w:ascii="Times New Roman" w:cs="Times New Roman" w:eastAsia="Times New Roman" w:hAnsi="Times New Roman"/>
          <w:sz w:val="16"/>
          <w:szCs w:val="16"/>
          <w:color w:val="000000"/>
        </w:rPr>
        <w:t xml:space="preserve">cult). As in the case of the illuminance levels, the highest values are obtained in the middle of the upper modules. E1 was the LW module receiving a higher value (an average of 82.5 </w:t>
      </w:r>
      <w:r>
        <w:rPr>
          <w:rFonts w:ascii="Arial" w:cs="Arial" w:eastAsia="Arial" w:hAnsi="Arial"/>
          <w:sz w:val="16"/>
          <w:szCs w:val="16"/>
          <w:color w:val="000000"/>
        </w:rPr>
        <w:t>μ</w:t>
      </w:r>
      <w:r>
        <w:rPr>
          <w:rFonts w:ascii="Times New Roman" w:cs="Times New Roman" w:eastAsia="Times New Roman" w:hAnsi="Times New Roman"/>
          <w:sz w:val="16"/>
          <w:szCs w:val="16"/>
          <w:color w:val="000000"/>
        </w:rPr>
        <w:t>mol m</w:t>
      </w:r>
      <w:r>
        <w:rPr>
          <w:rFonts w:ascii="Arial" w:cs="Arial" w:eastAsia="Arial" w:hAnsi="Arial"/>
          <w:sz w:val="21"/>
          <w:szCs w:val="21"/>
          <w:color w:val="000000"/>
          <w:vertAlign w:val="superscript"/>
        </w:rPr>
        <w:t>−</w:t>
      </w:r>
      <w:r>
        <w:rPr>
          <w:rFonts w:ascii="Times New Roman" w:cs="Times New Roman" w:eastAsia="Times New Roman" w:hAnsi="Times New Roman"/>
          <w:sz w:val="21"/>
          <w:szCs w:val="21"/>
          <w:color w:val="000000"/>
          <w:vertAlign w:val="superscript"/>
        </w:rPr>
        <w:t>2</w:t>
      </w:r>
      <w:r>
        <w:rPr>
          <w:rFonts w:ascii="Times New Roman" w:cs="Times New Roman" w:eastAsia="Times New Roman" w:hAnsi="Times New Roman"/>
          <w:sz w:val="16"/>
          <w:szCs w:val="16"/>
          <w:color w:val="000000"/>
        </w:rPr>
        <w:t xml:space="preserve"> s</w:t>
      </w:r>
      <w:r>
        <w:rPr>
          <w:rFonts w:ascii="Times New Roman" w:cs="Times New Roman" w:eastAsia="Times New Roman" w:hAnsi="Times New Roman"/>
          <w:sz w:val="21"/>
          <w:szCs w:val="21"/>
          <w:color w:val="000000"/>
          <w:vertAlign w:val="superscript"/>
        </w:rPr>
        <w:t>-1</w:t>
      </w:r>
      <w:r>
        <w:rPr>
          <w:rFonts w:ascii="Times New Roman" w:cs="Times New Roman" w:eastAsia="Times New Roman" w:hAnsi="Times New Roman"/>
          <w:sz w:val="16"/>
          <w:szCs w:val="16"/>
          <w:color w:val="000000"/>
        </w:rPr>
        <w:t xml:space="preserve">), followed by D1 and F1 (71.9 and 60.3 </w:t>
      </w:r>
      <w:r>
        <w:rPr>
          <w:rFonts w:ascii="Arial" w:cs="Arial" w:eastAsia="Arial" w:hAnsi="Arial"/>
          <w:sz w:val="16"/>
          <w:szCs w:val="16"/>
          <w:color w:val="000000"/>
        </w:rPr>
        <w:t>μ</w:t>
      </w:r>
      <w:r>
        <w:rPr>
          <w:rFonts w:ascii="Times New Roman" w:cs="Times New Roman" w:eastAsia="Times New Roman" w:hAnsi="Times New Roman"/>
          <w:sz w:val="16"/>
          <w:szCs w:val="16"/>
          <w:color w:val="000000"/>
        </w:rPr>
        <w:t>mol m</w:t>
      </w:r>
      <w:r>
        <w:rPr>
          <w:rFonts w:ascii="Arial" w:cs="Arial" w:eastAsia="Arial" w:hAnsi="Arial"/>
          <w:sz w:val="21"/>
          <w:szCs w:val="21"/>
          <w:color w:val="000000"/>
          <w:vertAlign w:val="superscript"/>
        </w:rPr>
        <w:t>−</w:t>
      </w:r>
      <w:r>
        <w:rPr>
          <w:rFonts w:ascii="Times New Roman" w:cs="Times New Roman" w:eastAsia="Times New Roman" w:hAnsi="Times New Roman"/>
          <w:sz w:val="21"/>
          <w:szCs w:val="21"/>
          <w:color w:val="000000"/>
          <w:vertAlign w:val="superscript"/>
        </w:rPr>
        <w:t>2</w:t>
      </w:r>
      <w:r>
        <w:rPr>
          <w:rFonts w:ascii="Times New Roman" w:cs="Times New Roman" w:eastAsia="Times New Roman" w:hAnsi="Times New Roman"/>
          <w:sz w:val="16"/>
          <w:szCs w:val="16"/>
          <w:color w:val="000000"/>
        </w:rPr>
        <w:t xml:space="preserve"> s</w:t>
      </w:r>
      <w:r>
        <w:rPr>
          <w:rFonts w:ascii="Times New Roman" w:cs="Times New Roman" w:eastAsia="Times New Roman" w:hAnsi="Times New Roman"/>
          <w:sz w:val="21"/>
          <w:szCs w:val="21"/>
          <w:color w:val="000000"/>
          <w:vertAlign w:val="superscript"/>
        </w:rPr>
        <w:t>-1</w:t>
      </w:r>
      <w:r>
        <w:rPr>
          <w:rFonts w:ascii="Times New Roman" w:cs="Times New Roman" w:eastAsia="Times New Roman" w:hAnsi="Times New Roman"/>
          <w:sz w:val="16"/>
          <w:szCs w:val="16"/>
          <w:color w:val="000000"/>
        </w:rPr>
        <w:t xml:space="preserve">). Conversely, A1 and B1 showed similar PPFD values (35.7 and 25.6 </w:t>
      </w:r>
      <w:r>
        <w:rPr>
          <w:rFonts w:ascii="Arial" w:cs="Arial" w:eastAsia="Arial" w:hAnsi="Arial"/>
          <w:sz w:val="16"/>
          <w:szCs w:val="16"/>
          <w:color w:val="000000"/>
        </w:rPr>
        <w:t>μ</w:t>
      </w:r>
      <w:r>
        <w:rPr>
          <w:rFonts w:ascii="Times New Roman" w:cs="Times New Roman" w:eastAsia="Times New Roman" w:hAnsi="Times New Roman"/>
          <w:sz w:val="16"/>
          <w:szCs w:val="16"/>
          <w:color w:val="000000"/>
        </w:rPr>
        <w:t>mol m</w:t>
      </w:r>
      <w:r>
        <w:rPr>
          <w:rFonts w:ascii="Arial" w:cs="Arial" w:eastAsia="Arial" w:hAnsi="Arial"/>
          <w:sz w:val="21"/>
          <w:szCs w:val="21"/>
          <w:color w:val="000000"/>
          <w:vertAlign w:val="superscript"/>
        </w:rPr>
        <w:t>−</w:t>
      </w:r>
      <w:r>
        <w:rPr>
          <w:rFonts w:ascii="Times New Roman" w:cs="Times New Roman" w:eastAsia="Times New Roman" w:hAnsi="Times New Roman"/>
          <w:sz w:val="21"/>
          <w:szCs w:val="21"/>
          <w:color w:val="000000"/>
          <w:vertAlign w:val="superscript"/>
        </w:rPr>
        <w:t>2</w:t>
      </w:r>
      <w:r>
        <w:rPr>
          <w:rFonts w:ascii="Times New Roman" w:cs="Times New Roman" w:eastAsia="Times New Roman" w:hAnsi="Times New Roman"/>
          <w:sz w:val="16"/>
          <w:szCs w:val="16"/>
          <w:color w:val="000000"/>
        </w:rPr>
        <w:t xml:space="preserve"> s</w:t>
      </w:r>
      <w:r>
        <w:rPr>
          <w:rFonts w:ascii="Times New Roman" w:cs="Times New Roman" w:eastAsia="Times New Roman" w:hAnsi="Times New Roman"/>
          <w:sz w:val="21"/>
          <w:szCs w:val="21"/>
          <w:color w:val="000000"/>
          <w:vertAlign w:val="superscript"/>
        </w:rPr>
        <w:t>-1</w:t>
      </w:r>
      <w:r>
        <w:rPr>
          <w:rFonts w:ascii="Times New Roman" w:cs="Times New Roman" w:eastAsia="Times New Roman" w:hAnsi="Times New Roman"/>
          <w:sz w:val="16"/>
          <w:szCs w:val="16"/>
          <w:color w:val="000000"/>
        </w:rPr>
        <w:t xml:space="preserve">, respectively) to those observed in the lower modules in the second test (27.8, 48.8 and 32.3 </w:t>
      </w:r>
      <w:r>
        <w:rPr>
          <w:rFonts w:ascii="Arial" w:cs="Arial" w:eastAsia="Arial" w:hAnsi="Arial"/>
          <w:sz w:val="16"/>
          <w:szCs w:val="16"/>
          <w:color w:val="000000"/>
        </w:rPr>
        <w:t>μ</w:t>
      </w:r>
      <w:r>
        <w:rPr>
          <w:rFonts w:ascii="Times New Roman" w:cs="Times New Roman" w:eastAsia="Times New Roman" w:hAnsi="Times New Roman"/>
          <w:sz w:val="16"/>
          <w:szCs w:val="16"/>
          <w:color w:val="000000"/>
        </w:rPr>
        <w:t>mol m</w:t>
      </w:r>
      <w:r>
        <w:rPr>
          <w:rFonts w:ascii="Arial" w:cs="Arial" w:eastAsia="Arial" w:hAnsi="Arial"/>
          <w:sz w:val="21"/>
          <w:szCs w:val="21"/>
          <w:color w:val="000000"/>
          <w:vertAlign w:val="superscript"/>
        </w:rPr>
        <w:t>−</w:t>
      </w:r>
      <w:r>
        <w:rPr>
          <w:rFonts w:ascii="Times New Roman" w:cs="Times New Roman" w:eastAsia="Times New Roman" w:hAnsi="Times New Roman"/>
          <w:sz w:val="21"/>
          <w:szCs w:val="21"/>
          <w:color w:val="000000"/>
          <w:vertAlign w:val="superscript"/>
        </w:rPr>
        <w:t>2</w:t>
      </w:r>
      <w:r>
        <w:rPr>
          <w:rFonts w:ascii="Times New Roman" w:cs="Times New Roman" w:eastAsia="Times New Roman" w:hAnsi="Times New Roman"/>
          <w:sz w:val="16"/>
          <w:szCs w:val="16"/>
          <w:color w:val="000000"/>
        </w:rPr>
        <w:t xml:space="preserve"> s</w:t>
      </w:r>
      <w:r>
        <w:rPr>
          <w:rFonts w:ascii="Times New Roman" w:cs="Times New Roman" w:eastAsia="Times New Roman" w:hAnsi="Times New Roman"/>
          <w:sz w:val="21"/>
          <w:szCs w:val="21"/>
          <w:color w:val="000000"/>
          <w:vertAlign w:val="superscript"/>
        </w:rPr>
        <w:t>-1</w:t>
      </w:r>
      <w:r>
        <w:rPr>
          <w:rFonts w:ascii="Times New Roman" w:cs="Times New Roman" w:eastAsia="Times New Roman" w:hAnsi="Times New Roman"/>
          <w:sz w:val="16"/>
          <w:szCs w:val="16"/>
          <w:color w:val="000000"/>
        </w:rPr>
        <w:t xml:space="preserve"> for D2, E2 and F2, respectively). Module C received very poor values (7 </w:t>
      </w:r>
      <w:r>
        <w:rPr>
          <w:rFonts w:ascii="Arial" w:cs="Arial" w:eastAsia="Arial" w:hAnsi="Arial"/>
          <w:sz w:val="16"/>
          <w:szCs w:val="16"/>
          <w:color w:val="000000"/>
        </w:rPr>
        <w:t>μ</w:t>
      </w:r>
      <w:r>
        <w:rPr>
          <w:rFonts w:ascii="Times New Roman" w:cs="Times New Roman" w:eastAsia="Times New Roman" w:hAnsi="Times New Roman"/>
          <w:sz w:val="16"/>
          <w:szCs w:val="16"/>
          <w:color w:val="000000"/>
        </w:rPr>
        <w:t>mol m</w:t>
      </w:r>
      <w:r>
        <w:rPr>
          <w:rFonts w:ascii="Arial" w:cs="Arial" w:eastAsia="Arial" w:hAnsi="Arial"/>
          <w:sz w:val="21"/>
          <w:szCs w:val="21"/>
          <w:color w:val="000000"/>
          <w:vertAlign w:val="superscript"/>
        </w:rPr>
        <w:t>−</w:t>
      </w:r>
      <w:r>
        <w:rPr>
          <w:rFonts w:ascii="Times New Roman" w:cs="Times New Roman" w:eastAsia="Times New Roman" w:hAnsi="Times New Roman"/>
          <w:sz w:val="21"/>
          <w:szCs w:val="21"/>
          <w:color w:val="000000"/>
          <w:vertAlign w:val="superscript"/>
        </w:rPr>
        <w:t>2</w:t>
      </w:r>
      <w:r>
        <w:rPr>
          <w:rFonts w:ascii="Arial" w:cs="Arial" w:eastAsia="Arial" w:hAnsi="Arial"/>
          <w:sz w:val="16"/>
          <w:szCs w:val="16"/>
          <w:color w:val="000000"/>
        </w:rPr>
        <w:t xml:space="preserve"> </w:t>
      </w:r>
      <w:r>
        <w:rPr>
          <w:rFonts w:ascii="Times New Roman" w:cs="Times New Roman" w:eastAsia="Times New Roman" w:hAnsi="Times New Roman"/>
          <w:sz w:val="16"/>
          <w:szCs w:val="16"/>
          <w:color w:val="000000"/>
        </w:rPr>
        <w:t>s</w:t>
      </w:r>
      <w:r>
        <w:rPr>
          <w:rFonts w:ascii="Times New Roman" w:cs="Times New Roman" w:eastAsia="Times New Roman" w:hAnsi="Times New Roman"/>
          <w:sz w:val="21"/>
          <w:szCs w:val="21"/>
          <w:color w:val="000000"/>
          <w:vertAlign w:val="superscript"/>
        </w:rPr>
        <w:t>-1</w:t>
      </w:r>
      <w:r>
        <w:rPr>
          <w:rFonts w:ascii="Arial" w:cs="Arial" w:eastAsia="Arial" w:hAnsi="Arial"/>
          <w:sz w:val="16"/>
          <w:szCs w:val="16"/>
          <w:color w:val="000000"/>
        </w:rPr>
        <w:t xml:space="preserve"> </w:t>
      </w:r>
      <w:r>
        <w:rPr>
          <w:rFonts w:ascii="Times New Roman" w:cs="Times New Roman" w:eastAsia="Times New Roman" w:hAnsi="Times New Roman"/>
          <w:sz w:val="16"/>
          <w:szCs w:val="16"/>
          <w:color w:val="000000"/>
        </w:rPr>
        <w:t>in average).</w:t>
      </w:r>
    </w:p>
    <w:p>
      <w:pPr>
        <w:spacing w:after="0" w:line="212" w:lineRule="exact"/>
        <w:rPr>
          <w:sz w:val="20"/>
          <w:szCs w:val="20"/>
          <w:color w:val="auto"/>
        </w:rPr>
      </w:pPr>
    </w:p>
    <w:p>
      <w:pPr>
        <w:jc w:val="both"/>
        <w:ind w:firstLine="249"/>
        <w:spacing w:after="0" w:line="266"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Both the illuminance received and the PPFD depend, among other factors, on the distance to the light source. </w:t>
      </w:r>
      <w:hyperlink w:anchor="page13">
        <w:r>
          <w:rPr>
            <w:rFonts w:ascii="Times New Roman" w:cs="Times New Roman" w:eastAsia="Times New Roman" w:hAnsi="Times New Roman"/>
            <w:sz w:val="16"/>
            <w:szCs w:val="16"/>
            <w:color w:val="004A76"/>
          </w:rPr>
          <w:t>Fig. 4</w:t>
        </w:r>
        <w:r>
          <w:rPr>
            <w:rFonts w:ascii="Times New Roman" w:cs="Times New Roman" w:eastAsia="Times New Roman" w:hAnsi="Times New Roman"/>
            <w:sz w:val="16"/>
            <w:szCs w:val="16"/>
            <w:color w:val="auto"/>
          </w:rPr>
          <w:t xml:space="preserve"> </w:t>
        </w:r>
      </w:hyperlink>
      <w:r>
        <w:rPr>
          <w:rFonts w:ascii="Times New Roman" w:cs="Times New Roman" w:eastAsia="Times New Roman" w:hAnsi="Times New Roman"/>
          <w:sz w:val="16"/>
          <w:szCs w:val="16"/>
          <w:color w:val="auto"/>
        </w:rPr>
        <w:t>shows the di</w:t>
      </w:r>
      <w:r>
        <w:rPr>
          <w:rFonts w:ascii="Arial" w:cs="Arial" w:eastAsia="Arial" w:hAnsi="Arial"/>
          <w:sz w:val="16"/>
          <w:szCs w:val="16"/>
          <w:color w:val="auto"/>
        </w:rPr>
        <w:t>ﬀ</w:t>
      </w:r>
      <w:r>
        <w:rPr>
          <w:rFonts w:ascii="Times New Roman" w:cs="Times New Roman" w:eastAsia="Times New Roman" w:hAnsi="Times New Roman"/>
          <w:sz w:val="16"/>
          <w:szCs w:val="16"/>
          <w:color w:val="auto"/>
        </w:rPr>
        <w:t>erent values of these two factors according to the distance from the LW to the di</w:t>
      </w:r>
      <w:r>
        <w:rPr>
          <w:rFonts w:ascii="Arial" w:cs="Arial" w:eastAsia="Arial" w:hAnsi="Arial"/>
          <w:sz w:val="16"/>
          <w:szCs w:val="16"/>
          <w:color w:val="auto"/>
        </w:rPr>
        <w:t>ﬀ</w:t>
      </w:r>
      <w:r>
        <w:rPr>
          <w:rFonts w:ascii="Times New Roman" w:cs="Times New Roman" w:eastAsia="Times New Roman" w:hAnsi="Times New Roman"/>
          <w:sz w:val="16"/>
          <w:szCs w:val="16"/>
          <w:color w:val="auto"/>
        </w:rPr>
        <w:t xml:space="preserve">erent lamps tested. In the </w:t>
      </w:r>
      <w:r>
        <w:rPr>
          <w:rFonts w:ascii="Arial" w:cs="Arial" w:eastAsia="Arial" w:hAnsi="Arial"/>
          <w:sz w:val="16"/>
          <w:szCs w:val="16"/>
          <w:color w:val="auto"/>
        </w:rPr>
        <w:t>fi</w:t>
      </w:r>
      <w:r>
        <w:rPr>
          <w:rFonts w:ascii="Times New Roman" w:cs="Times New Roman" w:eastAsia="Times New Roman" w:hAnsi="Times New Roman"/>
          <w:sz w:val="16"/>
          <w:szCs w:val="16"/>
          <w:color w:val="auto"/>
        </w:rPr>
        <w:t>rst metre, the values severely decrease, while this decrease is observed to be less intense as the distance in-creases.</w:t>
      </w:r>
    </w:p>
    <w:p>
      <w:pPr>
        <w:spacing w:after="0" w:line="195" w:lineRule="exact"/>
        <w:rPr>
          <w:sz w:val="20"/>
          <w:szCs w:val="20"/>
          <w:color w:val="auto"/>
        </w:rPr>
      </w:pPr>
    </w:p>
    <w:p>
      <w:pPr>
        <w:jc w:val="both"/>
        <w:ind w:firstLine="249"/>
        <w:spacing w:after="0" w:line="248" w:lineRule="auto"/>
        <w:rPr>
          <w:rFonts w:ascii="Times New Roman" w:cs="Times New Roman" w:eastAsia="Times New Roman" w:hAnsi="Times New Roman"/>
          <w:sz w:val="16"/>
          <w:szCs w:val="16"/>
          <w:color w:val="004A76"/>
        </w:rPr>
      </w:pPr>
      <w:hyperlink w:anchor="page13">
        <w:r>
          <w:rPr>
            <w:rFonts w:ascii="Times New Roman" w:cs="Times New Roman" w:eastAsia="Times New Roman" w:hAnsi="Times New Roman"/>
            <w:sz w:val="16"/>
            <w:szCs w:val="16"/>
            <w:color w:val="004A76"/>
          </w:rPr>
          <w:t xml:space="preserve">Fig. 5 </w:t>
        </w:r>
      </w:hyperlink>
      <w:r>
        <w:rPr>
          <w:rFonts w:ascii="Times New Roman" w:cs="Times New Roman" w:eastAsia="Times New Roman" w:hAnsi="Times New Roman"/>
          <w:sz w:val="16"/>
          <w:szCs w:val="16"/>
          <w:color w:val="000000"/>
        </w:rPr>
        <w:t>represents</w:t>
      </w:r>
      <w:r>
        <w:rPr>
          <w:rFonts w:ascii="Times New Roman" w:cs="Times New Roman" w:eastAsia="Times New Roman" w:hAnsi="Times New Roman"/>
          <w:sz w:val="16"/>
          <w:szCs w:val="16"/>
          <w:color w:val="004A76"/>
        </w:rPr>
        <w:t xml:space="preserve"> </w:t>
      </w:r>
      <w:r>
        <w:rPr>
          <w:rFonts w:ascii="Times New Roman" w:cs="Times New Roman" w:eastAsia="Times New Roman" w:hAnsi="Times New Roman"/>
          <w:sz w:val="16"/>
          <w:szCs w:val="16"/>
          <w:color w:val="000000"/>
        </w:rPr>
        <w:t>the relation between the measured values of illu-minance vs the PPFD for the di</w:t>
      </w:r>
      <w:r>
        <w:rPr>
          <w:rFonts w:ascii="Arial" w:cs="Arial" w:eastAsia="Arial" w:hAnsi="Arial"/>
          <w:sz w:val="16"/>
          <w:szCs w:val="16"/>
          <w:color w:val="000000"/>
        </w:rPr>
        <w:t>ﬀ</w:t>
      </w:r>
      <w:r>
        <w:rPr>
          <w:rFonts w:ascii="Times New Roman" w:cs="Times New Roman" w:eastAsia="Times New Roman" w:hAnsi="Times New Roman"/>
          <w:sz w:val="16"/>
          <w:szCs w:val="16"/>
          <w:color w:val="000000"/>
        </w:rPr>
        <w:t xml:space="preserve">erent lamps, hence obtaining the conversion equations between both factors, which are distinct for each lamp. Lamp A exhibited a good relation, comparing to the rest lamps, where then minimum illuminance of 420 lx corresponds to 5.8 </w:t>
      </w:r>
      <w:r>
        <w:rPr>
          <w:rFonts w:ascii="Arial" w:cs="Arial" w:eastAsia="Arial" w:hAnsi="Arial"/>
          <w:sz w:val="16"/>
          <w:szCs w:val="16"/>
          <w:color w:val="000000"/>
        </w:rPr>
        <w:t>μ</w:t>
      </w:r>
      <w:r>
        <w:rPr>
          <w:rFonts w:ascii="Times New Roman" w:cs="Times New Roman" w:eastAsia="Times New Roman" w:hAnsi="Times New Roman"/>
          <w:sz w:val="16"/>
          <w:szCs w:val="16"/>
          <w:color w:val="000000"/>
        </w:rPr>
        <w:t>mol m</w:t>
      </w:r>
      <w:r>
        <w:rPr>
          <w:rFonts w:ascii="Arial" w:cs="Arial" w:eastAsia="Arial" w:hAnsi="Arial"/>
          <w:sz w:val="21"/>
          <w:szCs w:val="21"/>
          <w:color w:val="000000"/>
          <w:vertAlign w:val="superscript"/>
        </w:rPr>
        <w:t>−</w:t>
      </w:r>
      <w:r>
        <w:rPr>
          <w:rFonts w:ascii="Times New Roman" w:cs="Times New Roman" w:eastAsia="Times New Roman" w:hAnsi="Times New Roman"/>
          <w:sz w:val="21"/>
          <w:szCs w:val="21"/>
          <w:color w:val="000000"/>
          <w:vertAlign w:val="superscript"/>
        </w:rPr>
        <w:t>2</w:t>
      </w:r>
      <w:r>
        <w:rPr>
          <w:rFonts w:ascii="Times New Roman" w:cs="Times New Roman" w:eastAsia="Times New Roman" w:hAnsi="Times New Roman"/>
          <w:sz w:val="16"/>
          <w:szCs w:val="16"/>
          <w:color w:val="000000"/>
        </w:rPr>
        <w:t xml:space="preserve"> s</w:t>
      </w:r>
      <w:r>
        <w:rPr>
          <w:rFonts w:ascii="Times New Roman" w:cs="Times New Roman" w:eastAsia="Times New Roman" w:hAnsi="Times New Roman"/>
          <w:sz w:val="21"/>
          <w:szCs w:val="21"/>
          <w:color w:val="000000"/>
          <w:vertAlign w:val="superscript"/>
        </w:rPr>
        <w:t>-1</w:t>
      </w:r>
      <w:r>
        <w:rPr>
          <w:rFonts w:ascii="Times New Roman" w:cs="Times New Roman" w:eastAsia="Times New Roman" w:hAnsi="Times New Roman"/>
          <w:sz w:val="16"/>
          <w:szCs w:val="16"/>
          <w:color w:val="000000"/>
        </w:rPr>
        <w:t xml:space="preserve"> and a 1048 lx corresponds to 13.2 </w:t>
      </w:r>
      <w:r>
        <w:rPr>
          <w:rFonts w:ascii="Arial" w:cs="Arial" w:eastAsia="Arial" w:hAnsi="Arial"/>
          <w:sz w:val="16"/>
          <w:szCs w:val="16"/>
          <w:color w:val="000000"/>
        </w:rPr>
        <w:t>μ</w:t>
      </w:r>
      <w:r>
        <w:rPr>
          <w:rFonts w:ascii="Times New Roman" w:cs="Times New Roman" w:eastAsia="Times New Roman" w:hAnsi="Times New Roman"/>
          <w:sz w:val="16"/>
          <w:szCs w:val="16"/>
          <w:color w:val="000000"/>
        </w:rPr>
        <w:t>mol m</w:t>
      </w:r>
      <w:r>
        <w:rPr>
          <w:rFonts w:ascii="Arial" w:cs="Arial" w:eastAsia="Arial" w:hAnsi="Arial"/>
          <w:sz w:val="21"/>
          <w:szCs w:val="21"/>
          <w:color w:val="000000"/>
          <w:vertAlign w:val="superscript"/>
        </w:rPr>
        <w:t>−</w:t>
      </w:r>
      <w:r>
        <w:rPr>
          <w:rFonts w:ascii="Times New Roman" w:cs="Times New Roman" w:eastAsia="Times New Roman" w:hAnsi="Times New Roman"/>
          <w:sz w:val="21"/>
          <w:szCs w:val="21"/>
          <w:color w:val="000000"/>
          <w:vertAlign w:val="superscript"/>
        </w:rPr>
        <w:t>2</w:t>
      </w:r>
      <w:r>
        <w:rPr>
          <w:rFonts w:ascii="Times New Roman" w:cs="Times New Roman" w:eastAsia="Times New Roman" w:hAnsi="Times New Roman"/>
          <w:sz w:val="16"/>
          <w:szCs w:val="16"/>
          <w:color w:val="000000"/>
        </w:rPr>
        <w:t xml:space="preserve"> s</w:t>
      </w:r>
      <w:r>
        <w:rPr>
          <w:rFonts w:ascii="Times New Roman" w:cs="Times New Roman" w:eastAsia="Times New Roman" w:hAnsi="Times New Roman"/>
          <w:sz w:val="21"/>
          <w:szCs w:val="21"/>
          <w:color w:val="000000"/>
          <w:vertAlign w:val="superscript"/>
        </w:rPr>
        <w:t>-1</w:t>
      </w:r>
      <w:r>
        <w:rPr>
          <w:rFonts w:ascii="Times New Roman" w:cs="Times New Roman" w:eastAsia="Times New Roman" w:hAnsi="Times New Roman"/>
          <w:sz w:val="16"/>
          <w:szCs w:val="16"/>
          <w:color w:val="000000"/>
        </w:rPr>
        <w:t xml:space="preserve">. Lamp C pre-sented the most elevated PPFD value (22.2 </w:t>
      </w:r>
      <w:r>
        <w:rPr>
          <w:rFonts w:ascii="Arial" w:cs="Arial" w:eastAsia="Arial" w:hAnsi="Arial"/>
          <w:sz w:val="16"/>
          <w:szCs w:val="16"/>
          <w:color w:val="000000"/>
        </w:rPr>
        <w:t>μ</w:t>
      </w:r>
      <w:r>
        <w:rPr>
          <w:rFonts w:ascii="Times New Roman" w:cs="Times New Roman" w:eastAsia="Times New Roman" w:hAnsi="Times New Roman"/>
          <w:sz w:val="16"/>
          <w:szCs w:val="16"/>
          <w:color w:val="000000"/>
        </w:rPr>
        <w:t>mol m</w:t>
      </w:r>
      <w:r>
        <w:rPr>
          <w:rFonts w:ascii="Arial" w:cs="Arial" w:eastAsia="Arial" w:hAnsi="Arial"/>
          <w:sz w:val="21"/>
          <w:szCs w:val="21"/>
          <w:color w:val="000000"/>
          <w:vertAlign w:val="superscript"/>
        </w:rPr>
        <w:t>−</w:t>
      </w:r>
      <w:r>
        <w:rPr>
          <w:rFonts w:ascii="Times New Roman" w:cs="Times New Roman" w:eastAsia="Times New Roman" w:hAnsi="Times New Roman"/>
          <w:sz w:val="21"/>
          <w:szCs w:val="21"/>
          <w:color w:val="000000"/>
          <w:vertAlign w:val="superscript"/>
        </w:rPr>
        <w:t>2</w:t>
      </w:r>
      <w:r>
        <w:rPr>
          <w:rFonts w:ascii="Times New Roman" w:cs="Times New Roman" w:eastAsia="Times New Roman" w:hAnsi="Times New Roman"/>
          <w:sz w:val="16"/>
          <w:szCs w:val="16"/>
          <w:color w:val="000000"/>
        </w:rPr>
        <w:t xml:space="preserve"> s</w:t>
      </w:r>
      <w:r>
        <w:rPr>
          <w:rFonts w:ascii="Times New Roman" w:cs="Times New Roman" w:eastAsia="Times New Roman" w:hAnsi="Times New Roman"/>
          <w:sz w:val="21"/>
          <w:szCs w:val="21"/>
          <w:color w:val="000000"/>
          <w:vertAlign w:val="superscript"/>
        </w:rPr>
        <w:t>-1</w:t>
      </w:r>
      <w:r>
        <w:rPr>
          <w:rFonts w:ascii="Times New Roman" w:cs="Times New Roman" w:eastAsia="Times New Roman" w:hAnsi="Times New Roman"/>
          <w:sz w:val="16"/>
          <w:szCs w:val="16"/>
          <w:color w:val="000000"/>
        </w:rPr>
        <w:t>) in 1136 lx,</w:t>
      </w:r>
    </w:p>
    <w:p>
      <w:pPr>
        <w:spacing w:after="0" w:line="20" w:lineRule="exact"/>
        <w:rPr>
          <w:sz w:val="20"/>
          <w:szCs w:val="20"/>
          <w:color w:val="auto"/>
        </w:rPr>
      </w:pPr>
      <w:r>
        <w:rPr>
          <w:sz w:val="20"/>
          <w:szCs w:val="20"/>
          <w:color w:val="auto"/>
        </w:rPr>
        <w:br w:type="column"/>
      </w:r>
    </w:p>
    <w:p>
      <w:pPr>
        <w:ind w:left="2700"/>
        <w:spacing w:after="0"/>
        <w:rPr>
          <w:sz w:val="20"/>
          <w:szCs w:val="20"/>
          <w:color w:val="auto"/>
        </w:rPr>
      </w:pPr>
      <w:r>
        <w:rPr>
          <w:rFonts w:ascii="Arial" w:cs="Arial" w:eastAsia="Arial" w:hAnsi="Arial"/>
          <w:sz w:val="12"/>
          <w:szCs w:val="12"/>
          <w:i w:val="1"/>
          <w:iCs w:val="1"/>
          <w:color w:val="auto"/>
        </w:rPr>
        <w:t>Scientia Horticulturae 272 (2020) 109522</w:t>
      </w:r>
    </w:p>
    <w:p>
      <w:pPr>
        <w:spacing w:after="0" w:line="333" w:lineRule="exact"/>
        <w:rPr>
          <w:sz w:val="20"/>
          <w:szCs w:val="20"/>
          <w:color w:val="auto"/>
        </w:rPr>
      </w:pPr>
    </w:p>
    <w:p>
      <w:pPr>
        <w:jc w:val="both"/>
        <w:spacing w:after="0" w:line="244"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though, to be achieved, a short distance of 0.5 m is required (</w:t>
      </w:r>
      <w:hyperlink w:anchor="page13">
        <w:r>
          <w:rPr>
            <w:rFonts w:ascii="Times New Roman" w:cs="Times New Roman" w:eastAsia="Times New Roman" w:hAnsi="Times New Roman"/>
            <w:sz w:val="16"/>
            <w:szCs w:val="16"/>
            <w:color w:val="004A76"/>
          </w:rPr>
          <w:t>Fig. 4</w:t>
        </w:r>
      </w:hyperlink>
      <w:r>
        <w:rPr>
          <w:rFonts w:ascii="Times New Roman" w:cs="Times New Roman" w:eastAsia="Times New Roman" w:hAnsi="Times New Roman"/>
          <w:sz w:val="16"/>
          <w:szCs w:val="16"/>
          <w:color w:val="auto"/>
        </w:rPr>
        <w:t xml:space="preserve">). Lamp D had the highest PPFD value (94.8 </w:t>
      </w:r>
      <w:r>
        <w:rPr>
          <w:rFonts w:ascii="Arial" w:cs="Arial" w:eastAsia="Arial" w:hAnsi="Arial"/>
          <w:sz w:val="16"/>
          <w:szCs w:val="16"/>
          <w:color w:val="auto"/>
        </w:rPr>
        <w:t>μ</w:t>
      </w:r>
      <w:r>
        <w:rPr>
          <w:rFonts w:ascii="Times New Roman" w:cs="Times New Roman" w:eastAsia="Times New Roman" w:hAnsi="Times New Roman"/>
          <w:sz w:val="16"/>
          <w:szCs w:val="16"/>
          <w:color w:val="auto"/>
        </w:rPr>
        <w:t>mol m</w:t>
      </w:r>
      <w:r>
        <w:rPr>
          <w:rFonts w:ascii="Arial" w:cs="Arial" w:eastAsia="Arial" w:hAnsi="Arial"/>
          <w:sz w:val="21"/>
          <w:szCs w:val="21"/>
          <w:color w:val="auto"/>
          <w:vertAlign w:val="superscript"/>
        </w:rPr>
        <w:t>−</w:t>
      </w:r>
      <w:r>
        <w:rPr>
          <w:rFonts w:ascii="Times New Roman" w:cs="Times New Roman" w:eastAsia="Times New Roman" w:hAnsi="Times New Roman"/>
          <w:sz w:val="21"/>
          <w:szCs w:val="21"/>
          <w:color w:val="auto"/>
          <w:vertAlign w:val="superscript"/>
        </w:rPr>
        <w:t>2</w:t>
      </w:r>
      <w:r>
        <w:rPr>
          <w:rFonts w:ascii="Times New Roman" w:cs="Times New Roman" w:eastAsia="Times New Roman" w:hAnsi="Times New Roman"/>
          <w:sz w:val="16"/>
          <w:szCs w:val="16"/>
          <w:color w:val="auto"/>
        </w:rPr>
        <w:t xml:space="preserve"> s</w:t>
      </w:r>
      <w:r>
        <w:rPr>
          <w:rFonts w:ascii="Times New Roman" w:cs="Times New Roman" w:eastAsia="Times New Roman" w:hAnsi="Times New Roman"/>
          <w:sz w:val="21"/>
          <w:szCs w:val="21"/>
          <w:color w:val="auto"/>
          <w:vertAlign w:val="superscript"/>
        </w:rPr>
        <w:t>-1</w:t>
      </w:r>
      <w:r>
        <w:rPr>
          <w:rFonts w:ascii="Times New Roman" w:cs="Times New Roman" w:eastAsia="Times New Roman" w:hAnsi="Times New Roman"/>
          <w:sz w:val="16"/>
          <w:szCs w:val="16"/>
          <w:color w:val="auto"/>
        </w:rPr>
        <w:t>) when illu-minance reaches 7204 lx. Lamp E showed a good relation between PPFD and illuminance.</w:t>
      </w:r>
    </w:p>
    <w:p>
      <w:pPr>
        <w:spacing w:after="0" w:line="216" w:lineRule="exact"/>
        <w:rPr>
          <w:sz w:val="20"/>
          <w:szCs w:val="20"/>
          <w:color w:val="auto"/>
        </w:rPr>
      </w:pPr>
    </w:p>
    <w:p>
      <w:pPr>
        <w:jc w:val="both"/>
        <w:ind w:firstLine="250"/>
        <w:spacing w:after="0" w:line="275"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Finally, an illuminance simulation of both tests was performed in DIALux evo (</w:t>
      </w:r>
      <w:hyperlink w:anchor="page13">
        <w:r>
          <w:rPr>
            <w:rFonts w:ascii="Times New Roman" w:cs="Times New Roman" w:eastAsia="Times New Roman" w:hAnsi="Times New Roman"/>
            <w:sz w:val="16"/>
            <w:szCs w:val="16"/>
            <w:color w:val="004A76"/>
          </w:rPr>
          <w:t>Fig. 6</w:t>
        </w:r>
      </w:hyperlink>
      <w:r>
        <w:rPr>
          <w:rFonts w:ascii="Times New Roman" w:cs="Times New Roman" w:eastAsia="Times New Roman" w:hAnsi="Times New Roman"/>
          <w:sz w:val="16"/>
          <w:szCs w:val="16"/>
          <w:color w:val="auto"/>
        </w:rPr>
        <w:t xml:space="preserve">), showing a very similar pattern of lux levels to that depicted in </w:t>
      </w:r>
      <w:hyperlink w:anchor="page13">
        <w:r>
          <w:rPr>
            <w:rFonts w:ascii="Times New Roman" w:cs="Times New Roman" w:eastAsia="Times New Roman" w:hAnsi="Times New Roman"/>
            <w:sz w:val="16"/>
            <w:szCs w:val="16"/>
            <w:color w:val="004A76"/>
          </w:rPr>
          <w:t>Fig. 3</w:t>
        </w:r>
      </w:hyperlink>
      <w:r>
        <w:rPr>
          <w:rFonts w:ascii="Times New Roman" w:cs="Times New Roman" w:eastAsia="Times New Roman" w:hAnsi="Times New Roman"/>
          <w:sz w:val="16"/>
          <w:szCs w:val="16"/>
          <w:color w:val="auto"/>
        </w:rPr>
        <w:t>. The Pearson correlation coe</w:t>
      </w:r>
      <w:r>
        <w:rPr>
          <w:rFonts w:ascii="Arial" w:cs="Arial" w:eastAsia="Arial" w:hAnsi="Arial"/>
          <w:sz w:val="16"/>
          <w:szCs w:val="16"/>
          <w:color w:val="auto"/>
        </w:rPr>
        <w:t>ﬃ</w:t>
      </w:r>
      <w:r>
        <w:rPr>
          <w:rFonts w:ascii="Times New Roman" w:cs="Times New Roman" w:eastAsia="Times New Roman" w:hAnsi="Times New Roman"/>
          <w:sz w:val="16"/>
          <w:szCs w:val="16"/>
          <w:color w:val="auto"/>
        </w:rPr>
        <w:t>cients results (0.95, 0.98, 0.92, 0.89, 0.95, 0.88, 0.79, 0.77 and 0.98 for modules A, B, C, D1, D2, E1, E2, F1 and F2, respectively) exhibited that the correlation between the simulations (</w:t>
      </w:r>
      <w:hyperlink w:anchor="page13">
        <w:r>
          <w:rPr>
            <w:rFonts w:ascii="Times New Roman" w:cs="Times New Roman" w:eastAsia="Times New Roman" w:hAnsi="Times New Roman"/>
            <w:sz w:val="16"/>
            <w:szCs w:val="16"/>
            <w:color w:val="004A76"/>
          </w:rPr>
          <w:t>Fig. 6</w:t>
        </w:r>
      </w:hyperlink>
      <w:r>
        <w:rPr>
          <w:rFonts w:ascii="Times New Roman" w:cs="Times New Roman" w:eastAsia="Times New Roman" w:hAnsi="Times New Roman"/>
          <w:sz w:val="16"/>
          <w:szCs w:val="16"/>
          <w:color w:val="auto"/>
        </w:rPr>
        <w:t>) and the actual measured values (</w:t>
      </w:r>
      <w:hyperlink w:anchor="page13">
        <w:r>
          <w:rPr>
            <w:rFonts w:ascii="Times New Roman" w:cs="Times New Roman" w:eastAsia="Times New Roman" w:hAnsi="Times New Roman"/>
            <w:sz w:val="16"/>
            <w:szCs w:val="16"/>
            <w:color w:val="004A76"/>
          </w:rPr>
          <w:t>Fig. 3</w:t>
        </w:r>
      </w:hyperlink>
      <w:r>
        <w:rPr>
          <w:rFonts w:ascii="Times New Roman" w:cs="Times New Roman" w:eastAsia="Times New Roman" w:hAnsi="Times New Roman"/>
          <w:sz w:val="16"/>
          <w:szCs w:val="16"/>
          <w:color w:val="auto"/>
        </w:rPr>
        <w:t>) was high, being slightly inferior for the lower modules.).</w:t>
      </w:r>
    </w:p>
    <w:p>
      <w:pPr>
        <w:spacing w:after="0" w:line="242" w:lineRule="exact"/>
        <w:rPr>
          <w:rFonts w:ascii="Times New Roman" w:cs="Times New Roman" w:eastAsia="Times New Roman" w:hAnsi="Times New Roman"/>
          <w:sz w:val="16"/>
          <w:szCs w:val="16"/>
          <w:color w:val="auto"/>
        </w:rPr>
      </w:pPr>
    </w:p>
    <w:p>
      <w:pPr>
        <w:spacing w:after="0"/>
        <w:rPr>
          <w:sz w:val="20"/>
          <w:szCs w:val="20"/>
          <w:color w:val="auto"/>
        </w:rPr>
      </w:pPr>
      <w:r>
        <w:rPr>
          <w:rFonts w:ascii="Times New Roman" w:cs="Times New Roman" w:eastAsia="Times New Roman" w:hAnsi="Times New Roman"/>
          <w:sz w:val="16"/>
          <w:szCs w:val="16"/>
          <w:color w:val="auto"/>
        </w:rPr>
        <w:t>3.2. Temperature and water consumption</w:t>
      </w:r>
    </w:p>
    <w:p>
      <w:pPr>
        <w:spacing w:after="0" w:line="234" w:lineRule="exact"/>
        <w:rPr>
          <w:rFonts w:ascii="Times New Roman" w:cs="Times New Roman" w:eastAsia="Times New Roman" w:hAnsi="Times New Roman"/>
          <w:sz w:val="16"/>
          <w:szCs w:val="16"/>
          <w:color w:val="auto"/>
        </w:rPr>
      </w:pPr>
    </w:p>
    <w:p>
      <w:pPr>
        <w:jc w:val="both"/>
        <w:ind w:firstLine="250"/>
        <w:spacing w:after="0" w:line="275"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The evolution of the temperature (T) close to each module is de-picted, for both tests, in </w:t>
      </w:r>
      <w:hyperlink w:anchor="page13">
        <w:r>
          <w:rPr>
            <w:rFonts w:ascii="Times New Roman" w:cs="Times New Roman" w:eastAsia="Times New Roman" w:hAnsi="Times New Roman"/>
            <w:sz w:val="16"/>
            <w:szCs w:val="16"/>
            <w:color w:val="004A76"/>
          </w:rPr>
          <w:t>Fig. 7</w:t>
        </w:r>
      </w:hyperlink>
      <w:r>
        <w:rPr>
          <w:rFonts w:ascii="Times New Roman" w:cs="Times New Roman" w:eastAsia="Times New Roman" w:hAnsi="Times New Roman"/>
          <w:sz w:val="16"/>
          <w:szCs w:val="16"/>
          <w:color w:val="auto"/>
        </w:rPr>
        <w:t>. Variations in T were within 5 °C even between tests. The average T of test 1 and test 2 di</w:t>
      </w:r>
      <w:r>
        <w:rPr>
          <w:rFonts w:ascii="Arial" w:cs="Arial" w:eastAsia="Arial" w:hAnsi="Arial"/>
          <w:sz w:val="16"/>
          <w:szCs w:val="16"/>
          <w:color w:val="auto"/>
        </w:rPr>
        <w:t>ﬀ</w:t>
      </w:r>
      <w:r>
        <w:rPr>
          <w:rFonts w:ascii="Times New Roman" w:cs="Times New Roman" w:eastAsia="Times New Roman" w:hAnsi="Times New Roman"/>
          <w:sz w:val="16"/>
          <w:szCs w:val="16"/>
          <w:color w:val="auto"/>
        </w:rPr>
        <w:t>ered by 3 °C. During test 2, a di</w:t>
      </w:r>
      <w:r>
        <w:rPr>
          <w:rFonts w:ascii="Arial" w:cs="Arial" w:eastAsia="Arial" w:hAnsi="Arial"/>
          <w:sz w:val="16"/>
          <w:szCs w:val="16"/>
          <w:color w:val="auto"/>
        </w:rPr>
        <w:t>ﬀ</w:t>
      </w:r>
      <w:r>
        <w:rPr>
          <w:rFonts w:ascii="Times New Roman" w:cs="Times New Roman" w:eastAsia="Times New Roman" w:hAnsi="Times New Roman"/>
          <w:sz w:val="16"/>
          <w:szCs w:val="16"/>
          <w:color w:val="auto"/>
        </w:rPr>
        <w:t>erence of 1 °C on average was observed between the upper and lower modules except for D1 and D2 which did not di</w:t>
      </w:r>
      <w:r>
        <w:rPr>
          <w:rFonts w:ascii="Arial" w:cs="Arial" w:eastAsia="Arial" w:hAnsi="Arial"/>
          <w:sz w:val="16"/>
          <w:szCs w:val="16"/>
          <w:color w:val="auto"/>
        </w:rPr>
        <w:t>ﬀ</w:t>
      </w:r>
      <w:r>
        <w:rPr>
          <w:rFonts w:ascii="Times New Roman" w:cs="Times New Roman" w:eastAsia="Times New Roman" w:hAnsi="Times New Roman"/>
          <w:sz w:val="16"/>
          <w:szCs w:val="16"/>
          <w:color w:val="auto"/>
        </w:rPr>
        <w:t xml:space="preserve">er. RH ranged between 50 % and 70 %. The average values were higher for the </w:t>
      </w:r>
      <w:r>
        <w:rPr>
          <w:rFonts w:ascii="Arial" w:cs="Arial" w:eastAsia="Arial" w:hAnsi="Arial"/>
          <w:sz w:val="16"/>
          <w:szCs w:val="16"/>
          <w:color w:val="auto"/>
        </w:rPr>
        <w:t>fi</w:t>
      </w:r>
      <w:r>
        <w:rPr>
          <w:rFonts w:ascii="Times New Roman" w:cs="Times New Roman" w:eastAsia="Times New Roman" w:hAnsi="Times New Roman"/>
          <w:sz w:val="16"/>
          <w:szCs w:val="16"/>
          <w:color w:val="auto"/>
        </w:rPr>
        <w:t>rst test. In the second test, the RH was lower in the upper modules</w:t>
      </w:r>
      <w:r>
        <w:rPr>
          <w:rFonts w:ascii="Arial" w:cs="Arial" w:eastAsia="Arial" w:hAnsi="Arial"/>
          <w:sz w:val="16"/>
          <w:szCs w:val="16"/>
          <w:color w:val="auto"/>
        </w:rPr>
        <w:t xml:space="preserve"> </w:t>
      </w:r>
      <w:r>
        <w:rPr>
          <w:rFonts w:ascii="Times New Roman" w:cs="Times New Roman" w:eastAsia="Times New Roman" w:hAnsi="Times New Roman"/>
          <w:sz w:val="16"/>
          <w:szCs w:val="16"/>
          <w:color w:val="auto"/>
        </w:rPr>
        <w:t>compared to the lower ones.</w:t>
      </w:r>
    </w:p>
    <w:p>
      <w:pPr>
        <w:spacing w:after="0" w:line="196" w:lineRule="exact"/>
        <w:rPr>
          <w:rFonts w:ascii="Times New Roman" w:cs="Times New Roman" w:eastAsia="Times New Roman" w:hAnsi="Times New Roman"/>
          <w:sz w:val="16"/>
          <w:szCs w:val="16"/>
          <w:color w:val="auto"/>
        </w:rPr>
      </w:pPr>
    </w:p>
    <w:p>
      <w:pPr>
        <w:jc w:val="both"/>
        <w:ind w:firstLine="250"/>
        <w:spacing w:after="0" w:line="252"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The average daily water consumption ranged between 1 and 1.5 l m</w:t>
      </w:r>
      <w:r>
        <w:rPr>
          <w:rFonts w:ascii="Arial" w:cs="Arial" w:eastAsia="Arial" w:hAnsi="Arial"/>
          <w:sz w:val="21"/>
          <w:szCs w:val="21"/>
          <w:color w:val="auto"/>
          <w:vertAlign w:val="superscript"/>
        </w:rPr>
        <w:t>−</w:t>
      </w:r>
      <w:r>
        <w:rPr>
          <w:rFonts w:ascii="Times New Roman" w:cs="Times New Roman" w:eastAsia="Times New Roman" w:hAnsi="Times New Roman"/>
          <w:sz w:val="21"/>
          <w:szCs w:val="21"/>
          <w:color w:val="auto"/>
          <w:vertAlign w:val="superscript"/>
        </w:rPr>
        <w:t>2</w:t>
      </w:r>
      <w:r>
        <w:rPr>
          <w:rFonts w:ascii="Times New Roman" w:cs="Times New Roman" w:eastAsia="Times New Roman" w:hAnsi="Times New Roman"/>
          <w:sz w:val="16"/>
          <w:szCs w:val="16"/>
          <w:color w:val="auto"/>
        </w:rPr>
        <w:t xml:space="preserve"> d</w:t>
      </w:r>
      <w:r>
        <w:rPr>
          <w:rFonts w:ascii="Times New Roman" w:cs="Times New Roman" w:eastAsia="Times New Roman" w:hAnsi="Times New Roman"/>
          <w:sz w:val="21"/>
          <w:szCs w:val="21"/>
          <w:color w:val="auto"/>
          <w:vertAlign w:val="superscript"/>
        </w:rPr>
        <w:t>-1</w:t>
      </w:r>
      <w:r>
        <w:rPr>
          <w:rFonts w:ascii="Times New Roman" w:cs="Times New Roman" w:eastAsia="Times New Roman" w:hAnsi="Times New Roman"/>
          <w:sz w:val="16"/>
          <w:szCs w:val="16"/>
          <w:color w:val="auto"/>
        </w:rPr>
        <w:t xml:space="preserve"> (</w:t>
      </w:r>
      <w:hyperlink w:anchor="page13">
        <w:r>
          <w:rPr>
            <w:rFonts w:ascii="Times New Roman" w:cs="Times New Roman" w:eastAsia="Times New Roman" w:hAnsi="Times New Roman"/>
            <w:sz w:val="16"/>
            <w:szCs w:val="16"/>
            <w:color w:val="004A76"/>
          </w:rPr>
          <w:t>Fig. 8</w:t>
        </w:r>
      </w:hyperlink>
      <w:r>
        <w:rPr>
          <w:rFonts w:ascii="Times New Roman" w:cs="Times New Roman" w:eastAsia="Times New Roman" w:hAnsi="Times New Roman"/>
          <w:sz w:val="16"/>
          <w:szCs w:val="16"/>
          <w:color w:val="auto"/>
        </w:rPr>
        <w:t>), resulting in more water consumed in module D2 (50.4 L) compared to B (35.2 L). Statistically signi</w:t>
      </w:r>
      <w:r>
        <w:rPr>
          <w:rFonts w:ascii="Arial" w:cs="Arial" w:eastAsia="Arial" w:hAnsi="Arial"/>
          <w:sz w:val="16"/>
          <w:szCs w:val="16"/>
          <w:color w:val="auto"/>
        </w:rPr>
        <w:t>fi</w:t>
      </w:r>
      <w:r>
        <w:rPr>
          <w:rFonts w:ascii="Times New Roman" w:cs="Times New Roman" w:eastAsia="Times New Roman" w:hAnsi="Times New Roman"/>
          <w:sz w:val="16"/>
          <w:szCs w:val="16"/>
          <w:color w:val="auto"/>
        </w:rPr>
        <w:t>cant di</w:t>
      </w:r>
      <w:r>
        <w:rPr>
          <w:rFonts w:ascii="Arial" w:cs="Arial" w:eastAsia="Arial" w:hAnsi="Arial"/>
          <w:sz w:val="16"/>
          <w:szCs w:val="16"/>
          <w:color w:val="auto"/>
        </w:rPr>
        <w:t>ﬀ</w:t>
      </w:r>
      <w:r>
        <w:rPr>
          <w:rFonts w:ascii="Times New Roman" w:cs="Times New Roman" w:eastAsia="Times New Roman" w:hAnsi="Times New Roman"/>
          <w:sz w:val="16"/>
          <w:szCs w:val="16"/>
          <w:color w:val="auto"/>
        </w:rPr>
        <w:t>erences (F = 2.834198; P-value = 0.00617977) in the average daily water consumption values were observed.</w:t>
      </w:r>
    </w:p>
    <w:p>
      <w:pPr>
        <w:spacing w:after="0" w:line="200" w:lineRule="exact"/>
        <w:rPr>
          <w:rFonts w:ascii="Times New Roman" w:cs="Times New Roman" w:eastAsia="Times New Roman" w:hAnsi="Times New Roman"/>
          <w:sz w:val="16"/>
          <w:szCs w:val="16"/>
          <w:color w:val="auto"/>
        </w:rPr>
      </w:pPr>
    </w:p>
    <w:p>
      <w:pPr>
        <w:spacing w:after="0" w:line="266" w:lineRule="exact"/>
        <w:rPr>
          <w:rFonts w:ascii="Times New Roman" w:cs="Times New Roman" w:eastAsia="Times New Roman" w:hAnsi="Times New Roman"/>
          <w:sz w:val="16"/>
          <w:szCs w:val="16"/>
          <w:color w:val="auto"/>
        </w:rPr>
      </w:pPr>
    </w:p>
    <w:p>
      <w:pPr>
        <w:spacing w:after="0"/>
        <w:rPr>
          <w:sz w:val="20"/>
          <w:szCs w:val="20"/>
          <w:color w:val="auto"/>
        </w:rPr>
      </w:pPr>
      <w:r>
        <w:rPr>
          <w:rFonts w:ascii="Times New Roman" w:cs="Times New Roman" w:eastAsia="Times New Roman" w:hAnsi="Times New Roman"/>
          <w:sz w:val="16"/>
          <w:szCs w:val="16"/>
          <w:color w:val="auto"/>
        </w:rPr>
        <w:t>3.3. Vegetation performance</w:t>
      </w:r>
    </w:p>
    <w:p>
      <w:pPr>
        <w:spacing w:after="0" w:line="234" w:lineRule="exact"/>
        <w:rPr>
          <w:rFonts w:ascii="Times New Roman" w:cs="Times New Roman" w:eastAsia="Times New Roman" w:hAnsi="Times New Roman"/>
          <w:sz w:val="16"/>
          <w:szCs w:val="16"/>
          <w:color w:val="auto"/>
        </w:rPr>
      </w:pPr>
    </w:p>
    <w:p>
      <w:pPr>
        <w:jc w:val="both"/>
        <w:ind w:firstLine="250"/>
        <w:spacing w:after="0" w:line="272" w:lineRule="auto"/>
        <w:rPr>
          <w:sz w:val="20"/>
          <w:szCs w:val="20"/>
          <w:color w:val="auto"/>
        </w:rPr>
      </w:pPr>
      <w:r>
        <w:rPr>
          <w:rFonts w:ascii="Times New Roman" w:cs="Times New Roman" w:eastAsia="Times New Roman" w:hAnsi="Times New Roman"/>
          <w:sz w:val="16"/>
          <w:szCs w:val="16"/>
          <w:color w:val="auto"/>
        </w:rPr>
        <w:t>Plant biomass produced in each of the LW modules was calculated at the end of the tests. Both fresh and dry weights per plant were measured for the aerial and root parts. Total leaf area (TLA) was also obtained only for Spathiphyllum.</w:t>
      </w:r>
    </w:p>
    <w:p>
      <w:pPr>
        <w:spacing w:after="0" w:line="3" w:lineRule="exact"/>
        <w:rPr>
          <w:rFonts w:ascii="Times New Roman" w:cs="Times New Roman" w:eastAsia="Times New Roman" w:hAnsi="Times New Roman"/>
          <w:sz w:val="16"/>
          <w:szCs w:val="16"/>
          <w:color w:val="auto"/>
        </w:rPr>
      </w:pPr>
    </w:p>
    <w:p>
      <w:pPr>
        <w:jc w:val="both"/>
        <w:ind w:firstLine="250"/>
        <w:spacing w:after="0" w:line="273"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In the case of Spathiphyllum (</w:t>
      </w:r>
      <w:hyperlink w:anchor="page13">
        <w:r>
          <w:rPr>
            <w:rFonts w:ascii="Times New Roman" w:cs="Times New Roman" w:eastAsia="Times New Roman" w:hAnsi="Times New Roman"/>
            <w:sz w:val="16"/>
            <w:szCs w:val="16"/>
            <w:color w:val="004A76"/>
          </w:rPr>
          <w:t>Table 3</w:t>
        </w:r>
      </w:hyperlink>
      <w:r>
        <w:rPr>
          <w:rFonts w:ascii="Times New Roman" w:cs="Times New Roman" w:eastAsia="Times New Roman" w:hAnsi="Times New Roman"/>
          <w:sz w:val="16"/>
          <w:szCs w:val="16"/>
          <w:color w:val="auto"/>
        </w:rPr>
        <w:t>), di</w:t>
      </w:r>
      <w:r>
        <w:rPr>
          <w:rFonts w:ascii="Arial" w:cs="Arial" w:eastAsia="Arial" w:hAnsi="Arial"/>
          <w:sz w:val="16"/>
          <w:szCs w:val="16"/>
          <w:color w:val="auto"/>
        </w:rPr>
        <w:t>ﬀ</w:t>
      </w:r>
      <w:r>
        <w:rPr>
          <w:rFonts w:ascii="Times New Roman" w:cs="Times New Roman" w:eastAsia="Times New Roman" w:hAnsi="Times New Roman"/>
          <w:sz w:val="16"/>
          <w:szCs w:val="16"/>
          <w:color w:val="auto"/>
        </w:rPr>
        <w:t>erences in fresh weight were more signi</w:t>
      </w:r>
      <w:r>
        <w:rPr>
          <w:rFonts w:ascii="Arial" w:cs="Arial" w:eastAsia="Arial" w:hAnsi="Arial"/>
          <w:sz w:val="16"/>
          <w:szCs w:val="16"/>
          <w:color w:val="auto"/>
        </w:rPr>
        <w:t>fi</w:t>
      </w:r>
      <w:r>
        <w:rPr>
          <w:rFonts w:ascii="Times New Roman" w:cs="Times New Roman" w:eastAsia="Times New Roman" w:hAnsi="Times New Roman"/>
          <w:sz w:val="16"/>
          <w:szCs w:val="16"/>
          <w:color w:val="auto"/>
        </w:rPr>
        <w:t>cant in the aerial part,while signi</w:t>
      </w:r>
      <w:r>
        <w:rPr>
          <w:rFonts w:ascii="Arial" w:cs="Arial" w:eastAsia="Arial" w:hAnsi="Arial"/>
          <w:sz w:val="16"/>
          <w:szCs w:val="16"/>
          <w:color w:val="auto"/>
        </w:rPr>
        <w:t>fi</w:t>
      </w:r>
      <w:r>
        <w:rPr>
          <w:rFonts w:ascii="Times New Roman" w:cs="Times New Roman" w:eastAsia="Times New Roman" w:hAnsi="Times New Roman"/>
          <w:sz w:val="16"/>
          <w:szCs w:val="16"/>
          <w:color w:val="auto"/>
        </w:rPr>
        <w:t>cant di</w:t>
      </w:r>
      <w:r>
        <w:rPr>
          <w:rFonts w:ascii="Arial" w:cs="Arial" w:eastAsia="Arial" w:hAnsi="Arial"/>
          <w:sz w:val="16"/>
          <w:szCs w:val="16"/>
          <w:color w:val="auto"/>
        </w:rPr>
        <w:t>ﬀ</w:t>
      </w:r>
      <w:r>
        <w:rPr>
          <w:rFonts w:ascii="Times New Roman" w:cs="Times New Roman" w:eastAsia="Times New Roman" w:hAnsi="Times New Roman"/>
          <w:sz w:val="16"/>
          <w:szCs w:val="16"/>
          <w:color w:val="auto"/>
        </w:rPr>
        <w:t>erences were exhibited only in the root system of module A. Module A had the higher fresh weights, while E2 presented the lowest. No di</w:t>
      </w:r>
      <w:r>
        <w:rPr>
          <w:rFonts w:ascii="Arial" w:cs="Arial" w:eastAsia="Arial" w:hAnsi="Arial"/>
          <w:sz w:val="16"/>
          <w:szCs w:val="16"/>
          <w:color w:val="auto"/>
        </w:rPr>
        <w:t>ﬀ</w:t>
      </w:r>
      <w:r>
        <w:rPr>
          <w:rFonts w:ascii="Times New Roman" w:cs="Times New Roman" w:eastAsia="Times New Roman" w:hAnsi="Times New Roman"/>
          <w:sz w:val="16"/>
          <w:szCs w:val="16"/>
          <w:color w:val="auto"/>
        </w:rPr>
        <w:t>erences were observed in fresh weight within modules lighted by lamps D, E and F. However, looking into their dry weights, the only signi</w:t>
      </w:r>
      <w:r>
        <w:rPr>
          <w:rFonts w:ascii="Arial" w:cs="Arial" w:eastAsia="Arial" w:hAnsi="Arial"/>
          <w:sz w:val="16"/>
          <w:szCs w:val="16"/>
          <w:color w:val="auto"/>
        </w:rPr>
        <w:t>fi</w:t>
      </w:r>
      <w:r>
        <w:rPr>
          <w:rFonts w:ascii="Times New Roman" w:cs="Times New Roman" w:eastAsia="Times New Roman" w:hAnsi="Times New Roman"/>
          <w:sz w:val="16"/>
          <w:szCs w:val="16"/>
          <w:color w:val="auto"/>
        </w:rPr>
        <w:t>cant di</w:t>
      </w:r>
      <w:r>
        <w:rPr>
          <w:rFonts w:ascii="Arial" w:cs="Arial" w:eastAsia="Arial" w:hAnsi="Arial"/>
          <w:sz w:val="16"/>
          <w:szCs w:val="16"/>
          <w:color w:val="auto"/>
        </w:rPr>
        <w:t>ﬀ</w:t>
      </w:r>
      <w:r>
        <w:rPr>
          <w:rFonts w:ascii="Times New Roman" w:cs="Times New Roman" w:eastAsia="Times New Roman" w:hAnsi="Times New Roman"/>
          <w:sz w:val="16"/>
          <w:szCs w:val="16"/>
          <w:color w:val="auto"/>
        </w:rPr>
        <w:t>erence occurred in the aerial part between E1 and D2. Even though no signi</w:t>
      </w:r>
      <w:r>
        <w:rPr>
          <w:rFonts w:ascii="Arial" w:cs="Arial" w:eastAsia="Arial" w:hAnsi="Arial"/>
          <w:sz w:val="16"/>
          <w:szCs w:val="16"/>
          <w:color w:val="auto"/>
        </w:rPr>
        <w:t>fi</w:t>
      </w:r>
      <w:r>
        <w:rPr>
          <w:rFonts w:ascii="Times New Roman" w:cs="Times New Roman" w:eastAsia="Times New Roman" w:hAnsi="Times New Roman"/>
          <w:sz w:val="16"/>
          <w:szCs w:val="16"/>
          <w:color w:val="auto"/>
        </w:rPr>
        <w:t>cant di</w:t>
      </w:r>
      <w:r>
        <w:rPr>
          <w:rFonts w:ascii="Arial" w:cs="Arial" w:eastAsia="Arial" w:hAnsi="Arial"/>
          <w:sz w:val="16"/>
          <w:szCs w:val="16"/>
          <w:color w:val="auto"/>
        </w:rPr>
        <w:t>ﬀ</w:t>
      </w:r>
      <w:r>
        <w:rPr>
          <w:rFonts w:ascii="Times New Roman" w:cs="Times New Roman" w:eastAsia="Times New Roman" w:hAnsi="Times New Roman"/>
          <w:sz w:val="16"/>
          <w:szCs w:val="16"/>
          <w:color w:val="auto"/>
        </w:rPr>
        <w:t>erences between upper and lower modules were ob-served, dry biomass in lower modules was 82.2 % of the average ob-served in the upper ones. Plants in module D2 had the lowest dry biomass, being 57 % of the obtained in module A, which produced the highest value (signi</w:t>
      </w:r>
      <w:r>
        <w:rPr>
          <w:rFonts w:ascii="Arial" w:cs="Arial" w:eastAsia="Arial" w:hAnsi="Arial"/>
          <w:sz w:val="16"/>
          <w:szCs w:val="16"/>
          <w:color w:val="auto"/>
        </w:rPr>
        <w:t>fi</w:t>
      </w:r>
      <w:r>
        <w:rPr>
          <w:rFonts w:ascii="Times New Roman" w:cs="Times New Roman" w:eastAsia="Times New Roman" w:hAnsi="Times New Roman"/>
          <w:sz w:val="16"/>
          <w:szCs w:val="16"/>
          <w:color w:val="auto"/>
        </w:rPr>
        <w:t>cantly di</w:t>
      </w:r>
      <w:r>
        <w:rPr>
          <w:rFonts w:ascii="Arial" w:cs="Arial" w:eastAsia="Arial" w:hAnsi="Arial"/>
          <w:sz w:val="16"/>
          <w:szCs w:val="16"/>
          <w:color w:val="auto"/>
        </w:rPr>
        <w:t>ﬀ</w:t>
      </w:r>
      <w:r>
        <w:rPr>
          <w:rFonts w:ascii="Times New Roman" w:cs="Times New Roman" w:eastAsia="Times New Roman" w:hAnsi="Times New Roman"/>
          <w:sz w:val="16"/>
          <w:szCs w:val="16"/>
          <w:color w:val="auto"/>
        </w:rPr>
        <w:t>erent to the rest, excepting modules B and E1). There were no signi</w:t>
      </w:r>
      <w:r>
        <w:rPr>
          <w:rFonts w:ascii="Arial" w:cs="Arial" w:eastAsia="Arial" w:hAnsi="Arial"/>
          <w:sz w:val="16"/>
          <w:szCs w:val="16"/>
          <w:color w:val="auto"/>
        </w:rPr>
        <w:t>fi</w:t>
      </w:r>
      <w:r>
        <w:rPr>
          <w:rFonts w:ascii="Times New Roman" w:cs="Times New Roman" w:eastAsia="Times New Roman" w:hAnsi="Times New Roman"/>
          <w:sz w:val="16"/>
          <w:szCs w:val="16"/>
          <w:color w:val="auto"/>
        </w:rPr>
        <w:t>cant di</w:t>
      </w:r>
      <w:r>
        <w:rPr>
          <w:rFonts w:ascii="Arial" w:cs="Arial" w:eastAsia="Arial" w:hAnsi="Arial"/>
          <w:sz w:val="16"/>
          <w:szCs w:val="16"/>
          <w:color w:val="auto"/>
        </w:rPr>
        <w:t>ﬀ</w:t>
      </w:r>
      <w:r>
        <w:rPr>
          <w:rFonts w:ascii="Times New Roman" w:cs="Times New Roman" w:eastAsia="Times New Roman" w:hAnsi="Times New Roman"/>
          <w:sz w:val="16"/>
          <w:szCs w:val="16"/>
          <w:color w:val="auto"/>
        </w:rPr>
        <w:t>erences in leaf area.</w:t>
      </w:r>
    </w:p>
    <w:p>
      <w:pPr>
        <w:spacing w:after="0" w:line="203" w:lineRule="exact"/>
        <w:rPr>
          <w:rFonts w:ascii="Times New Roman" w:cs="Times New Roman" w:eastAsia="Times New Roman" w:hAnsi="Times New Roman"/>
          <w:sz w:val="16"/>
          <w:szCs w:val="16"/>
          <w:color w:val="auto"/>
        </w:rPr>
      </w:pPr>
    </w:p>
    <w:p>
      <w:pPr>
        <w:jc w:val="both"/>
        <w:ind w:firstLine="250"/>
        <w:spacing w:after="0" w:line="275" w:lineRule="auto"/>
        <w:rPr>
          <w:rFonts w:ascii="Times New Roman" w:cs="Times New Roman" w:eastAsia="Times New Roman" w:hAnsi="Times New Roman"/>
          <w:sz w:val="16"/>
          <w:szCs w:val="16"/>
          <w:color w:val="004A76"/>
        </w:rPr>
      </w:pPr>
      <w:hyperlink w:anchor="page13">
        <w:r>
          <w:rPr>
            <w:rFonts w:ascii="Times New Roman" w:cs="Times New Roman" w:eastAsia="Times New Roman" w:hAnsi="Times New Roman"/>
            <w:sz w:val="16"/>
            <w:szCs w:val="16"/>
            <w:color w:val="004A76"/>
          </w:rPr>
          <w:t xml:space="preserve">Table 4 </w:t>
        </w:r>
      </w:hyperlink>
      <w:r>
        <w:rPr>
          <w:rFonts w:ascii="Times New Roman" w:cs="Times New Roman" w:eastAsia="Times New Roman" w:hAnsi="Times New Roman"/>
          <w:sz w:val="16"/>
          <w:szCs w:val="16"/>
          <w:color w:val="000000"/>
        </w:rPr>
        <w:t>shows</w:t>
      </w:r>
      <w:r>
        <w:rPr>
          <w:rFonts w:ascii="Times New Roman" w:cs="Times New Roman" w:eastAsia="Times New Roman" w:hAnsi="Times New Roman"/>
          <w:sz w:val="16"/>
          <w:szCs w:val="16"/>
          <w:color w:val="004A76"/>
        </w:rPr>
        <w:t xml:space="preserve"> </w:t>
      </w:r>
      <w:r>
        <w:rPr>
          <w:rFonts w:ascii="Times New Roman" w:cs="Times New Roman" w:eastAsia="Times New Roman" w:hAnsi="Times New Roman"/>
          <w:sz w:val="16"/>
          <w:szCs w:val="16"/>
          <w:color w:val="000000"/>
        </w:rPr>
        <w:t>the biomass production for</w:t>
      </w:r>
      <w:r>
        <w:rPr>
          <w:rFonts w:ascii="Times New Roman" w:cs="Times New Roman" w:eastAsia="Times New Roman" w:hAnsi="Times New Roman"/>
          <w:sz w:val="16"/>
          <w:szCs w:val="16"/>
          <w:color w:val="004A76"/>
        </w:rPr>
        <w:t xml:space="preserve"> </w:t>
      </w:r>
      <w:r>
        <w:rPr>
          <w:rFonts w:ascii="Times New Roman" w:cs="Times New Roman" w:eastAsia="Times New Roman" w:hAnsi="Times New Roman"/>
          <w:sz w:val="16"/>
          <w:szCs w:val="16"/>
          <w:color w:val="000000"/>
        </w:rPr>
        <w:t>Soleirolia</w:t>
      </w:r>
      <w:r>
        <w:rPr>
          <w:rFonts w:ascii="Times New Roman" w:cs="Times New Roman" w:eastAsia="Times New Roman" w:hAnsi="Times New Roman"/>
          <w:sz w:val="16"/>
          <w:szCs w:val="16"/>
          <w:color w:val="004A76"/>
        </w:rPr>
        <w:t xml:space="preserve"> </w:t>
      </w:r>
      <w:r>
        <w:rPr>
          <w:rFonts w:ascii="Times New Roman" w:cs="Times New Roman" w:eastAsia="Times New Roman" w:hAnsi="Times New Roman"/>
          <w:sz w:val="16"/>
          <w:szCs w:val="16"/>
          <w:color w:val="000000"/>
        </w:rPr>
        <w:t>plants. In this</w:t>
      </w:r>
      <w:r>
        <w:rPr>
          <w:rFonts w:ascii="Times New Roman" w:cs="Times New Roman" w:eastAsia="Times New Roman" w:hAnsi="Times New Roman"/>
          <w:sz w:val="16"/>
          <w:szCs w:val="16"/>
          <w:color w:val="004A76"/>
        </w:rPr>
        <w:t xml:space="preserve"> </w:t>
      </w:r>
      <w:r>
        <w:rPr>
          <w:rFonts w:ascii="Times New Roman" w:cs="Times New Roman" w:eastAsia="Times New Roman" w:hAnsi="Times New Roman"/>
          <w:sz w:val="16"/>
          <w:szCs w:val="16"/>
          <w:color w:val="000000"/>
        </w:rPr>
        <w:t>case, a much lower weight per plant was obtained in module C (espe-cially regarding the aerial part), followed by F2.The total dry weight of plants in module C was 35 % of that obtained in D1 and E1. Plants grown in lower modules had, on average, 66 % of the dry weight of the plants in the upper modules. However, lamps D and F showed</w:t>
      </w:r>
    </w:p>
    <w:p>
      <w:pPr>
        <w:spacing w:after="0" w:line="213" w:lineRule="exact"/>
        <w:rPr>
          <w:rFonts w:ascii="Times New Roman" w:cs="Times New Roman" w:eastAsia="Times New Roman" w:hAnsi="Times New Roman"/>
          <w:sz w:val="16"/>
          <w:szCs w:val="16"/>
          <w:color w:val="auto"/>
        </w:rPr>
      </w:pPr>
    </w:p>
    <w:p>
      <w:pPr>
        <w:spacing w:after="0"/>
        <w:rPr>
          <w:sz w:val="20"/>
          <w:szCs w:val="20"/>
          <w:color w:val="auto"/>
        </w:rPr>
      </w:pPr>
      <w:r>
        <w:rPr>
          <w:rFonts w:ascii="Arial" w:cs="Arial" w:eastAsia="Arial" w:hAnsi="Arial"/>
          <w:sz w:val="14"/>
          <w:szCs w:val="14"/>
          <w:color w:val="auto"/>
        </w:rPr>
        <w:t>Table 2</w:t>
      </w:r>
    </w:p>
    <w:p>
      <w:pPr>
        <w:spacing w:after="0" w:line="17" w:lineRule="exact"/>
        <w:rPr>
          <w:rFonts w:ascii="Times New Roman" w:cs="Times New Roman" w:eastAsia="Times New Roman" w:hAnsi="Times New Roman"/>
          <w:sz w:val="16"/>
          <w:szCs w:val="16"/>
          <w:color w:val="auto"/>
        </w:rPr>
      </w:pPr>
    </w:p>
    <w:p>
      <w:pPr>
        <w:jc w:val="both"/>
        <w:spacing w:after="0" w:line="260" w:lineRule="auto"/>
        <w:rPr>
          <w:sz w:val="20"/>
          <w:szCs w:val="20"/>
          <w:color w:val="auto"/>
        </w:rPr>
      </w:pPr>
      <w:r>
        <w:rPr>
          <w:rFonts w:ascii="Times New Roman" w:cs="Times New Roman" w:eastAsia="Times New Roman" w:hAnsi="Times New Roman"/>
          <w:sz w:val="14"/>
          <w:szCs w:val="14"/>
          <w:color w:val="auto"/>
        </w:rPr>
        <w:t>Mean Photosynthetic Photon Flux Density values (</w:t>
      </w:r>
      <w:r>
        <w:rPr>
          <w:rFonts w:ascii="Arial" w:cs="Arial" w:eastAsia="Arial" w:hAnsi="Arial"/>
          <w:sz w:val="14"/>
          <w:szCs w:val="14"/>
          <w:color w:val="auto"/>
        </w:rPr>
        <w:t>μ</w:t>
      </w:r>
      <w:r>
        <w:rPr>
          <w:rFonts w:ascii="Times New Roman" w:cs="Times New Roman" w:eastAsia="Times New Roman" w:hAnsi="Times New Roman"/>
          <w:sz w:val="14"/>
          <w:szCs w:val="14"/>
          <w:color w:val="auto"/>
        </w:rPr>
        <w:t>mol m</w:t>
      </w:r>
      <w:r>
        <w:rPr>
          <w:rFonts w:ascii="Arial" w:cs="Arial" w:eastAsia="Arial" w:hAnsi="Arial"/>
          <w:sz w:val="19"/>
          <w:szCs w:val="19"/>
          <w:color w:val="auto"/>
          <w:vertAlign w:val="superscript"/>
        </w:rPr>
        <w:t>−</w:t>
      </w:r>
      <w:r>
        <w:rPr>
          <w:rFonts w:ascii="Times New Roman" w:cs="Times New Roman" w:eastAsia="Times New Roman" w:hAnsi="Times New Roman"/>
          <w:sz w:val="19"/>
          <w:szCs w:val="19"/>
          <w:color w:val="auto"/>
          <w:vertAlign w:val="superscript"/>
        </w:rPr>
        <w:t>2</w:t>
      </w:r>
      <w:r>
        <w:rPr>
          <w:rFonts w:ascii="Times New Roman" w:cs="Times New Roman" w:eastAsia="Times New Roman" w:hAnsi="Times New Roman"/>
          <w:sz w:val="14"/>
          <w:szCs w:val="14"/>
          <w:color w:val="auto"/>
        </w:rPr>
        <w:t xml:space="preserve"> s</w:t>
      </w:r>
      <w:r>
        <w:rPr>
          <w:rFonts w:ascii="Times New Roman" w:cs="Times New Roman" w:eastAsia="Times New Roman" w:hAnsi="Times New Roman"/>
          <w:sz w:val="19"/>
          <w:szCs w:val="19"/>
          <w:color w:val="auto"/>
          <w:vertAlign w:val="superscript"/>
        </w:rPr>
        <w:t>-1</w:t>
      </w:r>
      <w:r>
        <w:rPr>
          <w:rFonts w:ascii="Times New Roman" w:cs="Times New Roman" w:eastAsia="Times New Roman" w:hAnsi="Times New Roman"/>
          <w:sz w:val="14"/>
          <w:szCs w:val="14"/>
          <w:color w:val="auto"/>
        </w:rPr>
        <w:t>) for all lamps (A to F) in the upper (1) and lower (2) modules at three di</w:t>
      </w:r>
      <w:r>
        <w:rPr>
          <w:rFonts w:ascii="Arial" w:cs="Arial" w:eastAsia="Arial" w:hAnsi="Arial"/>
          <w:sz w:val="14"/>
          <w:szCs w:val="14"/>
          <w:color w:val="auto"/>
        </w:rPr>
        <w:t>ﬀ</w:t>
      </w:r>
      <w:r>
        <w:rPr>
          <w:rFonts w:ascii="Times New Roman" w:cs="Times New Roman" w:eastAsia="Times New Roman" w:hAnsi="Times New Roman"/>
          <w:sz w:val="14"/>
          <w:szCs w:val="14"/>
          <w:color w:val="auto"/>
        </w:rPr>
        <w:t>erent heights (Up, Mid, Down) within each module.</w:t>
      </w:r>
    </w:p>
    <w:p>
      <w:pPr>
        <w:spacing w:after="0" w:line="20" w:lineRule="exact"/>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mc:AlternateContent>
          <mc:Choice Requires="wps">
            <w:drawing>
              <wp:anchor simplePos="0" relativeHeight="251657728" behindDoc="1" locked="0" layoutInCell="0" allowOverlap="1">
                <wp:simplePos x="0" y="0"/>
                <wp:positionH relativeFrom="column">
                  <wp:posOffset>-4445</wp:posOffset>
                </wp:positionH>
                <wp:positionV relativeFrom="paragraph">
                  <wp:posOffset>16510</wp:posOffset>
                </wp:positionV>
                <wp:extent cx="3187700" cy="0"/>
                <wp:wrapNone/>
                <wp:docPr id="17" name="Shape 1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187700" cy="4763"/>
                        </a:xfrm>
                        <a:prstGeom prst="line">
                          <a:avLst/>
                        </a:prstGeom>
                        <a:solidFill>
                          <a:srgbClr val="FFFFFF"/>
                        </a:solidFill>
                        <a:ln w="6325">
                          <a:solidFill>
                            <a:srgbClr val="000000"/>
                          </a:solidFill>
                          <a:miter lim="800000"/>
                          <a:headEnd/>
                          <a:tailEnd/>
                        </a:ln>
                      </wps:spPr>
                      <wps:bodyPr/>
                    </wps:wsp>
                  </a:graphicData>
                </a:graphic>
              </wp:anchor>
            </w:drawing>
          </mc:Choice>
          <mc:Fallback>
            <w:pict>
              <v:line id="Shape 17" o:spid="_x0000_s104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3499pt,1.3pt" to="250.65pt,1.3pt" o:allowincell="f" strokecolor="#000000" strokeweight="0.498pt"/>
            </w:pict>
          </mc:Fallback>
        </mc:AlternateContent>
      </w:r>
    </w:p>
    <w:p>
      <w:pPr>
        <w:spacing w:after="0" w:line="91" w:lineRule="exact"/>
        <w:rPr>
          <w:rFonts w:ascii="Times New Roman" w:cs="Times New Roman" w:eastAsia="Times New Roman" w:hAnsi="Times New Roman"/>
          <w:sz w:val="16"/>
          <w:szCs w:val="16"/>
          <w:color w:val="auto"/>
        </w:rPr>
      </w:pPr>
    </w:p>
    <w:tbl>
      <w:tblPr>
        <w:tblLayout w:type="fixed"/>
        <w:tblInd w:w="0" w:type="dxa"/>
        <w:tblCellMar>
          <w:top w:w="0" w:type="dxa"/>
          <w:left w:w="0" w:type="dxa"/>
          <w:bottom w:w="0" w:type="dxa"/>
          <w:right w:w="0" w:type="dxa"/>
        </w:tblCellMar>
      </w:tblPr>
      <w:tr>
        <w:trPr>
          <w:trHeight w:val="156"/>
        </w:trPr>
        <w:tc>
          <w:tcPr>
            <w:tcW w:w="380" w:type="dxa"/>
            <w:vAlign w:val="bottom"/>
          </w:tcPr>
          <w:p>
            <w:pPr>
              <w:spacing w:after="0"/>
              <w:rPr>
                <w:sz w:val="13"/>
                <w:szCs w:val="13"/>
                <w:color w:val="auto"/>
              </w:rPr>
            </w:pPr>
          </w:p>
        </w:tc>
        <w:tc>
          <w:tcPr>
            <w:tcW w:w="740" w:type="dxa"/>
            <w:vAlign w:val="bottom"/>
          </w:tcPr>
          <w:p>
            <w:pPr>
              <w:spacing w:after="0"/>
              <w:rPr>
                <w:sz w:val="13"/>
                <w:szCs w:val="13"/>
                <w:color w:val="auto"/>
              </w:rPr>
            </w:pPr>
          </w:p>
        </w:tc>
        <w:tc>
          <w:tcPr>
            <w:tcW w:w="680" w:type="dxa"/>
            <w:vAlign w:val="bottom"/>
          </w:tcPr>
          <w:p>
            <w:pPr>
              <w:ind w:left="220"/>
              <w:spacing w:after="0"/>
              <w:rPr>
                <w:sz w:val="20"/>
                <w:szCs w:val="20"/>
                <w:color w:val="auto"/>
              </w:rPr>
            </w:pPr>
            <w:r>
              <w:rPr>
                <w:rFonts w:ascii="Times New Roman" w:cs="Times New Roman" w:eastAsia="Times New Roman" w:hAnsi="Times New Roman"/>
                <w:sz w:val="13"/>
                <w:szCs w:val="13"/>
                <w:color w:val="auto"/>
              </w:rPr>
              <w:t>A</w:t>
            </w:r>
          </w:p>
        </w:tc>
        <w:tc>
          <w:tcPr>
            <w:tcW w:w="660" w:type="dxa"/>
            <w:vAlign w:val="bottom"/>
          </w:tcPr>
          <w:p>
            <w:pPr>
              <w:ind w:left="200"/>
              <w:spacing w:after="0"/>
              <w:rPr>
                <w:sz w:val="20"/>
                <w:szCs w:val="20"/>
                <w:color w:val="auto"/>
              </w:rPr>
            </w:pPr>
            <w:r>
              <w:rPr>
                <w:rFonts w:ascii="Times New Roman" w:cs="Times New Roman" w:eastAsia="Times New Roman" w:hAnsi="Times New Roman"/>
                <w:sz w:val="13"/>
                <w:szCs w:val="13"/>
                <w:color w:val="auto"/>
              </w:rPr>
              <w:t>B</w:t>
            </w:r>
          </w:p>
        </w:tc>
        <w:tc>
          <w:tcPr>
            <w:tcW w:w="580" w:type="dxa"/>
            <w:vAlign w:val="bottom"/>
          </w:tcPr>
          <w:p>
            <w:pPr>
              <w:ind w:left="200"/>
              <w:spacing w:after="0"/>
              <w:rPr>
                <w:sz w:val="20"/>
                <w:szCs w:val="20"/>
                <w:color w:val="auto"/>
              </w:rPr>
            </w:pPr>
            <w:r>
              <w:rPr>
                <w:rFonts w:ascii="Times New Roman" w:cs="Times New Roman" w:eastAsia="Times New Roman" w:hAnsi="Times New Roman"/>
                <w:sz w:val="13"/>
                <w:szCs w:val="13"/>
                <w:color w:val="auto"/>
              </w:rPr>
              <w:t>C</w:t>
            </w:r>
          </w:p>
        </w:tc>
        <w:tc>
          <w:tcPr>
            <w:tcW w:w="660" w:type="dxa"/>
            <w:vAlign w:val="bottom"/>
          </w:tcPr>
          <w:p>
            <w:pPr>
              <w:ind w:left="200"/>
              <w:spacing w:after="0"/>
              <w:rPr>
                <w:sz w:val="20"/>
                <w:szCs w:val="20"/>
                <w:color w:val="auto"/>
              </w:rPr>
            </w:pPr>
            <w:r>
              <w:rPr>
                <w:rFonts w:ascii="Times New Roman" w:cs="Times New Roman" w:eastAsia="Times New Roman" w:hAnsi="Times New Roman"/>
                <w:sz w:val="13"/>
                <w:szCs w:val="13"/>
                <w:color w:val="auto"/>
              </w:rPr>
              <w:t>D</w:t>
            </w:r>
          </w:p>
        </w:tc>
        <w:tc>
          <w:tcPr>
            <w:tcW w:w="740" w:type="dxa"/>
            <w:vAlign w:val="bottom"/>
          </w:tcPr>
          <w:p>
            <w:pPr>
              <w:ind w:left="200"/>
              <w:spacing w:after="0"/>
              <w:rPr>
                <w:sz w:val="20"/>
                <w:szCs w:val="20"/>
                <w:color w:val="auto"/>
              </w:rPr>
            </w:pPr>
            <w:r>
              <w:rPr>
                <w:rFonts w:ascii="Times New Roman" w:cs="Times New Roman" w:eastAsia="Times New Roman" w:hAnsi="Times New Roman"/>
                <w:sz w:val="13"/>
                <w:szCs w:val="13"/>
                <w:color w:val="auto"/>
              </w:rPr>
              <w:t>E</w:t>
            </w:r>
          </w:p>
        </w:tc>
        <w:tc>
          <w:tcPr>
            <w:tcW w:w="580" w:type="dxa"/>
            <w:vAlign w:val="bottom"/>
          </w:tcPr>
          <w:p>
            <w:pPr>
              <w:ind w:left="200"/>
              <w:spacing w:after="0"/>
              <w:rPr>
                <w:sz w:val="20"/>
                <w:szCs w:val="20"/>
                <w:color w:val="auto"/>
              </w:rPr>
            </w:pPr>
            <w:r>
              <w:rPr>
                <w:rFonts w:ascii="Times New Roman" w:cs="Times New Roman" w:eastAsia="Times New Roman" w:hAnsi="Times New Roman"/>
                <w:sz w:val="13"/>
                <w:szCs w:val="13"/>
                <w:color w:val="auto"/>
              </w:rPr>
              <w:t>F</w:t>
            </w:r>
          </w:p>
        </w:tc>
      </w:tr>
      <w:tr>
        <w:trPr>
          <w:trHeight w:val="83"/>
        </w:trPr>
        <w:tc>
          <w:tcPr>
            <w:tcW w:w="380" w:type="dxa"/>
            <w:vAlign w:val="bottom"/>
            <w:tcBorders>
              <w:bottom w:val="single" w:sz="8" w:color="auto"/>
            </w:tcBorders>
          </w:tcPr>
          <w:p>
            <w:pPr>
              <w:spacing w:after="0"/>
              <w:rPr>
                <w:sz w:val="7"/>
                <w:szCs w:val="7"/>
                <w:color w:val="auto"/>
              </w:rPr>
            </w:pPr>
          </w:p>
        </w:tc>
        <w:tc>
          <w:tcPr>
            <w:tcW w:w="740" w:type="dxa"/>
            <w:vAlign w:val="bottom"/>
            <w:tcBorders>
              <w:bottom w:val="single" w:sz="8" w:color="auto"/>
            </w:tcBorders>
          </w:tcPr>
          <w:p>
            <w:pPr>
              <w:spacing w:after="0"/>
              <w:rPr>
                <w:sz w:val="7"/>
                <w:szCs w:val="7"/>
                <w:color w:val="auto"/>
              </w:rPr>
            </w:pPr>
          </w:p>
        </w:tc>
        <w:tc>
          <w:tcPr>
            <w:tcW w:w="680" w:type="dxa"/>
            <w:vAlign w:val="bottom"/>
            <w:tcBorders>
              <w:bottom w:val="single" w:sz="8" w:color="auto"/>
            </w:tcBorders>
          </w:tcPr>
          <w:p>
            <w:pPr>
              <w:spacing w:after="0"/>
              <w:rPr>
                <w:sz w:val="7"/>
                <w:szCs w:val="7"/>
                <w:color w:val="auto"/>
              </w:rPr>
            </w:pPr>
          </w:p>
        </w:tc>
        <w:tc>
          <w:tcPr>
            <w:tcW w:w="660" w:type="dxa"/>
            <w:vAlign w:val="bottom"/>
            <w:tcBorders>
              <w:bottom w:val="single" w:sz="8" w:color="auto"/>
            </w:tcBorders>
          </w:tcPr>
          <w:p>
            <w:pPr>
              <w:spacing w:after="0"/>
              <w:rPr>
                <w:sz w:val="7"/>
                <w:szCs w:val="7"/>
                <w:color w:val="auto"/>
              </w:rPr>
            </w:pPr>
          </w:p>
        </w:tc>
        <w:tc>
          <w:tcPr>
            <w:tcW w:w="580" w:type="dxa"/>
            <w:vAlign w:val="bottom"/>
            <w:tcBorders>
              <w:bottom w:val="single" w:sz="8" w:color="auto"/>
            </w:tcBorders>
          </w:tcPr>
          <w:p>
            <w:pPr>
              <w:spacing w:after="0"/>
              <w:rPr>
                <w:sz w:val="7"/>
                <w:szCs w:val="7"/>
                <w:color w:val="auto"/>
              </w:rPr>
            </w:pPr>
          </w:p>
        </w:tc>
        <w:tc>
          <w:tcPr>
            <w:tcW w:w="660" w:type="dxa"/>
            <w:vAlign w:val="bottom"/>
            <w:tcBorders>
              <w:bottom w:val="single" w:sz="8" w:color="auto"/>
            </w:tcBorders>
          </w:tcPr>
          <w:p>
            <w:pPr>
              <w:spacing w:after="0"/>
              <w:rPr>
                <w:sz w:val="7"/>
                <w:szCs w:val="7"/>
                <w:color w:val="auto"/>
              </w:rPr>
            </w:pPr>
          </w:p>
        </w:tc>
        <w:tc>
          <w:tcPr>
            <w:tcW w:w="740" w:type="dxa"/>
            <w:vAlign w:val="bottom"/>
            <w:tcBorders>
              <w:bottom w:val="single" w:sz="8" w:color="auto"/>
            </w:tcBorders>
          </w:tcPr>
          <w:p>
            <w:pPr>
              <w:spacing w:after="0"/>
              <w:rPr>
                <w:sz w:val="7"/>
                <w:szCs w:val="7"/>
                <w:color w:val="auto"/>
              </w:rPr>
            </w:pPr>
          </w:p>
        </w:tc>
        <w:tc>
          <w:tcPr>
            <w:tcW w:w="580" w:type="dxa"/>
            <w:vAlign w:val="bottom"/>
            <w:tcBorders>
              <w:bottom w:val="single" w:sz="8" w:color="auto"/>
            </w:tcBorders>
          </w:tcPr>
          <w:p>
            <w:pPr>
              <w:spacing w:after="0"/>
              <w:rPr>
                <w:sz w:val="7"/>
                <w:szCs w:val="7"/>
                <w:color w:val="auto"/>
              </w:rPr>
            </w:pPr>
          </w:p>
        </w:tc>
      </w:tr>
      <w:tr>
        <w:trPr>
          <w:trHeight w:val="227"/>
        </w:trPr>
        <w:tc>
          <w:tcPr>
            <w:tcW w:w="380" w:type="dxa"/>
            <w:vAlign w:val="bottom"/>
          </w:tcPr>
          <w:p>
            <w:pPr>
              <w:jc w:val="right"/>
              <w:ind w:right="136"/>
              <w:spacing w:after="0"/>
              <w:rPr>
                <w:sz w:val="20"/>
                <w:szCs w:val="20"/>
                <w:color w:val="auto"/>
              </w:rPr>
            </w:pPr>
            <w:r>
              <w:rPr>
                <w:rFonts w:ascii="Times New Roman" w:cs="Times New Roman" w:eastAsia="Times New Roman" w:hAnsi="Times New Roman"/>
                <w:sz w:val="13"/>
                <w:szCs w:val="13"/>
                <w:color w:val="auto"/>
              </w:rPr>
              <w:t>1</w:t>
            </w:r>
          </w:p>
        </w:tc>
        <w:tc>
          <w:tcPr>
            <w:tcW w:w="740" w:type="dxa"/>
            <w:vAlign w:val="bottom"/>
          </w:tcPr>
          <w:p>
            <w:pPr>
              <w:ind w:left="220"/>
              <w:spacing w:after="0"/>
              <w:rPr>
                <w:sz w:val="20"/>
                <w:szCs w:val="20"/>
                <w:color w:val="auto"/>
              </w:rPr>
            </w:pPr>
            <w:r>
              <w:rPr>
                <w:rFonts w:ascii="Times New Roman" w:cs="Times New Roman" w:eastAsia="Times New Roman" w:hAnsi="Times New Roman"/>
                <w:sz w:val="13"/>
                <w:szCs w:val="13"/>
                <w:color w:val="auto"/>
              </w:rPr>
              <w:t>Up</w:t>
            </w:r>
          </w:p>
        </w:tc>
        <w:tc>
          <w:tcPr>
            <w:tcW w:w="680" w:type="dxa"/>
            <w:vAlign w:val="bottom"/>
          </w:tcPr>
          <w:p>
            <w:pPr>
              <w:ind w:left="220"/>
              <w:spacing w:after="0"/>
              <w:rPr>
                <w:sz w:val="20"/>
                <w:szCs w:val="20"/>
                <w:color w:val="auto"/>
              </w:rPr>
            </w:pPr>
            <w:r>
              <w:rPr>
                <w:rFonts w:ascii="Times New Roman" w:cs="Times New Roman" w:eastAsia="Times New Roman" w:hAnsi="Times New Roman"/>
                <w:sz w:val="13"/>
                <w:szCs w:val="13"/>
                <w:color w:val="auto"/>
              </w:rPr>
              <w:t>28.9</w:t>
            </w:r>
          </w:p>
        </w:tc>
        <w:tc>
          <w:tcPr>
            <w:tcW w:w="660" w:type="dxa"/>
            <w:vAlign w:val="bottom"/>
          </w:tcPr>
          <w:p>
            <w:pPr>
              <w:ind w:left="200"/>
              <w:spacing w:after="0"/>
              <w:rPr>
                <w:sz w:val="20"/>
                <w:szCs w:val="20"/>
                <w:color w:val="auto"/>
              </w:rPr>
            </w:pPr>
            <w:r>
              <w:rPr>
                <w:rFonts w:ascii="Times New Roman" w:cs="Times New Roman" w:eastAsia="Times New Roman" w:hAnsi="Times New Roman"/>
                <w:sz w:val="13"/>
                <w:szCs w:val="13"/>
                <w:color w:val="auto"/>
              </w:rPr>
              <w:t>13.3</w:t>
            </w:r>
          </w:p>
        </w:tc>
        <w:tc>
          <w:tcPr>
            <w:tcW w:w="580" w:type="dxa"/>
            <w:vAlign w:val="bottom"/>
          </w:tcPr>
          <w:p>
            <w:pPr>
              <w:ind w:left="200"/>
              <w:spacing w:after="0"/>
              <w:rPr>
                <w:sz w:val="20"/>
                <w:szCs w:val="20"/>
                <w:color w:val="auto"/>
              </w:rPr>
            </w:pPr>
            <w:r>
              <w:rPr>
                <w:rFonts w:ascii="Times New Roman" w:cs="Times New Roman" w:eastAsia="Times New Roman" w:hAnsi="Times New Roman"/>
                <w:sz w:val="13"/>
                <w:szCs w:val="13"/>
                <w:color w:val="auto"/>
              </w:rPr>
              <w:t>7.3</w:t>
            </w:r>
          </w:p>
        </w:tc>
        <w:tc>
          <w:tcPr>
            <w:tcW w:w="660" w:type="dxa"/>
            <w:vAlign w:val="bottom"/>
          </w:tcPr>
          <w:p>
            <w:pPr>
              <w:ind w:left="200"/>
              <w:spacing w:after="0"/>
              <w:rPr>
                <w:sz w:val="20"/>
                <w:szCs w:val="20"/>
                <w:color w:val="auto"/>
              </w:rPr>
            </w:pPr>
            <w:r>
              <w:rPr>
                <w:rFonts w:ascii="Times New Roman" w:cs="Times New Roman" w:eastAsia="Times New Roman" w:hAnsi="Times New Roman"/>
                <w:sz w:val="13"/>
                <w:szCs w:val="13"/>
                <w:color w:val="auto"/>
              </w:rPr>
              <w:t>62.6</w:t>
            </w:r>
          </w:p>
        </w:tc>
        <w:tc>
          <w:tcPr>
            <w:tcW w:w="740" w:type="dxa"/>
            <w:vAlign w:val="bottom"/>
          </w:tcPr>
          <w:p>
            <w:pPr>
              <w:ind w:left="200"/>
              <w:spacing w:after="0"/>
              <w:rPr>
                <w:sz w:val="20"/>
                <w:szCs w:val="20"/>
                <w:color w:val="auto"/>
              </w:rPr>
            </w:pPr>
            <w:r>
              <w:rPr>
                <w:rFonts w:ascii="Times New Roman" w:cs="Times New Roman" w:eastAsia="Times New Roman" w:hAnsi="Times New Roman"/>
                <w:sz w:val="13"/>
                <w:szCs w:val="13"/>
                <w:color w:val="auto"/>
              </w:rPr>
              <w:t>58.6</w:t>
            </w:r>
          </w:p>
        </w:tc>
        <w:tc>
          <w:tcPr>
            <w:tcW w:w="580" w:type="dxa"/>
            <w:vAlign w:val="bottom"/>
          </w:tcPr>
          <w:p>
            <w:pPr>
              <w:ind w:left="200"/>
              <w:spacing w:after="0"/>
              <w:rPr>
                <w:sz w:val="20"/>
                <w:szCs w:val="20"/>
                <w:color w:val="auto"/>
              </w:rPr>
            </w:pPr>
            <w:r>
              <w:rPr>
                <w:rFonts w:ascii="Times New Roman" w:cs="Times New Roman" w:eastAsia="Times New Roman" w:hAnsi="Times New Roman"/>
                <w:sz w:val="13"/>
                <w:szCs w:val="13"/>
                <w:color w:val="auto"/>
              </w:rPr>
              <w:t>58.0</w:t>
            </w:r>
          </w:p>
        </w:tc>
      </w:tr>
      <w:tr>
        <w:trPr>
          <w:trHeight w:val="171"/>
        </w:trPr>
        <w:tc>
          <w:tcPr>
            <w:tcW w:w="380" w:type="dxa"/>
            <w:vAlign w:val="bottom"/>
          </w:tcPr>
          <w:p>
            <w:pPr>
              <w:spacing w:after="0"/>
              <w:rPr>
                <w:sz w:val="14"/>
                <w:szCs w:val="14"/>
                <w:color w:val="auto"/>
              </w:rPr>
            </w:pPr>
          </w:p>
        </w:tc>
        <w:tc>
          <w:tcPr>
            <w:tcW w:w="740" w:type="dxa"/>
            <w:vAlign w:val="bottom"/>
          </w:tcPr>
          <w:p>
            <w:pPr>
              <w:ind w:left="220"/>
              <w:spacing w:after="0"/>
              <w:rPr>
                <w:sz w:val="20"/>
                <w:szCs w:val="20"/>
                <w:color w:val="auto"/>
              </w:rPr>
            </w:pPr>
            <w:r>
              <w:rPr>
                <w:rFonts w:ascii="Times New Roman" w:cs="Times New Roman" w:eastAsia="Times New Roman" w:hAnsi="Times New Roman"/>
                <w:sz w:val="13"/>
                <w:szCs w:val="13"/>
                <w:color w:val="auto"/>
              </w:rPr>
              <w:t>Mid</w:t>
            </w:r>
          </w:p>
        </w:tc>
        <w:tc>
          <w:tcPr>
            <w:tcW w:w="680" w:type="dxa"/>
            <w:vAlign w:val="bottom"/>
          </w:tcPr>
          <w:p>
            <w:pPr>
              <w:ind w:left="220"/>
              <w:spacing w:after="0"/>
              <w:rPr>
                <w:sz w:val="20"/>
                <w:szCs w:val="20"/>
                <w:color w:val="auto"/>
              </w:rPr>
            </w:pPr>
            <w:r>
              <w:rPr>
                <w:rFonts w:ascii="Times New Roman" w:cs="Times New Roman" w:eastAsia="Times New Roman" w:hAnsi="Times New Roman"/>
                <w:sz w:val="13"/>
                <w:szCs w:val="13"/>
                <w:color w:val="auto"/>
              </w:rPr>
              <w:t>55.2</w:t>
            </w:r>
          </w:p>
        </w:tc>
        <w:tc>
          <w:tcPr>
            <w:tcW w:w="660" w:type="dxa"/>
            <w:vAlign w:val="bottom"/>
          </w:tcPr>
          <w:p>
            <w:pPr>
              <w:ind w:left="200"/>
              <w:spacing w:after="0"/>
              <w:rPr>
                <w:sz w:val="20"/>
                <w:szCs w:val="20"/>
                <w:color w:val="auto"/>
              </w:rPr>
            </w:pPr>
            <w:r>
              <w:rPr>
                <w:rFonts w:ascii="Times New Roman" w:cs="Times New Roman" w:eastAsia="Times New Roman" w:hAnsi="Times New Roman"/>
                <w:sz w:val="13"/>
                <w:szCs w:val="13"/>
                <w:color w:val="auto"/>
              </w:rPr>
              <w:t>43.7</w:t>
            </w:r>
          </w:p>
        </w:tc>
        <w:tc>
          <w:tcPr>
            <w:tcW w:w="580" w:type="dxa"/>
            <w:vAlign w:val="bottom"/>
          </w:tcPr>
          <w:p>
            <w:pPr>
              <w:ind w:left="200"/>
              <w:spacing w:after="0"/>
              <w:rPr>
                <w:sz w:val="20"/>
                <w:szCs w:val="20"/>
                <w:color w:val="auto"/>
              </w:rPr>
            </w:pPr>
            <w:r>
              <w:rPr>
                <w:rFonts w:ascii="Times New Roman" w:cs="Times New Roman" w:eastAsia="Times New Roman" w:hAnsi="Times New Roman"/>
                <w:sz w:val="13"/>
                <w:szCs w:val="13"/>
                <w:color w:val="auto"/>
              </w:rPr>
              <w:t>7.7</w:t>
            </w:r>
          </w:p>
        </w:tc>
        <w:tc>
          <w:tcPr>
            <w:tcW w:w="660" w:type="dxa"/>
            <w:vAlign w:val="bottom"/>
          </w:tcPr>
          <w:p>
            <w:pPr>
              <w:ind w:left="200"/>
              <w:spacing w:after="0"/>
              <w:rPr>
                <w:sz w:val="20"/>
                <w:szCs w:val="20"/>
                <w:color w:val="auto"/>
              </w:rPr>
            </w:pPr>
            <w:r>
              <w:rPr>
                <w:rFonts w:ascii="Times New Roman" w:cs="Times New Roman" w:eastAsia="Times New Roman" w:hAnsi="Times New Roman"/>
                <w:sz w:val="13"/>
                <w:szCs w:val="13"/>
                <w:color w:val="auto"/>
              </w:rPr>
              <w:t>78.7</w:t>
            </w:r>
          </w:p>
        </w:tc>
        <w:tc>
          <w:tcPr>
            <w:tcW w:w="740" w:type="dxa"/>
            <w:vAlign w:val="bottom"/>
          </w:tcPr>
          <w:p>
            <w:pPr>
              <w:ind w:left="200"/>
              <w:spacing w:after="0"/>
              <w:rPr>
                <w:sz w:val="20"/>
                <w:szCs w:val="20"/>
                <w:color w:val="auto"/>
              </w:rPr>
            </w:pPr>
            <w:r>
              <w:rPr>
                <w:rFonts w:ascii="Times New Roman" w:cs="Times New Roman" w:eastAsia="Times New Roman" w:hAnsi="Times New Roman"/>
                <w:sz w:val="13"/>
                <w:szCs w:val="13"/>
                <w:color w:val="auto"/>
              </w:rPr>
              <w:t>109.9</w:t>
            </w:r>
          </w:p>
        </w:tc>
        <w:tc>
          <w:tcPr>
            <w:tcW w:w="580" w:type="dxa"/>
            <w:vAlign w:val="bottom"/>
          </w:tcPr>
          <w:p>
            <w:pPr>
              <w:ind w:left="200"/>
              <w:spacing w:after="0"/>
              <w:rPr>
                <w:sz w:val="20"/>
                <w:szCs w:val="20"/>
                <w:color w:val="auto"/>
              </w:rPr>
            </w:pPr>
            <w:r>
              <w:rPr>
                <w:rFonts w:ascii="Times New Roman" w:cs="Times New Roman" w:eastAsia="Times New Roman" w:hAnsi="Times New Roman"/>
                <w:sz w:val="13"/>
                <w:szCs w:val="13"/>
                <w:color w:val="auto"/>
              </w:rPr>
              <w:t>88.8</w:t>
            </w:r>
          </w:p>
        </w:tc>
      </w:tr>
      <w:tr>
        <w:trPr>
          <w:trHeight w:val="171"/>
        </w:trPr>
        <w:tc>
          <w:tcPr>
            <w:tcW w:w="380" w:type="dxa"/>
            <w:vAlign w:val="bottom"/>
          </w:tcPr>
          <w:p>
            <w:pPr>
              <w:spacing w:after="0"/>
              <w:rPr>
                <w:sz w:val="14"/>
                <w:szCs w:val="14"/>
                <w:color w:val="auto"/>
              </w:rPr>
            </w:pPr>
          </w:p>
        </w:tc>
        <w:tc>
          <w:tcPr>
            <w:tcW w:w="740" w:type="dxa"/>
            <w:vAlign w:val="bottom"/>
          </w:tcPr>
          <w:p>
            <w:pPr>
              <w:ind w:left="220"/>
              <w:spacing w:after="0"/>
              <w:rPr>
                <w:sz w:val="20"/>
                <w:szCs w:val="20"/>
                <w:color w:val="auto"/>
              </w:rPr>
            </w:pPr>
            <w:r>
              <w:rPr>
                <w:rFonts w:ascii="Times New Roman" w:cs="Times New Roman" w:eastAsia="Times New Roman" w:hAnsi="Times New Roman"/>
                <w:sz w:val="13"/>
                <w:szCs w:val="13"/>
                <w:color w:val="auto"/>
              </w:rPr>
              <w:t>Down</w:t>
            </w:r>
          </w:p>
        </w:tc>
        <w:tc>
          <w:tcPr>
            <w:tcW w:w="680" w:type="dxa"/>
            <w:vAlign w:val="bottom"/>
          </w:tcPr>
          <w:p>
            <w:pPr>
              <w:ind w:left="220"/>
              <w:spacing w:after="0"/>
              <w:rPr>
                <w:sz w:val="20"/>
                <w:szCs w:val="20"/>
                <w:color w:val="auto"/>
              </w:rPr>
            </w:pPr>
            <w:r>
              <w:rPr>
                <w:rFonts w:ascii="Times New Roman" w:cs="Times New Roman" w:eastAsia="Times New Roman" w:hAnsi="Times New Roman"/>
                <w:sz w:val="13"/>
                <w:szCs w:val="13"/>
                <w:color w:val="auto"/>
              </w:rPr>
              <w:t>23.0</w:t>
            </w:r>
          </w:p>
        </w:tc>
        <w:tc>
          <w:tcPr>
            <w:tcW w:w="660" w:type="dxa"/>
            <w:vAlign w:val="bottom"/>
          </w:tcPr>
          <w:p>
            <w:pPr>
              <w:ind w:left="200"/>
              <w:spacing w:after="0"/>
              <w:rPr>
                <w:sz w:val="20"/>
                <w:szCs w:val="20"/>
                <w:color w:val="auto"/>
              </w:rPr>
            </w:pPr>
            <w:r>
              <w:rPr>
                <w:rFonts w:ascii="Times New Roman" w:cs="Times New Roman" w:eastAsia="Times New Roman" w:hAnsi="Times New Roman"/>
                <w:sz w:val="13"/>
                <w:szCs w:val="13"/>
                <w:color w:val="auto"/>
              </w:rPr>
              <w:t>19.8</w:t>
            </w:r>
          </w:p>
        </w:tc>
        <w:tc>
          <w:tcPr>
            <w:tcW w:w="580" w:type="dxa"/>
            <w:vAlign w:val="bottom"/>
          </w:tcPr>
          <w:p>
            <w:pPr>
              <w:ind w:left="200"/>
              <w:spacing w:after="0"/>
              <w:rPr>
                <w:sz w:val="20"/>
                <w:szCs w:val="20"/>
                <w:color w:val="auto"/>
              </w:rPr>
            </w:pPr>
            <w:r>
              <w:rPr>
                <w:rFonts w:ascii="Times New Roman" w:cs="Times New Roman" w:eastAsia="Times New Roman" w:hAnsi="Times New Roman"/>
                <w:sz w:val="13"/>
                <w:szCs w:val="13"/>
                <w:color w:val="auto"/>
              </w:rPr>
              <w:t>5.9</w:t>
            </w:r>
          </w:p>
        </w:tc>
        <w:tc>
          <w:tcPr>
            <w:tcW w:w="660" w:type="dxa"/>
            <w:vAlign w:val="bottom"/>
          </w:tcPr>
          <w:p>
            <w:pPr>
              <w:ind w:left="200"/>
              <w:spacing w:after="0"/>
              <w:rPr>
                <w:sz w:val="20"/>
                <w:szCs w:val="20"/>
                <w:color w:val="auto"/>
              </w:rPr>
            </w:pPr>
            <w:r>
              <w:rPr>
                <w:rFonts w:ascii="Times New Roman" w:cs="Times New Roman" w:eastAsia="Times New Roman" w:hAnsi="Times New Roman"/>
                <w:sz w:val="13"/>
                <w:szCs w:val="13"/>
                <w:color w:val="auto"/>
              </w:rPr>
              <w:t>74.2</w:t>
            </w:r>
          </w:p>
        </w:tc>
        <w:tc>
          <w:tcPr>
            <w:tcW w:w="740" w:type="dxa"/>
            <w:vAlign w:val="bottom"/>
          </w:tcPr>
          <w:p>
            <w:pPr>
              <w:ind w:left="200"/>
              <w:spacing w:after="0"/>
              <w:rPr>
                <w:sz w:val="20"/>
                <w:szCs w:val="20"/>
                <w:color w:val="auto"/>
              </w:rPr>
            </w:pPr>
            <w:r>
              <w:rPr>
                <w:rFonts w:ascii="Times New Roman" w:cs="Times New Roman" w:eastAsia="Times New Roman" w:hAnsi="Times New Roman"/>
                <w:sz w:val="13"/>
                <w:szCs w:val="13"/>
                <w:color w:val="auto"/>
              </w:rPr>
              <w:t>78.9</w:t>
            </w:r>
          </w:p>
        </w:tc>
        <w:tc>
          <w:tcPr>
            <w:tcW w:w="580" w:type="dxa"/>
            <w:vAlign w:val="bottom"/>
          </w:tcPr>
          <w:p>
            <w:pPr>
              <w:ind w:left="200"/>
              <w:spacing w:after="0"/>
              <w:rPr>
                <w:sz w:val="20"/>
                <w:szCs w:val="20"/>
                <w:color w:val="auto"/>
              </w:rPr>
            </w:pPr>
            <w:r>
              <w:rPr>
                <w:rFonts w:ascii="Times New Roman" w:cs="Times New Roman" w:eastAsia="Times New Roman" w:hAnsi="Times New Roman"/>
                <w:sz w:val="13"/>
                <w:szCs w:val="13"/>
                <w:color w:val="auto"/>
              </w:rPr>
              <w:t>34.0</w:t>
            </w:r>
          </w:p>
        </w:tc>
      </w:tr>
      <w:tr>
        <w:trPr>
          <w:trHeight w:val="172"/>
        </w:trPr>
        <w:tc>
          <w:tcPr>
            <w:tcW w:w="380" w:type="dxa"/>
            <w:vAlign w:val="bottom"/>
          </w:tcPr>
          <w:p>
            <w:pPr>
              <w:jc w:val="right"/>
              <w:ind w:right="136"/>
              <w:spacing w:after="0"/>
              <w:rPr>
                <w:sz w:val="20"/>
                <w:szCs w:val="20"/>
                <w:color w:val="auto"/>
              </w:rPr>
            </w:pPr>
            <w:r>
              <w:rPr>
                <w:rFonts w:ascii="Times New Roman" w:cs="Times New Roman" w:eastAsia="Times New Roman" w:hAnsi="Times New Roman"/>
                <w:sz w:val="13"/>
                <w:szCs w:val="13"/>
                <w:color w:val="auto"/>
              </w:rPr>
              <w:t>2</w:t>
            </w:r>
          </w:p>
        </w:tc>
        <w:tc>
          <w:tcPr>
            <w:tcW w:w="740" w:type="dxa"/>
            <w:vAlign w:val="bottom"/>
          </w:tcPr>
          <w:p>
            <w:pPr>
              <w:ind w:left="220"/>
              <w:spacing w:after="0"/>
              <w:rPr>
                <w:sz w:val="20"/>
                <w:szCs w:val="20"/>
                <w:color w:val="auto"/>
              </w:rPr>
            </w:pPr>
            <w:r>
              <w:rPr>
                <w:rFonts w:ascii="Times New Roman" w:cs="Times New Roman" w:eastAsia="Times New Roman" w:hAnsi="Times New Roman"/>
                <w:sz w:val="13"/>
                <w:szCs w:val="13"/>
                <w:color w:val="auto"/>
              </w:rPr>
              <w:t>Up</w:t>
            </w:r>
          </w:p>
        </w:tc>
        <w:tc>
          <w:tcPr>
            <w:tcW w:w="680" w:type="dxa"/>
            <w:vAlign w:val="bottom"/>
          </w:tcPr>
          <w:p>
            <w:pPr>
              <w:ind w:left="220"/>
              <w:spacing w:after="0"/>
              <w:rPr>
                <w:sz w:val="20"/>
                <w:szCs w:val="20"/>
                <w:color w:val="auto"/>
              </w:rPr>
            </w:pPr>
            <w:r>
              <w:rPr>
                <w:rFonts w:ascii="Times New Roman" w:cs="Times New Roman" w:eastAsia="Times New Roman" w:hAnsi="Times New Roman"/>
                <w:sz w:val="13"/>
                <w:szCs w:val="13"/>
                <w:color w:val="auto"/>
              </w:rPr>
              <w:t>1.9</w:t>
            </w:r>
          </w:p>
        </w:tc>
        <w:tc>
          <w:tcPr>
            <w:tcW w:w="660" w:type="dxa"/>
            <w:vAlign w:val="bottom"/>
          </w:tcPr>
          <w:p>
            <w:pPr>
              <w:ind w:left="200"/>
              <w:spacing w:after="0"/>
              <w:rPr>
                <w:sz w:val="20"/>
                <w:szCs w:val="20"/>
                <w:color w:val="auto"/>
              </w:rPr>
            </w:pPr>
            <w:r>
              <w:rPr>
                <w:rFonts w:ascii="Times New Roman" w:cs="Times New Roman" w:eastAsia="Times New Roman" w:hAnsi="Times New Roman"/>
                <w:sz w:val="13"/>
                <w:szCs w:val="13"/>
                <w:color w:val="auto"/>
              </w:rPr>
              <w:t>2.9</w:t>
            </w:r>
          </w:p>
        </w:tc>
        <w:tc>
          <w:tcPr>
            <w:tcW w:w="580" w:type="dxa"/>
            <w:vAlign w:val="bottom"/>
          </w:tcPr>
          <w:p>
            <w:pPr>
              <w:ind w:left="200"/>
              <w:spacing w:after="0"/>
              <w:rPr>
                <w:sz w:val="20"/>
                <w:szCs w:val="20"/>
                <w:color w:val="auto"/>
              </w:rPr>
            </w:pPr>
            <w:r>
              <w:rPr>
                <w:rFonts w:ascii="Times New Roman" w:cs="Times New Roman" w:eastAsia="Times New Roman" w:hAnsi="Times New Roman"/>
                <w:sz w:val="13"/>
                <w:szCs w:val="13"/>
                <w:color w:val="auto"/>
              </w:rPr>
              <w:t>2.2</w:t>
            </w:r>
          </w:p>
        </w:tc>
        <w:tc>
          <w:tcPr>
            <w:tcW w:w="660" w:type="dxa"/>
            <w:vAlign w:val="bottom"/>
          </w:tcPr>
          <w:p>
            <w:pPr>
              <w:ind w:left="200"/>
              <w:spacing w:after="0"/>
              <w:rPr>
                <w:sz w:val="20"/>
                <w:szCs w:val="20"/>
                <w:color w:val="auto"/>
              </w:rPr>
            </w:pPr>
            <w:r>
              <w:rPr>
                <w:rFonts w:ascii="Times New Roman" w:cs="Times New Roman" w:eastAsia="Times New Roman" w:hAnsi="Times New Roman"/>
                <w:sz w:val="13"/>
                <w:szCs w:val="13"/>
                <w:color w:val="auto"/>
              </w:rPr>
              <w:t>38.3</w:t>
            </w:r>
          </w:p>
        </w:tc>
        <w:tc>
          <w:tcPr>
            <w:tcW w:w="740" w:type="dxa"/>
            <w:vAlign w:val="bottom"/>
          </w:tcPr>
          <w:p>
            <w:pPr>
              <w:ind w:left="200"/>
              <w:spacing w:after="0"/>
              <w:rPr>
                <w:sz w:val="20"/>
                <w:szCs w:val="20"/>
                <w:color w:val="auto"/>
              </w:rPr>
            </w:pPr>
            <w:r>
              <w:rPr>
                <w:rFonts w:ascii="Times New Roman" w:cs="Times New Roman" w:eastAsia="Times New Roman" w:hAnsi="Times New Roman"/>
                <w:sz w:val="13"/>
                <w:szCs w:val="13"/>
                <w:color w:val="auto"/>
              </w:rPr>
              <w:t>73.8</w:t>
            </w:r>
          </w:p>
        </w:tc>
        <w:tc>
          <w:tcPr>
            <w:tcW w:w="580" w:type="dxa"/>
            <w:vAlign w:val="bottom"/>
          </w:tcPr>
          <w:p>
            <w:pPr>
              <w:ind w:left="200"/>
              <w:spacing w:after="0"/>
              <w:rPr>
                <w:sz w:val="20"/>
                <w:szCs w:val="20"/>
                <w:color w:val="auto"/>
              </w:rPr>
            </w:pPr>
            <w:r>
              <w:rPr>
                <w:rFonts w:ascii="Times New Roman" w:cs="Times New Roman" w:eastAsia="Times New Roman" w:hAnsi="Times New Roman"/>
                <w:sz w:val="13"/>
                <w:szCs w:val="13"/>
                <w:color w:val="auto"/>
              </w:rPr>
              <w:t>44.1</w:t>
            </w:r>
          </w:p>
        </w:tc>
      </w:tr>
      <w:tr>
        <w:trPr>
          <w:trHeight w:val="171"/>
        </w:trPr>
        <w:tc>
          <w:tcPr>
            <w:tcW w:w="380" w:type="dxa"/>
            <w:vAlign w:val="bottom"/>
          </w:tcPr>
          <w:p>
            <w:pPr>
              <w:spacing w:after="0"/>
              <w:rPr>
                <w:sz w:val="14"/>
                <w:szCs w:val="14"/>
                <w:color w:val="auto"/>
              </w:rPr>
            </w:pPr>
          </w:p>
        </w:tc>
        <w:tc>
          <w:tcPr>
            <w:tcW w:w="740" w:type="dxa"/>
            <w:vAlign w:val="bottom"/>
          </w:tcPr>
          <w:p>
            <w:pPr>
              <w:ind w:left="220"/>
              <w:spacing w:after="0"/>
              <w:rPr>
                <w:sz w:val="20"/>
                <w:szCs w:val="20"/>
                <w:color w:val="auto"/>
              </w:rPr>
            </w:pPr>
            <w:r>
              <w:rPr>
                <w:rFonts w:ascii="Times New Roman" w:cs="Times New Roman" w:eastAsia="Times New Roman" w:hAnsi="Times New Roman"/>
                <w:sz w:val="13"/>
                <w:szCs w:val="13"/>
                <w:color w:val="auto"/>
              </w:rPr>
              <w:t>Mid</w:t>
            </w:r>
          </w:p>
        </w:tc>
        <w:tc>
          <w:tcPr>
            <w:tcW w:w="680" w:type="dxa"/>
            <w:vAlign w:val="bottom"/>
          </w:tcPr>
          <w:p>
            <w:pPr>
              <w:ind w:left="220"/>
              <w:spacing w:after="0"/>
              <w:rPr>
                <w:sz w:val="20"/>
                <w:szCs w:val="20"/>
                <w:color w:val="auto"/>
              </w:rPr>
            </w:pPr>
            <w:r>
              <w:rPr>
                <w:rFonts w:ascii="Times New Roman" w:cs="Times New Roman" w:eastAsia="Times New Roman" w:hAnsi="Times New Roman"/>
                <w:sz w:val="13"/>
                <w:szCs w:val="13"/>
                <w:color w:val="auto"/>
              </w:rPr>
              <w:t>0.6</w:t>
            </w:r>
          </w:p>
        </w:tc>
        <w:tc>
          <w:tcPr>
            <w:tcW w:w="660" w:type="dxa"/>
            <w:vAlign w:val="bottom"/>
          </w:tcPr>
          <w:p>
            <w:pPr>
              <w:ind w:left="200"/>
              <w:spacing w:after="0"/>
              <w:rPr>
                <w:sz w:val="20"/>
                <w:szCs w:val="20"/>
                <w:color w:val="auto"/>
              </w:rPr>
            </w:pPr>
            <w:r>
              <w:rPr>
                <w:rFonts w:ascii="Times New Roman" w:cs="Times New Roman" w:eastAsia="Times New Roman" w:hAnsi="Times New Roman"/>
                <w:sz w:val="13"/>
                <w:szCs w:val="13"/>
                <w:color w:val="auto"/>
              </w:rPr>
              <w:t>0.7</w:t>
            </w:r>
          </w:p>
        </w:tc>
        <w:tc>
          <w:tcPr>
            <w:tcW w:w="580" w:type="dxa"/>
            <w:vAlign w:val="bottom"/>
          </w:tcPr>
          <w:p>
            <w:pPr>
              <w:ind w:left="200"/>
              <w:spacing w:after="0"/>
              <w:rPr>
                <w:sz w:val="20"/>
                <w:szCs w:val="20"/>
                <w:color w:val="auto"/>
              </w:rPr>
            </w:pPr>
            <w:r>
              <w:rPr>
                <w:rFonts w:ascii="Times New Roman" w:cs="Times New Roman" w:eastAsia="Times New Roman" w:hAnsi="Times New Roman"/>
                <w:sz w:val="13"/>
                <w:szCs w:val="13"/>
                <w:color w:val="auto"/>
              </w:rPr>
              <w:t>1.2</w:t>
            </w:r>
          </w:p>
        </w:tc>
        <w:tc>
          <w:tcPr>
            <w:tcW w:w="660" w:type="dxa"/>
            <w:vAlign w:val="bottom"/>
          </w:tcPr>
          <w:p>
            <w:pPr>
              <w:ind w:left="200"/>
              <w:spacing w:after="0"/>
              <w:rPr>
                <w:sz w:val="20"/>
                <w:szCs w:val="20"/>
                <w:color w:val="auto"/>
              </w:rPr>
            </w:pPr>
            <w:r>
              <w:rPr>
                <w:rFonts w:ascii="Times New Roman" w:cs="Times New Roman" w:eastAsia="Times New Roman" w:hAnsi="Times New Roman"/>
                <w:sz w:val="13"/>
                <w:szCs w:val="13"/>
                <w:color w:val="auto"/>
              </w:rPr>
              <w:t>26.0</w:t>
            </w:r>
          </w:p>
        </w:tc>
        <w:tc>
          <w:tcPr>
            <w:tcW w:w="740" w:type="dxa"/>
            <w:vAlign w:val="bottom"/>
          </w:tcPr>
          <w:p>
            <w:pPr>
              <w:ind w:left="200"/>
              <w:spacing w:after="0"/>
              <w:rPr>
                <w:sz w:val="20"/>
                <w:szCs w:val="20"/>
                <w:color w:val="auto"/>
              </w:rPr>
            </w:pPr>
            <w:r>
              <w:rPr>
                <w:rFonts w:ascii="Times New Roman" w:cs="Times New Roman" w:eastAsia="Times New Roman" w:hAnsi="Times New Roman"/>
                <w:sz w:val="13"/>
                <w:szCs w:val="13"/>
                <w:color w:val="auto"/>
              </w:rPr>
              <w:t>52.7</w:t>
            </w:r>
          </w:p>
        </w:tc>
        <w:tc>
          <w:tcPr>
            <w:tcW w:w="580" w:type="dxa"/>
            <w:vAlign w:val="bottom"/>
          </w:tcPr>
          <w:p>
            <w:pPr>
              <w:ind w:left="200"/>
              <w:spacing w:after="0"/>
              <w:rPr>
                <w:sz w:val="20"/>
                <w:szCs w:val="20"/>
                <w:color w:val="auto"/>
              </w:rPr>
            </w:pPr>
            <w:r>
              <w:rPr>
                <w:rFonts w:ascii="Times New Roman" w:cs="Times New Roman" w:eastAsia="Times New Roman" w:hAnsi="Times New Roman"/>
                <w:sz w:val="13"/>
                <w:szCs w:val="13"/>
                <w:color w:val="auto"/>
              </w:rPr>
              <w:t>32.3</w:t>
            </w:r>
          </w:p>
        </w:tc>
      </w:tr>
      <w:tr>
        <w:trPr>
          <w:trHeight w:val="171"/>
        </w:trPr>
        <w:tc>
          <w:tcPr>
            <w:tcW w:w="380" w:type="dxa"/>
            <w:vAlign w:val="bottom"/>
          </w:tcPr>
          <w:p>
            <w:pPr>
              <w:spacing w:after="0"/>
              <w:rPr>
                <w:sz w:val="14"/>
                <w:szCs w:val="14"/>
                <w:color w:val="auto"/>
              </w:rPr>
            </w:pPr>
          </w:p>
        </w:tc>
        <w:tc>
          <w:tcPr>
            <w:tcW w:w="740" w:type="dxa"/>
            <w:vAlign w:val="bottom"/>
          </w:tcPr>
          <w:p>
            <w:pPr>
              <w:ind w:left="220"/>
              <w:spacing w:after="0"/>
              <w:rPr>
                <w:sz w:val="20"/>
                <w:szCs w:val="20"/>
                <w:color w:val="auto"/>
              </w:rPr>
            </w:pPr>
            <w:r>
              <w:rPr>
                <w:rFonts w:ascii="Times New Roman" w:cs="Times New Roman" w:eastAsia="Times New Roman" w:hAnsi="Times New Roman"/>
                <w:sz w:val="13"/>
                <w:szCs w:val="13"/>
                <w:color w:val="auto"/>
              </w:rPr>
              <w:t>Down</w:t>
            </w:r>
          </w:p>
        </w:tc>
        <w:tc>
          <w:tcPr>
            <w:tcW w:w="680" w:type="dxa"/>
            <w:vAlign w:val="bottom"/>
          </w:tcPr>
          <w:p>
            <w:pPr>
              <w:ind w:left="220"/>
              <w:spacing w:after="0"/>
              <w:rPr>
                <w:sz w:val="20"/>
                <w:szCs w:val="20"/>
                <w:color w:val="auto"/>
              </w:rPr>
            </w:pPr>
            <w:r>
              <w:rPr>
                <w:rFonts w:ascii="Times New Roman" w:cs="Times New Roman" w:eastAsia="Times New Roman" w:hAnsi="Times New Roman"/>
                <w:sz w:val="13"/>
                <w:szCs w:val="13"/>
                <w:color w:val="auto"/>
              </w:rPr>
              <w:t>0.4</w:t>
            </w:r>
          </w:p>
        </w:tc>
        <w:tc>
          <w:tcPr>
            <w:tcW w:w="660" w:type="dxa"/>
            <w:vAlign w:val="bottom"/>
          </w:tcPr>
          <w:p>
            <w:pPr>
              <w:ind w:left="200"/>
              <w:spacing w:after="0"/>
              <w:rPr>
                <w:sz w:val="20"/>
                <w:szCs w:val="20"/>
                <w:color w:val="auto"/>
              </w:rPr>
            </w:pPr>
            <w:r>
              <w:rPr>
                <w:rFonts w:ascii="Times New Roman" w:cs="Times New Roman" w:eastAsia="Times New Roman" w:hAnsi="Times New Roman"/>
                <w:sz w:val="13"/>
                <w:szCs w:val="13"/>
                <w:color w:val="auto"/>
              </w:rPr>
              <w:t>0.3</w:t>
            </w:r>
          </w:p>
        </w:tc>
        <w:tc>
          <w:tcPr>
            <w:tcW w:w="580" w:type="dxa"/>
            <w:vAlign w:val="bottom"/>
          </w:tcPr>
          <w:p>
            <w:pPr>
              <w:ind w:left="200"/>
              <w:spacing w:after="0"/>
              <w:rPr>
                <w:sz w:val="20"/>
                <w:szCs w:val="20"/>
                <w:color w:val="auto"/>
              </w:rPr>
            </w:pPr>
            <w:r>
              <w:rPr>
                <w:rFonts w:ascii="Times New Roman" w:cs="Times New Roman" w:eastAsia="Times New Roman" w:hAnsi="Times New Roman"/>
                <w:sz w:val="13"/>
                <w:szCs w:val="13"/>
                <w:color w:val="auto"/>
              </w:rPr>
              <w:t>0.8</w:t>
            </w:r>
          </w:p>
        </w:tc>
        <w:tc>
          <w:tcPr>
            <w:tcW w:w="660" w:type="dxa"/>
            <w:vAlign w:val="bottom"/>
          </w:tcPr>
          <w:p>
            <w:pPr>
              <w:ind w:left="200"/>
              <w:spacing w:after="0"/>
              <w:rPr>
                <w:sz w:val="20"/>
                <w:szCs w:val="20"/>
                <w:color w:val="auto"/>
              </w:rPr>
            </w:pPr>
            <w:r>
              <w:rPr>
                <w:rFonts w:ascii="Times New Roman" w:cs="Times New Roman" w:eastAsia="Times New Roman" w:hAnsi="Times New Roman"/>
                <w:sz w:val="13"/>
                <w:szCs w:val="13"/>
                <w:color w:val="auto"/>
              </w:rPr>
              <w:t>19.2</w:t>
            </w:r>
          </w:p>
        </w:tc>
        <w:tc>
          <w:tcPr>
            <w:tcW w:w="740" w:type="dxa"/>
            <w:vAlign w:val="bottom"/>
          </w:tcPr>
          <w:p>
            <w:pPr>
              <w:ind w:left="200"/>
              <w:spacing w:after="0"/>
              <w:rPr>
                <w:sz w:val="20"/>
                <w:szCs w:val="20"/>
                <w:color w:val="auto"/>
              </w:rPr>
            </w:pPr>
            <w:r>
              <w:rPr>
                <w:rFonts w:ascii="Times New Roman" w:cs="Times New Roman" w:eastAsia="Times New Roman" w:hAnsi="Times New Roman"/>
                <w:sz w:val="13"/>
                <w:szCs w:val="13"/>
                <w:color w:val="auto"/>
              </w:rPr>
              <w:t>19.9</w:t>
            </w:r>
          </w:p>
        </w:tc>
        <w:tc>
          <w:tcPr>
            <w:tcW w:w="580" w:type="dxa"/>
            <w:vAlign w:val="bottom"/>
          </w:tcPr>
          <w:p>
            <w:pPr>
              <w:ind w:left="200"/>
              <w:spacing w:after="0"/>
              <w:rPr>
                <w:sz w:val="20"/>
                <w:szCs w:val="20"/>
                <w:color w:val="auto"/>
              </w:rPr>
            </w:pPr>
            <w:r>
              <w:rPr>
                <w:rFonts w:ascii="Times New Roman" w:cs="Times New Roman" w:eastAsia="Times New Roman" w:hAnsi="Times New Roman"/>
                <w:sz w:val="13"/>
                <w:szCs w:val="13"/>
                <w:color w:val="auto"/>
              </w:rPr>
              <w:t>20.4</w:t>
            </w:r>
          </w:p>
        </w:tc>
      </w:tr>
      <w:tr>
        <w:trPr>
          <w:trHeight w:val="106"/>
        </w:trPr>
        <w:tc>
          <w:tcPr>
            <w:tcW w:w="380" w:type="dxa"/>
            <w:vAlign w:val="bottom"/>
            <w:tcBorders>
              <w:bottom w:val="single" w:sz="8" w:color="auto"/>
            </w:tcBorders>
          </w:tcPr>
          <w:p>
            <w:pPr>
              <w:spacing w:after="0"/>
              <w:rPr>
                <w:sz w:val="9"/>
                <w:szCs w:val="9"/>
                <w:color w:val="auto"/>
              </w:rPr>
            </w:pPr>
          </w:p>
        </w:tc>
        <w:tc>
          <w:tcPr>
            <w:tcW w:w="740" w:type="dxa"/>
            <w:vAlign w:val="bottom"/>
            <w:tcBorders>
              <w:bottom w:val="single" w:sz="8" w:color="auto"/>
            </w:tcBorders>
          </w:tcPr>
          <w:p>
            <w:pPr>
              <w:spacing w:after="0"/>
              <w:rPr>
                <w:sz w:val="9"/>
                <w:szCs w:val="9"/>
                <w:color w:val="auto"/>
              </w:rPr>
            </w:pPr>
          </w:p>
        </w:tc>
        <w:tc>
          <w:tcPr>
            <w:tcW w:w="680" w:type="dxa"/>
            <w:vAlign w:val="bottom"/>
            <w:tcBorders>
              <w:bottom w:val="single" w:sz="8" w:color="auto"/>
            </w:tcBorders>
          </w:tcPr>
          <w:p>
            <w:pPr>
              <w:spacing w:after="0"/>
              <w:rPr>
                <w:sz w:val="9"/>
                <w:szCs w:val="9"/>
                <w:color w:val="auto"/>
              </w:rPr>
            </w:pPr>
          </w:p>
        </w:tc>
        <w:tc>
          <w:tcPr>
            <w:tcW w:w="660" w:type="dxa"/>
            <w:vAlign w:val="bottom"/>
            <w:tcBorders>
              <w:bottom w:val="single" w:sz="8" w:color="auto"/>
            </w:tcBorders>
          </w:tcPr>
          <w:p>
            <w:pPr>
              <w:spacing w:after="0"/>
              <w:rPr>
                <w:sz w:val="9"/>
                <w:szCs w:val="9"/>
                <w:color w:val="auto"/>
              </w:rPr>
            </w:pPr>
          </w:p>
        </w:tc>
        <w:tc>
          <w:tcPr>
            <w:tcW w:w="580" w:type="dxa"/>
            <w:vAlign w:val="bottom"/>
            <w:tcBorders>
              <w:bottom w:val="single" w:sz="8" w:color="auto"/>
            </w:tcBorders>
          </w:tcPr>
          <w:p>
            <w:pPr>
              <w:spacing w:after="0"/>
              <w:rPr>
                <w:sz w:val="9"/>
                <w:szCs w:val="9"/>
                <w:color w:val="auto"/>
              </w:rPr>
            </w:pPr>
          </w:p>
        </w:tc>
        <w:tc>
          <w:tcPr>
            <w:tcW w:w="660" w:type="dxa"/>
            <w:vAlign w:val="bottom"/>
            <w:tcBorders>
              <w:bottom w:val="single" w:sz="8" w:color="auto"/>
            </w:tcBorders>
          </w:tcPr>
          <w:p>
            <w:pPr>
              <w:spacing w:after="0"/>
              <w:rPr>
                <w:sz w:val="9"/>
                <w:szCs w:val="9"/>
                <w:color w:val="auto"/>
              </w:rPr>
            </w:pPr>
          </w:p>
        </w:tc>
        <w:tc>
          <w:tcPr>
            <w:tcW w:w="740" w:type="dxa"/>
            <w:vAlign w:val="bottom"/>
            <w:tcBorders>
              <w:bottom w:val="single" w:sz="8" w:color="auto"/>
            </w:tcBorders>
          </w:tcPr>
          <w:p>
            <w:pPr>
              <w:spacing w:after="0"/>
              <w:rPr>
                <w:sz w:val="9"/>
                <w:szCs w:val="9"/>
                <w:color w:val="auto"/>
              </w:rPr>
            </w:pPr>
          </w:p>
        </w:tc>
        <w:tc>
          <w:tcPr>
            <w:tcW w:w="580" w:type="dxa"/>
            <w:vAlign w:val="bottom"/>
            <w:tcBorders>
              <w:bottom w:val="single" w:sz="8" w:color="auto"/>
            </w:tcBorders>
          </w:tcPr>
          <w:p>
            <w:pPr>
              <w:spacing w:after="0"/>
              <w:rPr>
                <w:sz w:val="9"/>
                <w:szCs w:val="9"/>
                <w:color w:val="auto"/>
              </w:rPr>
            </w:pPr>
          </w:p>
        </w:tc>
      </w:tr>
    </w:tbl>
    <w:p>
      <w:pPr>
        <w:spacing w:after="0" w:line="271" w:lineRule="exact"/>
        <w:rPr>
          <w:rFonts w:ascii="Times New Roman" w:cs="Times New Roman" w:eastAsia="Times New Roman" w:hAnsi="Times New Roman"/>
          <w:sz w:val="16"/>
          <w:szCs w:val="16"/>
          <w:color w:val="auto"/>
        </w:rPr>
      </w:pPr>
    </w:p>
    <w:p>
      <w:pPr>
        <w:sectPr>
          <w:pgSz w:w="11900" w:h="15874" w:orient="portrait"/>
          <w:cols w:equalWidth="0" w:num="2">
            <w:col w:w="5020" w:space="360"/>
            <w:col w:w="5020"/>
          </w:cols>
          <w:pgMar w:left="760" w:top="676" w:right="746" w:bottom="37" w:gutter="0" w:footer="0" w:header="0"/>
        </w:sectPr>
      </w:pPr>
    </w:p>
    <w:p>
      <w:pPr>
        <w:jc w:val="center"/>
        <w:ind w:right="20"/>
        <w:spacing w:after="0"/>
        <w:rPr>
          <w:sz w:val="20"/>
          <w:szCs w:val="20"/>
          <w:color w:val="auto"/>
        </w:rPr>
      </w:pPr>
      <w:r>
        <w:rPr>
          <w:rFonts w:ascii="Arial" w:cs="Arial" w:eastAsia="Arial" w:hAnsi="Arial"/>
          <w:sz w:val="10"/>
          <w:szCs w:val="10"/>
          <w:color w:val="auto"/>
        </w:rPr>
        <w:t>6</w:t>
      </w:r>
    </w:p>
    <w:p>
      <w:pPr>
        <w:sectPr>
          <w:pgSz w:w="11900" w:h="15874" w:orient="portrait"/>
          <w:cols w:equalWidth="0" w:num="1">
            <w:col w:w="10400"/>
          </w:cols>
          <w:pgMar w:left="760" w:top="676" w:right="746" w:bottom="37" w:gutter="0" w:footer="0" w:header="0"/>
          <w:type w:val="continuous"/>
        </w:sectPr>
      </w:pPr>
    </w:p>
    <w:bookmarkStart w:id="6" w:name="page7"/>
    <w:bookmarkEnd w:id="6"/>
    <w:p>
      <w:pPr>
        <w:ind w:left="8"/>
        <w:spacing w:after="0"/>
        <w:tabs>
          <w:tab w:leader="none" w:pos="8068" w:val="left"/>
        </w:tabs>
        <w:rPr>
          <w:sz w:val="20"/>
          <w:szCs w:val="20"/>
          <w:color w:val="auto"/>
        </w:rPr>
      </w:pPr>
      <w:r>
        <w:rPr>
          <w:rFonts w:ascii="Times New Roman" w:cs="Times New Roman" w:eastAsia="Times New Roman" w:hAnsi="Times New Roman"/>
          <w:sz w:val="13"/>
          <w:szCs w:val="13"/>
          <w:color w:val="auto"/>
        </w:rPr>
        <w:t>M.P. Kaltsidi, et al.</w:t>
      </w:r>
      <w:r>
        <w:rPr>
          <w:sz w:val="20"/>
          <w:szCs w:val="20"/>
          <w:color w:val="auto"/>
        </w:rPr>
        <w:tab/>
      </w:r>
      <w:r>
        <w:rPr>
          <w:rFonts w:ascii="Arial" w:cs="Arial" w:eastAsia="Arial" w:hAnsi="Arial"/>
          <w:sz w:val="12"/>
          <w:szCs w:val="12"/>
          <w:i w:val="1"/>
          <w:iCs w:val="1"/>
          <w:color w:val="auto"/>
        </w:rPr>
        <w:t>Scientia Horticulturae 272 (2020) 109522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1016635</wp:posOffset>
            </wp:positionH>
            <wp:positionV relativeFrom="paragraph">
              <wp:posOffset>199390</wp:posOffset>
            </wp:positionV>
            <wp:extent cx="4572000" cy="239966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extLst>
                    </a:blip>
                    <a:srcRect/>
                    <a:stretch>
                      <a:fillRect/>
                    </a:stretch>
                  </pic:blipFill>
                  <pic:spPr bwMode="auto">
                    <a:xfrm>
                      <a:off x="0" y="0"/>
                      <a:ext cx="4572000" cy="23996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6" w:lineRule="exact"/>
        <w:rPr>
          <w:sz w:val="20"/>
          <w:szCs w:val="20"/>
          <w:color w:val="auto"/>
        </w:rPr>
      </w:pPr>
    </w:p>
    <w:p>
      <w:pPr>
        <w:jc w:val="center"/>
        <w:ind w:right="-7"/>
        <w:spacing w:after="0"/>
        <w:rPr>
          <w:sz w:val="20"/>
          <w:szCs w:val="20"/>
          <w:color w:val="auto"/>
        </w:rPr>
      </w:pPr>
      <w:r>
        <w:rPr>
          <w:rFonts w:ascii="Arial" w:cs="Arial" w:eastAsia="Arial" w:hAnsi="Arial"/>
          <w:sz w:val="14"/>
          <w:szCs w:val="14"/>
          <w:color w:val="auto"/>
        </w:rPr>
        <w:t xml:space="preserve">Fig. 4. </w:t>
      </w:r>
      <w:r>
        <w:rPr>
          <w:rFonts w:ascii="Times New Roman" w:cs="Times New Roman" w:eastAsia="Times New Roman" w:hAnsi="Times New Roman"/>
          <w:sz w:val="14"/>
          <w:szCs w:val="14"/>
          <w:color w:val="auto"/>
        </w:rPr>
        <w:t>Illuminance (left) and Photosynthetic Photon Flux Density (right) at di</w:t>
      </w:r>
      <w:r>
        <w:rPr>
          <w:rFonts w:ascii="Arial" w:cs="Arial" w:eastAsia="Arial" w:hAnsi="Arial"/>
          <w:sz w:val="14"/>
          <w:szCs w:val="14"/>
          <w:color w:val="auto"/>
        </w:rPr>
        <w:t>ﬀ</w:t>
      </w:r>
      <w:r>
        <w:rPr>
          <w:rFonts w:ascii="Times New Roman" w:cs="Times New Roman" w:eastAsia="Times New Roman" w:hAnsi="Times New Roman"/>
          <w:sz w:val="14"/>
          <w:szCs w:val="14"/>
          <w:color w:val="auto"/>
        </w:rPr>
        <w:t>erent distances from the light source for each lamp.</w:t>
      </w:r>
    </w:p>
    <w:p>
      <w:pPr>
        <w:sectPr>
          <w:pgSz w:w="11900" w:h="15874" w:orient="portrait"/>
          <w:cols w:equalWidth="0" w:num="1">
            <w:col w:w="10408"/>
          </w:cols>
          <w:pgMar w:left="752" w:top="676" w:right="746" w:bottom="37" w:gutter="0" w:footer="0" w:header="0"/>
        </w:sectPr>
      </w:pPr>
    </w:p>
    <w:p>
      <w:pPr>
        <w:spacing w:after="0" w:line="309" w:lineRule="exact"/>
        <w:rPr>
          <w:sz w:val="20"/>
          <w:szCs w:val="20"/>
          <w:color w:val="auto"/>
        </w:rPr>
      </w:pPr>
    </w:p>
    <w:p>
      <w:pPr>
        <w:jc w:val="both"/>
        <w:ind w:left="8"/>
        <w:spacing w:after="0" w:line="272" w:lineRule="auto"/>
        <w:rPr>
          <w:sz w:val="20"/>
          <w:szCs w:val="20"/>
          <w:color w:val="auto"/>
        </w:rPr>
      </w:pPr>
      <w:r>
        <w:rPr>
          <w:rFonts w:ascii="Times New Roman" w:cs="Times New Roman" w:eastAsia="Times New Roman" w:hAnsi="Times New Roman"/>
          <w:sz w:val="16"/>
          <w:szCs w:val="16"/>
          <w:color w:val="auto"/>
        </w:rPr>
        <w:t>signi</w:t>
      </w:r>
      <w:r>
        <w:rPr>
          <w:rFonts w:ascii="Arial" w:cs="Arial" w:eastAsia="Arial" w:hAnsi="Arial"/>
          <w:sz w:val="16"/>
          <w:szCs w:val="16"/>
          <w:color w:val="auto"/>
        </w:rPr>
        <w:t>fi</w:t>
      </w:r>
      <w:r>
        <w:rPr>
          <w:rFonts w:ascii="Times New Roman" w:cs="Times New Roman" w:eastAsia="Times New Roman" w:hAnsi="Times New Roman"/>
          <w:sz w:val="16"/>
          <w:szCs w:val="16"/>
          <w:color w:val="auto"/>
        </w:rPr>
        <w:t>cant di</w:t>
      </w:r>
      <w:r>
        <w:rPr>
          <w:rFonts w:ascii="Arial" w:cs="Arial" w:eastAsia="Arial" w:hAnsi="Arial"/>
          <w:sz w:val="16"/>
          <w:szCs w:val="16"/>
          <w:color w:val="auto"/>
        </w:rPr>
        <w:t>ﬀ</w:t>
      </w:r>
      <w:r>
        <w:rPr>
          <w:rFonts w:ascii="Times New Roman" w:cs="Times New Roman" w:eastAsia="Times New Roman" w:hAnsi="Times New Roman"/>
          <w:sz w:val="16"/>
          <w:szCs w:val="16"/>
          <w:color w:val="auto"/>
        </w:rPr>
        <w:t>erences between the upper and lower modules only due to the root part, and no di</w:t>
      </w:r>
      <w:r>
        <w:rPr>
          <w:rFonts w:ascii="Arial" w:cs="Arial" w:eastAsia="Arial" w:hAnsi="Arial"/>
          <w:sz w:val="16"/>
          <w:szCs w:val="16"/>
          <w:color w:val="auto"/>
        </w:rPr>
        <w:t>ﬀ</w:t>
      </w:r>
      <w:r>
        <w:rPr>
          <w:rFonts w:ascii="Times New Roman" w:cs="Times New Roman" w:eastAsia="Times New Roman" w:hAnsi="Times New Roman"/>
          <w:sz w:val="16"/>
          <w:szCs w:val="16"/>
          <w:color w:val="auto"/>
        </w:rPr>
        <w:t>erences were found for lamp E. Precisely, lamp F was the one with a lower biomass production in the lower modules, as the average total dry weigh of plants in module F2 was 57</w:t>
      </w:r>
    </w:p>
    <w:p>
      <w:pPr>
        <w:spacing w:after="0" w:line="1" w:lineRule="exact"/>
        <w:rPr>
          <w:sz w:val="20"/>
          <w:szCs w:val="20"/>
          <w:color w:val="auto"/>
        </w:rPr>
      </w:pPr>
    </w:p>
    <w:p>
      <w:pPr>
        <w:ind w:left="8" w:hanging="8"/>
        <w:spacing w:after="0" w:line="272" w:lineRule="auto"/>
        <w:tabs>
          <w:tab w:leader="none" w:pos="193" w:val="left"/>
        </w:tabs>
        <w:numPr>
          <w:ilvl w:val="0"/>
          <w:numId w:val="4"/>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of that observed in E2 (though no statistically signi</w:t>
      </w:r>
      <w:r>
        <w:rPr>
          <w:rFonts w:ascii="Arial" w:cs="Arial" w:eastAsia="Arial" w:hAnsi="Arial"/>
          <w:sz w:val="16"/>
          <w:szCs w:val="16"/>
          <w:color w:val="auto"/>
        </w:rPr>
        <w:t>fi</w:t>
      </w:r>
      <w:r>
        <w:rPr>
          <w:rFonts w:ascii="Times New Roman" w:cs="Times New Roman" w:eastAsia="Times New Roman" w:hAnsi="Times New Roman"/>
          <w:sz w:val="16"/>
          <w:szCs w:val="16"/>
          <w:color w:val="auto"/>
        </w:rPr>
        <w:t>cant di</w:t>
      </w:r>
      <w:r>
        <w:rPr>
          <w:rFonts w:ascii="Arial" w:cs="Arial" w:eastAsia="Arial" w:hAnsi="Arial"/>
          <w:sz w:val="16"/>
          <w:szCs w:val="16"/>
          <w:color w:val="auto"/>
        </w:rPr>
        <w:t>ﬀ</w:t>
      </w:r>
      <w:r>
        <w:rPr>
          <w:rFonts w:ascii="Times New Roman" w:cs="Times New Roman" w:eastAsia="Times New Roman" w:hAnsi="Times New Roman"/>
          <w:sz w:val="16"/>
          <w:szCs w:val="16"/>
          <w:color w:val="auto"/>
        </w:rPr>
        <w:t>erences were found between both).</w:t>
      </w:r>
    </w:p>
    <w:p>
      <w:pPr>
        <w:jc w:val="both"/>
        <w:ind w:left="8" w:firstLine="249"/>
        <w:spacing w:after="0" w:line="274"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The evolution of the green cover expressed by the % of the LW module covered by vegetation is shown in </w:t>
      </w:r>
      <w:hyperlink w:anchor="page13">
        <w:r>
          <w:rPr>
            <w:rFonts w:ascii="Times New Roman" w:cs="Times New Roman" w:eastAsia="Times New Roman" w:hAnsi="Times New Roman"/>
            <w:sz w:val="16"/>
            <w:szCs w:val="16"/>
            <w:color w:val="004A76"/>
          </w:rPr>
          <w:t>Fig. 9</w:t>
        </w:r>
      </w:hyperlink>
      <w:r>
        <w:rPr>
          <w:rFonts w:ascii="Times New Roman" w:cs="Times New Roman" w:eastAsia="Times New Roman" w:hAnsi="Times New Roman"/>
          <w:sz w:val="16"/>
          <w:szCs w:val="16"/>
          <w:color w:val="auto"/>
        </w:rPr>
        <w:t>. The vegetation in-itially covered around 28 % of the LW modules and di</w:t>
      </w:r>
      <w:r>
        <w:rPr>
          <w:rFonts w:ascii="Arial" w:cs="Arial" w:eastAsia="Arial" w:hAnsi="Arial"/>
          <w:sz w:val="16"/>
          <w:szCs w:val="16"/>
          <w:color w:val="auto"/>
        </w:rPr>
        <w:t>ﬀ</w:t>
      </w:r>
      <w:r>
        <w:rPr>
          <w:rFonts w:ascii="Times New Roman" w:cs="Times New Roman" w:eastAsia="Times New Roman" w:hAnsi="Times New Roman"/>
          <w:sz w:val="16"/>
          <w:szCs w:val="16"/>
          <w:color w:val="auto"/>
        </w:rPr>
        <w:t xml:space="preserve">erences were already appreciated from the </w:t>
      </w:r>
      <w:r>
        <w:rPr>
          <w:rFonts w:ascii="Arial" w:cs="Arial" w:eastAsia="Arial" w:hAnsi="Arial"/>
          <w:sz w:val="16"/>
          <w:szCs w:val="16"/>
          <w:color w:val="auto"/>
        </w:rPr>
        <w:t>fi</w:t>
      </w:r>
      <w:r>
        <w:rPr>
          <w:rFonts w:ascii="Times New Roman" w:cs="Times New Roman" w:eastAsia="Times New Roman" w:hAnsi="Times New Roman"/>
          <w:sz w:val="16"/>
          <w:szCs w:val="16"/>
          <w:color w:val="auto"/>
        </w:rPr>
        <w:t>rst week after planting. In general, the upper modules showed a higher green cover, exceeding 80 % of the LW module covered by vegetation at the end of the test in A, B and D1. E1 and F1 reached 79 % and 73 %, respectively. Module C, however, presented a much lower coverage (64 %), similar to that obtained in the lower modules of the second test (67 %, 65 % and 71 % for D2, E2 and F2, respectively).</w:t>
      </w:r>
    </w:p>
    <w:p>
      <w:pPr>
        <w:spacing w:after="0" w:line="199" w:lineRule="exact"/>
        <w:rPr>
          <w:rFonts w:ascii="Times New Roman" w:cs="Times New Roman" w:eastAsia="Times New Roman" w:hAnsi="Times New Roman"/>
          <w:sz w:val="16"/>
          <w:szCs w:val="16"/>
          <w:color w:val="auto"/>
        </w:rPr>
      </w:pPr>
    </w:p>
    <w:p>
      <w:pPr>
        <w:jc w:val="both"/>
        <w:ind w:left="8" w:firstLine="249"/>
        <w:spacing w:after="0" w:line="272"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The number of Spathiphyllum white </w:t>
      </w:r>
      <w:r>
        <w:rPr>
          <w:rFonts w:ascii="Arial" w:cs="Arial" w:eastAsia="Arial" w:hAnsi="Arial"/>
          <w:sz w:val="16"/>
          <w:szCs w:val="16"/>
          <w:color w:val="auto"/>
        </w:rPr>
        <w:t>fl</w:t>
      </w:r>
      <w:r>
        <w:rPr>
          <w:rFonts w:ascii="Times New Roman" w:cs="Times New Roman" w:eastAsia="Times New Roman" w:hAnsi="Times New Roman"/>
          <w:sz w:val="16"/>
          <w:szCs w:val="16"/>
          <w:color w:val="auto"/>
        </w:rPr>
        <w:t xml:space="preserve">owers in each LW module is shown in </w:t>
      </w:r>
      <w:hyperlink w:anchor="page13">
        <w:r>
          <w:rPr>
            <w:rFonts w:ascii="Times New Roman" w:cs="Times New Roman" w:eastAsia="Times New Roman" w:hAnsi="Times New Roman"/>
            <w:sz w:val="16"/>
            <w:szCs w:val="16"/>
            <w:color w:val="004A76"/>
          </w:rPr>
          <w:t>Fig. 10</w:t>
        </w:r>
        <w:r>
          <w:rPr>
            <w:rFonts w:ascii="Times New Roman" w:cs="Times New Roman" w:eastAsia="Times New Roman" w:hAnsi="Times New Roman"/>
            <w:sz w:val="16"/>
            <w:szCs w:val="16"/>
            <w:color w:val="auto"/>
          </w:rPr>
          <w:t xml:space="preserve"> </w:t>
        </w:r>
      </w:hyperlink>
      <w:r>
        <w:rPr>
          <w:rFonts w:ascii="Times New Roman" w:cs="Times New Roman" w:eastAsia="Times New Roman" w:hAnsi="Times New Roman"/>
          <w:sz w:val="16"/>
          <w:szCs w:val="16"/>
          <w:color w:val="auto"/>
        </w:rPr>
        <w:t>on a weekly basis. There was a big di</w:t>
      </w:r>
      <w:r>
        <w:rPr>
          <w:rFonts w:ascii="Arial" w:cs="Arial" w:eastAsia="Arial" w:hAnsi="Arial"/>
          <w:sz w:val="16"/>
          <w:szCs w:val="16"/>
          <w:color w:val="auto"/>
        </w:rPr>
        <w:t>ﬀ</w:t>
      </w:r>
      <w:r>
        <w:rPr>
          <w:rFonts w:ascii="Times New Roman" w:cs="Times New Roman" w:eastAsia="Times New Roman" w:hAnsi="Times New Roman"/>
          <w:sz w:val="16"/>
          <w:szCs w:val="16"/>
          <w:color w:val="auto"/>
        </w:rPr>
        <w:t xml:space="preserve">erence between tests, but not as much between the lamps used. In the </w:t>
      </w:r>
      <w:r>
        <w:rPr>
          <w:rFonts w:ascii="Arial" w:cs="Arial" w:eastAsia="Arial" w:hAnsi="Arial"/>
          <w:sz w:val="16"/>
          <w:szCs w:val="16"/>
          <w:color w:val="auto"/>
        </w:rPr>
        <w:t>fi</w:t>
      </w:r>
      <w:r>
        <w:rPr>
          <w:rFonts w:ascii="Times New Roman" w:cs="Times New Roman" w:eastAsia="Times New Roman" w:hAnsi="Times New Roman"/>
          <w:sz w:val="16"/>
          <w:szCs w:val="16"/>
          <w:color w:val="auto"/>
        </w:rPr>
        <w:t xml:space="preserve">rst one, the average number of </w:t>
      </w:r>
      <w:r>
        <w:rPr>
          <w:rFonts w:ascii="Arial" w:cs="Arial" w:eastAsia="Arial" w:hAnsi="Arial"/>
          <w:sz w:val="16"/>
          <w:szCs w:val="16"/>
          <w:color w:val="auto"/>
        </w:rPr>
        <w:t>fl</w:t>
      </w:r>
      <w:r>
        <w:rPr>
          <w:rFonts w:ascii="Times New Roman" w:cs="Times New Roman" w:eastAsia="Times New Roman" w:hAnsi="Times New Roman"/>
          <w:sz w:val="16"/>
          <w:szCs w:val="16"/>
          <w:color w:val="auto"/>
        </w:rPr>
        <w:t xml:space="preserve">owers was 11, 18 and 12 for modules A, B and C, respectively. In contrast, an average of 43, 50, 45, 46, 44 and 43 </w:t>
      </w:r>
      <w:r>
        <w:rPr>
          <w:rFonts w:ascii="Arial" w:cs="Arial" w:eastAsia="Arial" w:hAnsi="Arial"/>
          <w:sz w:val="16"/>
          <w:szCs w:val="16"/>
          <w:color w:val="auto"/>
        </w:rPr>
        <w:t>fl</w:t>
      </w:r>
      <w:r>
        <w:rPr>
          <w:rFonts w:ascii="Times New Roman" w:cs="Times New Roman" w:eastAsia="Times New Roman" w:hAnsi="Times New Roman"/>
          <w:sz w:val="16"/>
          <w:szCs w:val="16"/>
          <w:color w:val="auto"/>
        </w:rPr>
        <w:t>owers were observed in D1, E1, F1, D2, E2 and F2, respectively.</w:t>
      </w:r>
    </w:p>
    <w:p>
      <w:pPr>
        <w:ind w:left="248"/>
        <w:spacing w:after="0"/>
        <w:rPr>
          <w:rFonts w:ascii="Times New Roman" w:cs="Times New Roman" w:eastAsia="Times New Roman" w:hAnsi="Times New Roman"/>
          <w:sz w:val="16"/>
          <w:szCs w:val="16"/>
          <w:color w:val="004A76"/>
        </w:rPr>
      </w:pPr>
      <w:hyperlink w:anchor="page13">
        <w:r>
          <w:rPr>
            <w:rFonts w:ascii="Times New Roman" w:cs="Times New Roman" w:eastAsia="Times New Roman" w:hAnsi="Times New Roman"/>
            <w:sz w:val="16"/>
            <w:szCs w:val="16"/>
            <w:color w:val="004A76"/>
          </w:rPr>
          <w:t xml:space="preserve">Table 5 </w:t>
        </w:r>
      </w:hyperlink>
      <w:r>
        <w:rPr>
          <w:rFonts w:ascii="Times New Roman" w:cs="Times New Roman" w:eastAsia="Times New Roman" w:hAnsi="Times New Roman"/>
          <w:sz w:val="16"/>
          <w:szCs w:val="16"/>
          <w:color w:val="000000"/>
        </w:rPr>
        <w:t>shows</w:t>
      </w:r>
      <w:r>
        <w:rPr>
          <w:rFonts w:ascii="Times New Roman" w:cs="Times New Roman" w:eastAsia="Times New Roman" w:hAnsi="Times New Roman"/>
          <w:sz w:val="16"/>
          <w:szCs w:val="16"/>
          <w:color w:val="004A76"/>
        </w:rPr>
        <w:t xml:space="preserve"> </w:t>
      </w:r>
      <w:r>
        <w:rPr>
          <w:rFonts w:ascii="Times New Roman" w:cs="Times New Roman" w:eastAsia="Times New Roman" w:hAnsi="Times New Roman"/>
          <w:sz w:val="16"/>
          <w:szCs w:val="16"/>
          <w:color w:val="000000"/>
        </w:rPr>
        <w:t>the mean NDVI values obtained at the middle and</w:t>
      </w:r>
    </w:p>
    <w:p>
      <w:pPr>
        <w:spacing w:after="0" w:line="20" w:lineRule="exact"/>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br w:type="column"/>
      </w:r>
    </w:p>
    <w:p>
      <w:pPr>
        <w:spacing w:after="0" w:line="289" w:lineRule="exact"/>
        <w:rPr>
          <w:rFonts w:ascii="Times New Roman" w:cs="Times New Roman" w:eastAsia="Times New Roman" w:hAnsi="Times New Roman"/>
          <w:sz w:val="16"/>
          <w:szCs w:val="16"/>
          <w:color w:val="auto"/>
        </w:rPr>
      </w:pPr>
    </w:p>
    <w:p>
      <w:pPr>
        <w:jc w:val="both"/>
        <w:spacing w:after="0" w:line="272" w:lineRule="auto"/>
        <w:rPr>
          <w:sz w:val="20"/>
          <w:szCs w:val="20"/>
          <w:color w:val="auto"/>
        </w:rPr>
      </w:pPr>
      <w:r>
        <w:rPr>
          <w:rFonts w:ascii="Times New Roman" w:cs="Times New Roman" w:eastAsia="Times New Roman" w:hAnsi="Times New Roman"/>
          <w:sz w:val="16"/>
          <w:szCs w:val="16"/>
          <w:color w:val="auto"/>
        </w:rPr>
        <w:t>end of each test. All the values ranged between 0.68 (C and E1) and 0.91 (D2). After four weeks since planting, all the values were fairly similar, though C already showed the lowest NDVI value. Modules A, B, C and F2 maintained or a slightly increased NDVI at the end of the tests. However, the NDVI decreased in D1, E1 and F1, showing lower values than the rest of the modules (even C). Conversely, the NDVI was con-siderably higher for D2 and E2 at the end of the test. Only module B did not show signi</w:t>
      </w:r>
      <w:r>
        <w:rPr>
          <w:rFonts w:ascii="Arial" w:cs="Arial" w:eastAsia="Arial" w:hAnsi="Arial"/>
          <w:sz w:val="16"/>
          <w:szCs w:val="16"/>
          <w:color w:val="auto"/>
        </w:rPr>
        <w:t>fi</w:t>
      </w:r>
      <w:r>
        <w:rPr>
          <w:rFonts w:ascii="Times New Roman" w:cs="Times New Roman" w:eastAsia="Times New Roman" w:hAnsi="Times New Roman"/>
          <w:sz w:val="16"/>
          <w:szCs w:val="16"/>
          <w:color w:val="auto"/>
        </w:rPr>
        <w:t>cant di</w:t>
      </w:r>
      <w:r>
        <w:rPr>
          <w:rFonts w:ascii="Arial" w:cs="Arial" w:eastAsia="Arial" w:hAnsi="Arial"/>
          <w:sz w:val="16"/>
          <w:szCs w:val="16"/>
          <w:color w:val="auto"/>
        </w:rPr>
        <w:t>ﬀ</w:t>
      </w:r>
      <w:r>
        <w:rPr>
          <w:rFonts w:ascii="Times New Roman" w:cs="Times New Roman" w:eastAsia="Times New Roman" w:hAnsi="Times New Roman"/>
          <w:sz w:val="16"/>
          <w:szCs w:val="16"/>
          <w:color w:val="auto"/>
        </w:rPr>
        <w:t>erences between weeks 4 and 10.</w:t>
      </w:r>
    </w:p>
    <w:p>
      <w:pPr>
        <w:spacing w:after="0" w:line="4" w:lineRule="exact"/>
        <w:rPr>
          <w:rFonts w:ascii="Times New Roman" w:cs="Times New Roman" w:eastAsia="Times New Roman" w:hAnsi="Times New Roman"/>
          <w:sz w:val="16"/>
          <w:szCs w:val="16"/>
          <w:color w:val="auto"/>
        </w:rPr>
      </w:pPr>
    </w:p>
    <w:p>
      <w:pPr>
        <w:jc w:val="both"/>
        <w:ind w:firstLine="249"/>
        <w:spacing w:after="0" w:line="276"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The chlorophyll content in Spathiphyllum leaves in each module was measured at the end of the tests and the average SPAD values are presented in </w:t>
      </w:r>
      <w:hyperlink w:anchor="page13">
        <w:r>
          <w:rPr>
            <w:rFonts w:ascii="Times New Roman" w:cs="Times New Roman" w:eastAsia="Times New Roman" w:hAnsi="Times New Roman"/>
            <w:sz w:val="16"/>
            <w:szCs w:val="16"/>
            <w:color w:val="004A76"/>
          </w:rPr>
          <w:t>Fig. 11</w:t>
        </w:r>
      </w:hyperlink>
      <w:r>
        <w:rPr>
          <w:rFonts w:ascii="Times New Roman" w:cs="Times New Roman" w:eastAsia="Times New Roman" w:hAnsi="Times New Roman"/>
          <w:sz w:val="16"/>
          <w:szCs w:val="16"/>
          <w:color w:val="auto"/>
        </w:rPr>
        <w:t>. The lowest values were observed in the upper modules in the second test (D1, E1 and F1), ranging between 41.4 and 44.1. D2 and F2 had the highest values 54.9 and 54.1, respectively).</w:t>
      </w:r>
    </w:p>
    <w:p>
      <w:pPr>
        <w:spacing w:after="0" w:line="220" w:lineRule="exact"/>
        <w:rPr>
          <w:rFonts w:ascii="Times New Roman" w:cs="Times New Roman" w:eastAsia="Times New Roman" w:hAnsi="Times New Roman"/>
          <w:sz w:val="16"/>
          <w:szCs w:val="16"/>
          <w:color w:val="auto"/>
        </w:rPr>
      </w:pPr>
    </w:p>
    <w:p>
      <w:pPr>
        <w:spacing w:after="0"/>
        <w:rPr>
          <w:sz w:val="20"/>
          <w:szCs w:val="20"/>
          <w:color w:val="auto"/>
        </w:rPr>
      </w:pPr>
      <w:r>
        <w:rPr>
          <w:rFonts w:ascii="Times New Roman" w:cs="Times New Roman" w:eastAsia="Times New Roman" w:hAnsi="Times New Roman"/>
          <w:sz w:val="16"/>
          <w:szCs w:val="16"/>
          <w:color w:val="auto"/>
        </w:rPr>
        <w:t>3.4. Observers</w:t>
      </w:r>
      <w:r>
        <w:rPr>
          <w:rFonts w:ascii="Arial" w:cs="Arial" w:eastAsia="Arial" w:hAnsi="Arial"/>
          <w:sz w:val="16"/>
          <w:szCs w:val="16"/>
          <w:color w:val="auto"/>
        </w:rPr>
        <w:t>’</w:t>
      </w:r>
      <w:r>
        <w:rPr>
          <w:rFonts w:ascii="Times New Roman" w:cs="Times New Roman" w:eastAsia="Times New Roman" w:hAnsi="Times New Roman"/>
          <w:sz w:val="16"/>
          <w:szCs w:val="16"/>
          <w:color w:val="auto"/>
        </w:rPr>
        <w:t xml:space="preserve">  perception</w:t>
      </w:r>
    </w:p>
    <w:p>
      <w:pPr>
        <w:spacing w:after="0" w:line="234" w:lineRule="exact"/>
        <w:rPr>
          <w:rFonts w:ascii="Times New Roman" w:cs="Times New Roman" w:eastAsia="Times New Roman" w:hAnsi="Times New Roman"/>
          <w:sz w:val="16"/>
          <w:szCs w:val="16"/>
          <w:color w:val="auto"/>
        </w:rPr>
      </w:pPr>
    </w:p>
    <w:p>
      <w:pPr>
        <w:jc w:val="both"/>
        <w:ind w:firstLine="249"/>
        <w:spacing w:after="0" w:line="275"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In order to assess the visual quality, the observers were asked if the lights (</w:t>
      </w:r>
      <w:hyperlink w:anchor="page13">
        <w:r>
          <w:rPr>
            <w:rFonts w:ascii="Times New Roman" w:cs="Times New Roman" w:eastAsia="Times New Roman" w:hAnsi="Times New Roman"/>
            <w:sz w:val="16"/>
            <w:szCs w:val="16"/>
            <w:color w:val="004A76"/>
          </w:rPr>
          <w:t>Fig. 12</w:t>
        </w:r>
      </w:hyperlink>
      <w:r>
        <w:rPr>
          <w:rFonts w:ascii="Times New Roman" w:cs="Times New Roman" w:eastAsia="Times New Roman" w:hAnsi="Times New Roman"/>
          <w:sz w:val="16"/>
          <w:szCs w:val="16"/>
          <w:color w:val="auto"/>
        </w:rPr>
        <w:t>) produced attractive colours and a natural appearance of the plants (</w:t>
      </w:r>
      <w:hyperlink w:anchor="page13">
        <w:r>
          <w:rPr>
            <w:rFonts w:ascii="Times New Roman" w:cs="Times New Roman" w:eastAsia="Times New Roman" w:hAnsi="Times New Roman"/>
            <w:sz w:val="16"/>
            <w:szCs w:val="16"/>
            <w:color w:val="004A76"/>
          </w:rPr>
          <w:t>Table 6</w:t>
        </w:r>
      </w:hyperlink>
      <w:r>
        <w:rPr>
          <w:rFonts w:ascii="Times New Roman" w:cs="Times New Roman" w:eastAsia="Times New Roman" w:hAnsi="Times New Roman"/>
          <w:sz w:val="16"/>
          <w:szCs w:val="16"/>
          <w:color w:val="auto"/>
        </w:rPr>
        <w:t xml:space="preserve">). Lamps D and F were the ones with the highest scores in both questions, followed by E. Lamps A and C got the lowest values. In fact, when the participants were asked to rank the lamps in order of preference, lamp D was chosen in the </w:t>
      </w:r>
      <w:r>
        <w:rPr>
          <w:rFonts w:ascii="Arial" w:cs="Arial" w:eastAsia="Arial" w:hAnsi="Arial"/>
          <w:sz w:val="16"/>
          <w:szCs w:val="16"/>
          <w:color w:val="auto"/>
        </w:rPr>
        <w:t>fi</w:t>
      </w:r>
      <w:r>
        <w:rPr>
          <w:rFonts w:ascii="Times New Roman" w:cs="Times New Roman" w:eastAsia="Times New Roman" w:hAnsi="Times New Roman"/>
          <w:sz w:val="16"/>
          <w:szCs w:val="16"/>
          <w:color w:val="auto"/>
        </w:rPr>
        <w:t>rst position by 54.4 % of the respondents and as second by 30.4 % of them. Lamp F was the one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-2022475</wp:posOffset>
            </wp:positionH>
            <wp:positionV relativeFrom="paragraph">
              <wp:posOffset>121285</wp:posOffset>
            </wp:positionV>
            <wp:extent cx="3808730" cy="255270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extLst>
                    </a:blip>
                    <a:srcRect/>
                    <a:stretch>
                      <a:fillRect/>
                    </a:stretch>
                  </pic:blipFill>
                  <pic:spPr bwMode="auto">
                    <a:xfrm>
                      <a:off x="0" y="0"/>
                      <a:ext cx="3808730" cy="2552700"/>
                    </a:xfrm>
                    <a:prstGeom prst="rect">
                      <a:avLst/>
                    </a:prstGeom>
                    <a:noFill/>
                  </pic:spPr>
                </pic:pic>
              </a:graphicData>
            </a:graphic>
          </wp:anchor>
        </w:drawing>
      </w:r>
    </w:p>
    <w:p>
      <w:pPr>
        <w:spacing w:after="0" w:line="200" w:lineRule="exact"/>
        <w:rPr>
          <w:sz w:val="20"/>
          <w:szCs w:val="20"/>
          <w:color w:val="auto"/>
        </w:rPr>
      </w:pPr>
    </w:p>
    <w:p>
      <w:pPr>
        <w:sectPr>
          <w:pgSz w:w="11900" w:h="15874" w:orient="portrait"/>
          <w:cols w:equalWidth="0" w:num="2">
            <w:col w:w="5028" w:space="360"/>
            <w:col w:w="5020"/>
          </w:cols>
          <w:pgMar w:left="752" w:top="676" w:right="746" w:bottom="37"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5" w:lineRule="exact"/>
        <w:rPr>
          <w:sz w:val="20"/>
          <w:szCs w:val="20"/>
          <w:color w:val="auto"/>
        </w:rPr>
      </w:pPr>
    </w:p>
    <w:p>
      <w:pPr>
        <w:jc w:val="center"/>
        <w:ind w:right="-7"/>
        <w:spacing w:after="0"/>
        <w:rPr>
          <w:sz w:val="20"/>
          <w:szCs w:val="20"/>
          <w:color w:val="auto"/>
        </w:rPr>
      </w:pPr>
      <w:r>
        <w:rPr>
          <w:rFonts w:ascii="Arial" w:cs="Arial" w:eastAsia="Arial" w:hAnsi="Arial"/>
          <w:sz w:val="14"/>
          <w:szCs w:val="14"/>
          <w:color w:val="auto"/>
        </w:rPr>
        <w:t xml:space="preserve">Fig. 5. </w:t>
      </w:r>
      <w:r>
        <w:rPr>
          <w:rFonts w:ascii="Times New Roman" w:cs="Times New Roman" w:eastAsia="Times New Roman" w:hAnsi="Times New Roman"/>
          <w:sz w:val="14"/>
          <w:szCs w:val="14"/>
          <w:color w:val="auto"/>
        </w:rPr>
        <w:t>Relation between illuminance (lx) and Photosynthetic Photon Flux Density.</w:t>
      </w:r>
    </w:p>
    <w:p>
      <w:pPr>
        <w:sectPr>
          <w:pgSz w:w="11900" w:h="15874" w:orient="portrait"/>
          <w:cols w:equalWidth="0" w:num="1">
            <w:col w:w="10408"/>
          </w:cols>
          <w:pgMar w:left="752" w:top="676" w:right="746" w:bottom="37" w:gutter="0" w:footer="0" w:header="0"/>
          <w:type w:val="continuous"/>
        </w:sectPr>
      </w:pPr>
    </w:p>
    <w:p>
      <w:pPr>
        <w:spacing w:after="0" w:line="301" w:lineRule="exact"/>
        <w:rPr>
          <w:sz w:val="20"/>
          <w:szCs w:val="20"/>
          <w:color w:val="auto"/>
        </w:rPr>
      </w:pPr>
    </w:p>
    <w:p>
      <w:pPr>
        <w:jc w:val="center"/>
        <w:ind w:right="12"/>
        <w:spacing w:after="0"/>
        <w:rPr>
          <w:sz w:val="20"/>
          <w:szCs w:val="20"/>
          <w:color w:val="auto"/>
        </w:rPr>
      </w:pPr>
      <w:r>
        <w:rPr>
          <w:rFonts w:ascii="Arial" w:cs="Arial" w:eastAsia="Arial" w:hAnsi="Arial"/>
          <w:sz w:val="10"/>
          <w:szCs w:val="10"/>
          <w:color w:val="auto"/>
        </w:rPr>
        <w:t>7</w:t>
      </w:r>
    </w:p>
    <w:p>
      <w:pPr>
        <w:sectPr>
          <w:pgSz w:w="11900" w:h="15874" w:orient="portrait"/>
          <w:cols w:equalWidth="0" w:num="1">
            <w:col w:w="10408"/>
          </w:cols>
          <w:pgMar w:left="752" w:top="676" w:right="746" w:bottom="37" w:gutter="0" w:footer="0" w:header="0"/>
          <w:type w:val="continuous"/>
        </w:sectPr>
      </w:pPr>
    </w:p>
    <w:bookmarkStart w:id="7" w:name="page8"/>
    <w:bookmarkEnd w:id="7"/>
    <w:p>
      <w:pPr>
        <w:ind w:left="8"/>
        <w:spacing w:after="0"/>
        <w:tabs>
          <w:tab w:leader="none" w:pos="8068" w:val="left"/>
        </w:tabs>
        <w:rPr>
          <w:sz w:val="20"/>
          <w:szCs w:val="20"/>
          <w:color w:val="auto"/>
        </w:rPr>
      </w:pPr>
      <w:r>
        <w:rPr>
          <w:rFonts w:ascii="Times New Roman" w:cs="Times New Roman" w:eastAsia="Times New Roman" w:hAnsi="Times New Roman"/>
          <w:sz w:val="13"/>
          <w:szCs w:val="13"/>
          <w:color w:val="auto"/>
        </w:rPr>
        <w:t>M.P. Kaltsidi, et al.</w:t>
      </w:r>
      <w:r>
        <w:rPr>
          <w:sz w:val="20"/>
          <w:szCs w:val="20"/>
          <w:color w:val="auto"/>
        </w:rPr>
        <w:tab/>
      </w:r>
      <w:r>
        <w:rPr>
          <w:rFonts w:ascii="Arial" w:cs="Arial" w:eastAsia="Arial" w:hAnsi="Arial"/>
          <w:sz w:val="12"/>
          <w:szCs w:val="12"/>
          <w:i w:val="1"/>
          <w:iCs w:val="1"/>
          <w:color w:val="auto"/>
        </w:rPr>
        <w:t>Scientia Horticulturae 272 (2020) 109522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1016635</wp:posOffset>
            </wp:positionH>
            <wp:positionV relativeFrom="paragraph">
              <wp:posOffset>199390</wp:posOffset>
            </wp:positionV>
            <wp:extent cx="4572000" cy="577659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extLst>
                    </a:blip>
                    <a:srcRect/>
                    <a:stretch>
                      <a:fillRect/>
                    </a:stretch>
                  </pic:blipFill>
                  <pic:spPr bwMode="auto">
                    <a:xfrm>
                      <a:off x="0" y="0"/>
                      <a:ext cx="4572000" cy="577659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6" w:lineRule="exact"/>
        <w:rPr>
          <w:sz w:val="20"/>
          <w:szCs w:val="20"/>
          <w:color w:val="auto"/>
        </w:rPr>
      </w:pPr>
    </w:p>
    <w:p>
      <w:pPr>
        <w:ind w:left="8"/>
        <w:spacing w:after="0" w:line="308" w:lineRule="auto"/>
        <w:rPr>
          <w:sz w:val="20"/>
          <w:szCs w:val="20"/>
          <w:color w:val="auto"/>
        </w:rPr>
      </w:pPr>
      <w:r>
        <w:rPr>
          <w:rFonts w:ascii="Arial" w:cs="Arial" w:eastAsia="Arial" w:hAnsi="Arial"/>
          <w:sz w:val="14"/>
          <w:szCs w:val="14"/>
          <w:color w:val="auto"/>
        </w:rPr>
        <w:t xml:space="preserve">Fig. 6. </w:t>
      </w:r>
      <w:r>
        <w:rPr>
          <w:rFonts w:ascii="Times New Roman" w:cs="Times New Roman" w:eastAsia="Times New Roman" w:hAnsi="Times New Roman"/>
          <w:sz w:val="14"/>
          <w:szCs w:val="14"/>
          <w:color w:val="auto"/>
        </w:rPr>
        <w:t>Simulation of illuminance levels for Test 1 (up) and Test 2 (down) using DIALux evo software and Pearson correlation coe</w:t>
      </w:r>
      <w:r>
        <w:rPr>
          <w:rFonts w:ascii="Arial" w:cs="Arial" w:eastAsia="Arial" w:hAnsi="Arial"/>
          <w:sz w:val="14"/>
          <w:szCs w:val="14"/>
          <w:color w:val="auto"/>
        </w:rPr>
        <w:t>ﬃ</w:t>
      </w:r>
      <w:r>
        <w:rPr>
          <w:rFonts w:ascii="Times New Roman" w:cs="Times New Roman" w:eastAsia="Times New Roman" w:hAnsi="Times New Roman"/>
          <w:sz w:val="14"/>
          <w:szCs w:val="14"/>
          <w:color w:val="auto"/>
        </w:rPr>
        <w:t>cients (r) between the simulation</w:t>
      </w:r>
      <w:r>
        <w:rPr>
          <w:rFonts w:ascii="Arial" w:cs="Arial" w:eastAsia="Arial" w:hAnsi="Arial"/>
          <w:sz w:val="14"/>
          <w:szCs w:val="14"/>
          <w:color w:val="auto"/>
        </w:rPr>
        <w:t xml:space="preserve"> </w:t>
      </w:r>
      <w:r>
        <w:rPr>
          <w:rFonts w:ascii="Times New Roman" w:cs="Times New Roman" w:eastAsia="Times New Roman" w:hAnsi="Times New Roman"/>
          <w:sz w:val="14"/>
          <w:szCs w:val="14"/>
          <w:color w:val="auto"/>
        </w:rPr>
        <w:t>and the measured illuminance values (lx).</w:t>
      </w:r>
    </w:p>
    <w:p>
      <w:pPr>
        <w:sectPr>
          <w:pgSz w:w="11900" w:h="15874" w:orient="portrait"/>
          <w:cols w:equalWidth="0" w:num="1">
            <w:col w:w="10408"/>
          </w:cols>
          <w:pgMar w:left="752" w:top="676" w:right="746" w:bottom="37" w:gutter="0" w:footer="0" w:header="0"/>
        </w:sectPr>
      </w:pPr>
    </w:p>
    <w:p>
      <w:pPr>
        <w:spacing w:after="0" w:line="247" w:lineRule="exact"/>
        <w:rPr>
          <w:sz w:val="20"/>
          <w:szCs w:val="20"/>
          <w:color w:val="auto"/>
        </w:rPr>
      </w:pPr>
    </w:p>
    <w:p>
      <w:pPr>
        <w:ind w:left="8"/>
        <w:spacing w:after="0"/>
        <w:rPr>
          <w:sz w:val="20"/>
          <w:szCs w:val="20"/>
          <w:color w:val="auto"/>
        </w:rPr>
      </w:pPr>
      <w:r>
        <w:rPr>
          <w:rFonts w:ascii="Times New Roman" w:cs="Times New Roman" w:eastAsia="Times New Roman" w:hAnsi="Times New Roman"/>
          <w:sz w:val="16"/>
          <w:szCs w:val="16"/>
          <w:color w:val="auto"/>
        </w:rPr>
        <w:t>preferred by 36.7 % of the observers and chosen as the second by 44.3</w:t>
      </w:r>
    </w:p>
    <w:p>
      <w:pPr>
        <w:spacing w:after="0" w:line="25" w:lineRule="exact"/>
        <w:rPr>
          <w:sz w:val="20"/>
          <w:szCs w:val="20"/>
          <w:color w:val="auto"/>
        </w:rPr>
      </w:pPr>
    </w:p>
    <w:p>
      <w:pPr>
        <w:jc w:val="both"/>
        <w:ind w:left="8" w:hanging="8"/>
        <w:spacing w:after="0" w:line="282" w:lineRule="auto"/>
        <w:tabs>
          <w:tab w:leader="none" w:pos="250" w:val="left"/>
        </w:tabs>
        <w:numPr>
          <w:ilvl w:val="0"/>
          <w:numId w:val="5"/>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86.8 % of the participants selected lamp C as the least preferable. Lamp B was mainly chosen in the third (29 %) and fourth (38 %) place. Lamp A was chosen in the </w:t>
      </w:r>
      <w:r>
        <w:rPr>
          <w:rFonts w:ascii="Arial" w:cs="Arial" w:eastAsia="Arial" w:hAnsi="Arial"/>
          <w:sz w:val="16"/>
          <w:szCs w:val="16"/>
          <w:color w:val="auto"/>
        </w:rPr>
        <w:t>fi</w:t>
      </w:r>
      <w:r>
        <w:rPr>
          <w:rFonts w:ascii="Times New Roman" w:cs="Times New Roman" w:eastAsia="Times New Roman" w:hAnsi="Times New Roman"/>
          <w:sz w:val="16"/>
          <w:szCs w:val="16"/>
          <w:color w:val="auto"/>
        </w:rPr>
        <w:t>fth place by 52.8 % and in the last place by 13.2 %.</w:t>
      </w:r>
    </w:p>
    <w:p>
      <w:pPr>
        <w:spacing w:after="0" w:line="200" w:lineRule="exact"/>
        <w:rPr>
          <w:sz w:val="20"/>
          <w:szCs w:val="20"/>
          <w:color w:val="auto"/>
        </w:rPr>
      </w:pPr>
    </w:p>
    <w:p>
      <w:pPr>
        <w:spacing w:after="0" w:line="360" w:lineRule="exact"/>
        <w:rPr>
          <w:sz w:val="20"/>
          <w:szCs w:val="20"/>
          <w:color w:val="auto"/>
        </w:rPr>
      </w:pPr>
    </w:p>
    <w:p>
      <w:pPr>
        <w:ind w:left="8"/>
        <w:spacing w:after="0"/>
        <w:rPr>
          <w:sz w:val="20"/>
          <w:szCs w:val="20"/>
          <w:color w:val="auto"/>
        </w:rPr>
      </w:pPr>
      <w:r>
        <w:rPr>
          <w:rFonts w:ascii="Arial" w:cs="Arial" w:eastAsia="Arial" w:hAnsi="Arial"/>
          <w:sz w:val="16"/>
          <w:szCs w:val="16"/>
          <w:color w:val="auto"/>
        </w:rPr>
        <w:t>4. Discussion</w:t>
      </w:r>
    </w:p>
    <w:p>
      <w:pPr>
        <w:spacing w:after="0" w:line="237" w:lineRule="exact"/>
        <w:rPr>
          <w:sz w:val="20"/>
          <w:szCs w:val="20"/>
          <w:color w:val="auto"/>
        </w:rPr>
      </w:pPr>
    </w:p>
    <w:p>
      <w:pPr>
        <w:jc w:val="both"/>
        <w:ind w:left="8" w:firstLine="249"/>
        <w:spacing w:after="0" w:line="274"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Including ornamental greenery indoors often requires auxiliary il-lumination when not enough natural light is available increasing the energy consumption. In this regard, speci</w:t>
      </w:r>
      <w:r>
        <w:rPr>
          <w:rFonts w:ascii="Arial" w:cs="Arial" w:eastAsia="Arial" w:hAnsi="Arial"/>
          <w:sz w:val="16"/>
          <w:szCs w:val="16"/>
          <w:color w:val="auto"/>
        </w:rPr>
        <w:t>fi</w:t>
      </w:r>
      <w:r>
        <w:rPr>
          <w:rFonts w:ascii="Times New Roman" w:cs="Times New Roman" w:eastAsia="Times New Roman" w:hAnsi="Times New Roman"/>
          <w:sz w:val="16"/>
          <w:szCs w:val="16"/>
          <w:color w:val="auto"/>
        </w:rPr>
        <w:t>c lighting requirements for indoor ornamental plants is necessary in order to optimise the pro-gramming of the lighting and minimise the occurrence of over-com-pensation (</w:t>
      </w:r>
      <w:hyperlink w:anchor="page13">
        <w:r>
          <w:rPr>
            <w:rFonts w:ascii="Times New Roman" w:cs="Times New Roman" w:eastAsia="Times New Roman" w:hAnsi="Times New Roman"/>
            <w:sz w:val="16"/>
            <w:szCs w:val="16"/>
            <w:color w:val="004A76"/>
          </w:rPr>
          <w:t>Tan et al., 2017</w:t>
        </w:r>
      </w:hyperlink>
      <w:r>
        <w:rPr>
          <w:rFonts w:ascii="Times New Roman" w:cs="Times New Roman" w:eastAsia="Times New Roman" w:hAnsi="Times New Roman"/>
          <w:sz w:val="16"/>
          <w:szCs w:val="16"/>
          <w:color w:val="auto"/>
        </w:rPr>
        <w:t>). It is also important to select lamps that, producing a good result in terms of vegetation development and ap-pearance, do not have excessive energy consumption and do not pro-duce too much heat. Even when the above fact is precisely the ad-vantage of LED lamps the choice of the one with the least wattage does</w:t>
      </w:r>
    </w:p>
    <w:p>
      <w:pPr>
        <w:spacing w:after="0" w:line="20" w:lineRule="exact"/>
        <w:rPr>
          <w:sz w:val="20"/>
          <w:szCs w:val="20"/>
          <w:color w:val="auto"/>
        </w:rPr>
      </w:pPr>
      <w:r>
        <w:rPr>
          <w:sz w:val="20"/>
          <w:szCs w:val="20"/>
          <w:color w:val="auto"/>
        </w:rPr>
        <w:br w:type="column"/>
      </w:r>
    </w:p>
    <w:p>
      <w:pPr>
        <w:spacing w:after="0" w:line="227" w:lineRule="exact"/>
        <w:rPr>
          <w:sz w:val="20"/>
          <w:szCs w:val="20"/>
          <w:color w:val="auto"/>
        </w:rPr>
      </w:pPr>
    </w:p>
    <w:p>
      <w:pPr>
        <w:jc w:val="both"/>
        <w:spacing w:after="0" w:line="271" w:lineRule="auto"/>
        <w:rPr>
          <w:sz w:val="20"/>
          <w:szCs w:val="20"/>
          <w:color w:val="auto"/>
        </w:rPr>
      </w:pPr>
      <w:r>
        <w:rPr>
          <w:rFonts w:ascii="Times New Roman" w:cs="Times New Roman" w:eastAsia="Times New Roman" w:hAnsi="Times New Roman"/>
          <w:sz w:val="16"/>
          <w:szCs w:val="16"/>
          <w:color w:val="auto"/>
        </w:rPr>
        <w:t>not guarantee the e</w:t>
      </w:r>
      <w:r>
        <w:rPr>
          <w:rFonts w:ascii="Arial" w:cs="Arial" w:eastAsia="Arial" w:hAnsi="Arial"/>
          <w:sz w:val="16"/>
          <w:szCs w:val="16"/>
          <w:color w:val="auto"/>
        </w:rPr>
        <w:t>ﬀ</w:t>
      </w:r>
      <w:r>
        <w:rPr>
          <w:rFonts w:ascii="Times New Roman" w:cs="Times New Roman" w:eastAsia="Times New Roman" w:hAnsi="Times New Roman"/>
          <w:sz w:val="16"/>
          <w:szCs w:val="16"/>
          <w:color w:val="auto"/>
        </w:rPr>
        <w:t>ectiveness of the lamp. In fact, there are some lamps that use the energy to produce more light in the PAR spectrum, hence being more e</w:t>
      </w:r>
      <w:r>
        <w:rPr>
          <w:rFonts w:ascii="Arial" w:cs="Arial" w:eastAsia="Arial" w:hAnsi="Arial"/>
          <w:sz w:val="16"/>
          <w:szCs w:val="16"/>
          <w:color w:val="auto"/>
        </w:rPr>
        <w:t>ﬀ</w:t>
      </w:r>
      <w:r>
        <w:rPr>
          <w:rFonts w:ascii="Times New Roman" w:cs="Times New Roman" w:eastAsia="Times New Roman" w:hAnsi="Times New Roman"/>
          <w:sz w:val="16"/>
          <w:szCs w:val="16"/>
          <w:color w:val="auto"/>
        </w:rPr>
        <w:t>ective.</w:t>
      </w:r>
    </w:p>
    <w:p>
      <w:pPr>
        <w:spacing w:after="0" w:line="2" w:lineRule="exact"/>
        <w:rPr>
          <w:sz w:val="20"/>
          <w:szCs w:val="20"/>
          <w:color w:val="auto"/>
        </w:rPr>
      </w:pPr>
    </w:p>
    <w:p>
      <w:pPr>
        <w:jc w:val="both"/>
        <w:ind w:firstLine="250"/>
        <w:spacing w:after="0"/>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In the current study, as observed in </w:t>
      </w:r>
      <w:hyperlink w:anchor="page13">
        <w:r>
          <w:rPr>
            <w:rFonts w:ascii="Times New Roman" w:cs="Times New Roman" w:eastAsia="Times New Roman" w:hAnsi="Times New Roman"/>
            <w:sz w:val="16"/>
            <w:szCs w:val="16"/>
            <w:color w:val="004A76"/>
          </w:rPr>
          <w:t>Fig. 5</w:t>
        </w:r>
      </w:hyperlink>
      <w:r>
        <w:rPr>
          <w:rFonts w:ascii="Times New Roman" w:cs="Times New Roman" w:eastAsia="Times New Roman" w:hAnsi="Times New Roman"/>
          <w:sz w:val="16"/>
          <w:szCs w:val="16"/>
          <w:color w:val="auto"/>
        </w:rPr>
        <w:t xml:space="preserve">, lamp C is the one with a higher illuminance/PPFD relation, exhibiting a higher luminous </w:t>
      </w:r>
      <w:r>
        <w:rPr>
          <w:rFonts w:ascii="Arial" w:cs="Arial" w:eastAsia="Arial" w:hAnsi="Arial"/>
          <w:sz w:val="16"/>
          <w:szCs w:val="16"/>
          <w:color w:val="auto"/>
        </w:rPr>
        <w:t>fl</w:t>
      </w:r>
      <w:r>
        <w:rPr>
          <w:rFonts w:ascii="Times New Roman" w:cs="Times New Roman" w:eastAsia="Times New Roman" w:hAnsi="Times New Roman"/>
          <w:sz w:val="16"/>
          <w:szCs w:val="16"/>
          <w:color w:val="auto"/>
        </w:rPr>
        <w:t>ux within PAR wavelengths (high slope of the lx-PPFD conversion equa-tion). Lamps D and F also have a high ratio, while the worst perfor-mance in these terms is showed by lamp B. Conversely, observing the e</w:t>
      </w:r>
      <w:r>
        <w:rPr>
          <w:rFonts w:ascii="Arial" w:cs="Arial" w:eastAsia="Arial" w:hAnsi="Arial"/>
          <w:sz w:val="16"/>
          <w:szCs w:val="16"/>
          <w:color w:val="auto"/>
        </w:rPr>
        <w:t>ﬃ</w:t>
      </w:r>
      <w:r>
        <w:rPr>
          <w:rFonts w:ascii="Times New Roman" w:cs="Times New Roman" w:eastAsia="Times New Roman" w:hAnsi="Times New Roman"/>
          <w:sz w:val="16"/>
          <w:szCs w:val="16"/>
          <w:color w:val="auto"/>
        </w:rPr>
        <w:t>cacy values in terms of photosynthetic photons received in average per m</w:t>
      </w:r>
      <w:r>
        <w:rPr>
          <w:rFonts w:ascii="Times New Roman" w:cs="Times New Roman" w:eastAsia="Times New Roman" w:hAnsi="Times New Roman"/>
          <w:sz w:val="21"/>
          <w:szCs w:val="21"/>
          <w:color w:val="auto"/>
          <w:vertAlign w:val="superscript"/>
        </w:rPr>
        <w:t>2</w:t>
      </w:r>
      <w:r>
        <w:rPr>
          <w:rFonts w:ascii="Times New Roman" w:cs="Times New Roman" w:eastAsia="Times New Roman" w:hAnsi="Times New Roman"/>
          <w:sz w:val="16"/>
          <w:szCs w:val="16"/>
          <w:color w:val="auto"/>
        </w:rPr>
        <w:t xml:space="preserve"> per energy unit (PPDE, derived from the photosynthetic photon e</w:t>
      </w:r>
      <w:r>
        <w:rPr>
          <w:rFonts w:ascii="Arial" w:cs="Arial" w:eastAsia="Arial" w:hAnsi="Arial"/>
          <w:sz w:val="16"/>
          <w:szCs w:val="16"/>
          <w:color w:val="auto"/>
        </w:rPr>
        <w:t>ﬃ</w:t>
      </w:r>
      <w:r>
        <w:rPr>
          <w:rFonts w:ascii="Times New Roman" w:cs="Times New Roman" w:eastAsia="Times New Roman" w:hAnsi="Times New Roman"/>
          <w:sz w:val="16"/>
          <w:szCs w:val="16"/>
          <w:color w:val="auto"/>
        </w:rPr>
        <w:t>cacy (PPE) described in (</w:t>
      </w:r>
      <w:hyperlink w:anchor="page13">
        <w:r>
          <w:rPr>
            <w:rFonts w:ascii="Times New Roman" w:cs="Times New Roman" w:eastAsia="Times New Roman" w:hAnsi="Times New Roman"/>
            <w:sz w:val="16"/>
            <w:szCs w:val="16"/>
            <w:color w:val="004A76"/>
          </w:rPr>
          <w:t>Park and Runkle, 2018</w:t>
        </w:r>
      </w:hyperlink>
      <w:r>
        <w:rPr>
          <w:rFonts w:ascii="Times New Roman" w:cs="Times New Roman" w:eastAsia="Times New Roman" w:hAnsi="Times New Roman"/>
          <w:sz w:val="16"/>
          <w:szCs w:val="16"/>
          <w:color w:val="auto"/>
        </w:rPr>
        <w:t xml:space="preserve">), lamp C shows an amazingly poor value (0.04 </w:t>
      </w:r>
      <w:r>
        <w:rPr>
          <w:rFonts w:ascii="Arial" w:cs="Arial" w:eastAsia="Arial" w:hAnsi="Arial"/>
          <w:sz w:val="16"/>
          <w:szCs w:val="16"/>
          <w:color w:val="auto"/>
        </w:rPr>
        <w:t>μ</w:t>
      </w:r>
      <w:r>
        <w:rPr>
          <w:rFonts w:ascii="Times New Roman" w:cs="Times New Roman" w:eastAsia="Times New Roman" w:hAnsi="Times New Roman"/>
          <w:sz w:val="16"/>
          <w:szCs w:val="16"/>
          <w:color w:val="auto"/>
        </w:rPr>
        <w:t>mol m</w:t>
      </w:r>
      <w:r>
        <w:rPr>
          <w:rFonts w:ascii="Arial" w:cs="Arial" w:eastAsia="Arial" w:hAnsi="Arial"/>
          <w:sz w:val="21"/>
          <w:szCs w:val="21"/>
          <w:color w:val="auto"/>
          <w:vertAlign w:val="superscript"/>
        </w:rPr>
        <w:t>−</w:t>
      </w:r>
      <w:r>
        <w:rPr>
          <w:rFonts w:ascii="Times New Roman" w:cs="Times New Roman" w:eastAsia="Times New Roman" w:hAnsi="Times New Roman"/>
          <w:sz w:val="21"/>
          <w:szCs w:val="21"/>
          <w:color w:val="auto"/>
          <w:vertAlign w:val="superscript"/>
        </w:rPr>
        <w:t>2</w:t>
      </w:r>
      <w:r>
        <w:rPr>
          <w:rFonts w:ascii="Times New Roman" w:cs="Times New Roman" w:eastAsia="Times New Roman" w:hAnsi="Times New Roman"/>
          <w:sz w:val="16"/>
          <w:szCs w:val="16"/>
          <w:color w:val="auto"/>
        </w:rPr>
        <w:t xml:space="preserve"> J</w:t>
      </w:r>
      <w:r>
        <w:rPr>
          <w:rFonts w:ascii="Times New Roman" w:cs="Times New Roman" w:eastAsia="Times New Roman" w:hAnsi="Times New Roman"/>
          <w:sz w:val="21"/>
          <w:szCs w:val="21"/>
          <w:color w:val="auto"/>
          <w:vertAlign w:val="superscript"/>
        </w:rPr>
        <w:t>-1</w:t>
      </w:r>
      <w:r>
        <w:rPr>
          <w:rFonts w:ascii="Times New Roman" w:cs="Times New Roman" w:eastAsia="Times New Roman" w:hAnsi="Times New Roman"/>
          <w:sz w:val="16"/>
          <w:szCs w:val="16"/>
          <w:color w:val="auto"/>
        </w:rPr>
        <w:t xml:space="preserve">), compared with the highest PPDE observed (0.68 </w:t>
      </w:r>
      <w:r>
        <w:rPr>
          <w:rFonts w:ascii="Arial" w:cs="Arial" w:eastAsia="Arial" w:hAnsi="Arial"/>
          <w:sz w:val="16"/>
          <w:szCs w:val="16"/>
          <w:color w:val="auto"/>
        </w:rPr>
        <w:t>μ</w:t>
      </w:r>
      <w:r>
        <w:rPr>
          <w:rFonts w:ascii="Times New Roman" w:cs="Times New Roman" w:eastAsia="Times New Roman" w:hAnsi="Times New Roman"/>
          <w:sz w:val="16"/>
          <w:szCs w:val="16"/>
          <w:color w:val="auto"/>
        </w:rPr>
        <w:t>mol m</w:t>
      </w:r>
      <w:r>
        <w:rPr>
          <w:rFonts w:ascii="Arial" w:cs="Arial" w:eastAsia="Arial" w:hAnsi="Arial"/>
          <w:sz w:val="21"/>
          <w:szCs w:val="21"/>
          <w:color w:val="auto"/>
          <w:vertAlign w:val="superscript"/>
        </w:rPr>
        <w:t>−</w:t>
      </w:r>
      <w:r>
        <w:rPr>
          <w:rFonts w:ascii="Times New Roman" w:cs="Times New Roman" w:eastAsia="Times New Roman" w:hAnsi="Times New Roman"/>
          <w:sz w:val="21"/>
          <w:szCs w:val="21"/>
          <w:color w:val="auto"/>
          <w:vertAlign w:val="superscript"/>
        </w:rPr>
        <w:t>2</w:t>
      </w:r>
      <w:r>
        <w:rPr>
          <w:rFonts w:ascii="Times New Roman" w:cs="Times New Roman" w:eastAsia="Times New Roman" w:hAnsi="Times New Roman"/>
          <w:sz w:val="16"/>
          <w:szCs w:val="16"/>
          <w:color w:val="auto"/>
        </w:rPr>
        <w:t xml:space="preserve"> J</w:t>
      </w:r>
      <w:r>
        <w:rPr>
          <w:rFonts w:ascii="Times New Roman" w:cs="Times New Roman" w:eastAsia="Times New Roman" w:hAnsi="Times New Roman"/>
          <w:sz w:val="21"/>
          <w:szCs w:val="21"/>
          <w:color w:val="auto"/>
          <w:vertAlign w:val="superscript"/>
        </w:rPr>
        <w:t>-1</w:t>
      </w:r>
      <w:r>
        <w:rPr>
          <w:rFonts w:ascii="Times New Roman" w:cs="Times New Roman" w:eastAsia="Times New Roman" w:hAnsi="Times New Roman"/>
          <w:sz w:val="16"/>
          <w:szCs w:val="16"/>
          <w:color w:val="auto"/>
        </w:rPr>
        <w:t xml:space="preserve"> for lamp E). Lamp B produces a low value (0.38 </w:t>
      </w:r>
      <w:r>
        <w:rPr>
          <w:rFonts w:ascii="Arial" w:cs="Arial" w:eastAsia="Arial" w:hAnsi="Arial"/>
          <w:sz w:val="16"/>
          <w:szCs w:val="16"/>
          <w:color w:val="auto"/>
        </w:rPr>
        <w:t>μ</w:t>
      </w:r>
      <w:r>
        <w:rPr>
          <w:rFonts w:ascii="Times New Roman" w:cs="Times New Roman" w:eastAsia="Times New Roman" w:hAnsi="Times New Roman"/>
          <w:sz w:val="16"/>
          <w:szCs w:val="16"/>
          <w:color w:val="auto"/>
        </w:rPr>
        <w:t>mol m</w:t>
      </w:r>
      <w:r>
        <w:rPr>
          <w:rFonts w:ascii="Arial" w:cs="Arial" w:eastAsia="Arial" w:hAnsi="Arial"/>
          <w:sz w:val="21"/>
          <w:szCs w:val="21"/>
          <w:color w:val="auto"/>
          <w:vertAlign w:val="superscript"/>
        </w:rPr>
        <w:t>−</w:t>
      </w:r>
      <w:r>
        <w:rPr>
          <w:rFonts w:ascii="Times New Roman" w:cs="Times New Roman" w:eastAsia="Times New Roman" w:hAnsi="Times New Roman"/>
          <w:sz w:val="21"/>
          <w:szCs w:val="21"/>
          <w:color w:val="auto"/>
          <w:vertAlign w:val="superscript"/>
        </w:rPr>
        <w:t>2</w:t>
      </w:r>
      <w:r>
        <w:rPr>
          <w:rFonts w:ascii="Times New Roman" w:cs="Times New Roman" w:eastAsia="Times New Roman" w:hAnsi="Times New Roman"/>
          <w:sz w:val="16"/>
          <w:szCs w:val="16"/>
          <w:color w:val="auto"/>
        </w:rPr>
        <w:t xml:space="preserve"> J</w:t>
      </w:r>
      <w:r>
        <w:rPr>
          <w:rFonts w:ascii="Times New Roman" w:cs="Times New Roman" w:eastAsia="Times New Roman" w:hAnsi="Times New Roman"/>
          <w:sz w:val="21"/>
          <w:szCs w:val="21"/>
          <w:color w:val="auto"/>
          <w:vertAlign w:val="superscript"/>
        </w:rPr>
        <w:t>-1</w:t>
      </w:r>
      <w:r>
        <w:rPr>
          <w:rFonts w:ascii="Times New Roman" w:cs="Times New Roman" w:eastAsia="Times New Roman" w:hAnsi="Times New Roman"/>
          <w:sz w:val="16"/>
          <w:szCs w:val="16"/>
          <w:color w:val="auto"/>
        </w:rPr>
        <w:t xml:space="preserve">), while A, D and F exhibit intermediate values (0.46, 0.45 and 0.56 </w:t>
      </w:r>
      <w:r>
        <w:rPr>
          <w:rFonts w:ascii="Arial" w:cs="Arial" w:eastAsia="Arial" w:hAnsi="Arial"/>
          <w:sz w:val="16"/>
          <w:szCs w:val="16"/>
          <w:color w:val="auto"/>
        </w:rPr>
        <w:t>μ</w:t>
      </w:r>
      <w:r>
        <w:rPr>
          <w:rFonts w:ascii="Times New Roman" w:cs="Times New Roman" w:eastAsia="Times New Roman" w:hAnsi="Times New Roman"/>
          <w:sz w:val="16"/>
          <w:szCs w:val="16"/>
          <w:color w:val="auto"/>
        </w:rPr>
        <w:t>mol m</w:t>
      </w:r>
      <w:r>
        <w:rPr>
          <w:rFonts w:ascii="Arial" w:cs="Arial" w:eastAsia="Arial" w:hAnsi="Arial"/>
          <w:sz w:val="21"/>
          <w:szCs w:val="21"/>
          <w:color w:val="auto"/>
          <w:vertAlign w:val="superscript"/>
        </w:rPr>
        <w:t>−</w:t>
      </w:r>
      <w:r>
        <w:rPr>
          <w:rFonts w:ascii="Times New Roman" w:cs="Times New Roman" w:eastAsia="Times New Roman" w:hAnsi="Times New Roman"/>
          <w:sz w:val="21"/>
          <w:szCs w:val="21"/>
          <w:color w:val="auto"/>
          <w:vertAlign w:val="superscript"/>
        </w:rPr>
        <w:t>2</w:t>
      </w:r>
      <w:r>
        <w:rPr>
          <w:rFonts w:ascii="Times New Roman" w:cs="Times New Roman" w:eastAsia="Times New Roman" w:hAnsi="Times New Roman"/>
          <w:sz w:val="16"/>
          <w:szCs w:val="16"/>
          <w:color w:val="auto"/>
        </w:rPr>
        <w:t xml:space="preserve"> J</w:t>
      </w:r>
      <w:r>
        <w:rPr>
          <w:rFonts w:ascii="Times New Roman" w:cs="Times New Roman" w:eastAsia="Times New Roman" w:hAnsi="Times New Roman"/>
          <w:sz w:val="21"/>
          <w:szCs w:val="21"/>
          <w:color w:val="auto"/>
          <w:vertAlign w:val="superscript"/>
        </w:rPr>
        <w:t>-1</w:t>
      </w:r>
      <w:r>
        <w:rPr>
          <w:rFonts w:ascii="Times New Roman" w:cs="Times New Roman" w:eastAsia="Times New Roman" w:hAnsi="Times New Roman"/>
          <w:sz w:val="16"/>
          <w:szCs w:val="16"/>
          <w:color w:val="auto"/>
        </w:rPr>
        <w:t>, respectively).</w:t>
      </w:r>
    </w:p>
    <w:p>
      <w:pPr>
        <w:spacing w:after="0" w:line="209" w:lineRule="exact"/>
        <w:rPr>
          <w:sz w:val="20"/>
          <w:szCs w:val="20"/>
          <w:color w:val="auto"/>
        </w:rPr>
      </w:pPr>
    </w:p>
    <w:p>
      <w:pPr>
        <w:jc w:val="both"/>
        <w:ind w:firstLine="250"/>
        <w:spacing w:after="0" w:line="270" w:lineRule="auto"/>
        <w:rPr>
          <w:sz w:val="20"/>
          <w:szCs w:val="20"/>
          <w:color w:val="auto"/>
        </w:rPr>
      </w:pPr>
      <w:r>
        <w:rPr>
          <w:rFonts w:ascii="Times New Roman" w:cs="Times New Roman" w:eastAsia="Times New Roman" w:hAnsi="Times New Roman"/>
          <w:sz w:val="16"/>
          <w:szCs w:val="16"/>
          <w:color w:val="auto"/>
        </w:rPr>
        <w:t>Even when Lamp C is speci</w:t>
      </w:r>
      <w:r>
        <w:rPr>
          <w:rFonts w:ascii="Arial" w:cs="Arial" w:eastAsia="Arial" w:hAnsi="Arial"/>
          <w:sz w:val="16"/>
          <w:szCs w:val="16"/>
          <w:color w:val="auto"/>
        </w:rPr>
        <w:t>fi</w:t>
      </w:r>
      <w:r>
        <w:rPr>
          <w:rFonts w:ascii="Times New Roman" w:cs="Times New Roman" w:eastAsia="Times New Roman" w:hAnsi="Times New Roman"/>
          <w:sz w:val="16"/>
          <w:szCs w:val="16"/>
          <w:color w:val="auto"/>
        </w:rPr>
        <w:t>cally designed for plant growth, it is the one which has the worst behaviour (low PPFD levels and the worst performance of vegetation). This happens because this type of lamps is</w:t>
      </w:r>
    </w:p>
    <w:p>
      <w:pPr>
        <w:spacing w:after="0" w:line="359" w:lineRule="exact"/>
        <w:rPr>
          <w:sz w:val="20"/>
          <w:szCs w:val="20"/>
          <w:color w:val="auto"/>
        </w:rPr>
      </w:pPr>
    </w:p>
    <w:p>
      <w:pPr>
        <w:sectPr>
          <w:pgSz w:w="11900" w:h="15874" w:orient="portrait"/>
          <w:cols w:equalWidth="0" w:num="2">
            <w:col w:w="5028" w:space="360"/>
            <w:col w:w="5020"/>
          </w:cols>
          <w:pgMar w:left="752" w:top="676" w:right="746" w:bottom="37" w:gutter="0" w:footer="0" w:header="0"/>
          <w:type w:val="continuous"/>
        </w:sectPr>
      </w:pPr>
    </w:p>
    <w:p>
      <w:pPr>
        <w:jc w:val="center"/>
        <w:ind w:right="12"/>
        <w:spacing w:after="0"/>
        <w:rPr>
          <w:sz w:val="20"/>
          <w:szCs w:val="20"/>
          <w:color w:val="auto"/>
        </w:rPr>
      </w:pPr>
      <w:r>
        <w:rPr>
          <w:rFonts w:ascii="Arial" w:cs="Arial" w:eastAsia="Arial" w:hAnsi="Arial"/>
          <w:sz w:val="10"/>
          <w:szCs w:val="10"/>
          <w:color w:val="auto"/>
        </w:rPr>
        <w:t>8</w:t>
      </w:r>
    </w:p>
    <w:p>
      <w:pPr>
        <w:sectPr>
          <w:pgSz w:w="11900" w:h="15874" w:orient="portrait"/>
          <w:cols w:equalWidth="0" w:num="1">
            <w:col w:w="10408"/>
          </w:cols>
          <w:pgMar w:left="752" w:top="676" w:right="746" w:bottom="37" w:gutter="0" w:footer="0" w:header="0"/>
          <w:type w:val="continuous"/>
        </w:sectPr>
      </w:pPr>
    </w:p>
    <w:bookmarkStart w:id="8" w:name="page9"/>
    <w:bookmarkEnd w:id="8"/>
    <w:p>
      <w:pPr>
        <w:ind w:left="8"/>
        <w:spacing w:after="0"/>
        <w:tabs>
          <w:tab w:leader="none" w:pos="8068" w:val="left"/>
        </w:tabs>
        <w:rPr>
          <w:sz w:val="20"/>
          <w:szCs w:val="20"/>
          <w:color w:val="auto"/>
        </w:rPr>
      </w:pPr>
      <w:r>
        <w:rPr>
          <w:rFonts w:ascii="Times New Roman" w:cs="Times New Roman" w:eastAsia="Times New Roman" w:hAnsi="Times New Roman"/>
          <w:sz w:val="13"/>
          <w:szCs w:val="13"/>
          <w:color w:val="auto"/>
        </w:rPr>
        <w:t>M.P. Kaltsidi, et al.</w:t>
      </w:r>
      <w:r>
        <w:rPr>
          <w:sz w:val="20"/>
          <w:szCs w:val="20"/>
          <w:color w:val="auto"/>
        </w:rPr>
        <w:tab/>
      </w:r>
      <w:r>
        <w:rPr>
          <w:rFonts w:ascii="Arial" w:cs="Arial" w:eastAsia="Arial" w:hAnsi="Arial"/>
          <w:sz w:val="12"/>
          <w:szCs w:val="12"/>
          <w:i w:val="1"/>
          <w:iCs w:val="1"/>
          <w:color w:val="auto"/>
        </w:rPr>
        <w:t>Scientia Horticulturae 272 (2020) 109522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1398270</wp:posOffset>
            </wp:positionH>
            <wp:positionV relativeFrom="paragraph">
              <wp:posOffset>199390</wp:posOffset>
            </wp:positionV>
            <wp:extent cx="3808730" cy="250126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extLst>
                    </a:blip>
                    <a:srcRect/>
                    <a:stretch>
                      <a:fillRect/>
                    </a:stretch>
                  </pic:blipFill>
                  <pic:spPr bwMode="auto">
                    <a:xfrm>
                      <a:off x="0" y="0"/>
                      <a:ext cx="3808730" cy="25012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8" w:lineRule="exact"/>
        <w:rPr>
          <w:sz w:val="20"/>
          <w:szCs w:val="20"/>
          <w:color w:val="auto"/>
        </w:rPr>
      </w:pPr>
    </w:p>
    <w:p>
      <w:pPr>
        <w:jc w:val="center"/>
        <w:ind w:right="-7"/>
        <w:spacing w:after="0"/>
        <w:rPr>
          <w:sz w:val="20"/>
          <w:szCs w:val="20"/>
          <w:color w:val="auto"/>
        </w:rPr>
      </w:pPr>
      <w:r>
        <w:rPr>
          <w:rFonts w:ascii="Arial" w:cs="Arial" w:eastAsia="Arial" w:hAnsi="Arial"/>
          <w:sz w:val="14"/>
          <w:szCs w:val="14"/>
          <w:color w:val="auto"/>
        </w:rPr>
        <w:t xml:space="preserve">Fig. 7. </w:t>
      </w:r>
      <w:r>
        <w:rPr>
          <w:rFonts w:ascii="Times New Roman" w:cs="Times New Roman" w:eastAsia="Times New Roman" w:hAnsi="Times New Roman"/>
          <w:sz w:val="14"/>
          <w:szCs w:val="14"/>
          <w:color w:val="auto"/>
        </w:rPr>
        <w:t>Evolution of the mean daily temperature near each living wall module during both tests.</w:t>
      </w:r>
    </w:p>
    <w:p>
      <w:pPr>
        <w:sectPr>
          <w:pgSz w:w="11900" w:h="15874" w:orient="portrait"/>
          <w:cols w:equalWidth="0" w:num="1">
            <w:col w:w="10408"/>
          </w:cols>
          <w:pgMar w:left="752" w:top="676" w:right="746" w:bottom="37" w:gutter="0" w:footer="0" w:header="0"/>
        </w:sectPr>
      </w:pPr>
    </w:p>
    <w:p>
      <w:pPr>
        <w:spacing w:after="0" w:line="308" w:lineRule="exact"/>
        <w:rPr>
          <w:sz w:val="20"/>
          <w:szCs w:val="20"/>
          <w:color w:val="auto"/>
        </w:rPr>
      </w:pPr>
    </w:p>
    <w:p>
      <w:pPr>
        <w:jc w:val="both"/>
        <w:ind w:left="8"/>
        <w:spacing w:after="0" w:line="275" w:lineRule="auto"/>
        <w:rPr>
          <w:sz w:val="20"/>
          <w:szCs w:val="20"/>
          <w:color w:val="auto"/>
        </w:rPr>
      </w:pPr>
      <w:r>
        <w:rPr>
          <w:rFonts w:ascii="Times New Roman" w:cs="Times New Roman" w:eastAsia="Times New Roman" w:hAnsi="Times New Roman"/>
          <w:sz w:val="16"/>
          <w:szCs w:val="16"/>
          <w:color w:val="auto"/>
        </w:rPr>
        <w:t>prepared to be positioned very close to the vegetation (less than 0.5 m away). Therefore, they are not suitable for this use given that the lamps cannot be located right in front of the LW and at a short distance. However, in this study the vegetation cover survived and, though its development was not as adequate as with the other lamps, the plants maintained a fairly appropriate condition. As has been already stated, an added drawback of these lamps is the unnatural appearance and unpleasant view that they produce, resulting again in unsuitability for ornamental purposes.</w:t>
      </w:r>
    </w:p>
    <w:p>
      <w:pPr>
        <w:spacing w:after="0" w:line="197" w:lineRule="exact"/>
        <w:rPr>
          <w:sz w:val="20"/>
          <w:szCs w:val="20"/>
          <w:color w:val="auto"/>
        </w:rPr>
      </w:pPr>
    </w:p>
    <w:p>
      <w:pPr>
        <w:jc w:val="both"/>
        <w:ind w:left="8" w:firstLine="249"/>
        <w:spacing w:after="0" w:line="272"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The e</w:t>
      </w:r>
      <w:r>
        <w:rPr>
          <w:rFonts w:ascii="Arial" w:cs="Arial" w:eastAsia="Arial" w:hAnsi="Arial"/>
          <w:sz w:val="16"/>
          <w:szCs w:val="16"/>
          <w:color w:val="auto"/>
        </w:rPr>
        <w:t>ﬀ</w:t>
      </w:r>
      <w:r>
        <w:rPr>
          <w:rFonts w:ascii="Times New Roman" w:cs="Times New Roman" w:eastAsia="Times New Roman" w:hAnsi="Times New Roman"/>
          <w:sz w:val="16"/>
          <w:szCs w:val="16"/>
          <w:color w:val="auto"/>
        </w:rPr>
        <w:t>ectiveness of arti</w:t>
      </w:r>
      <w:r>
        <w:rPr>
          <w:rFonts w:ascii="Arial" w:cs="Arial" w:eastAsia="Arial" w:hAnsi="Arial"/>
          <w:sz w:val="16"/>
          <w:szCs w:val="16"/>
          <w:color w:val="auto"/>
        </w:rPr>
        <w:t>fi</w:t>
      </w:r>
      <w:r>
        <w:rPr>
          <w:rFonts w:ascii="Times New Roman" w:cs="Times New Roman" w:eastAsia="Times New Roman" w:hAnsi="Times New Roman"/>
          <w:sz w:val="16"/>
          <w:szCs w:val="16"/>
          <w:color w:val="auto"/>
        </w:rPr>
        <w:t>cial lighting depends not only on the type of source, but also on several other factors such as the vertical gradient of illuminance (due to the distance from the vegetation to the light source) and the number of lamps and their position (</w:t>
      </w:r>
      <w:hyperlink w:anchor="page13">
        <w:r>
          <w:rPr>
            <w:rFonts w:ascii="Times New Roman" w:cs="Times New Roman" w:eastAsia="Times New Roman" w:hAnsi="Times New Roman"/>
            <w:sz w:val="16"/>
            <w:szCs w:val="16"/>
            <w:color w:val="004A76"/>
          </w:rPr>
          <w:t>Chen, 2005</w:t>
        </w:r>
      </w:hyperlink>
      <w:r>
        <w:rPr>
          <w:rFonts w:ascii="Times New Roman" w:cs="Times New Roman" w:eastAsia="Times New Roman" w:hAnsi="Times New Roman"/>
          <w:sz w:val="16"/>
          <w:szCs w:val="16"/>
          <w:color w:val="auto"/>
        </w:rPr>
        <w:t xml:space="preserve">). In fact, it is well known that the illuminance is inversely proportional to the square of the distance from the source (inverse square law of light). For instance, </w:t>
      </w:r>
      <w:hyperlink w:anchor="page13">
        <w:r>
          <w:rPr>
            <w:rFonts w:ascii="Times New Roman" w:cs="Times New Roman" w:eastAsia="Times New Roman" w:hAnsi="Times New Roman"/>
            <w:sz w:val="16"/>
            <w:szCs w:val="16"/>
            <w:color w:val="004A76"/>
          </w:rPr>
          <w:t>Thiel et al. (1996)</w:t>
        </w:r>
        <w:r>
          <w:rPr>
            <w:rFonts w:ascii="Times New Roman" w:cs="Times New Roman" w:eastAsia="Times New Roman" w:hAnsi="Times New Roman"/>
            <w:sz w:val="16"/>
            <w:szCs w:val="16"/>
            <w:color w:val="auto"/>
          </w:rPr>
          <w:t xml:space="preserve"> </w:t>
        </w:r>
      </w:hyperlink>
      <w:r>
        <w:rPr>
          <w:rFonts w:ascii="Times New Roman" w:cs="Times New Roman" w:eastAsia="Times New Roman" w:hAnsi="Times New Roman"/>
          <w:sz w:val="16"/>
          <w:szCs w:val="16"/>
          <w:color w:val="auto"/>
        </w:rPr>
        <w:t>reported a vertical gradient of illumi-nance in which its value decreased between 25 % and 60 % per metre of distance to the light source. In our study, between 48 % (lamp F) and 64</w:t>
      </w:r>
    </w:p>
    <w:p>
      <w:pPr>
        <w:spacing w:after="0" w:line="5" w:lineRule="exact"/>
        <w:rPr>
          <w:sz w:val="20"/>
          <w:szCs w:val="20"/>
          <w:color w:val="auto"/>
        </w:rPr>
      </w:pPr>
    </w:p>
    <w:p>
      <w:pPr>
        <w:jc w:val="both"/>
        <w:ind w:left="8" w:hanging="8"/>
        <w:spacing w:after="0" w:line="277" w:lineRule="auto"/>
        <w:tabs>
          <w:tab w:leader="none" w:pos="188" w:val="left"/>
        </w:tabs>
        <w:numPr>
          <w:ilvl w:val="0"/>
          <w:numId w:val="6"/>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(lamp B) of illuminance was lost, in average, per metre of distance to the light source, depending on the lamp considered (excluding lamp C, with 78.6 % lost). Yet, in the </w:t>
      </w:r>
      <w:r>
        <w:rPr>
          <w:rFonts w:ascii="Arial" w:cs="Arial" w:eastAsia="Arial" w:hAnsi="Arial"/>
          <w:sz w:val="16"/>
          <w:szCs w:val="16"/>
          <w:color w:val="auto"/>
        </w:rPr>
        <w:t>fi</w:t>
      </w:r>
      <w:r>
        <w:rPr>
          <w:rFonts w:ascii="Times New Roman" w:cs="Times New Roman" w:eastAsia="Times New Roman" w:hAnsi="Times New Roman"/>
          <w:sz w:val="16"/>
          <w:szCs w:val="16"/>
          <w:color w:val="auto"/>
        </w:rPr>
        <w:t>rst metre, between 71 % and 92 % of the illuminance was lost. However, the PPFD gradient observed is slightly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635000</wp:posOffset>
            </wp:positionH>
            <wp:positionV relativeFrom="paragraph">
              <wp:posOffset>143510</wp:posOffset>
            </wp:positionV>
            <wp:extent cx="5334635" cy="245364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extLst>
                    </a:blip>
                    <a:srcRect/>
                    <a:stretch>
                      <a:fillRect/>
                    </a:stretch>
                  </pic:blipFill>
                  <pic:spPr bwMode="auto">
                    <a:xfrm>
                      <a:off x="0" y="0"/>
                      <a:ext cx="5334635" cy="245364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88" w:lineRule="exact"/>
        <w:rPr>
          <w:sz w:val="20"/>
          <w:szCs w:val="20"/>
          <w:color w:val="auto"/>
        </w:rPr>
      </w:pPr>
    </w:p>
    <w:p>
      <w:pPr>
        <w:jc w:val="both"/>
        <w:spacing w:after="0" w:line="272" w:lineRule="auto"/>
        <w:rPr>
          <w:sz w:val="20"/>
          <w:szCs w:val="20"/>
          <w:color w:val="auto"/>
        </w:rPr>
      </w:pPr>
      <w:r>
        <w:rPr>
          <w:rFonts w:ascii="Times New Roman" w:cs="Times New Roman" w:eastAsia="Times New Roman" w:hAnsi="Times New Roman"/>
          <w:sz w:val="16"/>
          <w:szCs w:val="16"/>
          <w:color w:val="auto"/>
        </w:rPr>
        <w:t xml:space="preserve">lower as the photon </w:t>
      </w:r>
      <w:r>
        <w:rPr>
          <w:rFonts w:ascii="Arial" w:cs="Arial" w:eastAsia="Arial" w:hAnsi="Arial"/>
          <w:sz w:val="16"/>
          <w:szCs w:val="16"/>
          <w:color w:val="auto"/>
        </w:rPr>
        <w:t>fl</w:t>
      </w:r>
      <w:r>
        <w:rPr>
          <w:rFonts w:ascii="Times New Roman" w:cs="Times New Roman" w:eastAsia="Times New Roman" w:hAnsi="Times New Roman"/>
          <w:sz w:val="16"/>
          <w:szCs w:val="16"/>
          <w:color w:val="auto"/>
        </w:rPr>
        <w:t xml:space="preserve">ux is not reduced so quickly: between 46 % and 60 %of the PPFD lost in average per metre, losing between 65 % and 82 %in the </w:t>
      </w:r>
      <w:r>
        <w:rPr>
          <w:rFonts w:ascii="Arial" w:cs="Arial" w:eastAsia="Arial" w:hAnsi="Arial"/>
          <w:sz w:val="16"/>
          <w:szCs w:val="16"/>
          <w:color w:val="auto"/>
        </w:rPr>
        <w:t>fi</w:t>
      </w:r>
      <w:r>
        <w:rPr>
          <w:rFonts w:ascii="Times New Roman" w:cs="Times New Roman" w:eastAsia="Times New Roman" w:hAnsi="Times New Roman"/>
          <w:sz w:val="16"/>
          <w:szCs w:val="16"/>
          <w:color w:val="auto"/>
        </w:rPr>
        <w:t xml:space="preserve">rst metre. This means that the light source cannot be placed too far away from the lower part of the LW, as the PPFD levels dra-matically decrease in the </w:t>
      </w:r>
      <w:r>
        <w:rPr>
          <w:rFonts w:ascii="Arial" w:cs="Arial" w:eastAsia="Arial" w:hAnsi="Arial"/>
          <w:sz w:val="16"/>
          <w:szCs w:val="16"/>
          <w:color w:val="auto"/>
        </w:rPr>
        <w:t>fi</w:t>
      </w:r>
      <w:r>
        <w:rPr>
          <w:rFonts w:ascii="Times New Roman" w:cs="Times New Roman" w:eastAsia="Times New Roman" w:hAnsi="Times New Roman"/>
          <w:sz w:val="16"/>
          <w:szCs w:val="16"/>
          <w:color w:val="auto"/>
        </w:rPr>
        <w:t>rst metres.</w:t>
      </w:r>
    </w:p>
    <w:p>
      <w:pPr>
        <w:jc w:val="both"/>
        <w:ind w:firstLine="249"/>
        <w:spacing w:after="0" w:line="274" w:lineRule="auto"/>
        <w:rPr>
          <w:sz w:val="20"/>
          <w:szCs w:val="20"/>
          <w:color w:val="auto"/>
        </w:rPr>
      </w:pPr>
      <w:r>
        <w:rPr>
          <w:rFonts w:ascii="Times New Roman" w:cs="Times New Roman" w:eastAsia="Times New Roman" w:hAnsi="Times New Roman"/>
          <w:sz w:val="16"/>
          <w:szCs w:val="16"/>
          <w:color w:val="auto"/>
        </w:rPr>
        <w:t>Precisely, this vertical gradient leads to a lack of illuminance uni-formity. An idea of this uniformity can be gained dividing the minimum PPDF value obtained with each lamp by the average PPFD. Therefore, uniformities of 2, 3, 19, 38, 30, and 44 % (for lamps A, B, C, D, E and F, respectively) were achieved, though if only the upper modules were considered, those values were higher (64, 52, 85, 87, 71 and 56 %, respectively). This must be taken into account to make a sound species selection in which plants with lesser light requirements will be placed at the bottom. In some cases, when the height of the LW increases, lamps located at di</w:t>
      </w:r>
      <w:r>
        <w:rPr>
          <w:rFonts w:ascii="Arial" w:cs="Arial" w:eastAsia="Arial" w:hAnsi="Arial"/>
          <w:sz w:val="16"/>
          <w:szCs w:val="16"/>
          <w:color w:val="auto"/>
        </w:rPr>
        <w:t>ﬀ</w:t>
      </w:r>
      <w:r>
        <w:rPr>
          <w:rFonts w:ascii="Times New Roman" w:cs="Times New Roman" w:eastAsia="Times New Roman" w:hAnsi="Times New Roman"/>
          <w:sz w:val="16"/>
          <w:szCs w:val="16"/>
          <w:color w:val="auto"/>
        </w:rPr>
        <w:t>erent elevations (or at the bottom of the LW) will be re-quired.</w:t>
      </w:r>
    </w:p>
    <w:p>
      <w:pPr>
        <w:spacing w:after="0" w:line="200" w:lineRule="exact"/>
        <w:rPr>
          <w:sz w:val="20"/>
          <w:szCs w:val="20"/>
          <w:color w:val="auto"/>
        </w:rPr>
      </w:pPr>
    </w:p>
    <w:p>
      <w:pPr>
        <w:jc w:val="both"/>
        <w:ind w:firstLine="250"/>
        <w:spacing w:after="0" w:line="259" w:lineRule="auto"/>
        <w:rPr>
          <w:sz w:val="20"/>
          <w:szCs w:val="20"/>
          <w:color w:val="auto"/>
        </w:rPr>
      </w:pPr>
      <w:r>
        <w:rPr>
          <w:rFonts w:ascii="Times New Roman" w:cs="Times New Roman" w:eastAsia="Times New Roman" w:hAnsi="Times New Roman"/>
          <w:sz w:val="16"/>
          <w:szCs w:val="16"/>
          <w:color w:val="auto"/>
        </w:rPr>
        <w:t xml:space="preserve">The PPFD values obtained in our study show how the mid-section of the upper LW modules was always the one which receives more light. In the </w:t>
      </w:r>
      <w:r>
        <w:rPr>
          <w:rFonts w:ascii="Arial" w:cs="Arial" w:eastAsia="Arial" w:hAnsi="Arial"/>
          <w:sz w:val="16"/>
          <w:szCs w:val="16"/>
          <w:color w:val="auto"/>
        </w:rPr>
        <w:t>fi</w:t>
      </w:r>
      <w:r>
        <w:rPr>
          <w:rFonts w:ascii="Times New Roman" w:cs="Times New Roman" w:eastAsia="Times New Roman" w:hAnsi="Times New Roman"/>
          <w:sz w:val="16"/>
          <w:szCs w:val="16"/>
          <w:color w:val="auto"/>
        </w:rPr>
        <w:t xml:space="preserve">rst test, the PPFD values measured right under the upper modules were below 5 </w:t>
      </w:r>
      <w:r>
        <w:rPr>
          <w:rFonts w:ascii="Arial" w:cs="Arial" w:eastAsia="Arial" w:hAnsi="Arial"/>
          <w:sz w:val="16"/>
          <w:szCs w:val="16"/>
          <w:color w:val="auto"/>
        </w:rPr>
        <w:t>μ</w:t>
      </w:r>
      <w:r>
        <w:rPr>
          <w:rFonts w:ascii="Times New Roman" w:cs="Times New Roman" w:eastAsia="Times New Roman" w:hAnsi="Times New Roman"/>
          <w:sz w:val="16"/>
          <w:szCs w:val="16"/>
          <w:color w:val="auto"/>
        </w:rPr>
        <w:t>mol m</w:t>
      </w:r>
      <w:r>
        <w:rPr>
          <w:rFonts w:ascii="Arial" w:cs="Arial" w:eastAsia="Arial" w:hAnsi="Arial"/>
          <w:sz w:val="21"/>
          <w:szCs w:val="21"/>
          <w:color w:val="auto"/>
          <w:vertAlign w:val="superscript"/>
        </w:rPr>
        <w:t>−</w:t>
      </w:r>
      <w:r>
        <w:rPr>
          <w:rFonts w:ascii="Times New Roman" w:cs="Times New Roman" w:eastAsia="Times New Roman" w:hAnsi="Times New Roman"/>
          <w:sz w:val="21"/>
          <w:szCs w:val="21"/>
          <w:color w:val="auto"/>
          <w:vertAlign w:val="superscript"/>
        </w:rPr>
        <w:t>2</w:t>
      </w:r>
      <w:r>
        <w:rPr>
          <w:rFonts w:ascii="Times New Roman" w:cs="Times New Roman" w:eastAsia="Times New Roman" w:hAnsi="Times New Roman"/>
          <w:sz w:val="16"/>
          <w:szCs w:val="16"/>
          <w:color w:val="auto"/>
        </w:rPr>
        <w:t xml:space="preserve"> s</w:t>
      </w:r>
      <w:r>
        <w:rPr>
          <w:rFonts w:ascii="Times New Roman" w:cs="Times New Roman" w:eastAsia="Times New Roman" w:hAnsi="Times New Roman"/>
          <w:sz w:val="21"/>
          <w:szCs w:val="21"/>
          <w:color w:val="auto"/>
          <w:vertAlign w:val="superscript"/>
        </w:rPr>
        <w:t>-1</w:t>
      </w:r>
      <w:r>
        <w:rPr>
          <w:rFonts w:ascii="Times New Roman" w:cs="Times New Roman" w:eastAsia="Times New Roman" w:hAnsi="Times New Roman"/>
          <w:sz w:val="16"/>
          <w:szCs w:val="16"/>
          <w:color w:val="auto"/>
        </w:rPr>
        <w:t xml:space="preserve"> (too low for the plants to survive) for all the lamps tested (A, B and C). This means that for LW higher than 1 m, these lamps are of no use unless several lamps are placed at di</w:t>
      </w:r>
      <w:r>
        <w:rPr>
          <w:rFonts w:ascii="Arial" w:cs="Arial" w:eastAsia="Arial" w:hAnsi="Arial"/>
          <w:sz w:val="16"/>
          <w:szCs w:val="16"/>
          <w:color w:val="auto"/>
        </w:rPr>
        <w:t>ﬀ</w:t>
      </w:r>
      <w:r>
        <w:rPr>
          <w:rFonts w:ascii="Times New Roman" w:cs="Times New Roman" w:eastAsia="Times New Roman" w:hAnsi="Times New Roman"/>
          <w:sz w:val="16"/>
          <w:szCs w:val="16"/>
          <w:color w:val="auto"/>
        </w:rPr>
        <w:t>erent</w:t>
      </w:r>
    </w:p>
    <w:p>
      <w:pPr>
        <w:spacing w:after="0" w:line="212" w:lineRule="exact"/>
        <w:rPr>
          <w:sz w:val="20"/>
          <w:szCs w:val="20"/>
          <w:color w:val="auto"/>
        </w:rPr>
      </w:pPr>
    </w:p>
    <w:p>
      <w:pPr>
        <w:sectPr>
          <w:pgSz w:w="11900" w:h="15874" w:orient="portrait"/>
          <w:cols w:equalWidth="0" w:num="2">
            <w:col w:w="5028" w:space="360"/>
            <w:col w:w="5020"/>
          </w:cols>
          <w:pgMar w:left="752" w:top="676" w:right="746" w:bottom="37"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9" w:lineRule="exact"/>
        <w:rPr>
          <w:sz w:val="20"/>
          <w:szCs w:val="20"/>
          <w:color w:val="auto"/>
        </w:rPr>
      </w:pPr>
    </w:p>
    <w:p>
      <w:pPr>
        <w:ind w:left="8"/>
        <w:spacing w:after="0" w:line="264" w:lineRule="auto"/>
        <w:rPr>
          <w:sz w:val="20"/>
          <w:szCs w:val="20"/>
          <w:color w:val="auto"/>
        </w:rPr>
      </w:pPr>
      <w:r>
        <w:rPr>
          <w:rFonts w:ascii="Arial" w:cs="Arial" w:eastAsia="Arial" w:hAnsi="Arial"/>
          <w:sz w:val="14"/>
          <w:szCs w:val="14"/>
          <w:color w:val="auto"/>
        </w:rPr>
        <w:t xml:space="preserve">Fig. 8. </w:t>
      </w:r>
      <w:r>
        <w:rPr>
          <w:rFonts w:ascii="Times New Roman" w:cs="Times New Roman" w:eastAsia="Times New Roman" w:hAnsi="Times New Roman"/>
          <w:sz w:val="14"/>
          <w:szCs w:val="14"/>
          <w:color w:val="auto"/>
        </w:rPr>
        <w:t>Water consumption in the di</w:t>
      </w:r>
      <w:r>
        <w:rPr>
          <w:rFonts w:ascii="Arial" w:cs="Arial" w:eastAsia="Arial" w:hAnsi="Arial"/>
          <w:sz w:val="14"/>
          <w:szCs w:val="14"/>
          <w:color w:val="auto"/>
        </w:rPr>
        <w:t>ﬀ</w:t>
      </w:r>
      <w:r>
        <w:rPr>
          <w:rFonts w:ascii="Times New Roman" w:cs="Times New Roman" w:eastAsia="Times New Roman" w:hAnsi="Times New Roman"/>
          <w:sz w:val="14"/>
          <w:szCs w:val="14"/>
          <w:color w:val="auto"/>
        </w:rPr>
        <w:t>erent living wall modules: (a) Cumulative evolution during the tests (L) and (b) mean daily values (L m</w:t>
      </w:r>
      <w:r>
        <w:rPr>
          <w:rFonts w:ascii="Arial" w:cs="Arial" w:eastAsia="Arial" w:hAnsi="Arial"/>
          <w:sz w:val="19"/>
          <w:szCs w:val="19"/>
          <w:color w:val="auto"/>
          <w:vertAlign w:val="superscript"/>
        </w:rPr>
        <w:t>−</w:t>
      </w:r>
      <w:r>
        <w:rPr>
          <w:rFonts w:ascii="Times New Roman" w:cs="Times New Roman" w:eastAsia="Times New Roman" w:hAnsi="Times New Roman"/>
          <w:sz w:val="19"/>
          <w:szCs w:val="19"/>
          <w:color w:val="auto"/>
          <w:vertAlign w:val="superscript"/>
        </w:rPr>
        <w:t>2</w:t>
      </w:r>
      <w:r>
        <w:rPr>
          <w:rFonts w:ascii="Arial" w:cs="Arial" w:eastAsia="Arial" w:hAnsi="Arial"/>
          <w:sz w:val="14"/>
          <w:szCs w:val="14"/>
          <w:color w:val="auto"/>
        </w:rPr>
        <w:t xml:space="preserve"> </w:t>
      </w:r>
      <w:r>
        <w:rPr>
          <w:rFonts w:ascii="Times New Roman" w:cs="Times New Roman" w:eastAsia="Times New Roman" w:hAnsi="Times New Roman"/>
          <w:sz w:val="14"/>
          <w:szCs w:val="14"/>
          <w:color w:val="auto"/>
        </w:rPr>
        <w:t>d</w:t>
      </w:r>
      <w:r>
        <w:rPr>
          <w:rFonts w:ascii="Times New Roman" w:cs="Times New Roman" w:eastAsia="Times New Roman" w:hAnsi="Times New Roman"/>
          <w:sz w:val="19"/>
          <w:szCs w:val="19"/>
          <w:color w:val="auto"/>
          <w:vertAlign w:val="superscript"/>
        </w:rPr>
        <w:t>-1</w:t>
      </w:r>
      <w:r>
        <w:rPr>
          <w:rFonts w:ascii="Times New Roman" w:cs="Times New Roman" w:eastAsia="Times New Roman" w:hAnsi="Times New Roman"/>
          <w:sz w:val="14"/>
          <w:szCs w:val="14"/>
          <w:color w:val="auto"/>
        </w:rPr>
        <w:t>). Di</w:t>
      </w:r>
      <w:r>
        <w:rPr>
          <w:rFonts w:ascii="Arial" w:cs="Arial" w:eastAsia="Arial" w:hAnsi="Arial"/>
          <w:sz w:val="14"/>
          <w:szCs w:val="14"/>
          <w:color w:val="auto"/>
        </w:rPr>
        <w:t>ﬀ</w:t>
      </w:r>
      <w:r>
        <w:rPr>
          <w:rFonts w:ascii="Times New Roman" w:cs="Times New Roman" w:eastAsia="Times New Roman" w:hAnsi="Times New Roman"/>
          <w:sz w:val="14"/>
          <w:szCs w:val="14"/>
          <w:color w:val="auto"/>
        </w:rPr>
        <w:t>erent letters</w:t>
      </w:r>
      <w:r>
        <w:rPr>
          <w:rFonts w:ascii="Arial" w:cs="Arial" w:eastAsia="Arial" w:hAnsi="Arial"/>
          <w:sz w:val="14"/>
          <w:szCs w:val="14"/>
          <w:color w:val="auto"/>
        </w:rPr>
        <w:t xml:space="preserve"> </w:t>
      </w:r>
      <w:r>
        <w:rPr>
          <w:rFonts w:ascii="Times New Roman" w:cs="Times New Roman" w:eastAsia="Times New Roman" w:hAnsi="Times New Roman"/>
          <w:sz w:val="14"/>
          <w:szCs w:val="14"/>
          <w:color w:val="auto"/>
        </w:rPr>
        <w:t>at the bottom of the bars indicate signi</w:t>
      </w:r>
      <w:r>
        <w:rPr>
          <w:rFonts w:ascii="Arial" w:cs="Arial" w:eastAsia="Arial" w:hAnsi="Arial"/>
          <w:sz w:val="14"/>
          <w:szCs w:val="14"/>
          <w:color w:val="auto"/>
        </w:rPr>
        <w:t>fi</w:t>
      </w:r>
      <w:r>
        <w:rPr>
          <w:rFonts w:ascii="Times New Roman" w:cs="Times New Roman" w:eastAsia="Times New Roman" w:hAnsi="Times New Roman"/>
          <w:sz w:val="14"/>
          <w:szCs w:val="14"/>
          <w:color w:val="auto"/>
        </w:rPr>
        <w:t>cant di</w:t>
      </w:r>
      <w:r>
        <w:rPr>
          <w:rFonts w:ascii="Arial" w:cs="Arial" w:eastAsia="Arial" w:hAnsi="Arial"/>
          <w:sz w:val="14"/>
          <w:szCs w:val="14"/>
          <w:color w:val="auto"/>
        </w:rPr>
        <w:t>ﬀ</w:t>
      </w:r>
      <w:r>
        <w:rPr>
          <w:rFonts w:ascii="Times New Roman" w:cs="Times New Roman" w:eastAsia="Times New Roman" w:hAnsi="Times New Roman"/>
          <w:sz w:val="14"/>
          <w:szCs w:val="14"/>
          <w:color w:val="auto"/>
        </w:rPr>
        <w:t>erences following Duncan</w:t>
      </w:r>
      <w:r>
        <w:rPr>
          <w:rFonts w:ascii="Arial" w:cs="Arial" w:eastAsia="Arial" w:hAnsi="Arial"/>
          <w:sz w:val="14"/>
          <w:szCs w:val="14"/>
          <w:color w:val="auto"/>
        </w:rPr>
        <w:t>’</w:t>
      </w:r>
      <w:r>
        <w:rPr>
          <w:rFonts w:ascii="Times New Roman" w:cs="Times New Roman" w:eastAsia="Times New Roman" w:hAnsi="Times New Roman"/>
          <w:sz w:val="14"/>
          <w:szCs w:val="14"/>
          <w:color w:val="auto"/>
        </w:rPr>
        <w:t>s multiple range test (P &lt; 0.05).</w:t>
      </w:r>
    </w:p>
    <w:p>
      <w:pPr>
        <w:sectPr>
          <w:pgSz w:w="11900" w:h="15874" w:orient="portrait"/>
          <w:cols w:equalWidth="0" w:num="1">
            <w:col w:w="10408"/>
          </w:cols>
          <w:pgMar w:left="752" w:top="676" w:right="746" w:bottom="37" w:gutter="0" w:footer="0" w:header="0"/>
          <w:type w:val="continuous"/>
        </w:sectPr>
      </w:pPr>
    </w:p>
    <w:p>
      <w:pPr>
        <w:spacing w:after="0" w:line="249" w:lineRule="exact"/>
        <w:rPr>
          <w:sz w:val="20"/>
          <w:szCs w:val="20"/>
          <w:color w:val="auto"/>
        </w:rPr>
      </w:pPr>
    </w:p>
    <w:p>
      <w:pPr>
        <w:jc w:val="center"/>
        <w:ind w:right="12"/>
        <w:spacing w:after="0"/>
        <w:rPr>
          <w:sz w:val="20"/>
          <w:szCs w:val="20"/>
          <w:color w:val="auto"/>
        </w:rPr>
      </w:pPr>
      <w:r>
        <w:rPr>
          <w:rFonts w:ascii="Arial" w:cs="Arial" w:eastAsia="Arial" w:hAnsi="Arial"/>
          <w:sz w:val="10"/>
          <w:szCs w:val="10"/>
          <w:color w:val="auto"/>
        </w:rPr>
        <w:t>9</w:t>
      </w:r>
    </w:p>
    <w:p>
      <w:pPr>
        <w:sectPr>
          <w:pgSz w:w="11900" w:h="15874" w:orient="portrait"/>
          <w:cols w:equalWidth="0" w:num="1">
            <w:col w:w="10408"/>
          </w:cols>
          <w:pgMar w:left="752" w:top="676" w:right="746" w:bottom="37" w:gutter="0" w:footer="0" w:header="0"/>
          <w:type w:val="continuous"/>
        </w:sectPr>
      </w:pPr>
    </w:p>
    <w:bookmarkStart w:id="9" w:name="page10"/>
    <w:bookmarkEnd w:id="9"/>
    <w:p>
      <w:pPr>
        <w:spacing w:after="0"/>
        <w:tabs>
          <w:tab w:leader="none" w:pos="8060" w:val="left"/>
        </w:tabs>
        <w:rPr>
          <w:sz w:val="20"/>
          <w:szCs w:val="20"/>
          <w:color w:val="auto"/>
        </w:rPr>
      </w:pPr>
      <w:r>
        <w:rPr>
          <w:rFonts w:ascii="Times New Roman" w:cs="Times New Roman" w:eastAsia="Times New Roman" w:hAnsi="Times New Roman"/>
          <w:sz w:val="13"/>
          <w:szCs w:val="13"/>
          <w:color w:val="auto"/>
        </w:rPr>
        <w:t>M.P. Kaltsidi, et al.</w:t>
      </w:r>
      <w:r>
        <w:rPr>
          <w:sz w:val="20"/>
          <w:szCs w:val="20"/>
          <w:color w:val="auto"/>
        </w:rPr>
        <w:tab/>
      </w:r>
      <w:r>
        <w:rPr>
          <w:rFonts w:ascii="Arial" w:cs="Arial" w:eastAsia="Arial" w:hAnsi="Arial"/>
          <w:sz w:val="12"/>
          <w:szCs w:val="12"/>
          <w:i w:val="1"/>
          <w:iCs w:val="1"/>
          <w:color w:val="auto"/>
        </w:rPr>
        <w:t>Scientia Horticulturae 272 (2020) 109522</w:t>
      </w:r>
    </w:p>
    <w:p>
      <w:pPr>
        <w:spacing w:after="0" w:line="334" w:lineRule="exact"/>
        <w:rPr>
          <w:sz w:val="20"/>
          <w:szCs w:val="20"/>
          <w:color w:val="auto"/>
        </w:rPr>
      </w:pPr>
    </w:p>
    <w:p>
      <w:pPr>
        <w:spacing w:after="0"/>
        <w:rPr>
          <w:sz w:val="20"/>
          <w:szCs w:val="20"/>
          <w:color w:val="auto"/>
        </w:rPr>
      </w:pPr>
      <w:r>
        <w:rPr>
          <w:rFonts w:ascii="Arial" w:cs="Arial" w:eastAsia="Arial" w:hAnsi="Arial"/>
          <w:sz w:val="14"/>
          <w:szCs w:val="14"/>
          <w:color w:val="auto"/>
        </w:rPr>
        <w:t>Table 3</w:t>
      </w:r>
    </w:p>
    <w:p>
      <w:pPr>
        <w:spacing w:after="0" w:line="32"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color w:val="auto"/>
        </w:rPr>
        <w:t>Weights and leaf area of Spathiphyllum plants. TFW: total fresh weight; RFW: root fresh weight; AFW: aerial fresh weight; TDW: total dry weight; RDW: root dry</w:t>
      </w:r>
    </w:p>
    <w:p>
      <w:pPr>
        <w:spacing w:after="0" w:line="31"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color w:val="auto"/>
        </w:rPr>
        <w:t>weight; ADW: aerial dry weight; LA: mean leaf area.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-4445</wp:posOffset>
                </wp:positionH>
                <wp:positionV relativeFrom="paragraph">
                  <wp:posOffset>34290</wp:posOffset>
                </wp:positionV>
                <wp:extent cx="6604000" cy="0"/>
                <wp:wrapNone/>
                <wp:docPr id="23" name="Shape 2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604000" cy="4763"/>
                        </a:xfrm>
                        <a:prstGeom prst="line">
                          <a:avLst/>
                        </a:prstGeom>
                        <a:solidFill>
                          <a:srgbClr val="FFFFFF"/>
                        </a:solidFill>
                        <a:ln w="6325">
                          <a:solidFill>
                            <a:srgbClr val="000000"/>
                          </a:solidFill>
                          <a:miter lim="800000"/>
                          <a:headEnd/>
                          <a:tailEnd/>
                        </a:ln>
                      </wps:spPr>
                      <wps:bodyPr/>
                    </wps:wsp>
                  </a:graphicData>
                </a:graphic>
              </wp:anchor>
            </w:drawing>
          </mc:Choice>
          <mc:Fallback>
            <w:pict>
              <v:line id="Shape 23" o:spid="_x0000_s104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3499pt,2.7pt" to="519.65pt,2.7pt" o:allowincell="f" strokecolor="#000000" strokeweight="0.498pt"/>
            </w:pict>
          </mc:Fallback>
        </mc:AlternateContent>
      </w:r>
    </w:p>
    <w:p>
      <w:pPr>
        <w:spacing w:after="0" w:line="119" w:lineRule="exact"/>
        <w:rPr>
          <w:sz w:val="20"/>
          <w:szCs w:val="20"/>
          <w:color w:val="auto"/>
        </w:rPr>
      </w:pPr>
    </w:p>
    <w:tbl>
      <w:tblPr>
        <w:tblLayout w:type="fixed"/>
        <w:tblInd w:w="120" w:type="dxa"/>
        <w:tblCellMar>
          <w:top w:w="0" w:type="dxa"/>
          <w:left w:w="0" w:type="dxa"/>
          <w:bottom w:w="0" w:type="dxa"/>
          <w:right w:w="0" w:type="dxa"/>
        </w:tblCellMar>
      </w:tblPr>
      <w:tr>
        <w:trPr>
          <w:trHeight w:val="156"/>
        </w:trPr>
        <w:tc>
          <w:tcPr>
            <w:tcW w:w="1540" w:type="dxa"/>
            <w:vAlign w:val="bottom"/>
          </w:tcPr>
          <w:p>
            <w:pPr>
              <w:spacing w:after="0"/>
              <w:rPr>
                <w:sz w:val="20"/>
                <w:szCs w:val="20"/>
                <w:color w:val="auto"/>
              </w:rPr>
            </w:pPr>
            <w:r>
              <w:rPr>
                <w:rFonts w:ascii="Times New Roman" w:cs="Times New Roman" w:eastAsia="Times New Roman" w:hAnsi="Times New Roman"/>
                <w:sz w:val="13"/>
                <w:szCs w:val="13"/>
                <w:color w:val="auto"/>
              </w:rPr>
              <w:t>Measured variables</w:t>
            </w:r>
          </w:p>
        </w:tc>
        <w:tc>
          <w:tcPr>
            <w:tcW w:w="780" w:type="dxa"/>
            <w:vAlign w:val="bottom"/>
          </w:tcPr>
          <w:p>
            <w:pPr>
              <w:spacing w:after="0"/>
              <w:rPr>
                <w:sz w:val="20"/>
                <w:szCs w:val="20"/>
                <w:color w:val="auto"/>
              </w:rPr>
            </w:pPr>
            <w:r>
              <w:rPr>
                <w:rFonts w:ascii="Times New Roman" w:cs="Times New Roman" w:eastAsia="Times New Roman" w:hAnsi="Times New Roman"/>
                <w:sz w:val="13"/>
                <w:szCs w:val="13"/>
                <w:color w:val="auto"/>
              </w:rPr>
              <w:t>LW module</w:t>
            </w:r>
          </w:p>
        </w:tc>
        <w:tc>
          <w:tcPr>
            <w:tcW w:w="640" w:type="dxa"/>
            <w:vAlign w:val="bottom"/>
          </w:tcPr>
          <w:p>
            <w:pPr>
              <w:spacing w:after="0"/>
              <w:rPr>
                <w:sz w:val="13"/>
                <w:szCs w:val="13"/>
                <w:color w:val="auto"/>
              </w:rPr>
            </w:pPr>
          </w:p>
        </w:tc>
        <w:tc>
          <w:tcPr>
            <w:tcW w:w="920" w:type="dxa"/>
            <w:vAlign w:val="bottom"/>
          </w:tcPr>
          <w:p>
            <w:pPr>
              <w:spacing w:after="0"/>
              <w:rPr>
                <w:sz w:val="13"/>
                <w:szCs w:val="13"/>
                <w:color w:val="auto"/>
              </w:rPr>
            </w:pPr>
          </w:p>
        </w:tc>
        <w:tc>
          <w:tcPr>
            <w:tcW w:w="960" w:type="dxa"/>
            <w:vAlign w:val="bottom"/>
          </w:tcPr>
          <w:p>
            <w:pPr>
              <w:spacing w:after="0"/>
              <w:rPr>
                <w:sz w:val="13"/>
                <w:szCs w:val="13"/>
                <w:color w:val="auto"/>
              </w:rPr>
            </w:pPr>
          </w:p>
        </w:tc>
        <w:tc>
          <w:tcPr>
            <w:tcW w:w="900" w:type="dxa"/>
            <w:vAlign w:val="bottom"/>
          </w:tcPr>
          <w:p>
            <w:pPr>
              <w:spacing w:after="0"/>
              <w:rPr>
                <w:sz w:val="13"/>
                <w:szCs w:val="13"/>
                <w:color w:val="auto"/>
              </w:rPr>
            </w:pPr>
          </w:p>
        </w:tc>
        <w:tc>
          <w:tcPr>
            <w:tcW w:w="920" w:type="dxa"/>
            <w:vAlign w:val="bottom"/>
          </w:tcPr>
          <w:p>
            <w:pPr>
              <w:spacing w:after="0"/>
              <w:rPr>
                <w:sz w:val="13"/>
                <w:szCs w:val="13"/>
                <w:color w:val="auto"/>
              </w:rPr>
            </w:pPr>
          </w:p>
        </w:tc>
        <w:tc>
          <w:tcPr>
            <w:tcW w:w="900" w:type="dxa"/>
            <w:vAlign w:val="bottom"/>
          </w:tcPr>
          <w:p>
            <w:pPr>
              <w:spacing w:after="0"/>
              <w:rPr>
                <w:sz w:val="13"/>
                <w:szCs w:val="13"/>
                <w:color w:val="auto"/>
              </w:rPr>
            </w:pPr>
          </w:p>
        </w:tc>
        <w:tc>
          <w:tcPr>
            <w:tcW w:w="900" w:type="dxa"/>
            <w:vAlign w:val="bottom"/>
          </w:tcPr>
          <w:p>
            <w:pPr>
              <w:spacing w:after="0"/>
              <w:rPr>
                <w:sz w:val="13"/>
                <w:szCs w:val="13"/>
                <w:color w:val="auto"/>
              </w:rPr>
            </w:pPr>
          </w:p>
        </w:tc>
        <w:tc>
          <w:tcPr>
            <w:tcW w:w="840" w:type="dxa"/>
            <w:vAlign w:val="bottom"/>
          </w:tcPr>
          <w:p>
            <w:pPr>
              <w:spacing w:after="0"/>
              <w:rPr>
                <w:sz w:val="13"/>
                <w:szCs w:val="13"/>
                <w:color w:val="auto"/>
              </w:rPr>
            </w:pPr>
          </w:p>
        </w:tc>
        <w:tc>
          <w:tcPr>
            <w:tcW w:w="860" w:type="dxa"/>
            <w:vAlign w:val="bottom"/>
          </w:tcPr>
          <w:p>
            <w:pPr>
              <w:ind w:left="460"/>
              <w:spacing w:after="0"/>
              <w:rPr>
                <w:sz w:val="20"/>
                <w:szCs w:val="20"/>
                <w:color w:val="auto"/>
              </w:rPr>
            </w:pPr>
            <w:r>
              <w:rPr>
                <w:rFonts w:ascii="Times New Roman" w:cs="Times New Roman" w:eastAsia="Times New Roman" w:hAnsi="Times New Roman"/>
                <w:sz w:val="13"/>
                <w:szCs w:val="13"/>
                <w:color w:val="auto"/>
                <w:w w:val="95"/>
              </w:rPr>
              <w:t>P-value</w:t>
            </w:r>
          </w:p>
        </w:tc>
      </w:tr>
      <w:tr>
        <w:trPr>
          <w:trHeight w:val="91"/>
        </w:trPr>
        <w:tc>
          <w:tcPr>
            <w:tcW w:w="1540" w:type="dxa"/>
            <w:vAlign w:val="bottom"/>
          </w:tcPr>
          <w:p>
            <w:pPr>
              <w:spacing w:after="0"/>
              <w:rPr>
                <w:sz w:val="7"/>
                <w:szCs w:val="7"/>
                <w:color w:val="auto"/>
              </w:rPr>
            </w:pPr>
          </w:p>
        </w:tc>
        <w:tc>
          <w:tcPr>
            <w:tcW w:w="780" w:type="dxa"/>
            <w:vAlign w:val="bottom"/>
            <w:tcBorders>
              <w:bottom w:val="single" w:sz="8" w:color="auto"/>
            </w:tcBorders>
          </w:tcPr>
          <w:p>
            <w:pPr>
              <w:spacing w:after="0"/>
              <w:rPr>
                <w:sz w:val="7"/>
                <w:szCs w:val="7"/>
                <w:color w:val="auto"/>
              </w:rPr>
            </w:pPr>
          </w:p>
        </w:tc>
        <w:tc>
          <w:tcPr>
            <w:tcW w:w="640" w:type="dxa"/>
            <w:vAlign w:val="bottom"/>
            <w:tcBorders>
              <w:bottom w:val="single" w:sz="8" w:color="auto"/>
            </w:tcBorders>
          </w:tcPr>
          <w:p>
            <w:pPr>
              <w:spacing w:after="0"/>
              <w:rPr>
                <w:sz w:val="7"/>
                <w:szCs w:val="7"/>
                <w:color w:val="auto"/>
              </w:rPr>
            </w:pPr>
          </w:p>
        </w:tc>
        <w:tc>
          <w:tcPr>
            <w:tcW w:w="920" w:type="dxa"/>
            <w:vAlign w:val="bottom"/>
            <w:tcBorders>
              <w:bottom w:val="single" w:sz="8" w:color="auto"/>
            </w:tcBorders>
          </w:tcPr>
          <w:p>
            <w:pPr>
              <w:spacing w:after="0"/>
              <w:rPr>
                <w:sz w:val="7"/>
                <w:szCs w:val="7"/>
                <w:color w:val="auto"/>
              </w:rPr>
            </w:pPr>
          </w:p>
        </w:tc>
        <w:tc>
          <w:tcPr>
            <w:tcW w:w="960" w:type="dxa"/>
            <w:vAlign w:val="bottom"/>
            <w:tcBorders>
              <w:bottom w:val="single" w:sz="8" w:color="auto"/>
            </w:tcBorders>
          </w:tcPr>
          <w:p>
            <w:pPr>
              <w:spacing w:after="0"/>
              <w:rPr>
                <w:sz w:val="7"/>
                <w:szCs w:val="7"/>
                <w:color w:val="auto"/>
              </w:rPr>
            </w:pPr>
          </w:p>
        </w:tc>
        <w:tc>
          <w:tcPr>
            <w:tcW w:w="900" w:type="dxa"/>
            <w:vAlign w:val="bottom"/>
            <w:tcBorders>
              <w:bottom w:val="single" w:sz="8" w:color="auto"/>
            </w:tcBorders>
          </w:tcPr>
          <w:p>
            <w:pPr>
              <w:spacing w:after="0"/>
              <w:rPr>
                <w:sz w:val="7"/>
                <w:szCs w:val="7"/>
                <w:color w:val="auto"/>
              </w:rPr>
            </w:pPr>
          </w:p>
        </w:tc>
        <w:tc>
          <w:tcPr>
            <w:tcW w:w="920" w:type="dxa"/>
            <w:vAlign w:val="bottom"/>
            <w:tcBorders>
              <w:bottom w:val="single" w:sz="8" w:color="auto"/>
            </w:tcBorders>
          </w:tcPr>
          <w:p>
            <w:pPr>
              <w:spacing w:after="0"/>
              <w:rPr>
                <w:sz w:val="7"/>
                <w:szCs w:val="7"/>
                <w:color w:val="auto"/>
              </w:rPr>
            </w:pPr>
          </w:p>
        </w:tc>
        <w:tc>
          <w:tcPr>
            <w:tcW w:w="900" w:type="dxa"/>
            <w:vAlign w:val="bottom"/>
            <w:tcBorders>
              <w:bottom w:val="single" w:sz="8" w:color="auto"/>
            </w:tcBorders>
          </w:tcPr>
          <w:p>
            <w:pPr>
              <w:spacing w:after="0"/>
              <w:rPr>
                <w:sz w:val="7"/>
                <w:szCs w:val="7"/>
                <w:color w:val="auto"/>
              </w:rPr>
            </w:pPr>
          </w:p>
        </w:tc>
        <w:tc>
          <w:tcPr>
            <w:tcW w:w="900" w:type="dxa"/>
            <w:vAlign w:val="bottom"/>
            <w:tcBorders>
              <w:bottom w:val="single" w:sz="8" w:color="auto"/>
            </w:tcBorders>
          </w:tcPr>
          <w:p>
            <w:pPr>
              <w:spacing w:after="0"/>
              <w:rPr>
                <w:sz w:val="7"/>
                <w:szCs w:val="7"/>
                <w:color w:val="auto"/>
              </w:rPr>
            </w:pPr>
          </w:p>
        </w:tc>
        <w:tc>
          <w:tcPr>
            <w:tcW w:w="840" w:type="dxa"/>
            <w:vAlign w:val="bottom"/>
            <w:tcBorders>
              <w:bottom w:val="single" w:sz="8" w:color="auto"/>
            </w:tcBorders>
          </w:tcPr>
          <w:p>
            <w:pPr>
              <w:spacing w:after="0"/>
              <w:rPr>
                <w:sz w:val="7"/>
                <w:szCs w:val="7"/>
                <w:color w:val="auto"/>
              </w:rPr>
            </w:pPr>
          </w:p>
        </w:tc>
        <w:tc>
          <w:tcPr>
            <w:tcW w:w="860" w:type="dxa"/>
            <w:vAlign w:val="bottom"/>
          </w:tcPr>
          <w:p>
            <w:pPr>
              <w:spacing w:after="0"/>
              <w:rPr>
                <w:sz w:val="7"/>
                <w:szCs w:val="7"/>
                <w:color w:val="auto"/>
              </w:rPr>
            </w:pPr>
          </w:p>
        </w:tc>
      </w:tr>
      <w:tr>
        <w:trPr>
          <w:trHeight w:val="230"/>
        </w:trPr>
        <w:tc>
          <w:tcPr>
            <w:tcW w:w="1540" w:type="dxa"/>
            <w:vAlign w:val="bottom"/>
          </w:tcPr>
          <w:p>
            <w:pPr>
              <w:spacing w:after="0"/>
              <w:rPr>
                <w:sz w:val="20"/>
                <w:szCs w:val="20"/>
                <w:color w:val="auto"/>
              </w:rPr>
            </w:pPr>
          </w:p>
        </w:tc>
        <w:tc>
          <w:tcPr>
            <w:tcW w:w="780" w:type="dxa"/>
            <w:vAlign w:val="bottom"/>
          </w:tcPr>
          <w:p>
            <w:pPr>
              <w:spacing w:after="0"/>
              <w:rPr>
                <w:sz w:val="20"/>
                <w:szCs w:val="20"/>
                <w:color w:val="auto"/>
              </w:rPr>
            </w:pPr>
            <w:r>
              <w:rPr>
                <w:rFonts w:ascii="Times New Roman" w:cs="Times New Roman" w:eastAsia="Times New Roman" w:hAnsi="Times New Roman"/>
                <w:sz w:val="13"/>
                <w:szCs w:val="13"/>
                <w:color w:val="auto"/>
              </w:rPr>
              <w:t>A</w:t>
            </w:r>
          </w:p>
        </w:tc>
        <w:tc>
          <w:tcPr>
            <w:tcW w:w="640" w:type="dxa"/>
            <w:vAlign w:val="bottom"/>
          </w:tcPr>
          <w:p>
            <w:pPr>
              <w:ind w:left="140"/>
              <w:spacing w:after="0"/>
              <w:rPr>
                <w:sz w:val="20"/>
                <w:szCs w:val="20"/>
                <w:color w:val="auto"/>
              </w:rPr>
            </w:pPr>
            <w:r>
              <w:rPr>
                <w:rFonts w:ascii="Times New Roman" w:cs="Times New Roman" w:eastAsia="Times New Roman" w:hAnsi="Times New Roman"/>
                <w:sz w:val="13"/>
                <w:szCs w:val="13"/>
                <w:color w:val="auto"/>
              </w:rPr>
              <w:t>B</w:t>
            </w:r>
          </w:p>
        </w:tc>
        <w:tc>
          <w:tcPr>
            <w:tcW w:w="920" w:type="dxa"/>
            <w:vAlign w:val="bottom"/>
          </w:tcPr>
          <w:p>
            <w:pPr>
              <w:ind w:left="420"/>
              <w:spacing w:after="0"/>
              <w:rPr>
                <w:sz w:val="20"/>
                <w:szCs w:val="20"/>
                <w:color w:val="auto"/>
              </w:rPr>
            </w:pPr>
            <w:r>
              <w:rPr>
                <w:rFonts w:ascii="Times New Roman" w:cs="Times New Roman" w:eastAsia="Times New Roman" w:hAnsi="Times New Roman"/>
                <w:sz w:val="13"/>
                <w:szCs w:val="13"/>
                <w:color w:val="auto"/>
              </w:rPr>
              <w:t>C</w:t>
            </w:r>
          </w:p>
        </w:tc>
        <w:tc>
          <w:tcPr>
            <w:tcW w:w="960" w:type="dxa"/>
            <w:vAlign w:val="bottom"/>
          </w:tcPr>
          <w:p>
            <w:pPr>
              <w:ind w:left="420"/>
              <w:spacing w:after="0"/>
              <w:rPr>
                <w:sz w:val="20"/>
                <w:szCs w:val="20"/>
                <w:color w:val="auto"/>
              </w:rPr>
            </w:pPr>
            <w:r>
              <w:rPr>
                <w:rFonts w:ascii="Times New Roman" w:cs="Times New Roman" w:eastAsia="Times New Roman" w:hAnsi="Times New Roman"/>
                <w:sz w:val="13"/>
                <w:szCs w:val="13"/>
                <w:color w:val="auto"/>
              </w:rPr>
              <w:t>D1</w:t>
            </w:r>
          </w:p>
        </w:tc>
        <w:tc>
          <w:tcPr>
            <w:tcW w:w="900" w:type="dxa"/>
            <w:vAlign w:val="bottom"/>
          </w:tcPr>
          <w:p>
            <w:pPr>
              <w:ind w:left="360"/>
              <w:spacing w:after="0"/>
              <w:rPr>
                <w:sz w:val="20"/>
                <w:szCs w:val="20"/>
                <w:color w:val="auto"/>
              </w:rPr>
            </w:pPr>
            <w:r>
              <w:rPr>
                <w:rFonts w:ascii="Times New Roman" w:cs="Times New Roman" w:eastAsia="Times New Roman" w:hAnsi="Times New Roman"/>
                <w:sz w:val="13"/>
                <w:szCs w:val="13"/>
                <w:color w:val="auto"/>
              </w:rPr>
              <w:t>E1</w:t>
            </w:r>
          </w:p>
        </w:tc>
        <w:tc>
          <w:tcPr>
            <w:tcW w:w="920" w:type="dxa"/>
            <w:vAlign w:val="bottom"/>
          </w:tcPr>
          <w:p>
            <w:pPr>
              <w:ind w:left="380"/>
              <w:spacing w:after="0"/>
              <w:rPr>
                <w:sz w:val="20"/>
                <w:szCs w:val="20"/>
                <w:color w:val="auto"/>
              </w:rPr>
            </w:pPr>
            <w:r>
              <w:rPr>
                <w:rFonts w:ascii="Times New Roman" w:cs="Times New Roman" w:eastAsia="Times New Roman" w:hAnsi="Times New Roman"/>
                <w:sz w:val="13"/>
                <w:szCs w:val="13"/>
                <w:color w:val="auto"/>
              </w:rPr>
              <w:t>F1</w:t>
            </w:r>
          </w:p>
        </w:tc>
        <w:tc>
          <w:tcPr>
            <w:tcW w:w="900" w:type="dxa"/>
            <w:vAlign w:val="bottom"/>
          </w:tcPr>
          <w:p>
            <w:pPr>
              <w:ind w:left="380"/>
              <w:spacing w:after="0"/>
              <w:rPr>
                <w:sz w:val="20"/>
                <w:szCs w:val="20"/>
                <w:color w:val="auto"/>
              </w:rPr>
            </w:pPr>
            <w:r>
              <w:rPr>
                <w:rFonts w:ascii="Times New Roman" w:cs="Times New Roman" w:eastAsia="Times New Roman" w:hAnsi="Times New Roman"/>
                <w:sz w:val="13"/>
                <w:szCs w:val="13"/>
                <w:color w:val="auto"/>
              </w:rPr>
              <w:t>D2</w:t>
            </w:r>
          </w:p>
        </w:tc>
        <w:tc>
          <w:tcPr>
            <w:tcW w:w="900" w:type="dxa"/>
            <w:vAlign w:val="bottom"/>
          </w:tcPr>
          <w:p>
            <w:pPr>
              <w:ind w:left="380"/>
              <w:spacing w:after="0"/>
              <w:rPr>
                <w:sz w:val="20"/>
                <w:szCs w:val="20"/>
                <w:color w:val="auto"/>
              </w:rPr>
            </w:pPr>
            <w:r>
              <w:rPr>
                <w:rFonts w:ascii="Times New Roman" w:cs="Times New Roman" w:eastAsia="Times New Roman" w:hAnsi="Times New Roman"/>
                <w:sz w:val="13"/>
                <w:szCs w:val="13"/>
                <w:color w:val="auto"/>
              </w:rPr>
              <w:t>E2</w:t>
            </w:r>
          </w:p>
        </w:tc>
        <w:tc>
          <w:tcPr>
            <w:tcW w:w="1700" w:type="dxa"/>
            <w:vAlign w:val="bottom"/>
            <w:gridSpan w:val="2"/>
          </w:tcPr>
          <w:p>
            <w:pPr>
              <w:ind w:left="380"/>
              <w:spacing w:after="0"/>
              <w:rPr>
                <w:sz w:val="20"/>
                <w:szCs w:val="20"/>
                <w:color w:val="auto"/>
              </w:rPr>
            </w:pPr>
            <w:r>
              <w:rPr>
                <w:rFonts w:ascii="Times New Roman" w:cs="Times New Roman" w:eastAsia="Times New Roman" w:hAnsi="Times New Roman"/>
                <w:sz w:val="13"/>
                <w:szCs w:val="13"/>
                <w:color w:val="auto"/>
              </w:rPr>
              <w:t>F2</w:t>
            </w: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-4445</wp:posOffset>
                </wp:positionH>
                <wp:positionV relativeFrom="paragraph">
                  <wp:posOffset>55245</wp:posOffset>
                </wp:positionV>
                <wp:extent cx="6604000" cy="0"/>
                <wp:wrapNone/>
                <wp:docPr id="24" name="Shape 2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604000" cy="4763"/>
                        </a:xfrm>
                        <a:prstGeom prst="line">
                          <a:avLst/>
                        </a:prstGeom>
                        <a:solidFill>
                          <a:srgbClr val="FFFFFF"/>
                        </a:solidFill>
                        <a:ln w="6325">
                          <a:solidFill>
                            <a:srgbClr val="000000"/>
                          </a:solidFill>
                          <a:miter lim="800000"/>
                          <a:headEnd/>
                          <a:tailEnd/>
                        </a:ln>
                      </wps:spPr>
                      <wps:bodyPr/>
                    </wps:wsp>
                  </a:graphicData>
                </a:graphic>
              </wp:anchor>
            </w:drawing>
          </mc:Choice>
          <mc:Fallback>
            <w:pict>
              <v:line id="Shape 24" o:spid="_x0000_s104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3499pt,4.35pt" to="519.65pt,4.35pt" o:allowincell="f" strokecolor="#000000" strokeweight="0.498pt"/>
            </w:pict>
          </mc:Fallback>
        </mc:AlternateContent>
      </w:r>
    </w:p>
    <w:p>
      <w:pPr>
        <w:sectPr>
          <w:pgSz w:w="11900" w:h="15874" w:orient="portrait"/>
          <w:cols w:equalWidth="0" w:num="1">
            <w:col w:w="10400"/>
          </w:cols>
          <w:pgMar w:left="760" w:top="676" w:right="746" w:bottom="14" w:gutter="0" w:footer="0" w:header="0"/>
        </w:sectPr>
      </w:pPr>
    </w:p>
    <w:p>
      <w:pPr>
        <w:spacing w:after="0" w:line="159" w:lineRule="exact"/>
        <w:rPr>
          <w:sz w:val="20"/>
          <w:szCs w:val="20"/>
          <w:color w:val="auto"/>
        </w:rPr>
      </w:pPr>
    </w:p>
    <w:p>
      <w:pPr>
        <w:jc w:val="both"/>
        <w:ind w:left="120"/>
        <w:spacing w:after="0" w:line="199" w:lineRule="auto"/>
        <w:rPr>
          <w:sz w:val="20"/>
          <w:szCs w:val="20"/>
          <w:color w:val="auto"/>
        </w:rPr>
      </w:pPr>
      <w:r>
        <w:rPr>
          <w:rFonts w:ascii="Times New Roman" w:cs="Times New Roman" w:eastAsia="Times New Roman" w:hAnsi="Times New Roman"/>
          <w:sz w:val="13"/>
          <w:szCs w:val="13"/>
          <w:color w:val="auto"/>
        </w:rPr>
        <w:t>TFW (g plant</w:t>
      </w:r>
      <w:r>
        <w:rPr>
          <w:rFonts w:ascii="Arial" w:cs="Arial" w:eastAsia="Arial" w:hAnsi="Arial"/>
          <w:sz w:val="17"/>
          <w:szCs w:val="17"/>
          <w:color w:val="auto"/>
          <w:vertAlign w:val="superscript"/>
        </w:rPr>
        <w:t>−</w:t>
      </w:r>
      <w:r>
        <w:rPr>
          <w:rFonts w:ascii="Times New Roman" w:cs="Times New Roman" w:eastAsia="Times New Roman" w:hAnsi="Times New Roman"/>
          <w:sz w:val="17"/>
          <w:szCs w:val="17"/>
          <w:color w:val="auto"/>
          <w:vertAlign w:val="superscript"/>
        </w:rPr>
        <w:t>1</w:t>
      </w:r>
      <w:r>
        <w:rPr>
          <w:rFonts w:ascii="Times New Roman" w:cs="Times New Roman" w:eastAsia="Times New Roman" w:hAnsi="Times New Roman"/>
          <w:sz w:val="13"/>
          <w:szCs w:val="13"/>
          <w:color w:val="auto"/>
        </w:rPr>
        <w:t>) RFW (g plant</w:t>
      </w:r>
      <w:r>
        <w:rPr>
          <w:rFonts w:ascii="Arial" w:cs="Arial" w:eastAsia="Arial" w:hAnsi="Arial"/>
          <w:sz w:val="17"/>
          <w:szCs w:val="17"/>
          <w:color w:val="auto"/>
          <w:vertAlign w:val="superscript"/>
        </w:rPr>
        <w:t>−</w:t>
      </w:r>
      <w:r>
        <w:rPr>
          <w:rFonts w:ascii="Times New Roman" w:cs="Times New Roman" w:eastAsia="Times New Roman" w:hAnsi="Times New Roman"/>
          <w:sz w:val="17"/>
          <w:szCs w:val="17"/>
          <w:color w:val="auto"/>
          <w:vertAlign w:val="superscript"/>
        </w:rPr>
        <w:t>1</w:t>
      </w:r>
      <w:r>
        <w:rPr>
          <w:rFonts w:ascii="Times New Roman" w:cs="Times New Roman" w:eastAsia="Times New Roman" w:hAnsi="Times New Roman"/>
          <w:sz w:val="13"/>
          <w:szCs w:val="13"/>
          <w:color w:val="auto"/>
        </w:rPr>
        <w:t>) AFW (g plant</w:t>
      </w:r>
      <w:r>
        <w:rPr>
          <w:rFonts w:ascii="Arial" w:cs="Arial" w:eastAsia="Arial" w:hAnsi="Arial"/>
          <w:sz w:val="17"/>
          <w:szCs w:val="17"/>
          <w:color w:val="auto"/>
          <w:vertAlign w:val="superscript"/>
        </w:rPr>
        <w:t>−</w:t>
      </w:r>
      <w:r>
        <w:rPr>
          <w:rFonts w:ascii="Times New Roman" w:cs="Times New Roman" w:eastAsia="Times New Roman" w:hAnsi="Times New Roman"/>
          <w:sz w:val="17"/>
          <w:szCs w:val="17"/>
          <w:color w:val="auto"/>
          <w:vertAlign w:val="superscript"/>
        </w:rPr>
        <w:t>1</w:t>
      </w:r>
      <w:r>
        <w:rPr>
          <w:rFonts w:ascii="Times New Roman" w:cs="Times New Roman" w:eastAsia="Times New Roman" w:hAnsi="Times New Roman"/>
          <w:sz w:val="13"/>
          <w:szCs w:val="13"/>
          <w:color w:val="auto"/>
        </w:rPr>
        <w:t>) TDW (g plant</w:t>
      </w:r>
      <w:r>
        <w:rPr>
          <w:rFonts w:ascii="Arial" w:cs="Arial" w:eastAsia="Arial" w:hAnsi="Arial"/>
          <w:sz w:val="17"/>
          <w:szCs w:val="17"/>
          <w:color w:val="auto"/>
          <w:vertAlign w:val="superscript"/>
        </w:rPr>
        <w:t>−</w:t>
      </w:r>
      <w:r>
        <w:rPr>
          <w:rFonts w:ascii="Times New Roman" w:cs="Times New Roman" w:eastAsia="Times New Roman" w:hAnsi="Times New Roman"/>
          <w:sz w:val="17"/>
          <w:szCs w:val="17"/>
          <w:color w:val="auto"/>
          <w:vertAlign w:val="superscript"/>
        </w:rPr>
        <w:t>1</w:t>
      </w:r>
      <w:r>
        <w:rPr>
          <w:rFonts w:ascii="Times New Roman" w:cs="Times New Roman" w:eastAsia="Times New Roman" w:hAnsi="Times New Roman"/>
          <w:sz w:val="13"/>
          <w:szCs w:val="13"/>
          <w:color w:val="auto"/>
        </w:rPr>
        <w:t>) RDW (g plant</w:t>
      </w:r>
      <w:r>
        <w:rPr>
          <w:rFonts w:ascii="Arial" w:cs="Arial" w:eastAsia="Arial" w:hAnsi="Arial"/>
          <w:sz w:val="17"/>
          <w:szCs w:val="17"/>
          <w:color w:val="auto"/>
          <w:vertAlign w:val="superscript"/>
        </w:rPr>
        <w:t>−</w:t>
      </w:r>
      <w:r>
        <w:rPr>
          <w:rFonts w:ascii="Times New Roman" w:cs="Times New Roman" w:eastAsia="Times New Roman" w:hAnsi="Times New Roman"/>
          <w:sz w:val="17"/>
          <w:szCs w:val="17"/>
          <w:color w:val="auto"/>
          <w:vertAlign w:val="superscript"/>
        </w:rPr>
        <w:t>1</w:t>
      </w:r>
      <w:r>
        <w:rPr>
          <w:rFonts w:ascii="Times New Roman" w:cs="Times New Roman" w:eastAsia="Times New Roman" w:hAnsi="Times New Roman"/>
          <w:sz w:val="13"/>
          <w:szCs w:val="13"/>
          <w:color w:val="auto"/>
        </w:rPr>
        <w:t xml:space="preserve">) </w:t>
      </w:r>
      <w:r>
        <w:rPr>
          <w:rFonts w:ascii="Arial" w:cs="Arial" w:eastAsia="Arial" w:hAnsi="Arial"/>
          <w:sz w:val="17"/>
          <w:szCs w:val="17"/>
          <w:color w:val="auto"/>
        </w:rPr>
        <w:t>−</w:t>
      </w:r>
    </w:p>
    <w:p>
      <w:pPr>
        <w:spacing w:after="0" w:line="66" w:lineRule="exact"/>
        <w:rPr>
          <w:sz w:val="20"/>
          <w:szCs w:val="20"/>
          <w:color w:val="auto"/>
        </w:rPr>
      </w:pPr>
    </w:p>
    <w:p>
      <w:pPr>
        <w:ind w:left="120"/>
        <w:spacing w:after="0"/>
        <w:rPr>
          <w:sz w:val="20"/>
          <w:szCs w:val="20"/>
          <w:color w:val="auto"/>
        </w:rPr>
      </w:pPr>
      <w:r>
        <w:rPr>
          <w:rFonts w:ascii="Times New Roman" w:cs="Times New Roman" w:eastAsia="Times New Roman" w:hAnsi="Times New Roman"/>
          <w:sz w:val="13"/>
          <w:szCs w:val="13"/>
          <w:color w:val="auto"/>
        </w:rPr>
        <w:t>ADW / RDW</w:t>
      </w:r>
    </w:p>
    <w:p>
      <w:pPr>
        <w:spacing w:after="0" w:line="23" w:lineRule="exact"/>
        <w:rPr>
          <w:sz w:val="20"/>
          <w:szCs w:val="20"/>
          <w:color w:val="auto"/>
        </w:rPr>
      </w:pPr>
    </w:p>
    <w:p>
      <w:pPr>
        <w:ind w:left="120"/>
        <w:spacing w:after="0"/>
        <w:rPr>
          <w:sz w:val="20"/>
          <w:szCs w:val="20"/>
          <w:color w:val="auto"/>
        </w:rPr>
      </w:pPr>
      <w:r>
        <w:rPr>
          <w:rFonts w:ascii="Times New Roman" w:cs="Times New Roman" w:eastAsia="Times New Roman" w:hAnsi="Times New Roman"/>
          <w:sz w:val="13"/>
          <w:szCs w:val="13"/>
          <w:color w:val="auto"/>
        </w:rPr>
        <w:t>TFW / TDW</w:t>
      </w:r>
    </w:p>
    <w:p>
      <w:pPr>
        <w:spacing w:after="0" w:line="6" w:lineRule="exact"/>
        <w:rPr>
          <w:sz w:val="20"/>
          <w:szCs w:val="20"/>
          <w:color w:val="auto"/>
        </w:rPr>
      </w:pPr>
    </w:p>
    <w:p>
      <w:pPr>
        <w:ind w:left="120"/>
        <w:spacing w:after="0"/>
        <w:rPr>
          <w:sz w:val="20"/>
          <w:szCs w:val="20"/>
          <w:color w:val="auto"/>
        </w:rPr>
      </w:pPr>
      <w:r>
        <w:rPr>
          <w:rFonts w:ascii="Times New Roman" w:cs="Times New Roman" w:eastAsia="Times New Roman" w:hAnsi="Times New Roman"/>
          <w:sz w:val="13"/>
          <w:szCs w:val="13"/>
          <w:color w:val="auto"/>
        </w:rPr>
        <w:t>LA (cm</w:t>
      </w:r>
      <w:r>
        <w:rPr>
          <w:rFonts w:ascii="Times New Roman" w:cs="Times New Roman" w:eastAsia="Times New Roman" w:hAnsi="Times New Roman"/>
          <w:sz w:val="17"/>
          <w:szCs w:val="17"/>
          <w:color w:val="auto"/>
          <w:vertAlign w:val="superscript"/>
        </w:rPr>
        <w:t>2</w:t>
      </w:r>
      <w:r>
        <w:rPr>
          <w:rFonts w:ascii="Times New Roman" w:cs="Times New Roman" w:eastAsia="Times New Roman" w:hAnsi="Times New Roman"/>
          <w:sz w:val="13"/>
          <w:szCs w:val="13"/>
          <w:color w:val="auto"/>
        </w:rPr>
        <w:t>leave</w:t>
      </w:r>
      <w:r>
        <w:rPr>
          <w:rFonts w:ascii="Arial" w:cs="Arial" w:eastAsia="Arial" w:hAnsi="Arial"/>
          <w:sz w:val="17"/>
          <w:szCs w:val="17"/>
          <w:color w:val="auto"/>
          <w:vertAlign w:val="superscript"/>
        </w:rPr>
        <w:t>−</w:t>
      </w:r>
      <w:r>
        <w:rPr>
          <w:rFonts w:ascii="Times New Roman" w:cs="Times New Roman" w:eastAsia="Times New Roman" w:hAnsi="Times New Roman"/>
          <w:sz w:val="17"/>
          <w:szCs w:val="17"/>
          <w:color w:val="auto"/>
          <w:vertAlign w:val="superscript"/>
        </w:rPr>
        <w:t>1</w:t>
      </w:r>
      <w:r>
        <w:rPr>
          <w:rFonts w:ascii="Times New Roman" w:cs="Times New Roman" w:eastAsia="Times New Roman" w:hAnsi="Times New Roman"/>
          <w:sz w:val="13"/>
          <w:szCs w:val="13"/>
          <w:color w:val="auto"/>
        </w:rPr>
        <w:t>)</w:t>
      </w:r>
    </w:p>
    <w:p>
      <w:pPr>
        <w:spacing w:after="0" w:line="20" w:lineRule="exact"/>
        <w:rPr>
          <w:sz w:val="20"/>
          <w:szCs w:val="20"/>
          <w:color w:val="auto"/>
        </w:rPr>
      </w:pPr>
      <w:r>
        <w:rPr>
          <w:sz w:val="20"/>
          <w:szCs w:val="20"/>
          <w:color w:val="auto"/>
        </w:rPr>
        <w:br w:type="column"/>
      </w:r>
    </w:p>
    <w:p>
      <w:pPr>
        <w:spacing w:after="0" w:line="154" w:lineRule="exact"/>
        <w:rPr>
          <w:sz w:val="20"/>
          <w:szCs w:val="20"/>
          <w:color w:val="auto"/>
        </w:rPr>
      </w:pP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156"/>
        </w:trPr>
        <w:tc>
          <w:tcPr>
            <w:tcW w:w="680" w:type="dxa"/>
            <w:vAlign w:val="bottom"/>
          </w:tcPr>
          <w:p>
            <w:pPr>
              <w:spacing w:after="0"/>
              <w:rPr>
                <w:sz w:val="20"/>
                <w:szCs w:val="20"/>
                <w:color w:val="auto"/>
              </w:rPr>
            </w:pPr>
            <w:r>
              <w:rPr>
                <w:rFonts w:ascii="Times New Roman" w:cs="Times New Roman" w:eastAsia="Times New Roman" w:hAnsi="Times New Roman"/>
                <w:sz w:val="13"/>
                <w:szCs w:val="13"/>
                <w:color w:val="auto"/>
              </w:rPr>
              <w:t>170.5a</w:t>
            </w:r>
          </w:p>
        </w:tc>
        <w:tc>
          <w:tcPr>
            <w:tcW w:w="940" w:type="dxa"/>
            <w:vAlign w:val="bottom"/>
          </w:tcPr>
          <w:p>
            <w:pPr>
              <w:ind w:left="240"/>
              <w:spacing w:after="0"/>
              <w:rPr>
                <w:sz w:val="20"/>
                <w:szCs w:val="20"/>
                <w:color w:val="auto"/>
              </w:rPr>
            </w:pPr>
            <w:r>
              <w:rPr>
                <w:rFonts w:ascii="Times New Roman" w:cs="Times New Roman" w:eastAsia="Times New Roman" w:hAnsi="Times New Roman"/>
                <w:sz w:val="13"/>
                <w:szCs w:val="13"/>
                <w:color w:val="auto"/>
              </w:rPr>
              <w:t>134.9b</w:t>
            </w:r>
          </w:p>
        </w:tc>
        <w:tc>
          <w:tcPr>
            <w:tcW w:w="900" w:type="dxa"/>
            <w:vAlign w:val="bottom"/>
          </w:tcPr>
          <w:p>
            <w:pPr>
              <w:ind w:left="220"/>
              <w:spacing w:after="0"/>
              <w:rPr>
                <w:sz w:val="20"/>
                <w:szCs w:val="20"/>
                <w:color w:val="auto"/>
              </w:rPr>
            </w:pPr>
            <w:r>
              <w:rPr>
                <w:rFonts w:ascii="Times New Roman" w:cs="Times New Roman" w:eastAsia="Times New Roman" w:hAnsi="Times New Roman"/>
                <w:sz w:val="13"/>
                <w:szCs w:val="13"/>
                <w:color w:val="auto"/>
              </w:rPr>
              <w:t>112.8bc</w:t>
            </w:r>
          </w:p>
        </w:tc>
        <w:tc>
          <w:tcPr>
            <w:tcW w:w="920" w:type="dxa"/>
            <w:vAlign w:val="bottom"/>
          </w:tcPr>
          <w:p>
            <w:pPr>
              <w:ind w:left="240"/>
              <w:spacing w:after="0"/>
              <w:rPr>
                <w:sz w:val="20"/>
                <w:szCs w:val="20"/>
                <w:color w:val="auto"/>
              </w:rPr>
            </w:pPr>
            <w:r>
              <w:rPr>
                <w:rFonts w:ascii="Times New Roman" w:cs="Times New Roman" w:eastAsia="Times New Roman" w:hAnsi="Times New Roman"/>
                <w:sz w:val="13"/>
                <w:szCs w:val="13"/>
                <w:color w:val="auto"/>
              </w:rPr>
              <w:t>94.4cd</w:t>
            </w:r>
          </w:p>
        </w:tc>
        <w:tc>
          <w:tcPr>
            <w:tcW w:w="920" w:type="dxa"/>
            <w:vAlign w:val="bottom"/>
          </w:tcPr>
          <w:p>
            <w:pPr>
              <w:ind w:left="220"/>
              <w:spacing w:after="0"/>
              <w:rPr>
                <w:sz w:val="20"/>
                <w:szCs w:val="20"/>
                <w:color w:val="auto"/>
              </w:rPr>
            </w:pPr>
            <w:r>
              <w:rPr>
                <w:rFonts w:ascii="Times New Roman" w:cs="Times New Roman" w:eastAsia="Times New Roman" w:hAnsi="Times New Roman"/>
                <w:sz w:val="13"/>
                <w:szCs w:val="13"/>
                <w:color w:val="auto"/>
              </w:rPr>
              <w:t>102.0cd</w:t>
            </w:r>
          </w:p>
        </w:tc>
        <w:tc>
          <w:tcPr>
            <w:tcW w:w="900" w:type="dxa"/>
            <w:vAlign w:val="bottom"/>
          </w:tcPr>
          <w:p>
            <w:pPr>
              <w:ind w:left="220"/>
              <w:spacing w:after="0"/>
              <w:rPr>
                <w:sz w:val="20"/>
                <w:szCs w:val="20"/>
                <w:color w:val="auto"/>
              </w:rPr>
            </w:pPr>
            <w:r>
              <w:rPr>
                <w:rFonts w:ascii="Times New Roman" w:cs="Times New Roman" w:eastAsia="Times New Roman" w:hAnsi="Times New Roman"/>
                <w:sz w:val="13"/>
                <w:szCs w:val="13"/>
                <w:color w:val="auto"/>
              </w:rPr>
              <w:t>97.8cd</w:t>
            </w:r>
          </w:p>
        </w:tc>
        <w:tc>
          <w:tcPr>
            <w:tcW w:w="920" w:type="dxa"/>
            <w:vAlign w:val="bottom"/>
          </w:tcPr>
          <w:p>
            <w:pPr>
              <w:ind w:left="240"/>
              <w:spacing w:after="0"/>
              <w:rPr>
                <w:sz w:val="20"/>
                <w:szCs w:val="20"/>
                <w:color w:val="auto"/>
              </w:rPr>
            </w:pPr>
            <w:r>
              <w:rPr>
                <w:rFonts w:ascii="Times New Roman" w:cs="Times New Roman" w:eastAsia="Times New Roman" w:hAnsi="Times New Roman"/>
                <w:sz w:val="13"/>
                <w:szCs w:val="13"/>
                <w:color w:val="auto"/>
              </w:rPr>
              <w:t>88.7cd</w:t>
            </w:r>
          </w:p>
        </w:tc>
        <w:tc>
          <w:tcPr>
            <w:tcW w:w="900" w:type="dxa"/>
            <w:vAlign w:val="bottom"/>
          </w:tcPr>
          <w:p>
            <w:pPr>
              <w:ind w:left="220"/>
              <w:spacing w:after="0"/>
              <w:rPr>
                <w:sz w:val="20"/>
                <w:szCs w:val="20"/>
                <w:color w:val="auto"/>
              </w:rPr>
            </w:pPr>
            <w:r>
              <w:rPr>
                <w:rFonts w:ascii="Times New Roman" w:cs="Times New Roman" w:eastAsia="Times New Roman" w:hAnsi="Times New Roman"/>
                <w:sz w:val="13"/>
                <w:szCs w:val="13"/>
                <w:color w:val="auto"/>
              </w:rPr>
              <w:t>82.5d</w:t>
            </w:r>
          </w:p>
        </w:tc>
        <w:tc>
          <w:tcPr>
            <w:tcW w:w="900" w:type="dxa"/>
            <w:vAlign w:val="bottom"/>
          </w:tcPr>
          <w:p>
            <w:pPr>
              <w:ind w:left="220"/>
              <w:spacing w:after="0"/>
              <w:rPr>
                <w:sz w:val="20"/>
                <w:szCs w:val="20"/>
                <w:color w:val="auto"/>
              </w:rPr>
            </w:pPr>
            <w:r>
              <w:rPr>
                <w:rFonts w:ascii="Times New Roman" w:cs="Times New Roman" w:eastAsia="Times New Roman" w:hAnsi="Times New Roman"/>
                <w:sz w:val="13"/>
                <w:szCs w:val="13"/>
                <w:color w:val="auto"/>
              </w:rPr>
              <w:t>93.5cd</w:t>
            </w:r>
          </w:p>
        </w:tc>
        <w:tc>
          <w:tcPr>
            <w:tcW w:w="640" w:type="dxa"/>
            <w:vAlign w:val="bottom"/>
          </w:tcPr>
          <w:p>
            <w:pPr>
              <w:ind w:left="240"/>
              <w:spacing w:after="0"/>
              <w:rPr>
                <w:sz w:val="20"/>
                <w:szCs w:val="20"/>
                <w:color w:val="auto"/>
              </w:rPr>
            </w:pPr>
            <w:r>
              <w:rPr>
                <w:rFonts w:ascii="Times New Roman" w:cs="Times New Roman" w:eastAsia="Times New Roman" w:hAnsi="Times New Roman"/>
                <w:sz w:val="13"/>
                <w:szCs w:val="13"/>
                <w:color w:val="auto"/>
              </w:rPr>
              <w:t>0.0000</w:t>
            </w:r>
          </w:p>
        </w:tc>
      </w:tr>
      <w:tr>
        <w:trPr>
          <w:trHeight w:val="171"/>
        </w:trPr>
        <w:tc>
          <w:tcPr>
            <w:tcW w:w="680" w:type="dxa"/>
            <w:vAlign w:val="bottom"/>
          </w:tcPr>
          <w:p>
            <w:pPr>
              <w:spacing w:after="0"/>
              <w:rPr>
                <w:sz w:val="20"/>
                <w:szCs w:val="20"/>
                <w:color w:val="auto"/>
              </w:rPr>
            </w:pPr>
            <w:r>
              <w:rPr>
                <w:rFonts w:ascii="Times New Roman" w:cs="Times New Roman" w:eastAsia="Times New Roman" w:hAnsi="Times New Roman"/>
                <w:sz w:val="13"/>
                <w:szCs w:val="13"/>
                <w:color w:val="auto"/>
              </w:rPr>
              <w:t>43.50a</w:t>
            </w:r>
          </w:p>
        </w:tc>
        <w:tc>
          <w:tcPr>
            <w:tcW w:w="940" w:type="dxa"/>
            <w:vAlign w:val="bottom"/>
          </w:tcPr>
          <w:p>
            <w:pPr>
              <w:ind w:left="240"/>
              <w:spacing w:after="0"/>
              <w:rPr>
                <w:sz w:val="20"/>
                <w:szCs w:val="20"/>
                <w:color w:val="auto"/>
              </w:rPr>
            </w:pPr>
            <w:r>
              <w:rPr>
                <w:rFonts w:ascii="Times New Roman" w:cs="Times New Roman" w:eastAsia="Times New Roman" w:hAnsi="Times New Roman"/>
                <w:sz w:val="13"/>
                <w:szCs w:val="13"/>
                <w:color w:val="auto"/>
              </w:rPr>
              <w:t>30.04b</w:t>
            </w:r>
          </w:p>
        </w:tc>
        <w:tc>
          <w:tcPr>
            <w:tcW w:w="900" w:type="dxa"/>
            <w:vAlign w:val="bottom"/>
          </w:tcPr>
          <w:p>
            <w:pPr>
              <w:ind w:left="220"/>
              <w:spacing w:after="0"/>
              <w:rPr>
                <w:sz w:val="20"/>
                <w:szCs w:val="20"/>
                <w:color w:val="auto"/>
              </w:rPr>
            </w:pPr>
            <w:r>
              <w:rPr>
                <w:rFonts w:ascii="Times New Roman" w:cs="Times New Roman" w:eastAsia="Times New Roman" w:hAnsi="Times New Roman"/>
                <w:sz w:val="13"/>
                <w:szCs w:val="13"/>
                <w:color w:val="auto"/>
              </w:rPr>
              <w:t>21.30b</w:t>
            </w:r>
          </w:p>
        </w:tc>
        <w:tc>
          <w:tcPr>
            <w:tcW w:w="920" w:type="dxa"/>
            <w:vAlign w:val="bottom"/>
          </w:tcPr>
          <w:p>
            <w:pPr>
              <w:ind w:left="240"/>
              <w:spacing w:after="0"/>
              <w:rPr>
                <w:sz w:val="20"/>
                <w:szCs w:val="20"/>
                <w:color w:val="auto"/>
              </w:rPr>
            </w:pPr>
            <w:r>
              <w:rPr>
                <w:rFonts w:ascii="Times New Roman" w:cs="Times New Roman" w:eastAsia="Times New Roman" w:hAnsi="Times New Roman"/>
                <w:sz w:val="13"/>
                <w:szCs w:val="13"/>
                <w:color w:val="auto"/>
              </w:rPr>
              <w:t>22.53b</w:t>
            </w:r>
          </w:p>
        </w:tc>
        <w:tc>
          <w:tcPr>
            <w:tcW w:w="920" w:type="dxa"/>
            <w:vAlign w:val="bottom"/>
          </w:tcPr>
          <w:p>
            <w:pPr>
              <w:ind w:left="220"/>
              <w:spacing w:after="0"/>
              <w:rPr>
                <w:sz w:val="20"/>
                <w:szCs w:val="20"/>
                <w:color w:val="auto"/>
              </w:rPr>
            </w:pPr>
            <w:r>
              <w:rPr>
                <w:rFonts w:ascii="Times New Roman" w:cs="Times New Roman" w:eastAsia="Times New Roman" w:hAnsi="Times New Roman"/>
                <w:sz w:val="13"/>
                <w:szCs w:val="13"/>
                <w:color w:val="auto"/>
              </w:rPr>
              <w:t>26.82b</w:t>
            </w:r>
          </w:p>
        </w:tc>
        <w:tc>
          <w:tcPr>
            <w:tcW w:w="900" w:type="dxa"/>
            <w:vAlign w:val="bottom"/>
          </w:tcPr>
          <w:p>
            <w:pPr>
              <w:ind w:left="220"/>
              <w:spacing w:after="0"/>
              <w:rPr>
                <w:sz w:val="20"/>
                <w:szCs w:val="20"/>
                <w:color w:val="auto"/>
              </w:rPr>
            </w:pPr>
            <w:r>
              <w:rPr>
                <w:rFonts w:ascii="Times New Roman" w:cs="Times New Roman" w:eastAsia="Times New Roman" w:hAnsi="Times New Roman"/>
                <w:sz w:val="13"/>
                <w:szCs w:val="13"/>
                <w:color w:val="auto"/>
              </w:rPr>
              <w:t>26.94b</w:t>
            </w:r>
          </w:p>
        </w:tc>
        <w:tc>
          <w:tcPr>
            <w:tcW w:w="920" w:type="dxa"/>
            <w:vAlign w:val="bottom"/>
          </w:tcPr>
          <w:p>
            <w:pPr>
              <w:ind w:left="240"/>
              <w:spacing w:after="0"/>
              <w:rPr>
                <w:sz w:val="20"/>
                <w:szCs w:val="20"/>
                <w:color w:val="auto"/>
              </w:rPr>
            </w:pPr>
            <w:r>
              <w:rPr>
                <w:rFonts w:ascii="Times New Roman" w:cs="Times New Roman" w:eastAsia="Times New Roman" w:hAnsi="Times New Roman"/>
                <w:sz w:val="13"/>
                <w:szCs w:val="13"/>
                <w:color w:val="auto"/>
              </w:rPr>
              <w:t>23.18b</w:t>
            </w:r>
          </w:p>
        </w:tc>
        <w:tc>
          <w:tcPr>
            <w:tcW w:w="900" w:type="dxa"/>
            <w:vAlign w:val="bottom"/>
          </w:tcPr>
          <w:p>
            <w:pPr>
              <w:ind w:left="220"/>
              <w:spacing w:after="0"/>
              <w:rPr>
                <w:sz w:val="20"/>
                <w:szCs w:val="20"/>
                <w:color w:val="auto"/>
              </w:rPr>
            </w:pPr>
            <w:r>
              <w:rPr>
                <w:rFonts w:ascii="Times New Roman" w:cs="Times New Roman" w:eastAsia="Times New Roman" w:hAnsi="Times New Roman"/>
                <w:sz w:val="13"/>
                <w:szCs w:val="13"/>
                <w:color w:val="auto"/>
              </w:rPr>
              <w:t>26.08b</w:t>
            </w:r>
          </w:p>
        </w:tc>
        <w:tc>
          <w:tcPr>
            <w:tcW w:w="900" w:type="dxa"/>
            <w:vAlign w:val="bottom"/>
          </w:tcPr>
          <w:p>
            <w:pPr>
              <w:ind w:left="220"/>
              <w:spacing w:after="0"/>
              <w:rPr>
                <w:sz w:val="20"/>
                <w:szCs w:val="20"/>
                <w:color w:val="auto"/>
              </w:rPr>
            </w:pPr>
            <w:r>
              <w:rPr>
                <w:rFonts w:ascii="Times New Roman" w:cs="Times New Roman" w:eastAsia="Times New Roman" w:hAnsi="Times New Roman"/>
                <w:sz w:val="13"/>
                <w:szCs w:val="13"/>
                <w:color w:val="auto"/>
              </w:rPr>
              <w:t>24.43b</w:t>
            </w:r>
          </w:p>
        </w:tc>
        <w:tc>
          <w:tcPr>
            <w:tcW w:w="640" w:type="dxa"/>
            <w:vAlign w:val="bottom"/>
          </w:tcPr>
          <w:p>
            <w:pPr>
              <w:ind w:left="240"/>
              <w:spacing w:after="0"/>
              <w:rPr>
                <w:sz w:val="20"/>
                <w:szCs w:val="20"/>
                <w:color w:val="auto"/>
              </w:rPr>
            </w:pPr>
            <w:r>
              <w:rPr>
                <w:rFonts w:ascii="Times New Roman" w:cs="Times New Roman" w:eastAsia="Times New Roman" w:hAnsi="Times New Roman"/>
                <w:sz w:val="13"/>
                <w:szCs w:val="13"/>
                <w:color w:val="auto"/>
              </w:rPr>
              <w:t>0.0005</w:t>
            </w:r>
          </w:p>
        </w:tc>
      </w:tr>
      <w:tr>
        <w:trPr>
          <w:trHeight w:val="171"/>
        </w:trPr>
        <w:tc>
          <w:tcPr>
            <w:tcW w:w="680" w:type="dxa"/>
            <w:vAlign w:val="bottom"/>
          </w:tcPr>
          <w:p>
            <w:pPr>
              <w:spacing w:after="0"/>
              <w:rPr>
                <w:sz w:val="20"/>
                <w:szCs w:val="20"/>
                <w:color w:val="auto"/>
              </w:rPr>
            </w:pPr>
            <w:r>
              <w:rPr>
                <w:rFonts w:ascii="Times New Roman" w:cs="Times New Roman" w:eastAsia="Times New Roman" w:hAnsi="Times New Roman"/>
                <w:sz w:val="13"/>
                <w:szCs w:val="13"/>
                <w:color w:val="auto"/>
              </w:rPr>
              <w:t>126.9a</w:t>
            </w:r>
          </w:p>
        </w:tc>
        <w:tc>
          <w:tcPr>
            <w:tcW w:w="940" w:type="dxa"/>
            <w:vAlign w:val="bottom"/>
          </w:tcPr>
          <w:p>
            <w:pPr>
              <w:ind w:left="240"/>
              <w:spacing w:after="0"/>
              <w:rPr>
                <w:sz w:val="20"/>
                <w:szCs w:val="20"/>
                <w:color w:val="auto"/>
              </w:rPr>
            </w:pPr>
            <w:r>
              <w:rPr>
                <w:rFonts w:ascii="Times New Roman" w:cs="Times New Roman" w:eastAsia="Times New Roman" w:hAnsi="Times New Roman"/>
                <w:sz w:val="13"/>
                <w:szCs w:val="13"/>
                <w:color w:val="auto"/>
              </w:rPr>
              <w:t>104.82b</w:t>
            </w:r>
          </w:p>
        </w:tc>
        <w:tc>
          <w:tcPr>
            <w:tcW w:w="900" w:type="dxa"/>
            <w:vAlign w:val="bottom"/>
          </w:tcPr>
          <w:p>
            <w:pPr>
              <w:ind w:left="220"/>
              <w:spacing w:after="0"/>
              <w:rPr>
                <w:sz w:val="20"/>
                <w:szCs w:val="20"/>
                <w:color w:val="auto"/>
              </w:rPr>
            </w:pPr>
            <w:r>
              <w:rPr>
                <w:rFonts w:ascii="Times New Roman" w:cs="Times New Roman" w:eastAsia="Times New Roman" w:hAnsi="Times New Roman"/>
                <w:sz w:val="13"/>
                <w:szCs w:val="13"/>
                <w:color w:val="auto"/>
              </w:rPr>
              <w:t>91.47bc</w:t>
            </w:r>
          </w:p>
        </w:tc>
        <w:tc>
          <w:tcPr>
            <w:tcW w:w="920" w:type="dxa"/>
            <w:vAlign w:val="bottom"/>
          </w:tcPr>
          <w:p>
            <w:pPr>
              <w:ind w:left="240"/>
              <w:spacing w:after="0"/>
              <w:rPr>
                <w:sz w:val="20"/>
                <w:szCs w:val="20"/>
                <w:color w:val="auto"/>
              </w:rPr>
            </w:pPr>
            <w:r>
              <w:rPr>
                <w:rFonts w:ascii="Times New Roman" w:cs="Times New Roman" w:eastAsia="Times New Roman" w:hAnsi="Times New Roman"/>
                <w:sz w:val="13"/>
                <w:szCs w:val="13"/>
                <w:color w:val="auto"/>
              </w:rPr>
              <w:t>71.84d</w:t>
            </w:r>
          </w:p>
        </w:tc>
        <w:tc>
          <w:tcPr>
            <w:tcW w:w="920" w:type="dxa"/>
            <w:vAlign w:val="bottom"/>
          </w:tcPr>
          <w:p>
            <w:pPr>
              <w:ind w:left="220"/>
              <w:spacing w:after="0"/>
              <w:rPr>
                <w:sz w:val="20"/>
                <w:szCs w:val="20"/>
                <w:color w:val="auto"/>
              </w:rPr>
            </w:pPr>
            <w:r>
              <w:rPr>
                <w:rFonts w:ascii="Times New Roman" w:cs="Times New Roman" w:eastAsia="Times New Roman" w:hAnsi="Times New Roman"/>
                <w:sz w:val="13"/>
                <w:szCs w:val="13"/>
                <w:color w:val="auto"/>
              </w:rPr>
              <w:t>75.22cd</w:t>
            </w:r>
          </w:p>
        </w:tc>
        <w:tc>
          <w:tcPr>
            <w:tcW w:w="900" w:type="dxa"/>
            <w:vAlign w:val="bottom"/>
          </w:tcPr>
          <w:p>
            <w:pPr>
              <w:ind w:left="220"/>
              <w:spacing w:after="0"/>
              <w:rPr>
                <w:sz w:val="20"/>
                <w:szCs w:val="20"/>
                <w:color w:val="auto"/>
              </w:rPr>
            </w:pPr>
            <w:r>
              <w:rPr>
                <w:rFonts w:ascii="Times New Roman" w:cs="Times New Roman" w:eastAsia="Times New Roman" w:hAnsi="Times New Roman"/>
                <w:sz w:val="13"/>
                <w:szCs w:val="13"/>
                <w:color w:val="auto"/>
              </w:rPr>
              <w:t>70.91d</w:t>
            </w:r>
          </w:p>
        </w:tc>
        <w:tc>
          <w:tcPr>
            <w:tcW w:w="920" w:type="dxa"/>
            <w:vAlign w:val="bottom"/>
          </w:tcPr>
          <w:p>
            <w:pPr>
              <w:ind w:left="240"/>
              <w:spacing w:after="0"/>
              <w:rPr>
                <w:sz w:val="20"/>
                <w:szCs w:val="20"/>
                <w:color w:val="auto"/>
              </w:rPr>
            </w:pPr>
            <w:r>
              <w:rPr>
                <w:rFonts w:ascii="Times New Roman" w:cs="Times New Roman" w:eastAsia="Times New Roman" w:hAnsi="Times New Roman"/>
                <w:sz w:val="13"/>
                <w:szCs w:val="13"/>
                <w:color w:val="auto"/>
              </w:rPr>
              <w:t>65.53d</w:t>
            </w:r>
          </w:p>
        </w:tc>
        <w:tc>
          <w:tcPr>
            <w:tcW w:w="900" w:type="dxa"/>
            <w:vAlign w:val="bottom"/>
          </w:tcPr>
          <w:p>
            <w:pPr>
              <w:ind w:left="220"/>
              <w:spacing w:after="0"/>
              <w:rPr>
                <w:sz w:val="20"/>
                <w:szCs w:val="20"/>
                <w:color w:val="auto"/>
              </w:rPr>
            </w:pPr>
            <w:r>
              <w:rPr>
                <w:rFonts w:ascii="Times New Roman" w:cs="Times New Roman" w:eastAsia="Times New Roman" w:hAnsi="Times New Roman"/>
                <w:sz w:val="13"/>
                <w:szCs w:val="13"/>
                <w:color w:val="auto"/>
              </w:rPr>
              <w:t>56.41d</w:t>
            </w:r>
          </w:p>
        </w:tc>
        <w:tc>
          <w:tcPr>
            <w:tcW w:w="900" w:type="dxa"/>
            <w:vAlign w:val="bottom"/>
          </w:tcPr>
          <w:p>
            <w:pPr>
              <w:ind w:left="220"/>
              <w:spacing w:after="0"/>
              <w:rPr>
                <w:sz w:val="20"/>
                <w:szCs w:val="20"/>
                <w:color w:val="auto"/>
              </w:rPr>
            </w:pPr>
            <w:r>
              <w:rPr>
                <w:rFonts w:ascii="Times New Roman" w:cs="Times New Roman" w:eastAsia="Times New Roman" w:hAnsi="Times New Roman"/>
                <w:sz w:val="13"/>
                <w:szCs w:val="13"/>
                <w:color w:val="auto"/>
              </w:rPr>
              <w:t>69.05d</w:t>
            </w:r>
          </w:p>
        </w:tc>
        <w:tc>
          <w:tcPr>
            <w:tcW w:w="640" w:type="dxa"/>
            <w:vAlign w:val="bottom"/>
          </w:tcPr>
          <w:p>
            <w:pPr>
              <w:ind w:left="240"/>
              <w:spacing w:after="0"/>
              <w:rPr>
                <w:sz w:val="20"/>
                <w:szCs w:val="20"/>
                <w:color w:val="auto"/>
              </w:rPr>
            </w:pPr>
            <w:r>
              <w:rPr>
                <w:rFonts w:ascii="Times New Roman" w:cs="Times New Roman" w:eastAsia="Times New Roman" w:hAnsi="Times New Roman"/>
                <w:sz w:val="13"/>
                <w:szCs w:val="13"/>
                <w:color w:val="auto"/>
              </w:rPr>
              <w:t>0.0000</w:t>
            </w:r>
          </w:p>
        </w:tc>
      </w:tr>
      <w:tr>
        <w:trPr>
          <w:trHeight w:val="171"/>
        </w:trPr>
        <w:tc>
          <w:tcPr>
            <w:tcW w:w="680" w:type="dxa"/>
            <w:vAlign w:val="bottom"/>
          </w:tcPr>
          <w:p>
            <w:pPr>
              <w:spacing w:after="0"/>
              <w:rPr>
                <w:sz w:val="20"/>
                <w:szCs w:val="20"/>
                <w:color w:val="auto"/>
              </w:rPr>
            </w:pPr>
            <w:r>
              <w:rPr>
                <w:rFonts w:ascii="Times New Roman" w:cs="Times New Roman" w:eastAsia="Times New Roman" w:hAnsi="Times New Roman"/>
                <w:sz w:val="13"/>
                <w:szCs w:val="13"/>
                <w:color w:val="auto"/>
              </w:rPr>
              <w:t>14.89a</w:t>
            </w:r>
          </w:p>
        </w:tc>
        <w:tc>
          <w:tcPr>
            <w:tcW w:w="940" w:type="dxa"/>
            <w:vAlign w:val="bottom"/>
          </w:tcPr>
          <w:p>
            <w:pPr>
              <w:ind w:left="240"/>
              <w:spacing w:after="0"/>
              <w:rPr>
                <w:sz w:val="20"/>
                <w:szCs w:val="20"/>
                <w:color w:val="auto"/>
              </w:rPr>
            </w:pPr>
            <w:r>
              <w:rPr>
                <w:rFonts w:ascii="Times New Roman" w:cs="Times New Roman" w:eastAsia="Times New Roman" w:hAnsi="Times New Roman"/>
                <w:sz w:val="13"/>
                <w:szCs w:val="13"/>
                <w:color w:val="auto"/>
              </w:rPr>
              <w:t>12.29ab</w:t>
            </w:r>
          </w:p>
        </w:tc>
        <w:tc>
          <w:tcPr>
            <w:tcW w:w="900" w:type="dxa"/>
            <w:vAlign w:val="bottom"/>
          </w:tcPr>
          <w:p>
            <w:pPr>
              <w:ind w:left="220"/>
              <w:spacing w:after="0"/>
              <w:rPr>
                <w:sz w:val="20"/>
                <w:szCs w:val="20"/>
                <w:color w:val="auto"/>
              </w:rPr>
            </w:pPr>
            <w:r>
              <w:rPr>
                <w:rFonts w:ascii="Times New Roman" w:cs="Times New Roman" w:eastAsia="Times New Roman" w:hAnsi="Times New Roman"/>
                <w:sz w:val="13"/>
                <w:szCs w:val="13"/>
                <w:color w:val="auto"/>
              </w:rPr>
              <w:t>10.71bc</w:t>
            </w:r>
          </w:p>
        </w:tc>
        <w:tc>
          <w:tcPr>
            <w:tcW w:w="920" w:type="dxa"/>
            <w:vAlign w:val="bottom"/>
          </w:tcPr>
          <w:p>
            <w:pPr>
              <w:ind w:left="240"/>
              <w:spacing w:after="0"/>
              <w:rPr>
                <w:sz w:val="20"/>
                <w:szCs w:val="20"/>
                <w:color w:val="auto"/>
              </w:rPr>
            </w:pPr>
            <w:r>
              <w:rPr>
                <w:rFonts w:ascii="Times New Roman" w:cs="Times New Roman" w:eastAsia="Times New Roman" w:hAnsi="Times New Roman"/>
                <w:sz w:val="13"/>
                <w:szCs w:val="13"/>
                <w:color w:val="auto"/>
              </w:rPr>
              <w:t>11.29bc</w:t>
            </w:r>
          </w:p>
        </w:tc>
        <w:tc>
          <w:tcPr>
            <w:tcW w:w="920" w:type="dxa"/>
            <w:vAlign w:val="bottom"/>
          </w:tcPr>
          <w:p>
            <w:pPr>
              <w:ind w:left="220"/>
              <w:spacing w:after="0"/>
              <w:rPr>
                <w:sz w:val="20"/>
                <w:szCs w:val="20"/>
                <w:color w:val="auto"/>
              </w:rPr>
            </w:pPr>
            <w:r>
              <w:rPr>
                <w:rFonts w:ascii="Times New Roman" w:cs="Times New Roman" w:eastAsia="Times New Roman" w:hAnsi="Times New Roman"/>
                <w:sz w:val="13"/>
                <w:szCs w:val="13"/>
                <w:color w:val="auto"/>
              </w:rPr>
              <w:t>12.53ab</w:t>
            </w:r>
          </w:p>
        </w:tc>
        <w:tc>
          <w:tcPr>
            <w:tcW w:w="900" w:type="dxa"/>
            <w:vAlign w:val="bottom"/>
          </w:tcPr>
          <w:p>
            <w:pPr>
              <w:ind w:left="220"/>
              <w:spacing w:after="0"/>
              <w:rPr>
                <w:sz w:val="20"/>
                <w:szCs w:val="20"/>
                <w:color w:val="auto"/>
              </w:rPr>
            </w:pPr>
            <w:r>
              <w:rPr>
                <w:rFonts w:ascii="Times New Roman" w:cs="Times New Roman" w:eastAsia="Times New Roman" w:hAnsi="Times New Roman"/>
                <w:sz w:val="13"/>
                <w:szCs w:val="13"/>
                <w:color w:val="auto"/>
              </w:rPr>
              <w:t>10.94bc</w:t>
            </w:r>
          </w:p>
        </w:tc>
        <w:tc>
          <w:tcPr>
            <w:tcW w:w="920" w:type="dxa"/>
            <w:vAlign w:val="bottom"/>
          </w:tcPr>
          <w:p>
            <w:pPr>
              <w:ind w:left="240"/>
              <w:spacing w:after="0"/>
              <w:rPr>
                <w:sz w:val="20"/>
                <w:szCs w:val="20"/>
                <w:color w:val="auto"/>
              </w:rPr>
            </w:pPr>
            <w:r>
              <w:rPr>
                <w:rFonts w:ascii="Times New Roman" w:cs="Times New Roman" w:eastAsia="Times New Roman" w:hAnsi="Times New Roman"/>
                <w:sz w:val="13"/>
                <w:szCs w:val="13"/>
                <w:color w:val="auto"/>
              </w:rPr>
              <w:t>8.50c</w:t>
            </w:r>
          </w:p>
        </w:tc>
        <w:tc>
          <w:tcPr>
            <w:tcW w:w="900" w:type="dxa"/>
            <w:vAlign w:val="bottom"/>
          </w:tcPr>
          <w:p>
            <w:pPr>
              <w:ind w:left="220"/>
              <w:spacing w:after="0"/>
              <w:rPr>
                <w:sz w:val="20"/>
                <w:szCs w:val="20"/>
                <w:color w:val="auto"/>
              </w:rPr>
            </w:pPr>
            <w:r>
              <w:rPr>
                <w:rFonts w:ascii="Times New Roman" w:cs="Times New Roman" w:eastAsia="Times New Roman" w:hAnsi="Times New Roman"/>
                <w:sz w:val="13"/>
                <w:szCs w:val="13"/>
                <w:color w:val="auto"/>
              </w:rPr>
              <w:t>9.95bc</w:t>
            </w:r>
          </w:p>
        </w:tc>
        <w:tc>
          <w:tcPr>
            <w:tcW w:w="900" w:type="dxa"/>
            <w:vAlign w:val="bottom"/>
          </w:tcPr>
          <w:p>
            <w:pPr>
              <w:ind w:left="220"/>
              <w:spacing w:after="0"/>
              <w:rPr>
                <w:sz w:val="20"/>
                <w:szCs w:val="20"/>
                <w:color w:val="auto"/>
              </w:rPr>
            </w:pPr>
            <w:r>
              <w:rPr>
                <w:rFonts w:ascii="Times New Roman" w:cs="Times New Roman" w:eastAsia="Times New Roman" w:hAnsi="Times New Roman"/>
                <w:sz w:val="13"/>
                <w:szCs w:val="13"/>
                <w:color w:val="auto"/>
              </w:rPr>
              <w:t>10.12bc</w:t>
            </w:r>
          </w:p>
        </w:tc>
        <w:tc>
          <w:tcPr>
            <w:tcW w:w="640" w:type="dxa"/>
            <w:vAlign w:val="bottom"/>
          </w:tcPr>
          <w:p>
            <w:pPr>
              <w:ind w:left="240"/>
              <w:spacing w:after="0"/>
              <w:rPr>
                <w:sz w:val="20"/>
                <w:szCs w:val="20"/>
                <w:color w:val="auto"/>
              </w:rPr>
            </w:pPr>
            <w:r>
              <w:rPr>
                <w:rFonts w:ascii="Times New Roman" w:cs="Times New Roman" w:eastAsia="Times New Roman" w:hAnsi="Times New Roman"/>
                <w:sz w:val="13"/>
                <w:szCs w:val="13"/>
                <w:color w:val="auto"/>
              </w:rPr>
              <w:t>0.0150</w:t>
            </w:r>
          </w:p>
        </w:tc>
      </w:tr>
      <w:tr>
        <w:trPr>
          <w:trHeight w:val="171"/>
        </w:trPr>
        <w:tc>
          <w:tcPr>
            <w:tcW w:w="680" w:type="dxa"/>
            <w:vAlign w:val="bottom"/>
          </w:tcPr>
          <w:p>
            <w:pPr>
              <w:spacing w:after="0"/>
              <w:rPr>
                <w:sz w:val="20"/>
                <w:szCs w:val="20"/>
                <w:color w:val="auto"/>
              </w:rPr>
            </w:pPr>
            <w:r>
              <w:rPr>
                <w:rFonts w:ascii="Times New Roman" w:cs="Times New Roman" w:eastAsia="Times New Roman" w:hAnsi="Times New Roman"/>
                <w:sz w:val="13"/>
                <w:szCs w:val="13"/>
                <w:color w:val="auto"/>
              </w:rPr>
              <w:t>3.94a</w:t>
            </w:r>
          </w:p>
        </w:tc>
        <w:tc>
          <w:tcPr>
            <w:tcW w:w="940" w:type="dxa"/>
            <w:vAlign w:val="bottom"/>
          </w:tcPr>
          <w:p>
            <w:pPr>
              <w:ind w:left="240"/>
              <w:spacing w:after="0"/>
              <w:rPr>
                <w:sz w:val="20"/>
                <w:szCs w:val="20"/>
                <w:color w:val="auto"/>
              </w:rPr>
            </w:pPr>
            <w:r>
              <w:rPr>
                <w:rFonts w:ascii="Times New Roman" w:cs="Times New Roman" w:eastAsia="Times New Roman" w:hAnsi="Times New Roman"/>
                <w:sz w:val="13"/>
                <w:szCs w:val="13"/>
                <w:color w:val="auto"/>
              </w:rPr>
              <w:t>2.65abc</w:t>
            </w:r>
          </w:p>
        </w:tc>
        <w:tc>
          <w:tcPr>
            <w:tcW w:w="900" w:type="dxa"/>
            <w:vAlign w:val="bottom"/>
          </w:tcPr>
          <w:p>
            <w:pPr>
              <w:ind w:left="220"/>
              <w:spacing w:after="0"/>
              <w:rPr>
                <w:sz w:val="20"/>
                <w:szCs w:val="20"/>
                <w:color w:val="auto"/>
              </w:rPr>
            </w:pPr>
            <w:r>
              <w:rPr>
                <w:rFonts w:ascii="Times New Roman" w:cs="Times New Roman" w:eastAsia="Times New Roman" w:hAnsi="Times New Roman"/>
                <w:sz w:val="13"/>
                <w:szCs w:val="13"/>
                <w:color w:val="auto"/>
              </w:rPr>
              <w:t>1.41c</w:t>
            </w:r>
          </w:p>
        </w:tc>
        <w:tc>
          <w:tcPr>
            <w:tcW w:w="920" w:type="dxa"/>
            <w:vAlign w:val="bottom"/>
          </w:tcPr>
          <w:p>
            <w:pPr>
              <w:ind w:left="240"/>
              <w:spacing w:after="0"/>
              <w:rPr>
                <w:sz w:val="20"/>
                <w:szCs w:val="20"/>
                <w:color w:val="auto"/>
              </w:rPr>
            </w:pPr>
            <w:r>
              <w:rPr>
                <w:rFonts w:ascii="Times New Roman" w:cs="Times New Roman" w:eastAsia="Times New Roman" w:hAnsi="Times New Roman"/>
                <w:sz w:val="13"/>
                <w:szCs w:val="13"/>
                <w:color w:val="auto"/>
              </w:rPr>
              <w:t>2.60abc</w:t>
            </w:r>
          </w:p>
        </w:tc>
        <w:tc>
          <w:tcPr>
            <w:tcW w:w="920" w:type="dxa"/>
            <w:vAlign w:val="bottom"/>
          </w:tcPr>
          <w:p>
            <w:pPr>
              <w:ind w:left="220"/>
              <w:spacing w:after="0"/>
              <w:rPr>
                <w:sz w:val="20"/>
                <w:szCs w:val="20"/>
                <w:color w:val="auto"/>
              </w:rPr>
            </w:pPr>
            <w:r>
              <w:rPr>
                <w:rFonts w:ascii="Times New Roman" w:cs="Times New Roman" w:eastAsia="Times New Roman" w:hAnsi="Times New Roman"/>
                <w:sz w:val="13"/>
                <w:szCs w:val="13"/>
                <w:color w:val="auto"/>
              </w:rPr>
              <w:t>3.55ab</w:t>
            </w:r>
          </w:p>
        </w:tc>
        <w:tc>
          <w:tcPr>
            <w:tcW w:w="900" w:type="dxa"/>
            <w:vAlign w:val="bottom"/>
          </w:tcPr>
          <w:p>
            <w:pPr>
              <w:ind w:left="220"/>
              <w:spacing w:after="0"/>
              <w:rPr>
                <w:sz w:val="20"/>
                <w:szCs w:val="20"/>
                <w:color w:val="auto"/>
              </w:rPr>
            </w:pPr>
            <w:r>
              <w:rPr>
                <w:rFonts w:ascii="Times New Roman" w:cs="Times New Roman" w:eastAsia="Times New Roman" w:hAnsi="Times New Roman"/>
                <w:sz w:val="13"/>
                <w:szCs w:val="13"/>
                <w:color w:val="auto"/>
              </w:rPr>
              <w:t>2.92abc</w:t>
            </w:r>
          </w:p>
        </w:tc>
        <w:tc>
          <w:tcPr>
            <w:tcW w:w="920" w:type="dxa"/>
            <w:vAlign w:val="bottom"/>
          </w:tcPr>
          <w:p>
            <w:pPr>
              <w:ind w:left="240"/>
              <w:spacing w:after="0"/>
              <w:rPr>
                <w:sz w:val="20"/>
                <w:szCs w:val="20"/>
                <w:color w:val="auto"/>
              </w:rPr>
            </w:pPr>
            <w:r>
              <w:rPr>
                <w:rFonts w:ascii="Times New Roman" w:cs="Times New Roman" w:eastAsia="Times New Roman" w:hAnsi="Times New Roman"/>
                <w:sz w:val="13"/>
                <w:szCs w:val="13"/>
                <w:color w:val="auto"/>
              </w:rPr>
              <w:t>2.05abc</w:t>
            </w:r>
          </w:p>
        </w:tc>
        <w:tc>
          <w:tcPr>
            <w:tcW w:w="900" w:type="dxa"/>
            <w:vAlign w:val="bottom"/>
          </w:tcPr>
          <w:p>
            <w:pPr>
              <w:ind w:left="220"/>
              <w:spacing w:after="0"/>
              <w:rPr>
                <w:sz w:val="20"/>
                <w:szCs w:val="20"/>
                <w:color w:val="auto"/>
              </w:rPr>
            </w:pPr>
            <w:r>
              <w:rPr>
                <w:rFonts w:ascii="Times New Roman" w:cs="Times New Roman" w:eastAsia="Times New Roman" w:hAnsi="Times New Roman"/>
                <w:sz w:val="13"/>
                <w:szCs w:val="13"/>
                <w:color w:val="auto"/>
              </w:rPr>
              <w:t>3.06abc</w:t>
            </w:r>
          </w:p>
        </w:tc>
        <w:tc>
          <w:tcPr>
            <w:tcW w:w="900" w:type="dxa"/>
            <w:vAlign w:val="bottom"/>
          </w:tcPr>
          <w:p>
            <w:pPr>
              <w:ind w:left="220"/>
              <w:spacing w:after="0"/>
              <w:rPr>
                <w:sz w:val="20"/>
                <w:szCs w:val="20"/>
                <w:color w:val="auto"/>
              </w:rPr>
            </w:pPr>
            <w:r>
              <w:rPr>
                <w:rFonts w:ascii="Times New Roman" w:cs="Times New Roman" w:eastAsia="Times New Roman" w:hAnsi="Times New Roman"/>
                <w:sz w:val="13"/>
                <w:szCs w:val="13"/>
                <w:color w:val="auto"/>
              </w:rPr>
              <w:t>2.39abc</w:t>
            </w:r>
          </w:p>
        </w:tc>
        <w:tc>
          <w:tcPr>
            <w:tcW w:w="640" w:type="dxa"/>
            <w:vAlign w:val="bottom"/>
          </w:tcPr>
          <w:p>
            <w:pPr>
              <w:ind w:left="240"/>
              <w:spacing w:after="0"/>
              <w:rPr>
                <w:sz w:val="20"/>
                <w:szCs w:val="20"/>
                <w:color w:val="auto"/>
              </w:rPr>
            </w:pPr>
            <w:r>
              <w:rPr>
                <w:rFonts w:ascii="Times New Roman" w:cs="Times New Roman" w:eastAsia="Times New Roman" w:hAnsi="Times New Roman"/>
                <w:sz w:val="13"/>
                <w:szCs w:val="13"/>
                <w:color w:val="auto"/>
              </w:rPr>
              <w:t>0.0478</w:t>
            </w:r>
          </w:p>
        </w:tc>
      </w:tr>
      <w:tr>
        <w:trPr>
          <w:trHeight w:val="171"/>
        </w:trPr>
        <w:tc>
          <w:tcPr>
            <w:tcW w:w="680" w:type="dxa"/>
            <w:vAlign w:val="bottom"/>
          </w:tcPr>
          <w:p>
            <w:pPr>
              <w:spacing w:after="0"/>
              <w:rPr>
                <w:sz w:val="20"/>
                <w:szCs w:val="20"/>
                <w:color w:val="auto"/>
              </w:rPr>
            </w:pPr>
            <w:r>
              <w:rPr>
                <w:rFonts w:ascii="Times New Roman" w:cs="Times New Roman" w:eastAsia="Times New Roman" w:hAnsi="Times New Roman"/>
                <w:sz w:val="13"/>
                <w:szCs w:val="13"/>
                <w:color w:val="auto"/>
              </w:rPr>
              <w:t>10.94a</w:t>
            </w:r>
          </w:p>
        </w:tc>
        <w:tc>
          <w:tcPr>
            <w:tcW w:w="940" w:type="dxa"/>
            <w:vAlign w:val="bottom"/>
          </w:tcPr>
          <w:p>
            <w:pPr>
              <w:ind w:left="240"/>
              <w:spacing w:after="0"/>
              <w:rPr>
                <w:sz w:val="20"/>
                <w:szCs w:val="20"/>
                <w:color w:val="auto"/>
              </w:rPr>
            </w:pPr>
            <w:r>
              <w:rPr>
                <w:rFonts w:ascii="Times New Roman" w:cs="Times New Roman" w:eastAsia="Times New Roman" w:hAnsi="Times New Roman"/>
                <w:sz w:val="13"/>
                <w:szCs w:val="13"/>
                <w:color w:val="auto"/>
              </w:rPr>
              <w:t>9.64ab</w:t>
            </w:r>
          </w:p>
        </w:tc>
        <w:tc>
          <w:tcPr>
            <w:tcW w:w="900" w:type="dxa"/>
            <w:vAlign w:val="bottom"/>
          </w:tcPr>
          <w:p>
            <w:pPr>
              <w:ind w:left="220"/>
              <w:spacing w:after="0"/>
              <w:rPr>
                <w:sz w:val="20"/>
                <w:szCs w:val="20"/>
                <w:color w:val="auto"/>
              </w:rPr>
            </w:pPr>
            <w:r>
              <w:rPr>
                <w:rFonts w:ascii="Times New Roman" w:cs="Times New Roman" w:eastAsia="Times New Roman" w:hAnsi="Times New Roman"/>
                <w:sz w:val="13"/>
                <w:szCs w:val="13"/>
                <w:color w:val="auto"/>
              </w:rPr>
              <w:t>9.31ab</w:t>
            </w:r>
          </w:p>
        </w:tc>
        <w:tc>
          <w:tcPr>
            <w:tcW w:w="920" w:type="dxa"/>
            <w:vAlign w:val="bottom"/>
          </w:tcPr>
          <w:p>
            <w:pPr>
              <w:ind w:left="240"/>
              <w:spacing w:after="0"/>
              <w:rPr>
                <w:sz w:val="20"/>
                <w:szCs w:val="20"/>
                <w:color w:val="auto"/>
              </w:rPr>
            </w:pPr>
            <w:r>
              <w:rPr>
                <w:rFonts w:ascii="Times New Roman" w:cs="Times New Roman" w:eastAsia="Times New Roman" w:hAnsi="Times New Roman"/>
                <w:sz w:val="13"/>
                <w:szCs w:val="13"/>
                <w:color w:val="auto"/>
              </w:rPr>
              <w:t>8.70bc</w:t>
            </w:r>
          </w:p>
        </w:tc>
        <w:tc>
          <w:tcPr>
            <w:tcW w:w="920" w:type="dxa"/>
            <w:vAlign w:val="bottom"/>
          </w:tcPr>
          <w:p>
            <w:pPr>
              <w:ind w:left="220"/>
              <w:spacing w:after="0"/>
              <w:rPr>
                <w:sz w:val="20"/>
                <w:szCs w:val="20"/>
                <w:color w:val="auto"/>
              </w:rPr>
            </w:pPr>
            <w:r>
              <w:rPr>
                <w:rFonts w:ascii="Times New Roman" w:cs="Times New Roman" w:eastAsia="Times New Roman" w:hAnsi="Times New Roman"/>
                <w:sz w:val="13"/>
                <w:szCs w:val="13"/>
                <w:color w:val="auto"/>
              </w:rPr>
              <w:t>8.98abc</w:t>
            </w:r>
          </w:p>
        </w:tc>
        <w:tc>
          <w:tcPr>
            <w:tcW w:w="900" w:type="dxa"/>
            <w:vAlign w:val="bottom"/>
          </w:tcPr>
          <w:p>
            <w:pPr>
              <w:ind w:left="220"/>
              <w:spacing w:after="0"/>
              <w:rPr>
                <w:sz w:val="20"/>
                <w:szCs w:val="20"/>
                <w:color w:val="auto"/>
              </w:rPr>
            </w:pPr>
            <w:r>
              <w:rPr>
                <w:rFonts w:ascii="Times New Roman" w:cs="Times New Roman" w:eastAsia="Times New Roman" w:hAnsi="Times New Roman"/>
                <w:sz w:val="13"/>
                <w:szCs w:val="13"/>
                <w:color w:val="auto"/>
              </w:rPr>
              <w:t>8.02bcd</w:t>
            </w:r>
          </w:p>
        </w:tc>
        <w:tc>
          <w:tcPr>
            <w:tcW w:w="920" w:type="dxa"/>
            <w:vAlign w:val="bottom"/>
          </w:tcPr>
          <w:p>
            <w:pPr>
              <w:ind w:left="240"/>
              <w:spacing w:after="0"/>
              <w:rPr>
                <w:sz w:val="20"/>
                <w:szCs w:val="20"/>
                <w:color w:val="auto"/>
              </w:rPr>
            </w:pPr>
            <w:r>
              <w:rPr>
                <w:rFonts w:ascii="Times New Roman" w:cs="Times New Roman" w:eastAsia="Times New Roman" w:hAnsi="Times New Roman"/>
                <w:sz w:val="13"/>
                <w:szCs w:val="13"/>
                <w:color w:val="auto"/>
              </w:rPr>
              <w:t>6.44d</w:t>
            </w:r>
          </w:p>
        </w:tc>
        <w:tc>
          <w:tcPr>
            <w:tcW w:w="900" w:type="dxa"/>
            <w:vAlign w:val="bottom"/>
          </w:tcPr>
          <w:p>
            <w:pPr>
              <w:ind w:left="220"/>
              <w:spacing w:after="0"/>
              <w:rPr>
                <w:sz w:val="20"/>
                <w:szCs w:val="20"/>
                <w:color w:val="auto"/>
              </w:rPr>
            </w:pPr>
            <w:r>
              <w:rPr>
                <w:rFonts w:ascii="Times New Roman" w:cs="Times New Roman" w:eastAsia="Times New Roman" w:hAnsi="Times New Roman"/>
                <w:sz w:val="13"/>
                <w:szCs w:val="13"/>
                <w:color w:val="auto"/>
              </w:rPr>
              <w:t>6.89cd</w:t>
            </w:r>
          </w:p>
        </w:tc>
        <w:tc>
          <w:tcPr>
            <w:tcW w:w="900" w:type="dxa"/>
            <w:vAlign w:val="bottom"/>
          </w:tcPr>
          <w:p>
            <w:pPr>
              <w:ind w:left="220"/>
              <w:spacing w:after="0"/>
              <w:rPr>
                <w:sz w:val="20"/>
                <w:szCs w:val="20"/>
                <w:color w:val="auto"/>
              </w:rPr>
            </w:pPr>
            <w:r>
              <w:rPr>
                <w:rFonts w:ascii="Times New Roman" w:cs="Times New Roman" w:eastAsia="Times New Roman" w:hAnsi="Times New Roman"/>
                <w:sz w:val="13"/>
                <w:szCs w:val="13"/>
                <w:color w:val="auto"/>
              </w:rPr>
              <w:t>7.73abc</w:t>
            </w:r>
          </w:p>
        </w:tc>
        <w:tc>
          <w:tcPr>
            <w:tcW w:w="640" w:type="dxa"/>
            <w:vAlign w:val="bottom"/>
          </w:tcPr>
          <w:p>
            <w:pPr>
              <w:ind w:left="240"/>
              <w:spacing w:after="0"/>
              <w:rPr>
                <w:sz w:val="20"/>
                <w:szCs w:val="20"/>
                <w:color w:val="auto"/>
              </w:rPr>
            </w:pPr>
            <w:r>
              <w:rPr>
                <w:rFonts w:ascii="Times New Roman" w:cs="Times New Roman" w:eastAsia="Times New Roman" w:hAnsi="Times New Roman"/>
                <w:sz w:val="13"/>
                <w:szCs w:val="13"/>
                <w:color w:val="auto"/>
              </w:rPr>
              <w:t>0.0014</w:t>
            </w:r>
          </w:p>
        </w:tc>
      </w:tr>
      <w:tr>
        <w:trPr>
          <w:trHeight w:val="183"/>
        </w:trPr>
        <w:tc>
          <w:tcPr>
            <w:tcW w:w="680" w:type="dxa"/>
            <w:vAlign w:val="bottom"/>
          </w:tcPr>
          <w:p>
            <w:pPr>
              <w:spacing w:after="0"/>
              <w:rPr>
                <w:sz w:val="20"/>
                <w:szCs w:val="20"/>
                <w:color w:val="auto"/>
              </w:rPr>
            </w:pPr>
            <w:r>
              <w:rPr>
                <w:rFonts w:ascii="Times New Roman" w:cs="Times New Roman" w:eastAsia="Times New Roman" w:hAnsi="Times New Roman"/>
                <w:sz w:val="13"/>
                <w:szCs w:val="13"/>
                <w:color w:val="auto"/>
              </w:rPr>
              <w:t>2.78</w:t>
            </w:r>
          </w:p>
        </w:tc>
        <w:tc>
          <w:tcPr>
            <w:tcW w:w="940" w:type="dxa"/>
            <w:vAlign w:val="bottom"/>
          </w:tcPr>
          <w:p>
            <w:pPr>
              <w:ind w:left="240"/>
              <w:spacing w:after="0"/>
              <w:rPr>
                <w:sz w:val="20"/>
                <w:szCs w:val="20"/>
                <w:color w:val="auto"/>
              </w:rPr>
            </w:pPr>
            <w:r>
              <w:rPr>
                <w:rFonts w:ascii="Times New Roman" w:cs="Times New Roman" w:eastAsia="Times New Roman" w:hAnsi="Times New Roman"/>
                <w:sz w:val="13"/>
                <w:szCs w:val="13"/>
                <w:color w:val="auto"/>
              </w:rPr>
              <w:t>3.64</w:t>
            </w:r>
          </w:p>
        </w:tc>
        <w:tc>
          <w:tcPr>
            <w:tcW w:w="900" w:type="dxa"/>
            <w:vAlign w:val="bottom"/>
          </w:tcPr>
          <w:p>
            <w:pPr>
              <w:ind w:left="220"/>
              <w:spacing w:after="0"/>
              <w:rPr>
                <w:sz w:val="20"/>
                <w:szCs w:val="20"/>
                <w:color w:val="auto"/>
              </w:rPr>
            </w:pPr>
            <w:r>
              <w:rPr>
                <w:rFonts w:ascii="Times New Roman" w:cs="Times New Roman" w:eastAsia="Times New Roman" w:hAnsi="Times New Roman"/>
                <w:sz w:val="13"/>
                <w:szCs w:val="13"/>
                <w:color w:val="auto"/>
              </w:rPr>
              <w:t>6.60</w:t>
            </w:r>
          </w:p>
        </w:tc>
        <w:tc>
          <w:tcPr>
            <w:tcW w:w="920" w:type="dxa"/>
            <w:vAlign w:val="bottom"/>
          </w:tcPr>
          <w:p>
            <w:pPr>
              <w:ind w:left="240"/>
              <w:spacing w:after="0"/>
              <w:rPr>
                <w:sz w:val="20"/>
                <w:szCs w:val="20"/>
                <w:color w:val="auto"/>
              </w:rPr>
            </w:pPr>
            <w:r>
              <w:rPr>
                <w:rFonts w:ascii="Times New Roman" w:cs="Times New Roman" w:eastAsia="Times New Roman" w:hAnsi="Times New Roman"/>
                <w:sz w:val="13"/>
                <w:szCs w:val="13"/>
                <w:color w:val="auto"/>
              </w:rPr>
              <w:t>3.35</w:t>
            </w:r>
          </w:p>
        </w:tc>
        <w:tc>
          <w:tcPr>
            <w:tcW w:w="920" w:type="dxa"/>
            <w:vAlign w:val="bottom"/>
          </w:tcPr>
          <w:p>
            <w:pPr>
              <w:ind w:left="220"/>
              <w:spacing w:after="0"/>
              <w:rPr>
                <w:sz w:val="20"/>
                <w:szCs w:val="20"/>
                <w:color w:val="auto"/>
              </w:rPr>
            </w:pPr>
            <w:r>
              <w:rPr>
                <w:rFonts w:ascii="Times New Roman" w:cs="Times New Roman" w:eastAsia="Times New Roman" w:hAnsi="Times New Roman"/>
                <w:sz w:val="13"/>
                <w:szCs w:val="13"/>
                <w:color w:val="auto"/>
              </w:rPr>
              <w:t>2.53</w:t>
            </w:r>
          </w:p>
        </w:tc>
        <w:tc>
          <w:tcPr>
            <w:tcW w:w="900" w:type="dxa"/>
            <w:vAlign w:val="bottom"/>
          </w:tcPr>
          <w:p>
            <w:pPr>
              <w:ind w:left="220"/>
              <w:spacing w:after="0"/>
              <w:rPr>
                <w:sz w:val="20"/>
                <w:szCs w:val="20"/>
                <w:color w:val="auto"/>
              </w:rPr>
            </w:pPr>
            <w:r>
              <w:rPr>
                <w:rFonts w:ascii="Times New Roman" w:cs="Times New Roman" w:eastAsia="Times New Roman" w:hAnsi="Times New Roman"/>
                <w:sz w:val="13"/>
                <w:szCs w:val="13"/>
                <w:color w:val="auto"/>
              </w:rPr>
              <w:t>2.75</w:t>
            </w:r>
          </w:p>
        </w:tc>
        <w:tc>
          <w:tcPr>
            <w:tcW w:w="920" w:type="dxa"/>
            <w:vAlign w:val="bottom"/>
          </w:tcPr>
          <w:p>
            <w:pPr>
              <w:ind w:left="240"/>
              <w:spacing w:after="0"/>
              <w:rPr>
                <w:sz w:val="20"/>
                <w:szCs w:val="20"/>
                <w:color w:val="auto"/>
              </w:rPr>
            </w:pPr>
            <w:r>
              <w:rPr>
                <w:rFonts w:ascii="Times New Roman" w:cs="Times New Roman" w:eastAsia="Times New Roman" w:hAnsi="Times New Roman"/>
                <w:sz w:val="13"/>
                <w:szCs w:val="13"/>
                <w:color w:val="auto"/>
              </w:rPr>
              <w:t>3.14</w:t>
            </w:r>
          </w:p>
        </w:tc>
        <w:tc>
          <w:tcPr>
            <w:tcW w:w="900" w:type="dxa"/>
            <w:vAlign w:val="bottom"/>
          </w:tcPr>
          <w:p>
            <w:pPr>
              <w:ind w:left="220"/>
              <w:spacing w:after="0"/>
              <w:rPr>
                <w:sz w:val="20"/>
                <w:szCs w:val="20"/>
                <w:color w:val="auto"/>
              </w:rPr>
            </w:pPr>
            <w:r>
              <w:rPr>
                <w:rFonts w:ascii="Times New Roman" w:cs="Times New Roman" w:eastAsia="Times New Roman" w:hAnsi="Times New Roman"/>
                <w:sz w:val="13"/>
                <w:szCs w:val="13"/>
                <w:color w:val="auto"/>
              </w:rPr>
              <w:t>2.25</w:t>
            </w:r>
          </w:p>
        </w:tc>
        <w:tc>
          <w:tcPr>
            <w:tcW w:w="900" w:type="dxa"/>
            <w:vAlign w:val="bottom"/>
          </w:tcPr>
          <w:p>
            <w:pPr>
              <w:ind w:left="220"/>
              <w:spacing w:after="0"/>
              <w:rPr>
                <w:sz w:val="20"/>
                <w:szCs w:val="20"/>
                <w:color w:val="auto"/>
              </w:rPr>
            </w:pPr>
            <w:r>
              <w:rPr>
                <w:rFonts w:ascii="Times New Roman" w:cs="Times New Roman" w:eastAsia="Times New Roman" w:hAnsi="Times New Roman"/>
                <w:sz w:val="13"/>
                <w:szCs w:val="13"/>
                <w:color w:val="auto"/>
              </w:rPr>
              <w:t>3.23</w:t>
            </w:r>
          </w:p>
        </w:tc>
        <w:tc>
          <w:tcPr>
            <w:tcW w:w="640" w:type="dxa"/>
            <w:vAlign w:val="bottom"/>
          </w:tcPr>
          <w:p>
            <w:pPr>
              <w:ind w:left="240"/>
              <w:spacing w:after="0"/>
              <w:rPr>
                <w:sz w:val="20"/>
                <w:szCs w:val="20"/>
                <w:color w:val="auto"/>
              </w:rPr>
            </w:pPr>
            <w:r>
              <w:rPr>
                <w:rFonts w:ascii="Arial" w:cs="Arial" w:eastAsia="Arial" w:hAnsi="Arial"/>
                <w:sz w:val="13"/>
                <w:szCs w:val="13"/>
                <w:color w:val="auto"/>
              </w:rPr>
              <w:t>–</w:t>
            </w:r>
          </w:p>
        </w:tc>
      </w:tr>
      <w:tr>
        <w:trPr>
          <w:trHeight w:val="172"/>
        </w:trPr>
        <w:tc>
          <w:tcPr>
            <w:tcW w:w="680" w:type="dxa"/>
            <w:vAlign w:val="bottom"/>
          </w:tcPr>
          <w:p>
            <w:pPr>
              <w:spacing w:after="0"/>
              <w:rPr>
                <w:sz w:val="20"/>
                <w:szCs w:val="20"/>
                <w:color w:val="auto"/>
              </w:rPr>
            </w:pPr>
            <w:r>
              <w:rPr>
                <w:rFonts w:ascii="Times New Roman" w:cs="Times New Roman" w:eastAsia="Times New Roman" w:hAnsi="Times New Roman"/>
                <w:sz w:val="13"/>
                <w:szCs w:val="13"/>
                <w:color w:val="auto"/>
              </w:rPr>
              <w:t>11.5</w:t>
            </w:r>
          </w:p>
        </w:tc>
        <w:tc>
          <w:tcPr>
            <w:tcW w:w="940" w:type="dxa"/>
            <w:vAlign w:val="bottom"/>
          </w:tcPr>
          <w:p>
            <w:pPr>
              <w:ind w:left="240"/>
              <w:spacing w:after="0"/>
              <w:rPr>
                <w:sz w:val="20"/>
                <w:szCs w:val="20"/>
                <w:color w:val="auto"/>
              </w:rPr>
            </w:pPr>
            <w:r>
              <w:rPr>
                <w:rFonts w:ascii="Times New Roman" w:cs="Times New Roman" w:eastAsia="Times New Roman" w:hAnsi="Times New Roman"/>
                <w:sz w:val="13"/>
                <w:szCs w:val="13"/>
                <w:color w:val="auto"/>
              </w:rPr>
              <w:t>11.0</w:t>
            </w:r>
          </w:p>
        </w:tc>
        <w:tc>
          <w:tcPr>
            <w:tcW w:w="900" w:type="dxa"/>
            <w:vAlign w:val="bottom"/>
          </w:tcPr>
          <w:p>
            <w:pPr>
              <w:ind w:left="220"/>
              <w:spacing w:after="0"/>
              <w:rPr>
                <w:sz w:val="20"/>
                <w:szCs w:val="20"/>
                <w:color w:val="auto"/>
              </w:rPr>
            </w:pPr>
            <w:r>
              <w:rPr>
                <w:rFonts w:ascii="Times New Roman" w:cs="Times New Roman" w:eastAsia="Times New Roman" w:hAnsi="Times New Roman"/>
                <w:sz w:val="13"/>
                <w:szCs w:val="13"/>
                <w:color w:val="auto"/>
              </w:rPr>
              <w:t>10.5</w:t>
            </w:r>
          </w:p>
        </w:tc>
        <w:tc>
          <w:tcPr>
            <w:tcW w:w="920" w:type="dxa"/>
            <w:vAlign w:val="bottom"/>
          </w:tcPr>
          <w:p>
            <w:pPr>
              <w:ind w:left="240"/>
              <w:spacing w:after="0"/>
              <w:rPr>
                <w:sz w:val="20"/>
                <w:szCs w:val="20"/>
                <w:color w:val="auto"/>
              </w:rPr>
            </w:pPr>
            <w:r>
              <w:rPr>
                <w:rFonts w:ascii="Times New Roman" w:cs="Times New Roman" w:eastAsia="Times New Roman" w:hAnsi="Times New Roman"/>
                <w:sz w:val="13"/>
                <w:szCs w:val="13"/>
                <w:color w:val="auto"/>
              </w:rPr>
              <w:t>8.4</w:t>
            </w:r>
          </w:p>
        </w:tc>
        <w:tc>
          <w:tcPr>
            <w:tcW w:w="920" w:type="dxa"/>
            <w:vAlign w:val="bottom"/>
          </w:tcPr>
          <w:p>
            <w:pPr>
              <w:ind w:left="220"/>
              <w:spacing w:after="0"/>
              <w:rPr>
                <w:sz w:val="20"/>
                <w:szCs w:val="20"/>
                <w:color w:val="auto"/>
              </w:rPr>
            </w:pPr>
            <w:r>
              <w:rPr>
                <w:rFonts w:ascii="Times New Roman" w:cs="Times New Roman" w:eastAsia="Times New Roman" w:hAnsi="Times New Roman"/>
                <w:sz w:val="13"/>
                <w:szCs w:val="13"/>
                <w:color w:val="auto"/>
              </w:rPr>
              <w:t>8.1</w:t>
            </w:r>
          </w:p>
        </w:tc>
        <w:tc>
          <w:tcPr>
            <w:tcW w:w="900" w:type="dxa"/>
            <w:vAlign w:val="bottom"/>
          </w:tcPr>
          <w:p>
            <w:pPr>
              <w:ind w:left="220"/>
              <w:spacing w:after="0"/>
              <w:rPr>
                <w:sz w:val="20"/>
                <w:szCs w:val="20"/>
                <w:color w:val="auto"/>
              </w:rPr>
            </w:pPr>
            <w:r>
              <w:rPr>
                <w:rFonts w:ascii="Times New Roman" w:cs="Times New Roman" w:eastAsia="Times New Roman" w:hAnsi="Times New Roman"/>
                <w:sz w:val="13"/>
                <w:szCs w:val="13"/>
                <w:color w:val="auto"/>
              </w:rPr>
              <w:t>8.9</w:t>
            </w:r>
          </w:p>
        </w:tc>
        <w:tc>
          <w:tcPr>
            <w:tcW w:w="920" w:type="dxa"/>
            <w:vAlign w:val="bottom"/>
          </w:tcPr>
          <w:p>
            <w:pPr>
              <w:ind w:left="240"/>
              <w:spacing w:after="0"/>
              <w:rPr>
                <w:sz w:val="20"/>
                <w:szCs w:val="20"/>
                <w:color w:val="auto"/>
              </w:rPr>
            </w:pPr>
            <w:r>
              <w:rPr>
                <w:rFonts w:ascii="Times New Roman" w:cs="Times New Roman" w:eastAsia="Times New Roman" w:hAnsi="Times New Roman"/>
                <w:sz w:val="13"/>
                <w:szCs w:val="13"/>
                <w:color w:val="auto"/>
              </w:rPr>
              <w:t>10.4</w:t>
            </w:r>
          </w:p>
        </w:tc>
        <w:tc>
          <w:tcPr>
            <w:tcW w:w="900" w:type="dxa"/>
            <w:vAlign w:val="bottom"/>
          </w:tcPr>
          <w:p>
            <w:pPr>
              <w:ind w:left="220"/>
              <w:spacing w:after="0"/>
              <w:rPr>
                <w:sz w:val="20"/>
                <w:szCs w:val="20"/>
                <w:color w:val="auto"/>
              </w:rPr>
            </w:pPr>
            <w:r>
              <w:rPr>
                <w:rFonts w:ascii="Times New Roman" w:cs="Times New Roman" w:eastAsia="Times New Roman" w:hAnsi="Times New Roman"/>
                <w:sz w:val="13"/>
                <w:szCs w:val="13"/>
                <w:color w:val="auto"/>
              </w:rPr>
              <w:t>8.3</w:t>
            </w:r>
          </w:p>
        </w:tc>
        <w:tc>
          <w:tcPr>
            <w:tcW w:w="900" w:type="dxa"/>
            <w:vAlign w:val="bottom"/>
          </w:tcPr>
          <w:p>
            <w:pPr>
              <w:ind w:left="220"/>
              <w:spacing w:after="0"/>
              <w:rPr>
                <w:sz w:val="20"/>
                <w:szCs w:val="20"/>
                <w:color w:val="auto"/>
              </w:rPr>
            </w:pPr>
            <w:r>
              <w:rPr>
                <w:rFonts w:ascii="Times New Roman" w:cs="Times New Roman" w:eastAsia="Times New Roman" w:hAnsi="Times New Roman"/>
                <w:sz w:val="13"/>
                <w:szCs w:val="13"/>
                <w:color w:val="auto"/>
              </w:rPr>
              <w:t>9.2</w:t>
            </w:r>
          </w:p>
        </w:tc>
        <w:tc>
          <w:tcPr>
            <w:tcW w:w="640" w:type="dxa"/>
            <w:vAlign w:val="bottom"/>
          </w:tcPr>
          <w:p>
            <w:pPr>
              <w:ind w:left="240"/>
              <w:spacing w:after="0"/>
              <w:rPr>
                <w:sz w:val="20"/>
                <w:szCs w:val="20"/>
                <w:color w:val="auto"/>
              </w:rPr>
            </w:pPr>
            <w:r>
              <w:rPr>
                <w:rFonts w:ascii="Arial" w:cs="Arial" w:eastAsia="Arial" w:hAnsi="Arial"/>
                <w:sz w:val="13"/>
                <w:szCs w:val="13"/>
                <w:color w:val="auto"/>
              </w:rPr>
              <w:t>–</w:t>
            </w:r>
          </w:p>
        </w:tc>
      </w:tr>
      <w:tr>
        <w:trPr>
          <w:trHeight w:val="159"/>
        </w:trPr>
        <w:tc>
          <w:tcPr>
            <w:tcW w:w="680" w:type="dxa"/>
            <w:vAlign w:val="bottom"/>
          </w:tcPr>
          <w:p>
            <w:pPr>
              <w:spacing w:after="0"/>
              <w:rPr>
                <w:sz w:val="20"/>
                <w:szCs w:val="20"/>
                <w:color w:val="auto"/>
              </w:rPr>
            </w:pPr>
            <w:r>
              <w:rPr>
                <w:rFonts w:ascii="Times New Roman" w:cs="Times New Roman" w:eastAsia="Times New Roman" w:hAnsi="Times New Roman"/>
                <w:sz w:val="13"/>
                <w:szCs w:val="13"/>
                <w:color w:val="auto"/>
              </w:rPr>
              <w:t>15.73bc</w:t>
            </w:r>
          </w:p>
        </w:tc>
        <w:tc>
          <w:tcPr>
            <w:tcW w:w="940" w:type="dxa"/>
            <w:vAlign w:val="bottom"/>
          </w:tcPr>
          <w:p>
            <w:pPr>
              <w:ind w:left="240"/>
              <w:spacing w:after="0"/>
              <w:rPr>
                <w:sz w:val="20"/>
                <w:szCs w:val="20"/>
                <w:color w:val="auto"/>
              </w:rPr>
            </w:pPr>
            <w:r>
              <w:rPr>
                <w:rFonts w:ascii="Times New Roman" w:cs="Times New Roman" w:eastAsia="Times New Roman" w:hAnsi="Times New Roman"/>
                <w:sz w:val="13"/>
                <w:szCs w:val="13"/>
                <w:color w:val="auto"/>
              </w:rPr>
              <w:t>14.27c</w:t>
            </w:r>
          </w:p>
        </w:tc>
        <w:tc>
          <w:tcPr>
            <w:tcW w:w="900" w:type="dxa"/>
            <w:vAlign w:val="bottom"/>
          </w:tcPr>
          <w:p>
            <w:pPr>
              <w:ind w:left="220"/>
              <w:spacing w:after="0"/>
              <w:rPr>
                <w:sz w:val="20"/>
                <w:szCs w:val="20"/>
                <w:color w:val="auto"/>
              </w:rPr>
            </w:pPr>
            <w:r>
              <w:rPr>
                <w:rFonts w:ascii="Times New Roman" w:cs="Times New Roman" w:eastAsia="Times New Roman" w:hAnsi="Times New Roman"/>
                <w:sz w:val="13"/>
                <w:szCs w:val="13"/>
                <w:color w:val="auto"/>
              </w:rPr>
              <w:t>14.70bc</w:t>
            </w:r>
          </w:p>
        </w:tc>
        <w:tc>
          <w:tcPr>
            <w:tcW w:w="920" w:type="dxa"/>
            <w:vAlign w:val="bottom"/>
          </w:tcPr>
          <w:p>
            <w:pPr>
              <w:ind w:left="240"/>
              <w:spacing w:after="0"/>
              <w:rPr>
                <w:sz w:val="20"/>
                <w:szCs w:val="20"/>
                <w:color w:val="auto"/>
              </w:rPr>
            </w:pPr>
            <w:r>
              <w:rPr>
                <w:rFonts w:ascii="Times New Roman" w:cs="Times New Roman" w:eastAsia="Times New Roman" w:hAnsi="Times New Roman"/>
                <w:sz w:val="13"/>
                <w:szCs w:val="13"/>
                <w:color w:val="auto"/>
              </w:rPr>
              <w:t>15.07bc</w:t>
            </w:r>
          </w:p>
        </w:tc>
        <w:tc>
          <w:tcPr>
            <w:tcW w:w="920" w:type="dxa"/>
            <w:vAlign w:val="bottom"/>
          </w:tcPr>
          <w:p>
            <w:pPr>
              <w:ind w:left="220"/>
              <w:spacing w:after="0"/>
              <w:rPr>
                <w:sz w:val="20"/>
                <w:szCs w:val="20"/>
                <w:color w:val="auto"/>
              </w:rPr>
            </w:pPr>
            <w:r>
              <w:rPr>
                <w:rFonts w:ascii="Times New Roman" w:cs="Times New Roman" w:eastAsia="Times New Roman" w:hAnsi="Times New Roman"/>
                <w:sz w:val="13"/>
                <w:szCs w:val="13"/>
                <w:color w:val="auto"/>
              </w:rPr>
              <w:t>14.10c</w:t>
            </w:r>
          </w:p>
        </w:tc>
        <w:tc>
          <w:tcPr>
            <w:tcW w:w="900" w:type="dxa"/>
            <w:vAlign w:val="bottom"/>
          </w:tcPr>
          <w:p>
            <w:pPr>
              <w:ind w:left="220"/>
              <w:spacing w:after="0"/>
              <w:rPr>
                <w:sz w:val="20"/>
                <w:szCs w:val="20"/>
                <w:color w:val="auto"/>
              </w:rPr>
            </w:pPr>
            <w:r>
              <w:rPr>
                <w:rFonts w:ascii="Times New Roman" w:cs="Times New Roman" w:eastAsia="Times New Roman" w:hAnsi="Times New Roman"/>
                <w:sz w:val="13"/>
                <w:szCs w:val="13"/>
                <w:color w:val="auto"/>
              </w:rPr>
              <w:t>13.28c</w:t>
            </w:r>
          </w:p>
        </w:tc>
        <w:tc>
          <w:tcPr>
            <w:tcW w:w="920" w:type="dxa"/>
            <w:vAlign w:val="bottom"/>
          </w:tcPr>
          <w:p>
            <w:pPr>
              <w:ind w:left="240"/>
              <w:spacing w:after="0"/>
              <w:rPr>
                <w:sz w:val="20"/>
                <w:szCs w:val="20"/>
                <w:color w:val="auto"/>
              </w:rPr>
            </w:pPr>
            <w:r>
              <w:rPr>
                <w:rFonts w:ascii="Times New Roman" w:cs="Times New Roman" w:eastAsia="Times New Roman" w:hAnsi="Times New Roman"/>
                <w:sz w:val="13"/>
                <w:szCs w:val="13"/>
                <w:color w:val="auto"/>
              </w:rPr>
              <w:t>17.53b</w:t>
            </w:r>
          </w:p>
        </w:tc>
        <w:tc>
          <w:tcPr>
            <w:tcW w:w="900" w:type="dxa"/>
            <w:vAlign w:val="bottom"/>
          </w:tcPr>
          <w:p>
            <w:pPr>
              <w:ind w:left="220"/>
              <w:spacing w:after="0"/>
              <w:rPr>
                <w:sz w:val="20"/>
                <w:szCs w:val="20"/>
                <w:color w:val="auto"/>
              </w:rPr>
            </w:pPr>
            <w:r>
              <w:rPr>
                <w:rFonts w:ascii="Times New Roman" w:cs="Times New Roman" w:eastAsia="Times New Roman" w:hAnsi="Times New Roman"/>
                <w:sz w:val="13"/>
                <w:szCs w:val="13"/>
                <w:color w:val="auto"/>
              </w:rPr>
              <w:t>14.20c</w:t>
            </w:r>
          </w:p>
        </w:tc>
        <w:tc>
          <w:tcPr>
            <w:tcW w:w="900" w:type="dxa"/>
            <w:vAlign w:val="bottom"/>
          </w:tcPr>
          <w:p>
            <w:pPr>
              <w:ind w:left="220"/>
              <w:spacing w:after="0"/>
              <w:rPr>
                <w:sz w:val="20"/>
                <w:szCs w:val="20"/>
                <w:color w:val="auto"/>
              </w:rPr>
            </w:pPr>
            <w:r>
              <w:rPr>
                <w:rFonts w:ascii="Times New Roman" w:cs="Times New Roman" w:eastAsia="Times New Roman" w:hAnsi="Times New Roman"/>
                <w:sz w:val="13"/>
                <w:szCs w:val="13"/>
                <w:color w:val="auto"/>
              </w:rPr>
              <w:t>13.13c</w:t>
            </w:r>
          </w:p>
        </w:tc>
        <w:tc>
          <w:tcPr>
            <w:tcW w:w="640" w:type="dxa"/>
            <w:vAlign w:val="bottom"/>
          </w:tcPr>
          <w:p>
            <w:pPr>
              <w:ind w:left="240"/>
              <w:spacing w:after="0"/>
              <w:rPr>
                <w:sz w:val="20"/>
                <w:szCs w:val="20"/>
                <w:color w:val="auto"/>
              </w:rPr>
            </w:pPr>
            <w:r>
              <w:rPr>
                <w:rFonts w:ascii="Times New Roman" w:cs="Times New Roman" w:eastAsia="Times New Roman" w:hAnsi="Times New Roman"/>
                <w:sz w:val="13"/>
                <w:szCs w:val="13"/>
                <w:color w:val="auto"/>
              </w:rPr>
              <w:t>0.0768</w:t>
            </w: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-1058545</wp:posOffset>
                </wp:positionH>
                <wp:positionV relativeFrom="paragraph">
                  <wp:posOffset>69850</wp:posOffset>
                </wp:positionV>
                <wp:extent cx="6604000" cy="0"/>
                <wp:wrapNone/>
                <wp:docPr id="25" name="Shape 2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604000" cy="4763"/>
                        </a:xfrm>
                        <a:prstGeom prst="line">
                          <a:avLst/>
                        </a:prstGeom>
                        <a:solidFill>
                          <a:srgbClr val="FFFFFF"/>
                        </a:solidFill>
                        <a:ln w="6325">
                          <a:solidFill>
                            <a:srgbClr val="000000"/>
                          </a:solidFill>
                          <a:miter lim="800000"/>
                          <a:headEnd/>
                          <a:tailEnd/>
                        </a:ln>
                      </wps:spPr>
                      <wps:bodyPr/>
                    </wps:wsp>
                  </a:graphicData>
                </a:graphic>
              </wp:anchor>
            </w:drawing>
          </mc:Choice>
          <mc:Fallback>
            <w:pict>
              <v:line id="Shape 25" o:spid="_x0000_s105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83.3499pt,5.5pt" to="436.65pt,5.5pt" o:allowincell="f" strokecolor="#000000" strokeweight="0.498pt"/>
            </w:pict>
          </mc:Fallback>
        </mc:AlternateContent>
      </w:r>
    </w:p>
    <w:p>
      <w:pPr>
        <w:spacing w:after="0" w:line="186" w:lineRule="exact"/>
        <w:rPr>
          <w:sz w:val="20"/>
          <w:szCs w:val="20"/>
          <w:color w:val="auto"/>
        </w:rPr>
      </w:pPr>
    </w:p>
    <w:p>
      <w:pPr>
        <w:sectPr>
          <w:pgSz w:w="11900" w:h="15874" w:orient="portrait"/>
          <w:cols w:equalWidth="0" w:num="2">
            <w:col w:w="1080" w:space="580"/>
            <w:col w:w="8740"/>
          </w:cols>
          <w:pgMar w:left="760" w:top="676" w:right="746" w:bottom="14" w:gutter="0" w:footer="0" w:header="0"/>
          <w:type w:val="continuous"/>
        </w:sectPr>
      </w:pPr>
    </w:p>
    <w:p>
      <w:pPr>
        <w:spacing w:after="0" w:line="306" w:lineRule="auto"/>
        <w:rPr>
          <w:sz w:val="20"/>
          <w:szCs w:val="20"/>
          <w:color w:val="auto"/>
        </w:rPr>
      </w:pPr>
      <w:r>
        <w:rPr>
          <w:rFonts w:ascii="Times New Roman" w:cs="Times New Roman" w:eastAsia="Times New Roman" w:hAnsi="Times New Roman"/>
          <w:sz w:val="14"/>
          <w:szCs w:val="14"/>
          <w:color w:val="auto"/>
        </w:rPr>
        <w:t>For each row, mean values followed by di</w:t>
      </w:r>
      <w:r>
        <w:rPr>
          <w:rFonts w:ascii="Arial" w:cs="Arial" w:eastAsia="Arial" w:hAnsi="Arial"/>
          <w:sz w:val="14"/>
          <w:szCs w:val="14"/>
          <w:color w:val="auto"/>
        </w:rPr>
        <w:t>ﬀ</w:t>
      </w:r>
      <w:r>
        <w:rPr>
          <w:rFonts w:ascii="Times New Roman" w:cs="Times New Roman" w:eastAsia="Times New Roman" w:hAnsi="Times New Roman"/>
          <w:sz w:val="14"/>
          <w:szCs w:val="14"/>
          <w:color w:val="auto"/>
        </w:rPr>
        <w:t>erent letters indicate signi</w:t>
      </w:r>
      <w:r>
        <w:rPr>
          <w:rFonts w:ascii="Arial" w:cs="Arial" w:eastAsia="Arial" w:hAnsi="Arial"/>
          <w:sz w:val="14"/>
          <w:szCs w:val="14"/>
          <w:color w:val="auto"/>
        </w:rPr>
        <w:t>fi</w:t>
      </w:r>
      <w:r>
        <w:rPr>
          <w:rFonts w:ascii="Times New Roman" w:cs="Times New Roman" w:eastAsia="Times New Roman" w:hAnsi="Times New Roman"/>
          <w:sz w:val="14"/>
          <w:szCs w:val="14"/>
          <w:color w:val="auto"/>
        </w:rPr>
        <w:t>cant di</w:t>
      </w:r>
      <w:r>
        <w:rPr>
          <w:rFonts w:ascii="Arial" w:cs="Arial" w:eastAsia="Arial" w:hAnsi="Arial"/>
          <w:sz w:val="14"/>
          <w:szCs w:val="14"/>
          <w:color w:val="auto"/>
        </w:rPr>
        <w:t>ﬀ</w:t>
      </w:r>
      <w:r>
        <w:rPr>
          <w:rFonts w:ascii="Times New Roman" w:cs="Times New Roman" w:eastAsia="Times New Roman" w:hAnsi="Times New Roman"/>
          <w:sz w:val="14"/>
          <w:szCs w:val="14"/>
          <w:color w:val="auto"/>
        </w:rPr>
        <w:t>erences following Duncan</w:t>
      </w:r>
      <w:r>
        <w:rPr>
          <w:rFonts w:ascii="Arial" w:cs="Arial" w:eastAsia="Arial" w:hAnsi="Arial"/>
          <w:sz w:val="14"/>
          <w:szCs w:val="14"/>
          <w:color w:val="auto"/>
        </w:rPr>
        <w:t>’</w:t>
      </w:r>
      <w:r>
        <w:rPr>
          <w:rFonts w:ascii="Times New Roman" w:cs="Times New Roman" w:eastAsia="Times New Roman" w:hAnsi="Times New Roman"/>
          <w:sz w:val="14"/>
          <w:szCs w:val="14"/>
          <w:color w:val="auto"/>
        </w:rPr>
        <w:t>s multiple range test (P &lt; 0.05) and each value is the mean of six replicates (n=6) per experimental unit (A, B, C, D1, E1, F1, D2, E2, and F2).</w:t>
      </w:r>
    </w:p>
    <w:p>
      <w:pPr>
        <w:sectPr>
          <w:pgSz w:w="11900" w:h="15874" w:orient="portrait"/>
          <w:cols w:equalWidth="0" w:num="1">
            <w:col w:w="10400"/>
          </w:cols>
          <w:pgMar w:left="760" w:top="676" w:right="746" w:bottom="14" w:gutter="0" w:footer="0" w:header="0"/>
          <w:type w:val="continuous"/>
        </w:sectPr>
      </w:pPr>
    </w:p>
    <w:p>
      <w:pPr>
        <w:spacing w:after="0" w:line="183" w:lineRule="exact"/>
        <w:rPr>
          <w:sz w:val="20"/>
          <w:szCs w:val="20"/>
          <w:color w:val="auto"/>
        </w:rPr>
      </w:pPr>
    </w:p>
    <w:p>
      <w:pPr>
        <w:jc w:val="both"/>
        <w:spacing w:after="0" w:line="281" w:lineRule="auto"/>
        <w:rPr>
          <w:sz w:val="20"/>
          <w:szCs w:val="20"/>
          <w:color w:val="auto"/>
        </w:rPr>
      </w:pPr>
      <w:r>
        <w:rPr>
          <w:rFonts w:ascii="Times New Roman" w:cs="Times New Roman" w:eastAsia="Times New Roman" w:hAnsi="Times New Roman"/>
          <w:sz w:val="16"/>
          <w:szCs w:val="16"/>
          <w:color w:val="auto"/>
        </w:rPr>
        <w:t>heights. This is normally di</w:t>
      </w:r>
      <w:r>
        <w:rPr>
          <w:rFonts w:ascii="Arial" w:cs="Arial" w:eastAsia="Arial" w:hAnsi="Arial"/>
          <w:sz w:val="16"/>
          <w:szCs w:val="16"/>
          <w:color w:val="auto"/>
        </w:rPr>
        <w:t>ﬃ</w:t>
      </w:r>
      <w:r>
        <w:rPr>
          <w:rFonts w:ascii="Times New Roman" w:cs="Times New Roman" w:eastAsia="Times New Roman" w:hAnsi="Times New Roman"/>
          <w:sz w:val="16"/>
          <w:szCs w:val="16"/>
          <w:color w:val="auto"/>
        </w:rPr>
        <w:t>cult given that the lamps cannot be lo-cated too far from the LW, so their placement is complicated. For this reason, other solutions using di</w:t>
      </w:r>
      <w:r>
        <w:rPr>
          <w:rFonts w:ascii="Arial" w:cs="Arial" w:eastAsia="Arial" w:hAnsi="Arial"/>
          <w:sz w:val="16"/>
          <w:szCs w:val="16"/>
          <w:color w:val="auto"/>
        </w:rPr>
        <w:t>ﬀ</w:t>
      </w:r>
      <w:r>
        <w:rPr>
          <w:rFonts w:ascii="Times New Roman" w:cs="Times New Roman" w:eastAsia="Times New Roman" w:hAnsi="Times New Roman"/>
          <w:sz w:val="16"/>
          <w:szCs w:val="16"/>
          <w:color w:val="auto"/>
        </w:rPr>
        <w:t>erent lamps were sought in the second test.</w:t>
      </w:r>
    </w:p>
    <w:p>
      <w:pPr>
        <w:spacing w:after="0" w:line="189" w:lineRule="exact"/>
        <w:rPr>
          <w:sz w:val="20"/>
          <w:szCs w:val="20"/>
          <w:color w:val="auto"/>
        </w:rPr>
      </w:pPr>
    </w:p>
    <w:p>
      <w:pPr>
        <w:jc w:val="both"/>
        <w:ind w:firstLine="249"/>
        <w:spacing w:after="0" w:line="273"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The light intensity pattern is also a</w:t>
      </w:r>
      <w:r>
        <w:rPr>
          <w:rFonts w:ascii="Arial" w:cs="Arial" w:eastAsia="Arial" w:hAnsi="Arial"/>
          <w:sz w:val="16"/>
          <w:szCs w:val="16"/>
          <w:color w:val="auto"/>
        </w:rPr>
        <w:t>ﬀ</w:t>
      </w:r>
      <w:r>
        <w:rPr>
          <w:rFonts w:ascii="Times New Roman" w:cs="Times New Roman" w:eastAsia="Times New Roman" w:hAnsi="Times New Roman"/>
          <w:sz w:val="16"/>
          <w:szCs w:val="16"/>
          <w:color w:val="auto"/>
        </w:rPr>
        <w:t>ected by the lamp character-istics in terms of beam angle and shape. For example, given the con-</w:t>
      </w:r>
      <w:r>
        <w:rPr>
          <w:rFonts w:ascii="Arial" w:cs="Arial" w:eastAsia="Arial" w:hAnsi="Arial"/>
          <w:sz w:val="16"/>
          <w:szCs w:val="16"/>
          <w:color w:val="auto"/>
        </w:rPr>
        <w:t>fi</w:t>
      </w:r>
      <w:r>
        <w:rPr>
          <w:rFonts w:ascii="Times New Roman" w:cs="Times New Roman" w:eastAsia="Times New Roman" w:hAnsi="Times New Roman"/>
          <w:sz w:val="16"/>
          <w:szCs w:val="16"/>
          <w:color w:val="auto"/>
        </w:rPr>
        <w:t>guration of lamp F and the angle used, the lower part of the upper</w:t>
      </w:r>
      <w:r>
        <w:rPr>
          <w:rFonts w:ascii="Arial" w:cs="Arial" w:eastAsia="Arial" w:hAnsi="Arial"/>
          <w:sz w:val="16"/>
          <w:szCs w:val="16"/>
          <w:color w:val="auto"/>
        </w:rPr>
        <w:t xml:space="preserve"> </w:t>
      </w:r>
      <w:r>
        <w:rPr>
          <w:rFonts w:ascii="Times New Roman" w:cs="Times New Roman" w:eastAsia="Times New Roman" w:hAnsi="Times New Roman"/>
          <w:sz w:val="16"/>
          <w:szCs w:val="16"/>
          <w:color w:val="auto"/>
        </w:rPr>
        <w:t>module (F1) received less light than the upper part of the lower module (F2) (</w:t>
      </w:r>
      <w:hyperlink w:anchor="page13">
        <w:r>
          <w:rPr>
            <w:rFonts w:ascii="Times New Roman" w:cs="Times New Roman" w:eastAsia="Times New Roman" w:hAnsi="Times New Roman"/>
            <w:sz w:val="16"/>
            <w:szCs w:val="16"/>
            <w:color w:val="004A76"/>
          </w:rPr>
          <w:t>Table 1</w:t>
        </w:r>
      </w:hyperlink>
      <w:r>
        <w:rPr>
          <w:rFonts w:ascii="Times New Roman" w:cs="Times New Roman" w:eastAsia="Times New Roman" w:hAnsi="Times New Roman"/>
          <w:sz w:val="16"/>
          <w:szCs w:val="16"/>
          <w:color w:val="auto"/>
        </w:rPr>
        <w:t>), as this area is partially shaded by a central structure of the lamp. This should be considered in the planting design when using this lamp. On the other hand, lamp F (with a lineal con</w:t>
      </w:r>
      <w:r>
        <w:rPr>
          <w:rFonts w:ascii="Arial" w:cs="Arial" w:eastAsia="Arial" w:hAnsi="Arial"/>
          <w:sz w:val="16"/>
          <w:szCs w:val="16"/>
          <w:color w:val="auto"/>
        </w:rPr>
        <w:t>fi</w:t>
      </w:r>
      <w:r>
        <w:rPr>
          <w:rFonts w:ascii="Times New Roman" w:cs="Times New Roman" w:eastAsia="Times New Roman" w:hAnsi="Times New Roman"/>
          <w:sz w:val="16"/>
          <w:szCs w:val="16"/>
          <w:color w:val="auto"/>
        </w:rPr>
        <w:t>guration and 1.52 m long) o</w:t>
      </w:r>
      <w:r>
        <w:rPr>
          <w:rFonts w:ascii="Arial" w:cs="Arial" w:eastAsia="Arial" w:hAnsi="Arial"/>
          <w:sz w:val="16"/>
          <w:szCs w:val="16"/>
          <w:color w:val="auto"/>
        </w:rPr>
        <w:t>ﬀ</w:t>
      </w:r>
      <w:r>
        <w:rPr>
          <w:rFonts w:ascii="Times New Roman" w:cs="Times New Roman" w:eastAsia="Times New Roman" w:hAnsi="Times New Roman"/>
          <w:sz w:val="16"/>
          <w:szCs w:val="16"/>
          <w:color w:val="auto"/>
        </w:rPr>
        <w:t>ers the advantage of lighting a greater length of wall, hence requiring fewer lamps to cover the whole LW. As another ex-ample, lamp E produced a more concentrated light beam which pro-duced high levels of illuminance especially at the centre of the module but lower values in the periphery (</w:t>
      </w:r>
      <w:hyperlink w:anchor="page13">
        <w:r>
          <w:rPr>
            <w:rFonts w:ascii="Times New Roman" w:cs="Times New Roman" w:eastAsia="Times New Roman" w:hAnsi="Times New Roman"/>
            <w:sz w:val="16"/>
            <w:szCs w:val="16"/>
            <w:color w:val="004A76"/>
          </w:rPr>
          <w:t>Figs. 3 and 6</w:t>
        </w:r>
      </w:hyperlink>
      <w:r>
        <w:rPr>
          <w:rFonts w:ascii="Times New Roman" w:cs="Times New Roman" w:eastAsia="Times New Roman" w:hAnsi="Times New Roman"/>
          <w:sz w:val="16"/>
          <w:szCs w:val="16"/>
          <w:color w:val="auto"/>
        </w:rPr>
        <w:t>). For that reason, two lamps instead of only one had to be employed. On the other hand, due to this same reason, the distance reached with reasonable levels of il-luminance was higher for this lamp.</w:t>
      </w:r>
    </w:p>
    <w:p>
      <w:pPr>
        <w:spacing w:after="0" w:line="204" w:lineRule="exact"/>
        <w:rPr>
          <w:sz w:val="20"/>
          <w:szCs w:val="20"/>
          <w:color w:val="auto"/>
        </w:rPr>
      </w:pPr>
    </w:p>
    <w:p>
      <w:pPr>
        <w:jc w:val="both"/>
        <w:ind w:firstLine="249"/>
        <w:spacing w:after="0" w:line="264"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Not only the type of lamps and their number and con</w:t>
      </w:r>
      <w:r>
        <w:rPr>
          <w:rFonts w:ascii="Arial" w:cs="Arial" w:eastAsia="Arial" w:hAnsi="Arial"/>
          <w:sz w:val="16"/>
          <w:szCs w:val="16"/>
          <w:color w:val="auto"/>
        </w:rPr>
        <w:t>fi</w:t>
      </w:r>
      <w:r>
        <w:rPr>
          <w:rFonts w:ascii="Times New Roman" w:cs="Times New Roman" w:eastAsia="Times New Roman" w:hAnsi="Times New Roman"/>
          <w:sz w:val="16"/>
          <w:szCs w:val="16"/>
          <w:color w:val="auto"/>
        </w:rPr>
        <w:t>guration af-fect the vegetation performance. The number of hours of arti</w:t>
      </w:r>
      <w:r>
        <w:rPr>
          <w:rFonts w:ascii="Arial" w:cs="Arial" w:eastAsia="Arial" w:hAnsi="Arial"/>
          <w:sz w:val="16"/>
          <w:szCs w:val="16"/>
          <w:color w:val="auto"/>
        </w:rPr>
        <w:t>fi</w:t>
      </w:r>
      <w:r>
        <w:rPr>
          <w:rFonts w:ascii="Times New Roman" w:cs="Times New Roman" w:eastAsia="Times New Roman" w:hAnsi="Times New Roman"/>
          <w:sz w:val="16"/>
          <w:szCs w:val="16"/>
          <w:color w:val="auto"/>
        </w:rPr>
        <w:t>cial lighting can also a</w:t>
      </w:r>
      <w:r>
        <w:rPr>
          <w:rFonts w:ascii="Arial" w:cs="Arial" w:eastAsia="Arial" w:hAnsi="Arial"/>
          <w:sz w:val="16"/>
          <w:szCs w:val="16"/>
          <w:color w:val="auto"/>
        </w:rPr>
        <w:t>ﬀ</w:t>
      </w:r>
      <w:r>
        <w:rPr>
          <w:rFonts w:ascii="Times New Roman" w:cs="Times New Roman" w:eastAsia="Times New Roman" w:hAnsi="Times New Roman"/>
          <w:sz w:val="16"/>
          <w:szCs w:val="16"/>
          <w:color w:val="auto"/>
        </w:rPr>
        <w:t>ect it. To take this into account, the photosynthetic daily light integral (DLI) is often employed, as it describes the cumu-lative amount of PAR delivered to a speci</w:t>
      </w:r>
      <w:r>
        <w:rPr>
          <w:rFonts w:ascii="Arial" w:cs="Arial" w:eastAsia="Arial" w:hAnsi="Arial"/>
          <w:sz w:val="16"/>
          <w:szCs w:val="16"/>
          <w:color w:val="auto"/>
        </w:rPr>
        <w:t>fi</w:t>
      </w:r>
      <w:r>
        <w:rPr>
          <w:rFonts w:ascii="Times New Roman" w:cs="Times New Roman" w:eastAsia="Times New Roman" w:hAnsi="Times New Roman"/>
          <w:sz w:val="16"/>
          <w:szCs w:val="16"/>
          <w:color w:val="auto"/>
        </w:rPr>
        <w:t>c area over a 24-h period (</w:t>
      </w:r>
      <w:hyperlink w:anchor="page13">
        <w:r>
          <w:rPr>
            <w:rFonts w:ascii="Times New Roman" w:cs="Times New Roman" w:eastAsia="Times New Roman" w:hAnsi="Times New Roman"/>
            <w:sz w:val="16"/>
            <w:szCs w:val="16"/>
            <w:color w:val="004A76"/>
          </w:rPr>
          <w:t>Fausey et al., 2005</w:t>
        </w:r>
      </w:hyperlink>
      <w:r>
        <w:rPr>
          <w:rFonts w:ascii="Times New Roman" w:cs="Times New Roman" w:eastAsia="Times New Roman" w:hAnsi="Times New Roman"/>
          <w:sz w:val="16"/>
          <w:szCs w:val="16"/>
          <w:color w:val="auto"/>
        </w:rPr>
        <w:t>). Species with a DLI requirement of 3 to 6 mol m</w:t>
      </w:r>
      <w:r>
        <w:rPr>
          <w:rFonts w:ascii="Arial" w:cs="Arial" w:eastAsia="Arial" w:hAnsi="Arial"/>
          <w:sz w:val="21"/>
          <w:szCs w:val="21"/>
          <w:color w:val="auto"/>
          <w:vertAlign w:val="superscript"/>
        </w:rPr>
        <w:t>−</w:t>
      </w:r>
      <w:r>
        <w:rPr>
          <w:rFonts w:ascii="Times New Roman" w:cs="Times New Roman" w:eastAsia="Times New Roman" w:hAnsi="Times New Roman"/>
          <w:sz w:val="21"/>
          <w:szCs w:val="21"/>
          <w:color w:val="auto"/>
          <w:vertAlign w:val="superscript"/>
        </w:rPr>
        <w:t>2</w:t>
      </w:r>
      <w:r>
        <w:rPr>
          <w:rFonts w:ascii="Times New Roman" w:cs="Times New Roman" w:eastAsia="Times New Roman" w:hAnsi="Times New Roman"/>
          <w:sz w:val="16"/>
          <w:szCs w:val="16"/>
          <w:color w:val="auto"/>
        </w:rPr>
        <w:t>d</w:t>
      </w:r>
      <w:r>
        <w:rPr>
          <w:rFonts w:ascii="Times New Roman" w:cs="Times New Roman" w:eastAsia="Times New Roman" w:hAnsi="Times New Roman"/>
          <w:sz w:val="21"/>
          <w:szCs w:val="21"/>
          <w:color w:val="auto"/>
          <w:vertAlign w:val="superscript"/>
        </w:rPr>
        <w:t>-1</w:t>
      </w:r>
      <w:r>
        <w:rPr>
          <w:rFonts w:ascii="Times New Roman" w:cs="Times New Roman" w:eastAsia="Times New Roman" w:hAnsi="Times New Roman"/>
          <w:sz w:val="16"/>
          <w:szCs w:val="16"/>
          <w:color w:val="auto"/>
        </w:rPr>
        <w:t xml:space="preserve"> are considered low-light(</w:t>
      </w:r>
      <w:hyperlink w:anchor="page13">
        <w:r>
          <w:rPr>
            <w:rFonts w:ascii="Times New Roman" w:cs="Times New Roman" w:eastAsia="Times New Roman" w:hAnsi="Times New Roman"/>
            <w:sz w:val="16"/>
            <w:szCs w:val="16"/>
            <w:color w:val="004A76"/>
          </w:rPr>
          <w:t>Torres and Lopez, 2010</w:t>
        </w:r>
      </w:hyperlink>
      <w:r>
        <w:rPr>
          <w:rFonts w:ascii="Times New Roman" w:cs="Times New Roman" w:eastAsia="Times New Roman" w:hAnsi="Times New Roman"/>
          <w:sz w:val="16"/>
          <w:szCs w:val="16"/>
          <w:color w:val="auto"/>
        </w:rPr>
        <w:t>). Average PPFD values received in each of the modules (</w:t>
      </w:r>
      <w:hyperlink w:anchor="page13">
        <w:r>
          <w:rPr>
            <w:rFonts w:ascii="Times New Roman" w:cs="Times New Roman" w:eastAsia="Times New Roman" w:hAnsi="Times New Roman"/>
            <w:sz w:val="16"/>
            <w:szCs w:val="16"/>
            <w:color w:val="004A76"/>
          </w:rPr>
          <w:t>Table 1</w:t>
        </w:r>
      </w:hyperlink>
      <w:r>
        <w:rPr>
          <w:rFonts w:ascii="Times New Roman" w:cs="Times New Roman" w:eastAsia="Times New Roman" w:hAnsi="Times New Roman"/>
          <w:sz w:val="16"/>
          <w:szCs w:val="16"/>
          <w:color w:val="auto"/>
        </w:rPr>
        <w:t>) can be easily converted to DLI knowing the number of hours of light received per day. Hence, mean DLI values in each module were 1.8 (A), 1.3 (B), 0.4</w:t>
      </w:r>
    </w:p>
    <w:p>
      <w:pPr>
        <w:spacing w:after="0" w:line="2" w:lineRule="exact"/>
        <w:rPr>
          <w:rFonts w:ascii="Times New Roman" w:cs="Times New Roman" w:eastAsia="Times New Roman" w:hAnsi="Times New Roman"/>
          <w:sz w:val="16"/>
          <w:szCs w:val="16"/>
          <w:color w:val="auto"/>
        </w:rPr>
      </w:pPr>
    </w:p>
    <w:p>
      <w:pPr>
        <w:jc w:val="both"/>
        <w:spacing w:after="0"/>
        <w:rPr>
          <w:sz w:val="20"/>
          <w:szCs w:val="20"/>
          <w:color w:val="auto"/>
        </w:rPr>
      </w:pPr>
      <w:r>
        <w:rPr>
          <w:rFonts w:ascii="Times New Roman" w:cs="Times New Roman" w:eastAsia="Times New Roman" w:hAnsi="Times New Roman"/>
          <w:sz w:val="16"/>
          <w:szCs w:val="16"/>
          <w:color w:val="auto"/>
        </w:rPr>
        <w:t xml:space="preserve">(C), 3.6 (D1), 4.2 (E1), 3.0 (F1), 1.4 (D2), 2.5(E2) and 1.6 (F2) mol </w:t>
      </w:r>
      <w:r>
        <w:rPr>
          <w:rFonts w:ascii="Times New Roman" w:cs="Times New Roman" w:eastAsia="Times New Roman" w:hAnsi="Times New Roman"/>
          <w:sz w:val="31"/>
          <w:szCs w:val="31"/>
          <w:color w:val="auto"/>
          <w:vertAlign w:val="subscript"/>
        </w:rPr>
        <w:t>m</w:t>
      </w:r>
      <w:r>
        <w:rPr>
          <w:rFonts w:ascii="Arial" w:cs="Arial" w:eastAsia="Arial" w:hAnsi="Arial"/>
          <w:sz w:val="10"/>
          <w:szCs w:val="10"/>
          <w:color w:val="auto"/>
        </w:rPr>
        <w:t>−</w:t>
      </w:r>
      <w:r>
        <w:rPr>
          <w:rFonts w:ascii="Times New Roman" w:cs="Times New Roman" w:eastAsia="Times New Roman" w:hAnsi="Times New Roman"/>
          <w:sz w:val="10"/>
          <w:szCs w:val="10"/>
          <w:color w:val="auto"/>
        </w:rPr>
        <w:t>2</w:t>
      </w:r>
      <w:r>
        <w:rPr>
          <w:rFonts w:ascii="Arial" w:cs="Arial" w:eastAsia="Arial" w:hAnsi="Arial"/>
          <w:sz w:val="10"/>
          <w:szCs w:val="10"/>
          <w:color w:val="auto"/>
        </w:rPr>
        <w:t xml:space="preserve"> </w:t>
      </w:r>
      <w:r>
        <w:rPr>
          <w:rFonts w:ascii="Times New Roman" w:cs="Times New Roman" w:eastAsia="Times New Roman" w:hAnsi="Times New Roman"/>
          <w:sz w:val="31"/>
          <w:szCs w:val="31"/>
          <w:color w:val="auto"/>
          <w:vertAlign w:val="subscript"/>
        </w:rPr>
        <w:t>d</w:t>
      </w:r>
      <w:r>
        <w:rPr>
          <w:rFonts w:ascii="Times New Roman" w:cs="Times New Roman" w:eastAsia="Times New Roman" w:hAnsi="Times New Roman"/>
          <w:sz w:val="10"/>
          <w:szCs w:val="10"/>
          <w:color w:val="auto"/>
        </w:rPr>
        <w:t>-1</w:t>
      </w:r>
      <w:r>
        <w:rPr>
          <w:rFonts w:ascii="Times New Roman" w:cs="Times New Roman" w:eastAsia="Times New Roman" w:hAnsi="Times New Roman"/>
          <w:sz w:val="31"/>
          <w:szCs w:val="31"/>
          <w:color w:val="auto"/>
          <w:vertAlign w:val="subscript"/>
        </w:rPr>
        <w:t>.</w:t>
      </w:r>
    </w:p>
    <w:p>
      <w:pPr>
        <w:spacing w:after="0" w:line="200" w:lineRule="exact"/>
        <w:rPr>
          <w:rFonts w:ascii="Times New Roman" w:cs="Times New Roman" w:eastAsia="Times New Roman" w:hAnsi="Times New Roman"/>
          <w:sz w:val="16"/>
          <w:szCs w:val="16"/>
          <w:color w:val="auto"/>
        </w:rPr>
      </w:pPr>
    </w:p>
    <w:p>
      <w:pPr>
        <w:spacing w:after="0" w:line="224" w:lineRule="exact"/>
        <w:rPr>
          <w:rFonts w:ascii="Times New Roman" w:cs="Times New Roman" w:eastAsia="Times New Roman" w:hAnsi="Times New Roman"/>
          <w:sz w:val="16"/>
          <w:szCs w:val="16"/>
          <w:color w:val="auto"/>
        </w:rPr>
      </w:pPr>
    </w:p>
    <w:p>
      <w:pPr>
        <w:spacing w:after="0"/>
        <w:rPr>
          <w:sz w:val="20"/>
          <w:szCs w:val="20"/>
          <w:color w:val="auto"/>
        </w:rPr>
      </w:pPr>
      <w:r>
        <w:rPr>
          <w:rFonts w:ascii="Arial" w:cs="Arial" w:eastAsia="Arial" w:hAnsi="Arial"/>
          <w:sz w:val="14"/>
          <w:szCs w:val="14"/>
          <w:color w:val="auto"/>
        </w:rPr>
        <w:t>Table 4</w:t>
      </w:r>
    </w:p>
    <w:p>
      <w:pPr>
        <w:spacing w:after="0" w:line="20" w:lineRule="exact"/>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br w:type="column"/>
      </w: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67" w:lineRule="exact"/>
        <w:rPr>
          <w:rFonts w:ascii="Times New Roman" w:cs="Times New Roman" w:eastAsia="Times New Roman" w:hAnsi="Times New Roman"/>
          <w:sz w:val="16"/>
          <w:szCs w:val="16"/>
          <w:color w:val="auto"/>
        </w:rPr>
      </w:pPr>
    </w:p>
    <w:p>
      <w:pPr>
        <w:jc w:val="both"/>
        <w:spacing w:after="0" w:line="296" w:lineRule="auto"/>
        <w:rPr>
          <w:sz w:val="20"/>
          <w:szCs w:val="20"/>
          <w:color w:val="auto"/>
        </w:rPr>
      </w:pPr>
      <w:r>
        <w:rPr>
          <w:rFonts w:ascii="Arial" w:cs="Arial" w:eastAsia="Arial" w:hAnsi="Arial"/>
          <w:sz w:val="14"/>
          <w:szCs w:val="14"/>
          <w:color w:val="auto"/>
        </w:rPr>
        <w:t xml:space="preserve">Fig. 9. </w:t>
      </w:r>
      <w:r>
        <w:rPr>
          <w:rFonts w:ascii="Times New Roman" w:cs="Times New Roman" w:eastAsia="Times New Roman" w:hAnsi="Times New Roman"/>
          <w:sz w:val="14"/>
          <w:szCs w:val="14"/>
          <w:color w:val="auto"/>
        </w:rPr>
        <w:t>Evolution of the green cover (GC, %) in the di</w:t>
      </w:r>
      <w:r>
        <w:rPr>
          <w:rFonts w:ascii="Arial" w:cs="Arial" w:eastAsia="Arial" w:hAnsi="Arial"/>
          <w:sz w:val="14"/>
          <w:szCs w:val="14"/>
          <w:color w:val="auto"/>
        </w:rPr>
        <w:t>ﬀ</w:t>
      </w:r>
      <w:r>
        <w:rPr>
          <w:rFonts w:ascii="Times New Roman" w:cs="Times New Roman" w:eastAsia="Times New Roman" w:hAnsi="Times New Roman"/>
          <w:sz w:val="14"/>
          <w:szCs w:val="14"/>
          <w:color w:val="auto"/>
        </w:rPr>
        <w:t>erent living wall modules</w:t>
      </w:r>
      <w:r>
        <w:rPr>
          <w:rFonts w:ascii="Arial" w:cs="Arial" w:eastAsia="Arial" w:hAnsi="Arial"/>
          <w:sz w:val="14"/>
          <w:szCs w:val="14"/>
          <w:color w:val="auto"/>
        </w:rPr>
        <w:t xml:space="preserve"> </w:t>
      </w:r>
      <w:r>
        <w:rPr>
          <w:rFonts w:ascii="Times New Roman" w:cs="Times New Roman" w:eastAsia="Times New Roman" w:hAnsi="Times New Roman"/>
          <w:sz w:val="14"/>
          <w:szCs w:val="14"/>
          <w:color w:val="auto"/>
        </w:rPr>
        <w:t xml:space="preserve">(For interpretation of the references to colour in this </w:t>
      </w:r>
      <w:r>
        <w:rPr>
          <w:rFonts w:ascii="Arial" w:cs="Arial" w:eastAsia="Arial" w:hAnsi="Arial"/>
          <w:sz w:val="14"/>
          <w:szCs w:val="14"/>
          <w:color w:val="auto"/>
        </w:rPr>
        <w:t>fi</w:t>
      </w:r>
      <w:r>
        <w:rPr>
          <w:rFonts w:ascii="Times New Roman" w:cs="Times New Roman" w:eastAsia="Times New Roman" w:hAnsi="Times New Roman"/>
          <w:sz w:val="14"/>
          <w:szCs w:val="14"/>
          <w:color w:val="auto"/>
        </w:rPr>
        <w:t>gure legend, the reader is referred to the web version of this article.).</w:t>
      </w:r>
    </w:p>
    <w:p>
      <w:pPr>
        <w:spacing w:after="0" w:line="20" w:lineRule="exact"/>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drawing>
          <wp:anchor simplePos="0" relativeHeight="251657728" behindDoc="1" locked="0" layoutInCell="0" allowOverlap="1">
            <wp:simplePos x="0" y="0"/>
            <wp:positionH relativeFrom="column">
              <wp:posOffset>217170</wp:posOffset>
            </wp:positionH>
            <wp:positionV relativeFrom="paragraph">
              <wp:posOffset>-2473325</wp:posOffset>
            </wp:positionV>
            <wp:extent cx="2743200" cy="201739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extLst>
                    </a:blip>
                    <a:srcRect/>
                    <a:stretch>
                      <a:fillRect/>
                    </a:stretch>
                  </pic:blipFill>
                  <pic:spPr bwMode="auto">
                    <a:xfrm>
                      <a:off x="0" y="0"/>
                      <a:ext cx="2743200" cy="2017395"/>
                    </a:xfrm>
                    <a:prstGeom prst="rect">
                      <a:avLst/>
                    </a:prstGeom>
                    <a:noFill/>
                  </pic:spPr>
                </pic:pic>
              </a:graphicData>
            </a:graphic>
          </wp:anchor>
        </w:drawing>
      </w:r>
    </w:p>
    <w:p>
      <w:pPr>
        <w:spacing w:after="0" w:line="236" w:lineRule="exact"/>
        <w:rPr>
          <w:rFonts w:ascii="Times New Roman" w:cs="Times New Roman" w:eastAsia="Times New Roman" w:hAnsi="Times New Roman"/>
          <w:sz w:val="16"/>
          <w:szCs w:val="16"/>
          <w:color w:val="auto"/>
        </w:rPr>
      </w:pPr>
    </w:p>
    <w:p>
      <w:pPr>
        <w:jc w:val="both"/>
        <w:ind w:firstLine="249"/>
        <w:spacing w:after="0" w:line="274" w:lineRule="auto"/>
        <w:rPr>
          <w:rFonts w:ascii="Times New Roman" w:cs="Times New Roman" w:eastAsia="Times New Roman" w:hAnsi="Times New Roman"/>
          <w:sz w:val="16"/>
          <w:szCs w:val="16"/>
          <w:color w:val="000000"/>
        </w:rPr>
      </w:pPr>
      <w:r>
        <w:rPr>
          <w:rFonts w:ascii="Times New Roman" w:cs="Times New Roman" w:eastAsia="Times New Roman" w:hAnsi="Times New Roman"/>
          <w:sz w:val="16"/>
          <w:szCs w:val="16"/>
          <w:color w:val="auto"/>
        </w:rPr>
        <w:t>Dry biomass is expected to be higher if DLI increases (</w:t>
      </w:r>
      <w:hyperlink w:anchor="page13">
        <w:r>
          <w:rPr>
            <w:rFonts w:ascii="Times New Roman" w:cs="Times New Roman" w:eastAsia="Times New Roman" w:hAnsi="Times New Roman"/>
            <w:sz w:val="16"/>
            <w:szCs w:val="16"/>
            <w:color w:val="004A76"/>
          </w:rPr>
          <w:t>Oh et al.,</w:t>
        </w:r>
      </w:hyperlink>
      <w:r>
        <w:rPr>
          <w:rFonts w:ascii="Times New Roman" w:cs="Times New Roman" w:eastAsia="Times New Roman" w:hAnsi="Times New Roman"/>
          <w:sz w:val="16"/>
          <w:szCs w:val="16"/>
          <w:color w:val="auto"/>
        </w:rPr>
        <w:t xml:space="preserve"> </w:t>
      </w:r>
      <w:hyperlink w:anchor="page13">
        <w:r>
          <w:rPr>
            <w:rFonts w:ascii="Times New Roman" w:cs="Times New Roman" w:eastAsia="Times New Roman" w:hAnsi="Times New Roman"/>
            <w:sz w:val="16"/>
            <w:szCs w:val="16"/>
            <w:color w:val="004A76"/>
          </w:rPr>
          <w:t>2009</w:t>
        </w:r>
      </w:hyperlink>
      <w:r>
        <w:rPr>
          <w:rFonts w:ascii="Times New Roman" w:cs="Times New Roman" w:eastAsia="Times New Roman" w:hAnsi="Times New Roman"/>
          <w:sz w:val="16"/>
          <w:szCs w:val="16"/>
          <w:color w:val="000000"/>
        </w:rPr>
        <w:t>;</w:t>
      </w:r>
      <w:r>
        <w:rPr>
          <w:rFonts w:ascii="Times New Roman" w:cs="Times New Roman" w:eastAsia="Times New Roman" w:hAnsi="Times New Roman"/>
          <w:sz w:val="16"/>
          <w:szCs w:val="16"/>
          <w:color w:val="004A76"/>
        </w:rPr>
        <w:t xml:space="preserve"> </w:t>
      </w:r>
      <w:hyperlink w:anchor="page13">
        <w:r>
          <w:rPr>
            <w:rFonts w:ascii="Times New Roman" w:cs="Times New Roman" w:eastAsia="Times New Roman" w:hAnsi="Times New Roman"/>
            <w:sz w:val="16"/>
            <w:szCs w:val="16"/>
            <w:color w:val="004A76"/>
          </w:rPr>
          <w:t>Warner and Erwin, 2005</w:t>
        </w:r>
      </w:hyperlink>
      <w:r>
        <w:rPr>
          <w:rFonts w:ascii="Times New Roman" w:cs="Times New Roman" w:eastAsia="Times New Roman" w:hAnsi="Times New Roman"/>
          <w:sz w:val="16"/>
          <w:szCs w:val="16"/>
          <w:color w:val="000000"/>
        </w:rPr>
        <w:t>). This was so in our study for</w:t>
      </w:r>
      <w:r>
        <w:rPr>
          <w:rFonts w:ascii="Times New Roman" w:cs="Times New Roman" w:eastAsia="Times New Roman" w:hAnsi="Times New Roman"/>
          <w:sz w:val="16"/>
          <w:szCs w:val="16"/>
          <w:color w:val="004A76"/>
        </w:rPr>
        <w:t xml:space="preserve"> </w:t>
      </w:r>
      <w:r>
        <w:rPr>
          <w:rFonts w:ascii="Times New Roman" w:cs="Times New Roman" w:eastAsia="Times New Roman" w:hAnsi="Times New Roman"/>
          <w:sz w:val="16"/>
          <w:szCs w:val="16"/>
          <w:color w:val="000000"/>
        </w:rPr>
        <w:t>Soleirolia</w:t>
      </w:r>
      <w:r>
        <w:rPr>
          <w:rFonts w:ascii="Times New Roman" w:cs="Times New Roman" w:eastAsia="Times New Roman" w:hAnsi="Times New Roman"/>
          <w:sz w:val="16"/>
          <w:szCs w:val="16"/>
          <w:color w:val="004A76"/>
        </w:rPr>
        <w:t xml:space="preserve"> </w:t>
      </w:r>
      <w:r>
        <w:rPr>
          <w:rFonts w:ascii="Times New Roman" w:cs="Times New Roman" w:eastAsia="Times New Roman" w:hAnsi="Times New Roman"/>
          <w:sz w:val="16"/>
          <w:szCs w:val="16"/>
          <w:color w:val="000000"/>
        </w:rPr>
        <w:t>but not for Spathiphyllum plants, in which a higher DLI (or PPFD) did not involve higher dry mass (</w:t>
      </w:r>
      <w:hyperlink w:anchor="page13">
        <w:r>
          <w:rPr>
            <w:rFonts w:ascii="Times New Roman" w:cs="Times New Roman" w:eastAsia="Times New Roman" w:hAnsi="Times New Roman"/>
            <w:sz w:val="16"/>
            <w:szCs w:val="16"/>
            <w:color w:val="004A76"/>
          </w:rPr>
          <w:t>Fig. 13</w:t>
        </w:r>
      </w:hyperlink>
      <w:r>
        <w:rPr>
          <w:rFonts w:ascii="Times New Roman" w:cs="Times New Roman" w:eastAsia="Times New Roman" w:hAnsi="Times New Roman"/>
          <w:sz w:val="16"/>
          <w:szCs w:val="16"/>
          <w:color w:val="000000"/>
        </w:rPr>
        <w:t xml:space="preserve">), presumably because Spathi-phyllum is more adapted to receive less light. The vegetation cover did not have much relation with the PPFD levels either. </w:t>
      </w:r>
      <w:hyperlink w:anchor="page13">
        <w:r>
          <w:rPr>
            <w:rFonts w:ascii="Times New Roman" w:cs="Times New Roman" w:eastAsia="Times New Roman" w:hAnsi="Times New Roman"/>
            <w:sz w:val="16"/>
            <w:szCs w:val="16"/>
            <w:color w:val="004A76"/>
          </w:rPr>
          <w:t>Egea et al.(2014)</w:t>
        </w:r>
      </w:hyperlink>
      <w:r>
        <w:rPr>
          <w:rFonts w:ascii="Times New Roman" w:cs="Times New Roman" w:eastAsia="Times New Roman" w:hAnsi="Times New Roman"/>
          <w:sz w:val="16"/>
          <w:szCs w:val="16"/>
          <w:color w:val="000000"/>
        </w:rPr>
        <w:t xml:space="preserve"> reported a clearer relation between the dry mass and the PPFD, even for Spathiphyllum. </w:t>
      </w:r>
      <w:hyperlink w:anchor="page13">
        <w:r>
          <w:rPr>
            <w:rFonts w:ascii="Times New Roman" w:cs="Times New Roman" w:eastAsia="Times New Roman" w:hAnsi="Times New Roman"/>
            <w:sz w:val="16"/>
            <w:szCs w:val="16"/>
            <w:color w:val="004A76"/>
          </w:rPr>
          <w:t>Mattson and Erwin (2005)</w:t>
        </w:r>
        <w:r>
          <w:rPr>
            <w:rFonts w:ascii="Times New Roman" w:cs="Times New Roman" w:eastAsia="Times New Roman" w:hAnsi="Times New Roman"/>
            <w:sz w:val="16"/>
            <w:szCs w:val="16"/>
            <w:color w:val="000000"/>
          </w:rPr>
          <w:t xml:space="preserve"> </w:t>
        </w:r>
      </w:hyperlink>
      <w:r>
        <w:rPr>
          <w:rFonts w:ascii="Times New Roman" w:cs="Times New Roman" w:eastAsia="Times New Roman" w:hAnsi="Times New Roman"/>
          <w:sz w:val="16"/>
          <w:szCs w:val="16"/>
          <w:color w:val="000000"/>
        </w:rPr>
        <w:t>suggested that the photo-period a</w:t>
      </w:r>
      <w:r>
        <w:rPr>
          <w:rFonts w:ascii="Arial" w:cs="Arial" w:eastAsia="Arial" w:hAnsi="Arial"/>
          <w:sz w:val="16"/>
          <w:szCs w:val="16"/>
          <w:color w:val="000000"/>
        </w:rPr>
        <w:t>ﬀ</w:t>
      </w:r>
      <w:r>
        <w:rPr>
          <w:rFonts w:ascii="Times New Roman" w:cs="Times New Roman" w:eastAsia="Times New Roman" w:hAnsi="Times New Roman"/>
          <w:sz w:val="16"/>
          <w:szCs w:val="16"/>
          <w:color w:val="000000"/>
        </w:rPr>
        <w:t>ected the dry weight gain per day more than increasing ir-radiance, but in their study 11 species out of 41 (none of them being Spathiphyllum nor Soleirolia) were not a</w:t>
      </w:r>
      <w:r>
        <w:rPr>
          <w:rFonts w:ascii="Arial" w:cs="Arial" w:eastAsia="Arial" w:hAnsi="Arial"/>
          <w:sz w:val="16"/>
          <w:szCs w:val="16"/>
          <w:color w:val="000000"/>
        </w:rPr>
        <w:t>ﬀ</w:t>
      </w:r>
      <w:r>
        <w:rPr>
          <w:rFonts w:ascii="Times New Roman" w:cs="Times New Roman" w:eastAsia="Times New Roman" w:hAnsi="Times New Roman"/>
          <w:sz w:val="16"/>
          <w:szCs w:val="16"/>
          <w:color w:val="000000"/>
        </w:rPr>
        <w:t>ected by any of them.</w:t>
      </w:r>
    </w:p>
    <w:p>
      <w:pPr>
        <w:spacing w:after="0" w:line="574" w:lineRule="exact"/>
        <w:rPr>
          <w:rFonts w:ascii="Times New Roman" w:cs="Times New Roman" w:eastAsia="Times New Roman" w:hAnsi="Times New Roman"/>
          <w:sz w:val="16"/>
          <w:szCs w:val="16"/>
          <w:color w:val="000000"/>
        </w:rPr>
      </w:pPr>
    </w:p>
    <w:p>
      <w:pPr>
        <w:sectPr>
          <w:pgSz w:w="11900" w:h="15874" w:orient="portrait"/>
          <w:cols w:equalWidth="0" w:num="2">
            <w:col w:w="5020" w:space="360"/>
            <w:col w:w="5020"/>
          </w:cols>
          <w:pgMar w:left="760" w:top="676" w:right="746" w:bottom="14" w:gutter="0" w:footer="0" w:header="0"/>
          <w:type w:val="continuous"/>
        </w:sectPr>
      </w:pPr>
    </w:p>
    <w:p>
      <w:pPr>
        <w:spacing w:after="0"/>
        <w:rPr>
          <w:sz w:val="20"/>
          <w:szCs w:val="20"/>
          <w:color w:val="auto"/>
        </w:rPr>
      </w:pPr>
      <w:r>
        <w:rPr>
          <w:rFonts w:ascii="Times New Roman" w:cs="Times New Roman" w:eastAsia="Times New Roman" w:hAnsi="Times New Roman"/>
          <w:sz w:val="14"/>
          <w:szCs w:val="14"/>
          <w:color w:val="auto"/>
        </w:rPr>
        <w:t>Weights determined for Soleirolia plants. TFW: total fresh weight; RFW: root fresh weight; AFW: aerial fresh weight; TDW: total dry weight; RDW: root dry weight;</w:t>
      </w:r>
    </w:p>
    <w:p>
      <w:pPr>
        <w:spacing w:after="0" w:line="31" w:lineRule="exact"/>
        <w:rPr>
          <w:rFonts w:ascii="Times New Roman" w:cs="Times New Roman" w:eastAsia="Times New Roman" w:hAnsi="Times New Roman"/>
          <w:sz w:val="16"/>
          <w:szCs w:val="16"/>
          <w:color w:val="000000"/>
        </w:rPr>
      </w:pPr>
    </w:p>
    <w:p>
      <w:pPr>
        <w:spacing w:after="0"/>
        <w:rPr>
          <w:sz w:val="20"/>
          <w:szCs w:val="20"/>
          <w:color w:val="auto"/>
        </w:rPr>
      </w:pPr>
      <w:r>
        <w:rPr>
          <w:rFonts w:ascii="Times New Roman" w:cs="Times New Roman" w:eastAsia="Times New Roman" w:hAnsi="Times New Roman"/>
          <w:sz w:val="14"/>
          <w:szCs w:val="14"/>
          <w:color w:val="auto"/>
        </w:rPr>
        <w:t>ADW: aerial dry weight.</w:t>
      </w:r>
    </w:p>
    <w:p>
      <w:pPr>
        <w:spacing w:after="0" w:line="20" w:lineRule="exact"/>
        <w:rPr>
          <w:rFonts w:ascii="Times New Roman" w:cs="Times New Roman" w:eastAsia="Times New Roman" w:hAnsi="Times New Roman"/>
          <w:sz w:val="16"/>
          <w:szCs w:val="16"/>
          <w:color w:val="000000"/>
        </w:rPr>
      </w:pPr>
      <w:r>
        <w:rPr>
          <w:rFonts w:ascii="Times New Roman" w:cs="Times New Roman" w:eastAsia="Times New Roman" w:hAnsi="Times New Roman"/>
          <w:sz w:val="16"/>
          <w:szCs w:val="16"/>
          <w:color w:val="000000"/>
        </w:rPr>
        <mc:AlternateContent>
          <mc:Choice Requires="wps">
            <w:drawing>
              <wp:anchor simplePos="0" relativeHeight="251657728" behindDoc="1" locked="0" layoutInCell="0" allowOverlap="1">
                <wp:simplePos x="0" y="0"/>
                <wp:positionH relativeFrom="column">
                  <wp:posOffset>-4445</wp:posOffset>
                </wp:positionH>
                <wp:positionV relativeFrom="paragraph">
                  <wp:posOffset>34290</wp:posOffset>
                </wp:positionV>
                <wp:extent cx="6604000" cy="0"/>
                <wp:wrapNone/>
                <wp:docPr id="27" name="Shape 2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604000" cy="4763"/>
                        </a:xfrm>
                        <a:prstGeom prst="line">
                          <a:avLst/>
                        </a:prstGeom>
                        <a:solidFill>
                          <a:srgbClr val="FFFFFF"/>
                        </a:solidFill>
                        <a:ln w="6325">
                          <a:solidFill>
                            <a:srgbClr val="000000"/>
                          </a:solidFill>
                          <a:miter lim="800000"/>
                          <a:headEnd/>
                          <a:tailEnd/>
                        </a:ln>
                      </wps:spPr>
                      <wps:bodyPr/>
                    </wps:wsp>
                  </a:graphicData>
                </a:graphic>
              </wp:anchor>
            </w:drawing>
          </mc:Choice>
          <mc:Fallback>
            <w:pict>
              <v:line id="Shape 27" o:spid="_x0000_s105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3499pt,2.7pt" to="519.65pt,2.7pt" o:allowincell="f" strokecolor="#000000" strokeweight="0.498pt"/>
            </w:pict>
          </mc:Fallback>
        </mc:AlternateContent>
      </w:r>
    </w:p>
    <w:p>
      <w:pPr>
        <w:spacing w:after="0" w:line="119" w:lineRule="exact"/>
        <w:rPr>
          <w:rFonts w:ascii="Times New Roman" w:cs="Times New Roman" w:eastAsia="Times New Roman" w:hAnsi="Times New Roman"/>
          <w:sz w:val="16"/>
          <w:szCs w:val="16"/>
          <w:color w:val="000000"/>
        </w:rPr>
      </w:pPr>
    </w:p>
    <w:tbl>
      <w:tblPr>
        <w:tblLayout w:type="fixed"/>
        <w:tblInd w:w="120" w:type="dxa"/>
        <w:tblCellMar>
          <w:top w:w="0" w:type="dxa"/>
          <w:left w:w="0" w:type="dxa"/>
          <w:bottom w:w="0" w:type="dxa"/>
          <w:right w:w="0" w:type="dxa"/>
        </w:tblCellMar>
      </w:tblPr>
      <w:tr>
        <w:trPr>
          <w:trHeight w:val="156"/>
        </w:trPr>
        <w:tc>
          <w:tcPr>
            <w:tcW w:w="1560" w:type="dxa"/>
            <w:vAlign w:val="bottom"/>
          </w:tcPr>
          <w:p>
            <w:pPr>
              <w:spacing w:after="0"/>
              <w:rPr>
                <w:sz w:val="20"/>
                <w:szCs w:val="20"/>
                <w:color w:val="auto"/>
              </w:rPr>
            </w:pPr>
            <w:r>
              <w:rPr>
                <w:rFonts w:ascii="Times New Roman" w:cs="Times New Roman" w:eastAsia="Times New Roman" w:hAnsi="Times New Roman"/>
                <w:sz w:val="13"/>
                <w:szCs w:val="13"/>
                <w:color w:val="auto"/>
              </w:rPr>
              <w:t>Measured variables</w:t>
            </w:r>
          </w:p>
        </w:tc>
        <w:tc>
          <w:tcPr>
            <w:tcW w:w="800" w:type="dxa"/>
            <w:vAlign w:val="bottom"/>
          </w:tcPr>
          <w:p>
            <w:pPr>
              <w:spacing w:after="0"/>
              <w:rPr>
                <w:sz w:val="20"/>
                <w:szCs w:val="20"/>
                <w:color w:val="auto"/>
              </w:rPr>
            </w:pPr>
            <w:r>
              <w:rPr>
                <w:rFonts w:ascii="Times New Roman" w:cs="Times New Roman" w:eastAsia="Times New Roman" w:hAnsi="Times New Roman"/>
                <w:sz w:val="13"/>
                <w:szCs w:val="13"/>
                <w:color w:val="auto"/>
              </w:rPr>
              <w:t>LW module</w:t>
            </w:r>
          </w:p>
        </w:tc>
        <w:tc>
          <w:tcPr>
            <w:tcW w:w="640" w:type="dxa"/>
            <w:vAlign w:val="bottom"/>
          </w:tcPr>
          <w:p>
            <w:pPr>
              <w:spacing w:after="0"/>
              <w:rPr>
                <w:sz w:val="13"/>
                <w:szCs w:val="13"/>
                <w:color w:val="auto"/>
              </w:rPr>
            </w:pPr>
          </w:p>
        </w:tc>
        <w:tc>
          <w:tcPr>
            <w:tcW w:w="900" w:type="dxa"/>
            <w:vAlign w:val="bottom"/>
          </w:tcPr>
          <w:p>
            <w:pPr>
              <w:spacing w:after="0"/>
              <w:rPr>
                <w:sz w:val="13"/>
                <w:szCs w:val="13"/>
                <w:color w:val="auto"/>
              </w:rPr>
            </w:pPr>
          </w:p>
        </w:tc>
        <w:tc>
          <w:tcPr>
            <w:tcW w:w="920" w:type="dxa"/>
            <w:vAlign w:val="bottom"/>
          </w:tcPr>
          <w:p>
            <w:pPr>
              <w:spacing w:after="0"/>
              <w:rPr>
                <w:sz w:val="13"/>
                <w:szCs w:val="13"/>
                <w:color w:val="auto"/>
              </w:rPr>
            </w:pPr>
          </w:p>
        </w:tc>
        <w:tc>
          <w:tcPr>
            <w:tcW w:w="860" w:type="dxa"/>
            <w:vAlign w:val="bottom"/>
          </w:tcPr>
          <w:p>
            <w:pPr>
              <w:spacing w:after="0"/>
              <w:rPr>
                <w:sz w:val="13"/>
                <w:szCs w:val="13"/>
                <w:color w:val="auto"/>
              </w:rPr>
            </w:pPr>
          </w:p>
        </w:tc>
        <w:tc>
          <w:tcPr>
            <w:tcW w:w="900" w:type="dxa"/>
            <w:vAlign w:val="bottom"/>
          </w:tcPr>
          <w:p>
            <w:pPr>
              <w:spacing w:after="0"/>
              <w:rPr>
                <w:sz w:val="13"/>
                <w:szCs w:val="13"/>
                <w:color w:val="auto"/>
              </w:rPr>
            </w:pPr>
          </w:p>
        </w:tc>
        <w:tc>
          <w:tcPr>
            <w:tcW w:w="960" w:type="dxa"/>
            <w:vAlign w:val="bottom"/>
          </w:tcPr>
          <w:p>
            <w:pPr>
              <w:spacing w:after="0"/>
              <w:rPr>
                <w:sz w:val="13"/>
                <w:szCs w:val="13"/>
                <w:color w:val="auto"/>
              </w:rPr>
            </w:pPr>
          </w:p>
        </w:tc>
        <w:tc>
          <w:tcPr>
            <w:tcW w:w="960" w:type="dxa"/>
            <w:vAlign w:val="bottom"/>
          </w:tcPr>
          <w:p>
            <w:pPr>
              <w:spacing w:after="0"/>
              <w:rPr>
                <w:sz w:val="13"/>
                <w:szCs w:val="13"/>
                <w:color w:val="auto"/>
              </w:rPr>
            </w:pPr>
          </w:p>
        </w:tc>
        <w:tc>
          <w:tcPr>
            <w:tcW w:w="780" w:type="dxa"/>
            <w:vAlign w:val="bottom"/>
          </w:tcPr>
          <w:p>
            <w:pPr>
              <w:spacing w:after="0"/>
              <w:rPr>
                <w:sz w:val="13"/>
                <w:szCs w:val="13"/>
                <w:color w:val="auto"/>
              </w:rPr>
            </w:pPr>
          </w:p>
        </w:tc>
        <w:tc>
          <w:tcPr>
            <w:tcW w:w="880" w:type="dxa"/>
            <w:vAlign w:val="bottom"/>
          </w:tcPr>
          <w:p>
            <w:pPr>
              <w:ind w:left="480"/>
              <w:spacing w:after="0"/>
              <w:rPr>
                <w:sz w:val="20"/>
                <w:szCs w:val="20"/>
                <w:color w:val="auto"/>
              </w:rPr>
            </w:pPr>
            <w:r>
              <w:rPr>
                <w:rFonts w:ascii="Times New Roman" w:cs="Times New Roman" w:eastAsia="Times New Roman" w:hAnsi="Times New Roman"/>
                <w:sz w:val="13"/>
                <w:szCs w:val="13"/>
                <w:color w:val="auto"/>
                <w:w w:val="95"/>
              </w:rPr>
              <w:t>P-value</w:t>
            </w:r>
          </w:p>
        </w:tc>
      </w:tr>
      <w:tr>
        <w:trPr>
          <w:trHeight w:val="91"/>
        </w:trPr>
        <w:tc>
          <w:tcPr>
            <w:tcW w:w="1560" w:type="dxa"/>
            <w:vAlign w:val="bottom"/>
          </w:tcPr>
          <w:p>
            <w:pPr>
              <w:spacing w:after="0"/>
              <w:rPr>
                <w:sz w:val="7"/>
                <w:szCs w:val="7"/>
                <w:color w:val="auto"/>
              </w:rPr>
            </w:pPr>
          </w:p>
        </w:tc>
        <w:tc>
          <w:tcPr>
            <w:tcW w:w="800" w:type="dxa"/>
            <w:vAlign w:val="bottom"/>
            <w:tcBorders>
              <w:bottom w:val="single" w:sz="8" w:color="auto"/>
            </w:tcBorders>
          </w:tcPr>
          <w:p>
            <w:pPr>
              <w:spacing w:after="0"/>
              <w:rPr>
                <w:sz w:val="7"/>
                <w:szCs w:val="7"/>
                <w:color w:val="auto"/>
              </w:rPr>
            </w:pPr>
          </w:p>
        </w:tc>
        <w:tc>
          <w:tcPr>
            <w:tcW w:w="640" w:type="dxa"/>
            <w:vAlign w:val="bottom"/>
            <w:tcBorders>
              <w:bottom w:val="single" w:sz="8" w:color="auto"/>
            </w:tcBorders>
          </w:tcPr>
          <w:p>
            <w:pPr>
              <w:spacing w:after="0"/>
              <w:rPr>
                <w:sz w:val="7"/>
                <w:szCs w:val="7"/>
                <w:color w:val="auto"/>
              </w:rPr>
            </w:pPr>
          </w:p>
        </w:tc>
        <w:tc>
          <w:tcPr>
            <w:tcW w:w="900" w:type="dxa"/>
            <w:vAlign w:val="bottom"/>
            <w:tcBorders>
              <w:bottom w:val="single" w:sz="8" w:color="auto"/>
            </w:tcBorders>
          </w:tcPr>
          <w:p>
            <w:pPr>
              <w:spacing w:after="0"/>
              <w:rPr>
                <w:sz w:val="7"/>
                <w:szCs w:val="7"/>
                <w:color w:val="auto"/>
              </w:rPr>
            </w:pPr>
          </w:p>
        </w:tc>
        <w:tc>
          <w:tcPr>
            <w:tcW w:w="920" w:type="dxa"/>
            <w:vAlign w:val="bottom"/>
            <w:tcBorders>
              <w:bottom w:val="single" w:sz="8" w:color="auto"/>
            </w:tcBorders>
          </w:tcPr>
          <w:p>
            <w:pPr>
              <w:spacing w:after="0"/>
              <w:rPr>
                <w:sz w:val="7"/>
                <w:szCs w:val="7"/>
                <w:color w:val="auto"/>
              </w:rPr>
            </w:pPr>
          </w:p>
        </w:tc>
        <w:tc>
          <w:tcPr>
            <w:tcW w:w="860" w:type="dxa"/>
            <w:vAlign w:val="bottom"/>
            <w:tcBorders>
              <w:bottom w:val="single" w:sz="8" w:color="auto"/>
            </w:tcBorders>
          </w:tcPr>
          <w:p>
            <w:pPr>
              <w:spacing w:after="0"/>
              <w:rPr>
                <w:sz w:val="7"/>
                <w:szCs w:val="7"/>
                <w:color w:val="auto"/>
              </w:rPr>
            </w:pPr>
          </w:p>
        </w:tc>
        <w:tc>
          <w:tcPr>
            <w:tcW w:w="900" w:type="dxa"/>
            <w:vAlign w:val="bottom"/>
            <w:tcBorders>
              <w:bottom w:val="single" w:sz="8" w:color="auto"/>
            </w:tcBorders>
          </w:tcPr>
          <w:p>
            <w:pPr>
              <w:spacing w:after="0"/>
              <w:rPr>
                <w:sz w:val="7"/>
                <w:szCs w:val="7"/>
                <w:color w:val="auto"/>
              </w:rPr>
            </w:pPr>
          </w:p>
        </w:tc>
        <w:tc>
          <w:tcPr>
            <w:tcW w:w="960" w:type="dxa"/>
            <w:vAlign w:val="bottom"/>
            <w:tcBorders>
              <w:bottom w:val="single" w:sz="8" w:color="auto"/>
            </w:tcBorders>
          </w:tcPr>
          <w:p>
            <w:pPr>
              <w:spacing w:after="0"/>
              <w:rPr>
                <w:sz w:val="7"/>
                <w:szCs w:val="7"/>
                <w:color w:val="auto"/>
              </w:rPr>
            </w:pPr>
          </w:p>
        </w:tc>
        <w:tc>
          <w:tcPr>
            <w:tcW w:w="960" w:type="dxa"/>
            <w:vAlign w:val="bottom"/>
            <w:tcBorders>
              <w:bottom w:val="single" w:sz="8" w:color="auto"/>
            </w:tcBorders>
          </w:tcPr>
          <w:p>
            <w:pPr>
              <w:spacing w:after="0"/>
              <w:rPr>
                <w:sz w:val="7"/>
                <w:szCs w:val="7"/>
                <w:color w:val="auto"/>
              </w:rPr>
            </w:pPr>
          </w:p>
        </w:tc>
        <w:tc>
          <w:tcPr>
            <w:tcW w:w="780" w:type="dxa"/>
            <w:vAlign w:val="bottom"/>
            <w:tcBorders>
              <w:bottom w:val="single" w:sz="8" w:color="auto"/>
            </w:tcBorders>
          </w:tcPr>
          <w:p>
            <w:pPr>
              <w:spacing w:after="0"/>
              <w:rPr>
                <w:sz w:val="7"/>
                <w:szCs w:val="7"/>
                <w:color w:val="auto"/>
              </w:rPr>
            </w:pPr>
          </w:p>
        </w:tc>
        <w:tc>
          <w:tcPr>
            <w:tcW w:w="880" w:type="dxa"/>
            <w:vAlign w:val="bottom"/>
          </w:tcPr>
          <w:p>
            <w:pPr>
              <w:spacing w:after="0"/>
              <w:rPr>
                <w:sz w:val="7"/>
                <w:szCs w:val="7"/>
                <w:color w:val="auto"/>
              </w:rPr>
            </w:pPr>
          </w:p>
        </w:tc>
      </w:tr>
      <w:tr>
        <w:trPr>
          <w:trHeight w:val="231"/>
        </w:trPr>
        <w:tc>
          <w:tcPr>
            <w:tcW w:w="1560" w:type="dxa"/>
            <w:vAlign w:val="bottom"/>
          </w:tcPr>
          <w:p>
            <w:pPr>
              <w:spacing w:after="0"/>
              <w:rPr>
                <w:sz w:val="20"/>
                <w:szCs w:val="20"/>
                <w:color w:val="auto"/>
              </w:rPr>
            </w:pPr>
          </w:p>
        </w:tc>
        <w:tc>
          <w:tcPr>
            <w:tcW w:w="800" w:type="dxa"/>
            <w:vAlign w:val="bottom"/>
          </w:tcPr>
          <w:p>
            <w:pPr>
              <w:spacing w:after="0"/>
              <w:rPr>
                <w:sz w:val="20"/>
                <w:szCs w:val="20"/>
                <w:color w:val="auto"/>
              </w:rPr>
            </w:pPr>
            <w:r>
              <w:rPr>
                <w:rFonts w:ascii="Times New Roman" w:cs="Times New Roman" w:eastAsia="Times New Roman" w:hAnsi="Times New Roman"/>
                <w:sz w:val="13"/>
                <w:szCs w:val="13"/>
                <w:color w:val="auto"/>
              </w:rPr>
              <w:t>A</w:t>
            </w:r>
          </w:p>
        </w:tc>
        <w:tc>
          <w:tcPr>
            <w:tcW w:w="640" w:type="dxa"/>
            <w:vAlign w:val="bottom"/>
          </w:tcPr>
          <w:p>
            <w:pPr>
              <w:ind w:left="140"/>
              <w:spacing w:after="0"/>
              <w:rPr>
                <w:sz w:val="20"/>
                <w:szCs w:val="20"/>
                <w:color w:val="auto"/>
              </w:rPr>
            </w:pPr>
            <w:r>
              <w:rPr>
                <w:rFonts w:ascii="Times New Roman" w:cs="Times New Roman" w:eastAsia="Times New Roman" w:hAnsi="Times New Roman"/>
                <w:sz w:val="13"/>
                <w:szCs w:val="13"/>
                <w:color w:val="auto"/>
              </w:rPr>
              <w:t>B</w:t>
            </w:r>
          </w:p>
        </w:tc>
        <w:tc>
          <w:tcPr>
            <w:tcW w:w="900" w:type="dxa"/>
            <w:vAlign w:val="bottom"/>
          </w:tcPr>
          <w:p>
            <w:pPr>
              <w:ind w:left="420"/>
              <w:spacing w:after="0"/>
              <w:rPr>
                <w:sz w:val="20"/>
                <w:szCs w:val="20"/>
                <w:color w:val="auto"/>
              </w:rPr>
            </w:pPr>
            <w:r>
              <w:rPr>
                <w:rFonts w:ascii="Times New Roman" w:cs="Times New Roman" w:eastAsia="Times New Roman" w:hAnsi="Times New Roman"/>
                <w:sz w:val="13"/>
                <w:szCs w:val="13"/>
                <w:color w:val="auto"/>
              </w:rPr>
              <w:t>C</w:t>
            </w:r>
          </w:p>
        </w:tc>
        <w:tc>
          <w:tcPr>
            <w:tcW w:w="920" w:type="dxa"/>
            <w:vAlign w:val="bottom"/>
          </w:tcPr>
          <w:p>
            <w:pPr>
              <w:ind w:left="400"/>
              <w:spacing w:after="0"/>
              <w:rPr>
                <w:sz w:val="20"/>
                <w:szCs w:val="20"/>
                <w:color w:val="auto"/>
              </w:rPr>
            </w:pPr>
            <w:r>
              <w:rPr>
                <w:rFonts w:ascii="Times New Roman" w:cs="Times New Roman" w:eastAsia="Times New Roman" w:hAnsi="Times New Roman"/>
                <w:sz w:val="13"/>
                <w:szCs w:val="13"/>
                <w:color w:val="auto"/>
              </w:rPr>
              <w:t>D1</w:t>
            </w:r>
          </w:p>
        </w:tc>
        <w:tc>
          <w:tcPr>
            <w:tcW w:w="860" w:type="dxa"/>
            <w:vAlign w:val="bottom"/>
          </w:tcPr>
          <w:p>
            <w:pPr>
              <w:ind w:left="340"/>
              <w:spacing w:after="0"/>
              <w:rPr>
                <w:sz w:val="20"/>
                <w:szCs w:val="20"/>
                <w:color w:val="auto"/>
              </w:rPr>
            </w:pPr>
            <w:r>
              <w:rPr>
                <w:rFonts w:ascii="Times New Roman" w:cs="Times New Roman" w:eastAsia="Times New Roman" w:hAnsi="Times New Roman"/>
                <w:sz w:val="13"/>
                <w:szCs w:val="13"/>
                <w:color w:val="auto"/>
              </w:rPr>
              <w:t>E1</w:t>
            </w:r>
          </w:p>
        </w:tc>
        <w:tc>
          <w:tcPr>
            <w:tcW w:w="900" w:type="dxa"/>
            <w:vAlign w:val="bottom"/>
          </w:tcPr>
          <w:p>
            <w:pPr>
              <w:ind w:left="360"/>
              <w:spacing w:after="0"/>
              <w:rPr>
                <w:sz w:val="20"/>
                <w:szCs w:val="20"/>
                <w:color w:val="auto"/>
              </w:rPr>
            </w:pPr>
            <w:r>
              <w:rPr>
                <w:rFonts w:ascii="Times New Roman" w:cs="Times New Roman" w:eastAsia="Times New Roman" w:hAnsi="Times New Roman"/>
                <w:sz w:val="13"/>
                <w:szCs w:val="13"/>
                <w:color w:val="auto"/>
              </w:rPr>
              <w:t>F1</w:t>
            </w:r>
          </w:p>
        </w:tc>
        <w:tc>
          <w:tcPr>
            <w:tcW w:w="960" w:type="dxa"/>
            <w:vAlign w:val="bottom"/>
          </w:tcPr>
          <w:p>
            <w:pPr>
              <w:ind w:left="380"/>
              <w:spacing w:after="0"/>
              <w:rPr>
                <w:sz w:val="20"/>
                <w:szCs w:val="20"/>
                <w:color w:val="auto"/>
              </w:rPr>
            </w:pPr>
            <w:r>
              <w:rPr>
                <w:rFonts w:ascii="Times New Roman" w:cs="Times New Roman" w:eastAsia="Times New Roman" w:hAnsi="Times New Roman"/>
                <w:sz w:val="13"/>
                <w:szCs w:val="13"/>
                <w:color w:val="auto"/>
              </w:rPr>
              <w:t>D2</w:t>
            </w:r>
          </w:p>
        </w:tc>
        <w:tc>
          <w:tcPr>
            <w:tcW w:w="960" w:type="dxa"/>
            <w:vAlign w:val="bottom"/>
          </w:tcPr>
          <w:p>
            <w:pPr>
              <w:ind w:left="420"/>
              <w:spacing w:after="0"/>
              <w:rPr>
                <w:sz w:val="20"/>
                <w:szCs w:val="20"/>
                <w:color w:val="auto"/>
              </w:rPr>
            </w:pPr>
            <w:r>
              <w:rPr>
                <w:rFonts w:ascii="Times New Roman" w:cs="Times New Roman" w:eastAsia="Times New Roman" w:hAnsi="Times New Roman"/>
                <w:sz w:val="13"/>
                <w:szCs w:val="13"/>
                <w:color w:val="auto"/>
              </w:rPr>
              <w:t>E2</w:t>
            </w:r>
          </w:p>
        </w:tc>
        <w:tc>
          <w:tcPr>
            <w:tcW w:w="1660" w:type="dxa"/>
            <w:vAlign w:val="bottom"/>
            <w:gridSpan w:val="2"/>
          </w:tcPr>
          <w:p>
            <w:pPr>
              <w:ind w:left="400"/>
              <w:spacing w:after="0"/>
              <w:rPr>
                <w:sz w:val="20"/>
                <w:szCs w:val="20"/>
                <w:color w:val="auto"/>
              </w:rPr>
            </w:pPr>
            <w:r>
              <w:rPr>
                <w:rFonts w:ascii="Times New Roman" w:cs="Times New Roman" w:eastAsia="Times New Roman" w:hAnsi="Times New Roman"/>
                <w:sz w:val="13"/>
                <w:szCs w:val="13"/>
                <w:color w:val="auto"/>
              </w:rPr>
              <w:t>F2</w:t>
            </w:r>
          </w:p>
        </w:tc>
      </w:tr>
    </w:tbl>
    <w:p>
      <w:pPr>
        <w:spacing w:after="0" w:line="20" w:lineRule="exact"/>
        <w:rPr>
          <w:rFonts w:ascii="Times New Roman" w:cs="Times New Roman" w:eastAsia="Times New Roman" w:hAnsi="Times New Roman"/>
          <w:sz w:val="16"/>
          <w:szCs w:val="16"/>
          <w:color w:val="000000"/>
        </w:rPr>
      </w:pPr>
      <w:r>
        <w:rPr>
          <w:rFonts w:ascii="Times New Roman" w:cs="Times New Roman" w:eastAsia="Times New Roman" w:hAnsi="Times New Roman"/>
          <w:sz w:val="16"/>
          <w:szCs w:val="16"/>
          <w:color w:val="000000"/>
        </w:rPr>
        <mc:AlternateContent>
          <mc:Choice Requires="wps">
            <w:drawing>
              <wp:anchor simplePos="0" relativeHeight="251657728" behindDoc="1" locked="0" layoutInCell="0" allowOverlap="1">
                <wp:simplePos x="0" y="0"/>
                <wp:positionH relativeFrom="column">
                  <wp:posOffset>-4445</wp:posOffset>
                </wp:positionH>
                <wp:positionV relativeFrom="paragraph">
                  <wp:posOffset>55245</wp:posOffset>
                </wp:positionV>
                <wp:extent cx="6604000" cy="0"/>
                <wp:wrapNone/>
                <wp:docPr id="28" name="Shape 2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604000" cy="4763"/>
                        </a:xfrm>
                        <a:prstGeom prst="line">
                          <a:avLst/>
                        </a:prstGeom>
                        <a:solidFill>
                          <a:srgbClr val="FFFFFF"/>
                        </a:solidFill>
                        <a:ln w="6325">
                          <a:solidFill>
                            <a:srgbClr val="000000"/>
                          </a:solidFill>
                          <a:miter lim="800000"/>
                          <a:headEnd/>
                          <a:tailEnd/>
                        </a:ln>
                      </wps:spPr>
                      <wps:bodyPr/>
                    </wps:wsp>
                  </a:graphicData>
                </a:graphic>
              </wp:anchor>
            </w:drawing>
          </mc:Choice>
          <mc:Fallback>
            <w:pict>
              <v:line id="Shape 28" o:spid="_x0000_s105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3499pt,4.35pt" to="519.65pt,4.35pt" o:allowincell="f" strokecolor="#000000" strokeweight="0.498pt"/>
            </w:pict>
          </mc:Fallback>
        </mc:AlternateContent>
      </w:r>
    </w:p>
    <w:p>
      <w:pPr>
        <w:sectPr>
          <w:pgSz w:w="11900" w:h="15874" w:orient="portrait"/>
          <w:cols w:equalWidth="0" w:num="1">
            <w:col w:w="10400"/>
          </w:cols>
          <w:pgMar w:left="760" w:top="676" w:right="746" w:bottom="14" w:gutter="0" w:footer="0" w:header="0"/>
          <w:type w:val="continuous"/>
        </w:sectPr>
      </w:pPr>
    </w:p>
    <w:p>
      <w:pPr>
        <w:spacing w:after="0" w:line="158" w:lineRule="exact"/>
        <w:rPr>
          <w:rFonts w:ascii="Times New Roman" w:cs="Times New Roman" w:eastAsia="Times New Roman" w:hAnsi="Times New Roman"/>
          <w:sz w:val="16"/>
          <w:szCs w:val="16"/>
          <w:color w:val="000000"/>
        </w:rPr>
      </w:pPr>
    </w:p>
    <w:p>
      <w:pPr>
        <w:jc w:val="both"/>
        <w:ind w:left="120"/>
        <w:spacing w:after="0" w:line="199" w:lineRule="auto"/>
        <w:rPr>
          <w:sz w:val="20"/>
          <w:szCs w:val="20"/>
          <w:color w:val="auto"/>
        </w:rPr>
      </w:pPr>
      <w:r>
        <w:rPr>
          <w:rFonts w:ascii="Times New Roman" w:cs="Times New Roman" w:eastAsia="Times New Roman" w:hAnsi="Times New Roman"/>
          <w:sz w:val="13"/>
          <w:szCs w:val="13"/>
          <w:color w:val="auto"/>
        </w:rPr>
        <w:t>TFW (g plant</w:t>
      </w:r>
      <w:r>
        <w:rPr>
          <w:rFonts w:ascii="Arial" w:cs="Arial" w:eastAsia="Arial" w:hAnsi="Arial"/>
          <w:sz w:val="17"/>
          <w:szCs w:val="17"/>
          <w:color w:val="auto"/>
          <w:vertAlign w:val="superscript"/>
        </w:rPr>
        <w:t>−</w:t>
      </w:r>
      <w:r>
        <w:rPr>
          <w:rFonts w:ascii="Times New Roman" w:cs="Times New Roman" w:eastAsia="Times New Roman" w:hAnsi="Times New Roman"/>
          <w:sz w:val="17"/>
          <w:szCs w:val="17"/>
          <w:color w:val="auto"/>
          <w:vertAlign w:val="superscript"/>
        </w:rPr>
        <w:t>1</w:t>
      </w:r>
      <w:r>
        <w:rPr>
          <w:rFonts w:ascii="Times New Roman" w:cs="Times New Roman" w:eastAsia="Times New Roman" w:hAnsi="Times New Roman"/>
          <w:sz w:val="13"/>
          <w:szCs w:val="13"/>
          <w:color w:val="auto"/>
        </w:rPr>
        <w:t>) RFW (g plant</w:t>
      </w:r>
      <w:r>
        <w:rPr>
          <w:rFonts w:ascii="Arial" w:cs="Arial" w:eastAsia="Arial" w:hAnsi="Arial"/>
          <w:sz w:val="17"/>
          <w:szCs w:val="17"/>
          <w:color w:val="auto"/>
          <w:vertAlign w:val="superscript"/>
        </w:rPr>
        <w:t>−</w:t>
      </w:r>
      <w:r>
        <w:rPr>
          <w:rFonts w:ascii="Times New Roman" w:cs="Times New Roman" w:eastAsia="Times New Roman" w:hAnsi="Times New Roman"/>
          <w:sz w:val="17"/>
          <w:szCs w:val="17"/>
          <w:color w:val="auto"/>
          <w:vertAlign w:val="superscript"/>
        </w:rPr>
        <w:t>1</w:t>
      </w:r>
      <w:r>
        <w:rPr>
          <w:rFonts w:ascii="Times New Roman" w:cs="Times New Roman" w:eastAsia="Times New Roman" w:hAnsi="Times New Roman"/>
          <w:sz w:val="13"/>
          <w:szCs w:val="13"/>
          <w:color w:val="auto"/>
        </w:rPr>
        <w:t>) AFW (g plant</w:t>
      </w:r>
      <w:r>
        <w:rPr>
          <w:rFonts w:ascii="Arial" w:cs="Arial" w:eastAsia="Arial" w:hAnsi="Arial"/>
          <w:sz w:val="17"/>
          <w:szCs w:val="17"/>
          <w:color w:val="auto"/>
          <w:vertAlign w:val="superscript"/>
        </w:rPr>
        <w:t>−</w:t>
      </w:r>
      <w:r>
        <w:rPr>
          <w:rFonts w:ascii="Times New Roman" w:cs="Times New Roman" w:eastAsia="Times New Roman" w:hAnsi="Times New Roman"/>
          <w:sz w:val="17"/>
          <w:szCs w:val="17"/>
          <w:color w:val="auto"/>
          <w:vertAlign w:val="superscript"/>
        </w:rPr>
        <w:t>1</w:t>
      </w:r>
      <w:r>
        <w:rPr>
          <w:rFonts w:ascii="Times New Roman" w:cs="Times New Roman" w:eastAsia="Times New Roman" w:hAnsi="Times New Roman"/>
          <w:sz w:val="13"/>
          <w:szCs w:val="13"/>
          <w:color w:val="auto"/>
        </w:rPr>
        <w:t>) TDW (g plant</w:t>
      </w:r>
      <w:r>
        <w:rPr>
          <w:rFonts w:ascii="Arial" w:cs="Arial" w:eastAsia="Arial" w:hAnsi="Arial"/>
          <w:sz w:val="17"/>
          <w:szCs w:val="17"/>
          <w:color w:val="auto"/>
          <w:vertAlign w:val="superscript"/>
        </w:rPr>
        <w:t>−</w:t>
      </w:r>
      <w:r>
        <w:rPr>
          <w:rFonts w:ascii="Times New Roman" w:cs="Times New Roman" w:eastAsia="Times New Roman" w:hAnsi="Times New Roman"/>
          <w:sz w:val="17"/>
          <w:szCs w:val="17"/>
          <w:color w:val="auto"/>
          <w:vertAlign w:val="superscript"/>
        </w:rPr>
        <w:t>1</w:t>
      </w:r>
      <w:r>
        <w:rPr>
          <w:rFonts w:ascii="Times New Roman" w:cs="Times New Roman" w:eastAsia="Times New Roman" w:hAnsi="Times New Roman"/>
          <w:sz w:val="13"/>
          <w:szCs w:val="13"/>
          <w:color w:val="auto"/>
        </w:rPr>
        <w:t>) RDW (g plant</w:t>
      </w:r>
      <w:r>
        <w:rPr>
          <w:rFonts w:ascii="Arial" w:cs="Arial" w:eastAsia="Arial" w:hAnsi="Arial"/>
          <w:sz w:val="17"/>
          <w:szCs w:val="17"/>
          <w:color w:val="auto"/>
          <w:vertAlign w:val="superscript"/>
        </w:rPr>
        <w:t>−</w:t>
      </w:r>
      <w:r>
        <w:rPr>
          <w:rFonts w:ascii="Times New Roman" w:cs="Times New Roman" w:eastAsia="Times New Roman" w:hAnsi="Times New Roman"/>
          <w:sz w:val="17"/>
          <w:szCs w:val="17"/>
          <w:color w:val="auto"/>
          <w:vertAlign w:val="superscript"/>
        </w:rPr>
        <w:t>1</w:t>
      </w:r>
      <w:r>
        <w:rPr>
          <w:rFonts w:ascii="Times New Roman" w:cs="Times New Roman" w:eastAsia="Times New Roman" w:hAnsi="Times New Roman"/>
          <w:sz w:val="13"/>
          <w:szCs w:val="13"/>
          <w:color w:val="auto"/>
        </w:rPr>
        <w:t xml:space="preserve">) </w:t>
      </w:r>
      <w:r>
        <w:rPr>
          <w:rFonts w:ascii="Arial" w:cs="Arial" w:eastAsia="Arial" w:hAnsi="Arial"/>
          <w:sz w:val="17"/>
          <w:szCs w:val="17"/>
          <w:color w:val="auto"/>
        </w:rPr>
        <w:t>−</w:t>
      </w:r>
    </w:p>
    <w:p>
      <w:pPr>
        <w:spacing w:after="0" w:line="68" w:lineRule="exact"/>
        <w:rPr>
          <w:rFonts w:ascii="Times New Roman" w:cs="Times New Roman" w:eastAsia="Times New Roman" w:hAnsi="Times New Roman"/>
          <w:sz w:val="16"/>
          <w:szCs w:val="16"/>
          <w:color w:val="000000"/>
        </w:rPr>
      </w:pPr>
    </w:p>
    <w:p>
      <w:pPr>
        <w:ind w:left="120"/>
        <w:spacing w:after="0"/>
        <w:rPr>
          <w:sz w:val="20"/>
          <w:szCs w:val="20"/>
          <w:color w:val="auto"/>
        </w:rPr>
      </w:pPr>
      <w:r>
        <w:rPr>
          <w:rFonts w:ascii="Times New Roman" w:cs="Times New Roman" w:eastAsia="Times New Roman" w:hAnsi="Times New Roman"/>
          <w:sz w:val="13"/>
          <w:szCs w:val="13"/>
          <w:color w:val="auto"/>
        </w:rPr>
        <w:t>ADW / RDW</w:t>
      </w:r>
    </w:p>
    <w:p>
      <w:pPr>
        <w:spacing w:after="0" w:line="22" w:lineRule="exact"/>
        <w:rPr>
          <w:rFonts w:ascii="Times New Roman" w:cs="Times New Roman" w:eastAsia="Times New Roman" w:hAnsi="Times New Roman"/>
          <w:sz w:val="16"/>
          <w:szCs w:val="16"/>
          <w:color w:val="000000"/>
        </w:rPr>
      </w:pPr>
    </w:p>
    <w:p>
      <w:pPr>
        <w:ind w:left="120"/>
        <w:spacing w:after="0"/>
        <w:rPr>
          <w:sz w:val="20"/>
          <w:szCs w:val="20"/>
          <w:color w:val="auto"/>
        </w:rPr>
      </w:pPr>
      <w:r>
        <w:rPr>
          <w:rFonts w:ascii="Times New Roman" w:cs="Times New Roman" w:eastAsia="Times New Roman" w:hAnsi="Times New Roman"/>
          <w:sz w:val="13"/>
          <w:szCs w:val="13"/>
          <w:color w:val="auto"/>
        </w:rPr>
        <w:t>TFW / TDW</w:t>
      </w:r>
    </w:p>
    <w:p>
      <w:pPr>
        <w:spacing w:after="0" w:line="20" w:lineRule="exact"/>
        <w:rPr>
          <w:rFonts w:ascii="Times New Roman" w:cs="Times New Roman" w:eastAsia="Times New Roman" w:hAnsi="Times New Roman"/>
          <w:sz w:val="16"/>
          <w:szCs w:val="16"/>
          <w:color w:val="000000"/>
        </w:rPr>
      </w:pPr>
      <w:r>
        <w:rPr>
          <w:rFonts w:ascii="Times New Roman" w:cs="Times New Roman" w:eastAsia="Times New Roman" w:hAnsi="Times New Roman"/>
          <w:sz w:val="16"/>
          <w:szCs w:val="16"/>
          <w:color w:val="000000"/>
        </w:rPr>
        <w:br w:type="column"/>
      </w:r>
    </w:p>
    <w:p>
      <w:pPr>
        <w:spacing w:after="0" w:line="153" w:lineRule="exact"/>
        <w:rPr>
          <w:rFonts w:ascii="Times New Roman" w:cs="Times New Roman" w:eastAsia="Times New Roman" w:hAnsi="Times New Roman"/>
          <w:sz w:val="16"/>
          <w:szCs w:val="16"/>
          <w:color w:val="000000"/>
        </w:rPr>
      </w:pPr>
    </w:p>
    <w:p>
      <w:pPr>
        <w:spacing w:after="0" w:line="1" w:lineRule="exact"/>
        <w:rPr>
          <w:rFonts w:ascii="Times New Roman" w:cs="Times New Roman" w:eastAsia="Times New Roman" w:hAnsi="Times New Roman"/>
          <w:sz w:val="1"/>
          <w:szCs w:val="1"/>
          <w:color w:val="000000"/>
        </w:rPr>
      </w:pPr>
    </w:p>
    <w:tbl>
      <w:tblPr>
        <w:tblLayout w:type="fixed"/>
        <w:tblInd w:w="0" w:type="dxa"/>
        <w:tblCellMar>
          <w:top w:w="0" w:type="dxa"/>
          <w:left w:w="0" w:type="dxa"/>
          <w:bottom w:w="0" w:type="dxa"/>
          <w:right w:w="0" w:type="dxa"/>
        </w:tblCellMar>
      </w:tblPr>
      <w:tr>
        <w:trPr>
          <w:trHeight w:val="156"/>
        </w:trPr>
        <w:tc>
          <w:tcPr>
            <w:tcW w:w="700" w:type="dxa"/>
            <w:vAlign w:val="bottom"/>
          </w:tcPr>
          <w:p>
            <w:pPr>
              <w:spacing w:after="0"/>
              <w:rPr>
                <w:sz w:val="20"/>
                <w:szCs w:val="20"/>
                <w:color w:val="auto"/>
              </w:rPr>
            </w:pPr>
            <w:r>
              <w:rPr>
                <w:rFonts w:ascii="Times New Roman" w:cs="Times New Roman" w:eastAsia="Times New Roman" w:hAnsi="Times New Roman"/>
                <w:sz w:val="13"/>
                <w:szCs w:val="13"/>
                <w:color w:val="auto"/>
              </w:rPr>
              <w:t>65.3bcd</w:t>
            </w:r>
          </w:p>
        </w:tc>
        <w:tc>
          <w:tcPr>
            <w:tcW w:w="920" w:type="dxa"/>
            <w:vAlign w:val="bottom"/>
          </w:tcPr>
          <w:p>
            <w:pPr>
              <w:ind w:left="240"/>
              <w:spacing w:after="0"/>
              <w:rPr>
                <w:sz w:val="20"/>
                <w:szCs w:val="20"/>
                <w:color w:val="auto"/>
              </w:rPr>
            </w:pPr>
            <w:r>
              <w:rPr>
                <w:rFonts w:ascii="Times New Roman" w:cs="Times New Roman" w:eastAsia="Times New Roman" w:hAnsi="Times New Roman"/>
                <w:sz w:val="13"/>
                <w:szCs w:val="13"/>
                <w:color w:val="auto"/>
              </w:rPr>
              <w:t>61.0cde</w:t>
            </w:r>
          </w:p>
        </w:tc>
        <w:tc>
          <w:tcPr>
            <w:tcW w:w="880" w:type="dxa"/>
            <w:vAlign w:val="bottom"/>
          </w:tcPr>
          <w:p>
            <w:pPr>
              <w:ind w:left="240"/>
              <w:spacing w:after="0"/>
              <w:rPr>
                <w:sz w:val="20"/>
                <w:szCs w:val="20"/>
                <w:color w:val="auto"/>
              </w:rPr>
            </w:pPr>
            <w:r>
              <w:rPr>
                <w:rFonts w:ascii="Times New Roman" w:cs="Times New Roman" w:eastAsia="Times New Roman" w:hAnsi="Times New Roman"/>
                <w:sz w:val="13"/>
                <w:szCs w:val="13"/>
                <w:color w:val="auto"/>
              </w:rPr>
              <w:t>36.1e</w:t>
            </w:r>
          </w:p>
        </w:tc>
        <w:tc>
          <w:tcPr>
            <w:tcW w:w="860" w:type="dxa"/>
            <w:vAlign w:val="bottom"/>
          </w:tcPr>
          <w:p>
            <w:pPr>
              <w:ind w:left="240"/>
              <w:spacing w:after="0"/>
              <w:rPr>
                <w:sz w:val="20"/>
                <w:szCs w:val="20"/>
                <w:color w:val="auto"/>
              </w:rPr>
            </w:pPr>
            <w:r>
              <w:rPr>
                <w:rFonts w:ascii="Times New Roman" w:cs="Times New Roman" w:eastAsia="Times New Roman" w:hAnsi="Times New Roman"/>
                <w:sz w:val="13"/>
                <w:szCs w:val="13"/>
                <w:color w:val="auto"/>
              </w:rPr>
              <w:t>92.2ab</w:t>
            </w:r>
          </w:p>
        </w:tc>
        <w:tc>
          <w:tcPr>
            <w:tcW w:w="880" w:type="dxa"/>
            <w:vAlign w:val="bottom"/>
          </w:tcPr>
          <w:p>
            <w:pPr>
              <w:ind w:left="240"/>
              <w:spacing w:after="0"/>
              <w:rPr>
                <w:sz w:val="20"/>
                <w:szCs w:val="20"/>
                <w:color w:val="auto"/>
              </w:rPr>
            </w:pPr>
            <w:r>
              <w:rPr>
                <w:rFonts w:ascii="Times New Roman" w:cs="Times New Roman" w:eastAsia="Times New Roman" w:hAnsi="Times New Roman"/>
                <w:sz w:val="13"/>
                <w:szCs w:val="13"/>
                <w:color w:val="auto"/>
              </w:rPr>
              <w:t>104.1a</w:t>
            </w:r>
          </w:p>
        </w:tc>
        <w:tc>
          <w:tcPr>
            <w:tcW w:w="920" w:type="dxa"/>
            <w:vAlign w:val="bottom"/>
          </w:tcPr>
          <w:p>
            <w:pPr>
              <w:ind w:left="240"/>
              <w:spacing w:after="0"/>
              <w:rPr>
                <w:sz w:val="20"/>
                <w:szCs w:val="20"/>
                <w:color w:val="auto"/>
              </w:rPr>
            </w:pPr>
            <w:r>
              <w:rPr>
                <w:rFonts w:ascii="Times New Roman" w:cs="Times New Roman" w:eastAsia="Times New Roman" w:hAnsi="Times New Roman"/>
                <w:sz w:val="13"/>
                <w:szCs w:val="13"/>
                <w:color w:val="auto"/>
              </w:rPr>
              <w:t>70.2bcd</w:t>
            </w:r>
          </w:p>
        </w:tc>
        <w:tc>
          <w:tcPr>
            <w:tcW w:w="1000" w:type="dxa"/>
            <w:vAlign w:val="bottom"/>
          </w:tcPr>
          <w:p>
            <w:pPr>
              <w:ind w:left="240"/>
              <w:spacing w:after="0"/>
              <w:rPr>
                <w:sz w:val="20"/>
                <w:szCs w:val="20"/>
                <w:color w:val="auto"/>
              </w:rPr>
            </w:pPr>
            <w:r>
              <w:rPr>
                <w:rFonts w:ascii="Times New Roman" w:cs="Times New Roman" w:eastAsia="Times New Roman" w:hAnsi="Times New Roman"/>
                <w:sz w:val="13"/>
                <w:szCs w:val="13"/>
                <w:color w:val="auto"/>
              </w:rPr>
              <w:t>77.4abcd</w:t>
            </w:r>
          </w:p>
        </w:tc>
        <w:tc>
          <w:tcPr>
            <w:tcW w:w="940" w:type="dxa"/>
            <w:vAlign w:val="bottom"/>
          </w:tcPr>
          <w:p>
            <w:pPr>
              <w:ind w:left="240"/>
              <w:spacing w:after="0"/>
              <w:rPr>
                <w:sz w:val="20"/>
                <w:szCs w:val="20"/>
                <w:color w:val="auto"/>
              </w:rPr>
            </w:pPr>
            <w:r>
              <w:rPr>
                <w:rFonts w:ascii="Times New Roman" w:cs="Times New Roman" w:eastAsia="Times New Roman" w:hAnsi="Times New Roman"/>
                <w:sz w:val="13"/>
                <w:szCs w:val="13"/>
                <w:color w:val="auto"/>
              </w:rPr>
              <w:t>84.4abc</w:t>
            </w:r>
          </w:p>
        </w:tc>
        <w:tc>
          <w:tcPr>
            <w:tcW w:w="860" w:type="dxa"/>
            <w:vAlign w:val="bottom"/>
          </w:tcPr>
          <w:p>
            <w:pPr>
              <w:ind w:left="240"/>
              <w:spacing w:after="0"/>
              <w:rPr>
                <w:sz w:val="20"/>
                <w:szCs w:val="20"/>
                <w:color w:val="auto"/>
              </w:rPr>
            </w:pPr>
            <w:r>
              <w:rPr>
                <w:rFonts w:ascii="Times New Roman" w:cs="Times New Roman" w:eastAsia="Times New Roman" w:hAnsi="Times New Roman"/>
                <w:sz w:val="13"/>
                <w:szCs w:val="13"/>
                <w:color w:val="auto"/>
              </w:rPr>
              <w:t>51.4de</w:t>
            </w:r>
          </w:p>
        </w:tc>
        <w:tc>
          <w:tcPr>
            <w:tcW w:w="640" w:type="dxa"/>
            <w:vAlign w:val="bottom"/>
          </w:tcPr>
          <w:p>
            <w:pPr>
              <w:ind w:left="240"/>
              <w:spacing w:after="0"/>
              <w:rPr>
                <w:sz w:val="20"/>
                <w:szCs w:val="20"/>
                <w:color w:val="auto"/>
              </w:rPr>
            </w:pPr>
            <w:r>
              <w:rPr>
                <w:rFonts w:ascii="Times New Roman" w:cs="Times New Roman" w:eastAsia="Times New Roman" w:hAnsi="Times New Roman"/>
                <w:sz w:val="13"/>
                <w:szCs w:val="13"/>
                <w:color w:val="auto"/>
              </w:rPr>
              <w:t>0.0001</w:t>
            </w:r>
          </w:p>
        </w:tc>
      </w:tr>
      <w:tr>
        <w:trPr>
          <w:trHeight w:val="172"/>
        </w:trPr>
        <w:tc>
          <w:tcPr>
            <w:tcW w:w="700" w:type="dxa"/>
            <w:vAlign w:val="bottom"/>
          </w:tcPr>
          <w:p>
            <w:pPr>
              <w:spacing w:after="0"/>
              <w:rPr>
                <w:sz w:val="20"/>
                <w:szCs w:val="20"/>
                <w:color w:val="auto"/>
              </w:rPr>
            </w:pPr>
            <w:r>
              <w:rPr>
                <w:rFonts w:ascii="Times New Roman" w:cs="Times New Roman" w:eastAsia="Times New Roman" w:hAnsi="Times New Roman"/>
                <w:sz w:val="13"/>
                <w:szCs w:val="13"/>
                <w:color w:val="auto"/>
              </w:rPr>
              <w:t>10.5e</w:t>
            </w:r>
          </w:p>
        </w:tc>
        <w:tc>
          <w:tcPr>
            <w:tcW w:w="920" w:type="dxa"/>
            <w:vAlign w:val="bottom"/>
          </w:tcPr>
          <w:p>
            <w:pPr>
              <w:ind w:left="240"/>
              <w:spacing w:after="0"/>
              <w:rPr>
                <w:sz w:val="20"/>
                <w:szCs w:val="20"/>
                <w:color w:val="auto"/>
              </w:rPr>
            </w:pPr>
            <w:r>
              <w:rPr>
                <w:rFonts w:ascii="Times New Roman" w:cs="Times New Roman" w:eastAsia="Times New Roman" w:hAnsi="Times New Roman"/>
                <w:sz w:val="13"/>
                <w:szCs w:val="13"/>
                <w:color w:val="auto"/>
              </w:rPr>
              <w:t>10.3e</w:t>
            </w:r>
          </w:p>
        </w:tc>
        <w:tc>
          <w:tcPr>
            <w:tcW w:w="880" w:type="dxa"/>
            <w:vAlign w:val="bottom"/>
          </w:tcPr>
          <w:p>
            <w:pPr>
              <w:ind w:left="240"/>
              <w:spacing w:after="0"/>
              <w:rPr>
                <w:sz w:val="20"/>
                <w:szCs w:val="20"/>
                <w:color w:val="auto"/>
              </w:rPr>
            </w:pPr>
            <w:r>
              <w:rPr>
                <w:rFonts w:ascii="Times New Roman" w:cs="Times New Roman" w:eastAsia="Times New Roman" w:hAnsi="Times New Roman"/>
                <w:sz w:val="13"/>
                <w:szCs w:val="13"/>
                <w:color w:val="auto"/>
              </w:rPr>
              <w:t>11.6de</w:t>
            </w:r>
          </w:p>
        </w:tc>
        <w:tc>
          <w:tcPr>
            <w:tcW w:w="860" w:type="dxa"/>
            <w:vAlign w:val="bottom"/>
          </w:tcPr>
          <w:p>
            <w:pPr>
              <w:ind w:left="240"/>
              <w:spacing w:after="0"/>
              <w:rPr>
                <w:sz w:val="20"/>
                <w:szCs w:val="20"/>
                <w:color w:val="auto"/>
              </w:rPr>
            </w:pPr>
            <w:r>
              <w:rPr>
                <w:rFonts w:ascii="Times New Roman" w:cs="Times New Roman" w:eastAsia="Times New Roman" w:hAnsi="Times New Roman"/>
                <w:sz w:val="13"/>
                <w:szCs w:val="13"/>
                <w:color w:val="auto"/>
              </w:rPr>
              <w:t>29.4ab</w:t>
            </w:r>
          </w:p>
        </w:tc>
        <w:tc>
          <w:tcPr>
            <w:tcW w:w="880" w:type="dxa"/>
            <w:vAlign w:val="bottom"/>
          </w:tcPr>
          <w:p>
            <w:pPr>
              <w:ind w:left="240"/>
              <w:spacing w:after="0"/>
              <w:rPr>
                <w:sz w:val="20"/>
                <w:szCs w:val="20"/>
                <w:color w:val="auto"/>
              </w:rPr>
            </w:pPr>
            <w:r>
              <w:rPr>
                <w:rFonts w:ascii="Times New Roman" w:cs="Times New Roman" w:eastAsia="Times New Roman" w:hAnsi="Times New Roman"/>
                <w:sz w:val="13"/>
                <w:szCs w:val="13"/>
                <w:color w:val="auto"/>
              </w:rPr>
              <w:t>32.7a</w:t>
            </w:r>
          </w:p>
        </w:tc>
        <w:tc>
          <w:tcPr>
            <w:tcW w:w="920" w:type="dxa"/>
            <w:vAlign w:val="bottom"/>
          </w:tcPr>
          <w:p>
            <w:pPr>
              <w:ind w:left="240"/>
              <w:spacing w:after="0"/>
              <w:rPr>
                <w:sz w:val="20"/>
                <w:szCs w:val="20"/>
                <w:color w:val="auto"/>
              </w:rPr>
            </w:pPr>
            <w:r>
              <w:rPr>
                <w:rFonts w:ascii="Times New Roman" w:cs="Times New Roman" w:eastAsia="Times New Roman" w:hAnsi="Times New Roman"/>
                <w:sz w:val="13"/>
                <w:szCs w:val="13"/>
                <w:color w:val="auto"/>
              </w:rPr>
              <w:t>24.4bc</w:t>
            </w:r>
          </w:p>
        </w:tc>
        <w:tc>
          <w:tcPr>
            <w:tcW w:w="1000" w:type="dxa"/>
            <w:vAlign w:val="bottom"/>
          </w:tcPr>
          <w:p>
            <w:pPr>
              <w:ind w:left="240"/>
              <w:spacing w:after="0"/>
              <w:rPr>
                <w:sz w:val="20"/>
                <w:szCs w:val="20"/>
                <w:color w:val="auto"/>
              </w:rPr>
            </w:pPr>
            <w:r>
              <w:rPr>
                <w:rFonts w:ascii="Times New Roman" w:cs="Times New Roman" w:eastAsia="Times New Roman" w:hAnsi="Times New Roman"/>
                <w:sz w:val="13"/>
                <w:szCs w:val="13"/>
                <w:color w:val="auto"/>
              </w:rPr>
              <w:t>19.1cd</w:t>
            </w:r>
          </w:p>
        </w:tc>
        <w:tc>
          <w:tcPr>
            <w:tcW w:w="940" w:type="dxa"/>
            <w:vAlign w:val="bottom"/>
          </w:tcPr>
          <w:p>
            <w:pPr>
              <w:ind w:left="240"/>
              <w:spacing w:after="0"/>
              <w:rPr>
                <w:sz w:val="20"/>
                <w:szCs w:val="20"/>
                <w:color w:val="auto"/>
              </w:rPr>
            </w:pPr>
            <w:r>
              <w:rPr>
                <w:rFonts w:ascii="Times New Roman" w:cs="Times New Roman" w:eastAsia="Times New Roman" w:hAnsi="Times New Roman"/>
                <w:sz w:val="13"/>
                <w:szCs w:val="13"/>
                <w:color w:val="auto"/>
              </w:rPr>
              <w:t>21.2bc</w:t>
            </w:r>
          </w:p>
        </w:tc>
        <w:tc>
          <w:tcPr>
            <w:tcW w:w="860" w:type="dxa"/>
            <w:vAlign w:val="bottom"/>
          </w:tcPr>
          <w:p>
            <w:pPr>
              <w:ind w:left="240"/>
              <w:spacing w:after="0"/>
              <w:rPr>
                <w:sz w:val="20"/>
                <w:szCs w:val="20"/>
                <w:color w:val="auto"/>
              </w:rPr>
            </w:pPr>
            <w:r>
              <w:rPr>
                <w:rFonts w:ascii="Times New Roman" w:cs="Times New Roman" w:eastAsia="Times New Roman" w:hAnsi="Times New Roman"/>
                <w:sz w:val="13"/>
                <w:szCs w:val="13"/>
                <w:color w:val="auto"/>
              </w:rPr>
              <w:t>8.1e</w:t>
            </w:r>
          </w:p>
        </w:tc>
        <w:tc>
          <w:tcPr>
            <w:tcW w:w="640" w:type="dxa"/>
            <w:vAlign w:val="bottom"/>
          </w:tcPr>
          <w:p>
            <w:pPr>
              <w:ind w:left="240"/>
              <w:spacing w:after="0"/>
              <w:rPr>
                <w:sz w:val="20"/>
                <w:szCs w:val="20"/>
                <w:color w:val="auto"/>
              </w:rPr>
            </w:pPr>
            <w:r>
              <w:rPr>
                <w:rFonts w:ascii="Times New Roman" w:cs="Times New Roman" w:eastAsia="Times New Roman" w:hAnsi="Times New Roman"/>
                <w:sz w:val="13"/>
                <w:szCs w:val="13"/>
                <w:color w:val="auto"/>
              </w:rPr>
              <w:t>0.0000</w:t>
            </w:r>
          </w:p>
        </w:tc>
      </w:tr>
      <w:tr>
        <w:trPr>
          <w:trHeight w:val="171"/>
        </w:trPr>
        <w:tc>
          <w:tcPr>
            <w:tcW w:w="700" w:type="dxa"/>
            <w:vAlign w:val="bottom"/>
          </w:tcPr>
          <w:p>
            <w:pPr>
              <w:spacing w:after="0"/>
              <w:rPr>
                <w:sz w:val="20"/>
                <w:szCs w:val="20"/>
                <w:color w:val="auto"/>
              </w:rPr>
            </w:pPr>
            <w:r>
              <w:rPr>
                <w:rFonts w:ascii="Times New Roman" w:cs="Times New Roman" w:eastAsia="Times New Roman" w:hAnsi="Times New Roman"/>
                <w:sz w:val="13"/>
                <w:szCs w:val="13"/>
                <w:color w:val="auto"/>
              </w:rPr>
              <w:t>54.8ab</w:t>
            </w:r>
          </w:p>
        </w:tc>
        <w:tc>
          <w:tcPr>
            <w:tcW w:w="920" w:type="dxa"/>
            <w:vAlign w:val="bottom"/>
          </w:tcPr>
          <w:p>
            <w:pPr>
              <w:ind w:left="240"/>
              <w:spacing w:after="0"/>
              <w:rPr>
                <w:sz w:val="20"/>
                <w:szCs w:val="20"/>
                <w:color w:val="auto"/>
              </w:rPr>
            </w:pPr>
            <w:r>
              <w:rPr>
                <w:rFonts w:ascii="Times New Roman" w:cs="Times New Roman" w:eastAsia="Times New Roman" w:hAnsi="Times New Roman"/>
                <w:sz w:val="13"/>
                <w:szCs w:val="13"/>
                <w:color w:val="auto"/>
              </w:rPr>
              <w:t>50.6ab</w:t>
            </w:r>
          </w:p>
        </w:tc>
        <w:tc>
          <w:tcPr>
            <w:tcW w:w="880" w:type="dxa"/>
            <w:vAlign w:val="bottom"/>
          </w:tcPr>
          <w:p>
            <w:pPr>
              <w:ind w:left="240"/>
              <w:spacing w:after="0"/>
              <w:rPr>
                <w:sz w:val="20"/>
                <w:szCs w:val="20"/>
                <w:color w:val="auto"/>
              </w:rPr>
            </w:pPr>
            <w:r>
              <w:rPr>
                <w:rFonts w:ascii="Times New Roman" w:cs="Times New Roman" w:eastAsia="Times New Roman" w:hAnsi="Times New Roman"/>
                <w:sz w:val="13"/>
                <w:szCs w:val="13"/>
                <w:color w:val="auto"/>
              </w:rPr>
              <w:t>24.5c</w:t>
            </w:r>
          </w:p>
        </w:tc>
        <w:tc>
          <w:tcPr>
            <w:tcW w:w="860" w:type="dxa"/>
            <w:vAlign w:val="bottom"/>
          </w:tcPr>
          <w:p>
            <w:pPr>
              <w:ind w:left="240"/>
              <w:spacing w:after="0"/>
              <w:rPr>
                <w:sz w:val="20"/>
                <w:szCs w:val="20"/>
                <w:color w:val="auto"/>
              </w:rPr>
            </w:pPr>
            <w:r>
              <w:rPr>
                <w:rFonts w:ascii="Times New Roman" w:cs="Times New Roman" w:eastAsia="Times New Roman" w:hAnsi="Times New Roman"/>
                <w:sz w:val="13"/>
                <w:szCs w:val="13"/>
                <w:color w:val="auto"/>
              </w:rPr>
              <w:t>62.8ab</w:t>
            </w:r>
          </w:p>
        </w:tc>
        <w:tc>
          <w:tcPr>
            <w:tcW w:w="880" w:type="dxa"/>
            <w:vAlign w:val="bottom"/>
          </w:tcPr>
          <w:p>
            <w:pPr>
              <w:ind w:left="240"/>
              <w:spacing w:after="0"/>
              <w:rPr>
                <w:sz w:val="20"/>
                <w:szCs w:val="20"/>
                <w:color w:val="auto"/>
              </w:rPr>
            </w:pPr>
            <w:r>
              <w:rPr>
                <w:rFonts w:ascii="Times New Roman" w:cs="Times New Roman" w:eastAsia="Times New Roman" w:hAnsi="Times New Roman"/>
                <w:sz w:val="13"/>
                <w:szCs w:val="13"/>
                <w:color w:val="auto"/>
              </w:rPr>
              <w:t>71.4a</w:t>
            </w:r>
          </w:p>
        </w:tc>
        <w:tc>
          <w:tcPr>
            <w:tcW w:w="920" w:type="dxa"/>
            <w:vAlign w:val="bottom"/>
          </w:tcPr>
          <w:p>
            <w:pPr>
              <w:ind w:left="240"/>
              <w:spacing w:after="0"/>
              <w:rPr>
                <w:sz w:val="20"/>
                <w:szCs w:val="20"/>
                <w:color w:val="auto"/>
              </w:rPr>
            </w:pPr>
            <w:r>
              <w:rPr>
                <w:rFonts w:ascii="Times New Roman" w:cs="Times New Roman" w:eastAsia="Times New Roman" w:hAnsi="Times New Roman"/>
                <w:sz w:val="13"/>
                <w:szCs w:val="13"/>
                <w:color w:val="auto"/>
              </w:rPr>
              <w:t>45.8bc</w:t>
            </w:r>
          </w:p>
        </w:tc>
        <w:tc>
          <w:tcPr>
            <w:tcW w:w="1000" w:type="dxa"/>
            <w:vAlign w:val="bottom"/>
          </w:tcPr>
          <w:p>
            <w:pPr>
              <w:ind w:left="240"/>
              <w:spacing w:after="0"/>
              <w:rPr>
                <w:sz w:val="20"/>
                <w:szCs w:val="20"/>
                <w:color w:val="auto"/>
              </w:rPr>
            </w:pPr>
            <w:r>
              <w:rPr>
                <w:rFonts w:ascii="Times New Roman" w:cs="Times New Roman" w:eastAsia="Times New Roman" w:hAnsi="Times New Roman"/>
                <w:sz w:val="13"/>
                <w:szCs w:val="13"/>
                <w:color w:val="auto"/>
              </w:rPr>
              <w:t>58.2ab</w:t>
            </w:r>
          </w:p>
        </w:tc>
        <w:tc>
          <w:tcPr>
            <w:tcW w:w="940" w:type="dxa"/>
            <w:vAlign w:val="bottom"/>
          </w:tcPr>
          <w:p>
            <w:pPr>
              <w:ind w:left="240"/>
              <w:spacing w:after="0"/>
              <w:rPr>
                <w:sz w:val="20"/>
                <w:szCs w:val="20"/>
                <w:color w:val="auto"/>
              </w:rPr>
            </w:pPr>
            <w:r>
              <w:rPr>
                <w:rFonts w:ascii="Times New Roman" w:cs="Times New Roman" w:eastAsia="Times New Roman" w:hAnsi="Times New Roman"/>
                <w:sz w:val="13"/>
                <w:szCs w:val="13"/>
                <w:color w:val="auto"/>
              </w:rPr>
              <w:t>63.2ab</w:t>
            </w:r>
          </w:p>
        </w:tc>
        <w:tc>
          <w:tcPr>
            <w:tcW w:w="860" w:type="dxa"/>
            <w:vAlign w:val="bottom"/>
          </w:tcPr>
          <w:p>
            <w:pPr>
              <w:ind w:left="240"/>
              <w:spacing w:after="0"/>
              <w:rPr>
                <w:sz w:val="20"/>
                <w:szCs w:val="20"/>
                <w:color w:val="auto"/>
              </w:rPr>
            </w:pPr>
            <w:r>
              <w:rPr>
                <w:rFonts w:ascii="Times New Roman" w:cs="Times New Roman" w:eastAsia="Times New Roman" w:hAnsi="Times New Roman"/>
                <w:sz w:val="13"/>
                <w:szCs w:val="13"/>
                <w:color w:val="auto"/>
              </w:rPr>
              <w:t>43.4bc</w:t>
            </w:r>
          </w:p>
        </w:tc>
        <w:tc>
          <w:tcPr>
            <w:tcW w:w="640" w:type="dxa"/>
            <w:vAlign w:val="bottom"/>
          </w:tcPr>
          <w:p>
            <w:pPr>
              <w:ind w:left="240"/>
              <w:spacing w:after="0"/>
              <w:rPr>
                <w:sz w:val="20"/>
                <w:szCs w:val="20"/>
                <w:color w:val="auto"/>
              </w:rPr>
            </w:pPr>
            <w:r>
              <w:rPr>
                <w:rFonts w:ascii="Times New Roman" w:cs="Times New Roman" w:eastAsia="Times New Roman" w:hAnsi="Times New Roman"/>
                <w:sz w:val="13"/>
                <w:szCs w:val="13"/>
                <w:color w:val="auto"/>
              </w:rPr>
              <w:t>0.004</w:t>
            </w:r>
          </w:p>
        </w:tc>
      </w:tr>
      <w:tr>
        <w:trPr>
          <w:trHeight w:val="171"/>
        </w:trPr>
        <w:tc>
          <w:tcPr>
            <w:tcW w:w="700" w:type="dxa"/>
            <w:vAlign w:val="bottom"/>
          </w:tcPr>
          <w:p>
            <w:pPr>
              <w:spacing w:after="0"/>
              <w:rPr>
                <w:sz w:val="20"/>
                <w:szCs w:val="20"/>
                <w:color w:val="auto"/>
              </w:rPr>
            </w:pPr>
            <w:r>
              <w:rPr>
                <w:rFonts w:ascii="Times New Roman" w:cs="Times New Roman" w:eastAsia="Times New Roman" w:hAnsi="Times New Roman"/>
                <w:sz w:val="13"/>
                <w:szCs w:val="13"/>
                <w:color w:val="auto"/>
              </w:rPr>
              <w:t>9.73ab</w:t>
            </w:r>
          </w:p>
        </w:tc>
        <w:tc>
          <w:tcPr>
            <w:tcW w:w="920" w:type="dxa"/>
            <w:vAlign w:val="bottom"/>
          </w:tcPr>
          <w:p>
            <w:pPr>
              <w:ind w:left="240"/>
              <w:spacing w:after="0"/>
              <w:rPr>
                <w:sz w:val="20"/>
                <w:szCs w:val="20"/>
                <w:color w:val="auto"/>
              </w:rPr>
            </w:pPr>
            <w:r>
              <w:rPr>
                <w:rFonts w:ascii="Times New Roman" w:cs="Times New Roman" w:eastAsia="Times New Roman" w:hAnsi="Times New Roman"/>
                <w:sz w:val="13"/>
                <w:szCs w:val="13"/>
                <w:color w:val="auto"/>
              </w:rPr>
              <w:t>8.83ab</w:t>
            </w:r>
          </w:p>
        </w:tc>
        <w:tc>
          <w:tcPr>
            <w:tcW w:w="880" w:type="dxa"/>
            <w:vAlign w:val="bottom"/>
          </w:tcPr>
          <w:p>
            <w:pPr>
              <w:ind w:left="240"/>
              <w:spacing w:after="0"/>
              <w:rPr>
                <w:sz w:val="20"/>
                <w:szCs w:val="20"/>
                <w:color w:val="auto"/>
              </w:rPr>
            </w:pPr>
            <w:r>
              <w:rPr>
                <w:rFonts w:ascii="Times New Roman" w:cs="Times New Roman" w:eastAsia="Times New Roman" w:hAnsi="Times New Roman"/>
                <w:sz w:val="13"/>
                <w:szCs w:val="13"/>
                <w:color w:val="auto"/>
              </w:rPr>
              <w:t>3.93d</w:t>
            </w:r>
          </w:p>
        </w:tc>
        <w:tc>
          <w:tcPr>
            <w:tcW w:w="860" w:type="dxa"/>
            <w:vAlign w:val="bottom"/>
          </w:tcPr>
          <w:p>
            <w:pPr>
              <w:ind w:left="240"/>
              <w:spacing w:after="0"/>
              <w:rPr>
                <w:sz w:val="20"/>
                <w:szCs w:val="20"/>
                <w:color w:val="auto"/>
              </w:rPr>
            </w:pPr>
            <w:r>
              <w:rPr>
                <w:rFonts w:ascii="Times New Roman" w:cs="Times New Roman" w:eastAsia="Times New Roman" w:hAnsi="Times New Roman"/>
                <w:sz w:val="13"/>
                <w:szCs w:val="13"/>
                <w:color w:val="auto"/>
              </w:rPr>
              <w:t>11.14a</w:t>
            </w:r>
          </w:p>
        </w:tc>
        <w:tc>
          <w:tcPr>
            <w:tcW w:w="880" w:type="dxa"/>
            <w:vAlign w:val="bottom"/>
          </w:tcPr>
          <w:p>
            <w:pPr>
              <w:ind w:left="240"/>
              <w:spacing w:after="0"/>
              <w:rPr>
                <w:sz w:val="20"/>
                <w:szCs w:val="20"/>
                <w:color w:val="auto"/>
              </w:rPr>
            </w:pPr>
            <w:r>
              <w:rPr>
                <w:rFonts w:ascii="Times New Roman" w:cs="Times New Roman" w:eastAsia="Times New Roman" w:hAnsi="Times New Roman"/>
                <w:sz w:val="13"/>
                <w:szCs w:val="13"/>
                <w:color w:val="auto"/>
              </w:rPr>
              <w:t>11.20a</w:t>
            </w:r>
          </w:p>
        </w:tc>
        <w:tc>
          <w:tcPr>
            <w:tcW w:w="920" w:type="dxa"/>
            <w:vAlign w:val="bottom"/>
          </w:tcPr>
          <w:p>
            <w:pPr>
              <w:ind w:left="240"/>
              <w:spacing w:after="0"/>
              <w:rPr>
                <w:sz w:val="20"/>
                <w:szCs w:val="20"/>
                <w:color w:val="auto"/>
              </w:rPr>
            </w:pPr>
            <w:r>
              <w:rPr>
                <w:rFonts w:ascii="Times New Roman" w:cs="Times New Roman" w:eastAsia="Times New Roman" w:hAnsi="Times New Roman"/>
                <w:sz w:val="13"/>
                <w:szCs w:val="13"/>
                <w:color w:val="auto"/>
              </w:rPr>
              <w:t>7.75abc</w:t>
            </w:r>
          </w:p>
        </w:tc>
        <w:tc>
          <w:tcPr>
            <w:tcW w:w="1000" w:type="dxa"/>
            <w:vAlign w:val="bottom"/>
          </w:tcPr>
          <w:p>
            <w:pPr>
              <w:ind w:left="240"/>
              <w:spacing w:after="0"/>
              <w:rPr>
                <w:sz w:val="20"/>
                <w:szCs w:val="20"/>
                <w:color w:val="auto"/>
              </w:rPr>
            </w:pPr>
            <w:r>
              <w:rPr>
                <w:rFonts w:ascii="Times New Roman" w:cs="Times New Roman" w:eastAsia="Times New Roman" w:hAnsi="Times New Roman"/>
                <w:sz w:val="13"/>
                <w:szCs w:val="13"/>
                <w:color w:val="auto"/>
              </w:rPr>
              <w:t>7.00bcd</w:t>
            </w:r>
          </w:p>
        </w:tc>
        <w:tc>
          <w:tcPr>
            <w:tcW w:w="940" w:type="dxa"/>
            <w:vAlign w:val="bottom"/>
          </w:tcPr>
          <w:p>
            <w:pPr>
              <w:ind w:left="240"/>
              <w:spacing w:after="0"/>
              <w:rPr>
                <w:sz w:val="20"/>
                <w:szCs w:val="20"/>
                <w:color w:val="auto"/>
              </w:rPr>
            </w:pPr>
            <w:r>
              <w:rPr>
                <w:rFonts w:ascii="Times New Roman" w:cs="Times New Roman" w:eastAsia="Times New Roman" w:hAnsi="Times New Roman"/>
                <w:sz w:val="13"/>
                <w:szCs w:val="13"/>
                <w:color w:val="auto"/>
              </w:rPr>
              <w:t>8.12ab</w:t>
            </w:r>
          </w:p>
        </w:tc>
        <w:tc>
          <w:tcPr>
            <w:tcW w:w="860" w:type="dxa"/>
            <w:vAlign w:val="bottom"/>
          </w:tcPr>
          <w:p>
            <w:pPr>
              <w:ind w:left="240"/>
              <w:spacing w:after="0"/>
              <w:rPr>
                <w:sz w:val="20"/>
                <w:szCs w:val="20"/>
                <w:color w:val="auto"/>
              </w:rPr>
            </w:pPr>
            <w:r>
              <w:rPr>
                <w:rFonts w:ascii="Times New Roman" w:cs="Times New Roman" w:eastAsia="Times New Roman" w:hAnsi="Times New Roman"/>
                <w:sz w:val="13"/>
                <w:szCs w:val="13"/>
                <w:color w:val="auto"/>
              </w:rPr>
              <w:t>4.67cd</w:t>
            </w:r>
          </w:p>
        </w:tc>
        <w:tc>
          <w:tcPr>
            <w:tcW w:w="640" w:type="dxa"/>
            <w:vAlign w:val="bottom"/>
          </w:tcPr>
          <w:p>
            <w:pPr>
              <w:ind w:left="240"/>
              <w:spacing w:after="0"/>
              <w:rPr>
                <w:sz w:val="20"/>
                <w:szCs w:val="20"/>
                <w:color w:val="auto"/>
              </w:rPr>
            </w:pPr>
            <w:r>
              <w:rPr>
                <w:rFonts w:ascii="Times New Roman" w:cs="Times New Roman" w:eastAsia="Times New Roman" w:hAnsi="Times New Roman"/>
                <w:sz w:val="13"/>
                <w:szCs w:val="13"/>
                <w:color w:val="auto"/>
              </w:rPr>
              <w:t>0.0000</w:t>
            </w:r>
          </w:p>
        </w:tc>
      </w:tr>
      <w:tr>
        <w:trPr>
          <w:trHeight w:val="171"/>
        </w:trPr>
        <w:tc>
          <w:tcPr>
            <w:tcW w:w="700" w:type="dxa"/>
            <w:vAlign w:val="bottom"/>
          </w:tcPr>
          <w:p>
            <w:pPr>
              <w:spacing w:after="0"/>
              <w:rPr>
                <w:sz w:val="20"/>
                <w:szCs w:val="20"/>
                <w:color w:val="auto"/>
              </w:rPr>
            </w:pPr>
            <w:r>
              <w:rPr>
                <w:rFonts w:ascii="Times New Roman" w:cs="Times New Roman" w:eastAsia="Times New Roman" w:hAnsi="Times New Roman"/>
                <w:sz w:val="13"/>
                <w:szCs w:val="13"/>
                <w:color w:val="auto"/>
              </w:rPr>
              <w:t>1.52cd</w:t>
            </w:r>
          </w:p>
        </w:tc>
        <w:tc>
          <w:tcPr>
            <w:tcW w:w="920" w:type="dxa"/>
            <w:vAlign w:val="bottom"/>
          </w:tcPr>
          <w:p>
            <w:pPr>
              <w:ind w:left="240"/>
              <w:spacing w:after="0"/>
              <w:rPr>
                <w:sz w:val="20"/>
                <w:szCs w:val="20"/>
                <w:color w:val="auto"/>
              </w:rPr>
            </w:pPr>
            <w:r>
              <w:rPr>
                <w:rFonts w:ascii="Times New Roman" w:cs="Times New Roman" w:eastAsia="Times New Roman" w:hAnsi="Times New Roman"/>
                <w:sz w:val="13"/>
                <w:szCs w:val="13"/>
                <w:color w:val="auto"/>
              </w:rPr>
              <w:t>1.28cd</w:t>
            </w:r>
          </w:p>
        </w:tc>
        <w:tc>
          <w:tcPr>
            <w:tcW w:w="880" w:type="dxa"/>
            <w:vAlign w:val="bottom"/>
          </w:tcPr>
          <w:p>
            <w:pPr>
              <w:ind w:left="240"/>
              <w:spacing w:after="0"/>
              <w:rPr>
                <w:sz w:val="20"/>
                <w:szCs w:val="20"/>
                <w:color w:val="auto"/>
              </w:rPr>
            </w:pPr>
            <w:r>
              <w:rPr>
                <w:rFonts w:ascii="Times New Roman" w:cs="Times New Roman" w:eastAsia="Times New Roman" w:hAnsi="Times New Roman"/>
                <w:sz w:val="13"/>
                <w:szCs w:val="13"/>
                <w:color w:val="auto"/>
              </w:rPr>
              <w:t>1.32cd</w:t>
            </w:r>
          </w:p>
        </w:tc>
        <w:tc>
          <w:tcPr>
            <w:tcW w:w="860" w:type="dxa"/>
            <w:vAlign w:val="bottom"/>
          </w:tcPr>
          <w:p>
            <w:pPr>
              <w:ind w:left="240"/>
              <w:spacing w:after="0"/>
              <w:rPr>
                <w:sz w:val="20"/>
                <w:szCs w:val="20"/>
                <w:color w:val="auto"/>
              </w:rPr>
            </w:pPr>
            <w:r>
              <w:rPr>
                <w:rFonts w:ascii="Times New Roman" w:cs="Times New Roman" w:eastAsia="Times New Roman" w:hAnsi="Times New Roman"/>
                <w:sz w:val="13"/>
                <w:szCs w:val="13"/>
                <w:color w:val="auto"/>
              </w:rPr>
              <w:t>3.92a</w:t>
            </w:r>
          </w:p>
        </w:tc>
        <w:tc>
          <w:tcPr>
            <w:tcW w:w="880" w:type="dxa"/>
            <w:vAlign w:val="bottom"/>
          </w:tcPr>
          <w:p>
            <w:pPr>
              <w:ind w:left="240"/>
              <w:spacing w:after="0"/>
              <w:rPr>
                <w:sz w:val="20"/>
                <w:szCs w:val="20"/>
                <w:color w:val="auto"/>
              </w:rPr>
            </w:pPr>
            <w:r>
              <w:rPr>
                <w:rFonts w:ascii="Times New Roman" w:cs="Times New Roman" w:eastAsia="Times New Roman" w:hAnsi="Times New Roman"/>
                <w:sz w:val="13"/>
                <w:szCs w:val="13"/>
                <w:color w:val="auto"/>
              </w:rPr>
              <w:t>3.73ab</w:t>
            </w:r>
          </w:p>
        </w:tc>
        <w:tc>
          <w:tcPr>
            <w:tcW w:w="920" w:type="dxa"/>
            <w:vAlign w:val="bottom"/>
          </w:tcPr>
          <w:p>
            <w:pPr>
              <w:ind w:left="240"/>
              <w:spacing w:after="0"/>
              <w:rPr>
                <w:sz w:val="20"/>
                <w:szCs w:val="20"/>
                <w:color w:val="auto"/>
              </w:rPr>
            </w:pPr>
            <w:r>
              <w:rPr>
                <w:rFonts w:ascii="Times New Roman" w:cs="Times New Roman" w:eastAsia="Times New Roman" w:hAnsi="Times New Roman"/>
                <w:sz w:val="13"/>
                <w:szCs w:val="13"/>
                <w:color w:val="auto"/>
              </w:rPr>
              <w:t>2.59bc</w:t>
            </w:r>
          </w:p>
        </w:tc>
        <w:tc>
          <w:tcPr>
            <w:tcW w:w="1000" w:type="dxa"/>
            <w:vAlign w:val="bottom"/>
          </w:tcPr>
          <w:p>
            <w:pPr>
              <w:ind w:left="240"/>
              <w:spacing w:after="0"/>
              <w:rPr>
                <w:sz w:val="20"/>
                <w:szCs w:val="20"/>
                <w:color w:val="auto"/>
              </w:rPr>
            </w:pPr>
            <w:r>
              <w:rPr>
                <w:rFonts w:ascii="Times New Roman" w:cs="Times New Roman" w:eastAsia="Times New Roman" w:hAnsi="Times New Roman"/>
                <w:sz w:val="13"/>
                <w:szCs w:val="13"/>
                <w:color w:val="auto"/>
              </w:rPr>
              <w:t>1.74cd</w:t>
            </w:r>
          </w:p>
        </w:tc>
        <w:tc>
          <w:tcPr>
            <w:tcW w:w="940" w:type="dxa"/>
            <w:vAlign w:val="bottom"/>
          </w:tcPr>
          <w:p>
            <w:pPr>
              <w:ind w:left="240"/>
              <w:spacing w:after="0"/>
              <w:rPr>
                <w:sz w:val="20"/>
                <w:szCs w:val="20"/>
                <w:color w:val="auto"/>
              </w:rPr>
            </w:pPr>
            <w:r>
              <w:rPr>
                <w:rFonts w:ascii="Times New Roman" w:cs="Times New Roman" w:eastAsia="Times New Roman" w:hAnsi="Times New Roman"/>
                <w:sz w:val="13"/>
                <w:szCs w:val="13"/>
                <w:color w:val="auto"/>
              </w:rPr>
              <w:t>1.74cd</w:t>
            </w:r>
          </w:p>
        </w:tc>
        <w:tc>
          <w:tcPr>
            <w:tcW w:w="860" w:type="dxa"/>
            <w:vAlign w:val="bottom"/>
          </w:tcPr>
          <w:p>
            <w:pPr>
              <w:ind w:left="240"/>
              <w:spacing w:after="0"/>
              <w:rPr>
                <w:sz w:val="20"/>
                <w:szCs w:val="20"/>
                <w:color w:val="auto"/>
              </w:rPr>
            </w:pPr>
            <w:r>
              <w:rPr>
                <w:rFonts w:ascii="Times New Roman" w:cs="Times New Roman" w:eastAsia="Times New Roman" w:hAnsi="Times New Roman"/>
                <w:sz w:val="13"/>
                <w:szCs w:val="13"/>
                <w:color w:val="auto"/>
              </w:rPr>
              <w:t>0.74d</w:t>
            </w:r>
          </w:p>
        </w:tc>
        <w:tc>
          <w:tcPr>
            <w:tcW w:w="640" w:type="dxa"/>
            <w:vAlign w:val="bottom"/>
          </w:tcPr>
          <w:p>
            <w:pPr>
              <w:ind w:left="240"/>
              <w:spacing w:after="0"/>
              <w:rPr>
                <w:sz w:val="20"/>
                <w:szCs w:val="20"/>
                <w:color w:val="auto"/>
              </w:rPr>
            </w:pPr>
            <w:r>
              <w:rPr>
                <w:rFonts w:ascii="Times New Roman" w:cs="Times New Roman" w:eastAsia="Times New Roman" w:hAnsi="Times New Roman"/>
                <w:sz w:val="13"/>
                <w:szCs w:val="13"/>
                <w:color w:val="auto"/>
              </w:rPr>
              <w:t>0.0000</w:t>
            </w:r>
          </w:p>
        </w:tc>
      </w:tr>
      <w:tr>
        <w:trPr>
          <w:trHeight w:val="171"/>
        </w:trPr>
        <w:tc>
          <w:tcPr>
            <w:tcW w:w="700" w:type="dxa"/>
            <w:vAlign w:val="bottom"/>
          </w:tcPr>
          <w:p>
            <w:pPr>
              <w:spacing w:after="0"/>
              <w:rPr>
                <w:sz w:val="20"/>
                <w:szCs w:val="20"/>
                <w:color w:val="auto"/>
              </w:rPr>
            </w:pPr>
            <w:r>
              <w:rPr>
                <w:rFonts w:ascii="Times New Roman" w:cs="Times New Roman" w:eastAsia="Times New Roman" w:hAnsi="Times New Roman"/>
                <w:sz w:val="13"/>
                <w:szCs w:val="13"/>
                <w:color w:val="auto"/>
              </w:rPr>
              <w:t>8.21a</w:t>
            </w:r>
          </w:p>
        </w:tc>
        <w:tc>
          <w:tcPr>
            <w:tcW w:w="920" w:type="dxa"/>
            <w:vAlign w:val="bottom"/>
          </w:tcPr>
          <w:p>
            <w:pPr>
              <w:ind w:left="240"/>
              <w:spacing w:after="0"/>
              <w:rPr>
                <w:sz w:val="20"/>
                <w:szCs w:val="20"/>
                <w:color w:val="auto"/>
              </w:rPr>
            </w:pPr>
            <w:r>
              <w:rPr>
                <w:rFonts w:ascii="Times New Roman" w:cs="Times New Roman" w:eastAsia="Times New Roman" w:hAnsi="Times New Roman"/>
                <w:sz w:val="13"/>
                <w:szCs w:val="13"/>
                <w:color w:val="auto"/>
              </w:rPr>
              <w:t>7.56ab</w:t>
            </w:r>
          </w:p>
        </w:tc>
        <w:tc>
          <w:tcPr>
            <w:tcW w:w="880" w:type="dxa"/>
            <w:vAlign w:val="bottom"/>
          </w:tcPr>
          <w:p>
            <w:pPr>
              <w:ind w:left="240"/>
              <w:spacing w:after="0"/>
              <w:rPr>
                <w:sz w:val="20"/>
                <w:szCs w:val="20"/>
                <w:color w:val="auto"/>
              </w:rPr>
            </w:pPr>
            <w:r>
              <w:rPr>
                <w:rFonts w:ascii="Times New Roman" w:cs="Times New Roman" w:eastAsia="Times New Roman" w:hAnsi="Times New Roman"/>
                <w:sz w:val="13"/>
                <w:szCs w:val="13"/>
                <w:color w:val="auto"/>
              </w:rPr>
              <w:t>2.62d</w:t>
            </w:r>
          </w:p>
        </w:tc>
        <w:tc>
          <w:tcPr>
            <w:tcW w:w="860" w:type="dxa"/>
            <w:vAlign w:val="bottom"/>
          </w:tcPr>
          <w:p>
            <w:pPr>
              <w:ind w:left="240"/>
              <w:spacing w:after="0"/>
              <w:rPr>
                <w:sz w:val="20"/>
                <w:szCs w:val="20"/>
                <w:color w:val="auto"/>
              </w:rPr>
            </w:pPr>
            <w:r>
              <w:rPr>
                <w:rFonts w:ascii="Times New Roman" w:cs="Times New Roman" w:eastAsia="Times New Roman" w:hAnsi="Times New Roman"/>
                <w:sz w:val="13"/>
                <w:szCs w:val="13"/>
                <w:color w:val="auto"/>
              </w:rPr>
              <w:t>7.22ab</w:t>
            </w:r>
          </w:p>
        </w:tc>
        <w:tc>
          <w:tcPr>
            <w:tcW w:w="880" w:type="dxa"/>
            <w:vAlign w:val="bottom"/>
          </w:tcPr>
          <w:p>
            <w:pPr>
              <w:ind w:left="240"/>
              <w:spacing w:after="0"/>
              <w:rPr>
                <w:sz w:val="20"/>
                <w:szCs w:val="20"/>
                <w:color w:val="auto"/>
              </w:rPr>
            </w:pPr>
            <w:r>
              <w:rPr>
                <w:rFonts w:ascii="Times New Roman" w:cs="Times New Roman" w:eastAsia="Times New Roman" w:hAnsi="Times New Roman"/>
                <w:sz w:val="13"/>
                <w:szCs w:val="13"/>
                <w:color w:val="auto"/>
              </w:rPr>
              <w:t>7.47ab</w:t>
            </w:r>
          </w:p>
        </w:tc>
        <w:tc>
          <w:tcPr>
            <w:tcW w:w="920" w:type="dxa"/>
            <w:vAlign w:val="bottom"/>
          </w:tcPr>
          <w:p>
            <w:pPr>
              <w:ind w:left="240"/>
              <w:spacing w:after="0"/>
              <w:rPr>
                <w:sz w:val="20"/>
                <w:szCs w:val="20"/>
                <w:color w:val="auto"/>
              </w:rPr>
            </w:pPr>
            <w:r>
              <w:rPr>
                <w:rFonts w:ascii="Times New Roman" w:cs="Times New Roman" w:eastAsia="Times New Roman" w:hAnsi="Times New Roman"/>
                <w:sz w:val="13"/>
                <w:szCs w:val="13"/>
                <w:color w:val="auto"/>
              </w:rPr>
              <w:t>5.16bcd</w:t>
            </w:r>
          </w:p>
        </w:tc>
        <w:tc>
          <w:tcPr>
            <w:tcW w:w="1000" w:type="dxa"/>
            <w:vAlign w:val="bottom"/>
          </w:tcPr>
          <w:p>
            <w:pPr>
              <w:ind w:left="240"/>
              <w:spacing w:after="0"/>
              <w:rPr>
                <w:sz w:val="20"/>
                <w:szCs w:val="20"/>
                <w:color w:val="auto"/>
              </w:rPr>
            </w:pPr>
            <w:r>
              <w:rPr>
                <w:rFonts w:ascii="Times New Roman" w:cs="Times New Roman" w:eastAsia="Times New Roman" w:hAnsi="Times New Roman"/>
                <w:sz w:val="13"/>
                <w:szCs w:val="13"/>
                <w:color w:val="auto"/>
              </w:rPr>
              <w:t>5.26ab</w:t>
            </w:r>
          </w:p>
        </w:tc>
        <w:tc>
          <w:tcPr>
            <w:tcW w:w="940" w:type="dxa"/>
            <w:vAlign w:val="bottom"/>
          </w:tcPr>
          <w:p>
            <w:pPr>
              <w:ind w:left="240"/>
              <w:spacing w:after="0"/>
              <w:rPr>
                <w:sz w:val="20"/>
                <w:szCs w:val="20"/>
                <w:color w:val="auto"/>
              </w:rPr>
            </w:pPr>
            <w:r>
              <w:rPr>
                <w:rFonts w:ascii="Times New Roman" w:cs="Times New Roman" w:eastAsia="Times New Roman" w:hAnsi="Times New Roman"/>
                <w:sz w:val="13"/>
                <w:szCs w:val="13"/>
                <w:color w:val="auto"/>
              </w:rPr>
              <w:t>6.38abc</w:t>
            </w:r>
          </w:p>
        </w:tc>
        <w:tc>
          <w:tcPr>
            <w:tcW w:w="860" w:type="dxa"/>
            <w:vAlign w:val="bottom"/>
          </w:tcPr>
          <w:p>
            <w:pPr>
              <w:ind w:left="240"/>
              <w:spacing w:after="0"/>
              <w:rPr>
                <w:sz w:val="20"/>
                <w:szCs w:val="20"/>
                <w:color w:val="auto"/>
              </w:rPr>
            </w:pPr>
            <w:r>
              <w:rPr>
                <w:rFonts w:ascii="Times New Roman" w:cs="Times New Roman" w:eastAsia="Times New Roman" w:hAnsi="Times New Roman"/>
                <w:sz w:val="13"/>
                <w:szCs w:val="13"/>
                <w:color w:val="auto"/>
              </w:rPr>
              <w:t>3.92cd</w:t>
            </w:r>
          </w:p>
        </w:tc>
        <w:tc>
          <w:tcPr>
            <w:tcW w:w="640" w:type="dxa"/>
            <w:vAlign w:val="bottom"/>
          </w:tcPr>
          <w:p>
            <w:pPr>
              <w:ind w:left="240"/>
              <w:spacing w:after="0"/>
              <w:rPr>
                <w:sz w:val="20"/>
                <w:szCs w:val="20"/>
                <w:color w:val="auto"/>
              </w:rPr>
            </w:pPr>
            <w:r>
              <w:rPr>
                <w:rFonts w:ascii="Times New Roman" w:cs="Times New Roman" w:eastAsia="Times New Roman" w:hAnsi="Times New Roman"/>
                <w:sz w:val="13"/>
                <w:szCs w:val="13"/>
                <w:color w:val="auto"/>
              </w:rPr>
              <w:t>0.0002</w:t>
            </w:r>
          </w:p>
        </w:tc>
      </w:tr>
      <w:tr>
        <w:trPr>
          <w:trHeight w:val="183"/>
        </w:trPr>
        <w:tc>
          <w:tcPr>
            <w:tcW w:w="700" w:type="dxa"/>
            <w:vAlign w:val="bottom"/>
          </w:tcPr>
          <w:p>
            <w:pPr>
              <w:spacing w:after="0"/>
              <w:rPr>
                <w:sz w:val="20"/>
                <w:szCs w:val="20"/>
                <w:color w:val="auto"/>
              </w:rPr>
            </w:pPr>
            <w:r>
              <w:rPr>
                <w:rFonts w:ascii="Times New Roman" w:cs="Times New Roman" w:eastAsia="Times New Roman" w:hAnsi="Times New Roman"/>
                <w:sz w:val="13"/>
                <w:szCs w:val="13"/>
                <w:color w:val="auto"/>
              </w:rPr>
              <w:t>5.40</w:t>
            </w:r>
          </w:p>
        </w:tc>
        <w:tc>
          <w:tcPr>
            <w:tcW w:w="920" w:type="dxa"/>
            <w:vAlign w:val="bottom"/>
          </w:tcPr>
          <w:p>
            <w:pPr>
              <w:ind w:left="240"/>
              <w:spacing w:after="0"/>
              <w:rPr>
                <w:sz w:val="20"/>
                <w:szCs w:val="20"/>
                <w:color w:val="auto"/>
              </w:rPr>
            </w:pPr>
            <w:r>
              <w:rPr>
                <w:rFonts w:ascii="Times New Roman" w:cs="Times New Roman" w:eastAsia="Times New Roman" w:hAnsi="Times New Roman"/>
                <w:sz w:val="13"/>
                <w:szCs w:val="13"/>
                <w:color w:val="auto"/>
              </w:rPr>
              <w:t>5.91</w:t>
            </w:r>
          </w:p>
        </w:tc>
        <w:tc>
          <w:tcPr>
            <w:tcW w:w="880" w:type="dxa"/>
            <w:vAlign w:val="bottom"/>
          </w:tcPr>
          <w:p>
            <w:pPr>
              <w:ind w:left="240"/>
              <w:spacing w:after="0"/>
              <w:rPr>
                <w:sz w:val="20"/>
                <w:szCs w:val="20"/>
                <w:color w:val="auto"/>
              </w:rPr>
            </w:pPr>
            <w:r>
              <w:rPr>
                <w:rFonts w:ascii="Times New Roman" w:cs="Times New Roman" w:eastAsia="Times New Roman" w:hAnsi="Times New Roman"/>
                <w:sz w:val="13"/>
                <w:szCs w:val="13"/>
                <w:color w:val="auto"/>
              </w:rPr>
              <w:t>1.98</w:t>
            </w:r>
          </w:p>
        </w:tc>
        <w:tc>
          <w:tcPr>
            <w:tcW w:w="860" w:type="dxa"/>
            <w:vAlign w:val="bottom"/>
          </w:tcPr>
          <w:p>
            <w:pPr>
              <w:ind w:left="240"/>
              <w:spacing w:after="0"/>
              <w:rPr>
                <w:sz w:val="20"/>
                <w:szCs w:val="20"/>
                <w:color w:val="auto"/>
              </w:rPr>
            </w:pPr>
            <w:r>
              <w:rPr>
                <w:rFonts w:ascii="Times New Roman" w:cs="Times New Roman" w:eastAsia="Times New Roman" w:hAnsi="Times New Roman"/>
                <w:sz w:val="13"/>
                <w:szCs w:val="13"/>
                <w:color w:val="auto"/>
              </w:rPr>
              <w:t>1.84</w:t>
            </w:r>
          </w:p>
        </w:tc>
        <w:tc>
          <w:tcPr>
            <w:tcW w:w="880" w:type="dxa"/>
            <w:vAlign w:val="bottom"/>
          </w:tcPr>
          <w:p>
            <w:pPr>
              <w:ind w:left="240"/>
              <w:spacing w:after="0"/>
              <w:rPr>
                <w:sz w:val="20"/>
                <w:szCs w:val="20"/>
                <w:color w:val="auto"/>
              </w:rPr>
            </w:pPr>
            <w:r>
              <w:rPr>
                <w:rFonts w:ascii="Times New Roman" w:cs="Times New Roman" w:eastAsia="Times New Roman" w:hAnsi="Times New Roman"/>
                <w:sz w:val="13"/>
                <w:szCs w:val="13"/>
                <w:color w:val="auto"/>
              </w:rPr>
              <w:t>2.00</w:t>
            </w:r>
          </w:p>
        </w:tc>
        <w:tc>
          <w:tcPr>
            <w:tcW w:w="920" w:type="dxa"/>
            <w:vAlign w:val="bottom"/>
          </w:tcPr>
          <w:p>
            <w:pPr>
              <w:ind w:left="240"/>
              <w:spacing w:after="0"/>
              <w:rPr>
                <w:sz w:val="20"/>
                <w:szCs w:val="20"/>
                <w:color w:val="auto"/>
              </w:rPr>
            </w:pPr>
            <w:r>
              <w:rPr>
                <w:rFonts w:ascii="Times New Roman" w:cs="Times New Roman" w:eastAsia="Times New Roman" w:hAnsi="Times New Roman"/>
                <w:sz w:val="13"/>
                <w:szCs w:val="13"/>
                <w:color w:val="auto"/>
              </w:rPr>
              <w:t>1.99</w:t>
            </w:r>
          </w:p>
        </w:tc>
        <w:tc>
          <w:tcPr>
            <w:tcW w:w="1000" w:type="dxa"/>
            <w:vAlign w:val="bottom"/>
          </w:tcPr>
          <w:p>
            <w:pPr>
              <w:ind w:left="240"/>
              <w:spacing w:after="0"/>
              <w:rPr>
                <w:sz w:val="20"/>
                <w:szCs w:val="20"/>
                <w:color w:val="auto"/>
              </w:rPr>
            </w:pPr>
            <w:r>
              <w:rPr>
                <w:rFonts w:ascii="Times New Roman" w:cs="Times New Roman" w:eastAsia="Times New Roman" w:hAnsi="Times New Roman"/>
                <w:sz w:val="13"/>
                <w:szCs w:val="13"/>
                <w:color w:val="auto"/>
              </w:rPr>
              <w:t>3.02</w:t>
            </w:r>
          </w:p>
        </w:tc>
        <w:tc>
          <w:tcPr>
            <w:tcW w:w="940" w:type="dxa"/>
            <w:vAlign w:val="bottom"/>
          </w:tcPr>
          <w:p>
            <w:pPr>
              <w:ind w:left="240"/>
              <w:spacing w:after="0"/>
              <w:rPr>
                <w:sz w:val="20"/>
                <w:szCs w:val="20"/>
                <w:color w:val="auto"/>
              </w:rPr>
            </w:pPr>
            <w:r>
              <w:rPr>
                <w:rFonts w:ascii="Times New Roman" w:cs="Times New Roman" w:eastAsia="Times New Roman" w:hAnsi="Times New Roman"/>
                <w:sz w:val="13"/>
                <w:szCs w:val="13"/>
                <w:color w:val="auto"/>
              </w:rPr>
              <w:t>3.67</w:t>
            </w:r>
          </w:p>
        </w:tc>
        <w:tc>
          <w:tcPr>
            <w:tcW w:w="860" w:type="dxa"/>
            <w:vAlign w:val="bottom"/>
          </w:tcPr>
          <w:p>
            <w:pPr>
              <w:ind w:left="240"/>
              <w:spacing w:after="0"/>
              <w:rPr>
                <w:sz w:val="20"/>
                <w:szCs w:val="20"/>
                <w:color w:val="auto"/>
              </w:rPr>
            </w:pPr>
            <w:r>
              <w:rPr>
                <w:rFonts w:ascii="Times New Roman" w:cs="Times New Roman" w:eastAsia="Times New Roman" w:hAnsi="Times New Roman"/>
                <w:sz w:val="13"/>
                <w:szCs w:val="13"/>
                <w:color w:val="auto"/>
              </w:rPr>
              <w:t>5.30</w:t>
            </w:r>
          </w:p>
        </w:tc>
        <w:tc>
          <w:tcPr>
            <w:tcW w:w="640" w:type="dxa"/>
            <w:vAlign w:val="bottom"/>
          </w:tcPr>
          <w:p>
            <w:pPr>
              <w:ind w:left="240"/>
              <w:spacing w:after="0"/>
              <w:rPr>
                <w:sz w:val="20"/>
                <w:szCs w:val="20"/>
                <w:color w:val="auto"/>
              </w:rPr>
            </w:pPr>
            <w:r>
              <w:rPr>
                <w:rFonts w:ascii="Arial" w:cs="Arial" w:eastAsia="Arial" w:hAnsi="Arial"/>
                <w:sz w:val="13"/>
                <w:szCs w:val="13"/>
                <w:color w:val="auto"/>
              </w:rPr>
              <w:t>–</w:t>
            </w:r>
          </w:p>
        </w:tc>
      </w:tr>
      <w:tr>
        <w:trPr>
          <w:trHeight w:val="171"/>
        </w:trPr>
        <w:tc>
          <w:tcPr>
            <w:tcW w:w="700" w:type="dxa"/>
            <w:vAlign w:val="bottom"/>
          </w:tcPr>
          <w:p>
            <w:pPr>
              <w:spacing w:after="0"/>
              <w:rPr>
                <w:sz w:val="20"/>
                <w:szCs w:val="20"/>
                <w:color w:val="auto"/>
              </w:rPr>
            </w:pPr>
            <w:r>
              <w:rPr>
                <w:rFonts w:ascii="Times New Roman" w:cs="Times New Roman" w:eastAsia="Times New Roman" w:hAnsi="Times New Roman"/>
                <w:sz w:val="13"/>
                <w:szCs w:val="13"/>
                <w:color w:val="auto"/>
              </w:rPr>
              <w:t>6.7</w:t>
            </w:r>
          </w:p>
        </w:tc>
        <w:tc>
          <w:tcPr>
            <w:tcW w:w="920" w:type="dxa"/>
            <w:vAlign w:val="bottom"/>
          </w:tcPr>
          <w:p>
            <w:pPr>
              <w:ind w:left="240"/>
              <w:spacing w:after="0"/>
              <w:rPr>
                <w:sz w:val="20"/>
                <w:szCs w:val="20"/>
                <w:color w:val="auto"/>
              </w:rPr>
            </w:pPr>
            <w:r>
              <w:rPr>
                <w:rFonts w:ascii="Times New Roman" w:cs="Times New Roman" w:eastAsia="Times New Roman" w:hAnsi="Times New Roman"/>
                <w:sz w:val="13"/>
                <w:szCs w:val="13"/>
                <w:color w:val="auto"/>
              </w:rPr>
              <w:t>6.9</w:t>
            </w:r>
          </w:p>
        </w:tc>
        <w:tc>
          <w:tcPr>
            <w:tcW w:w="880" w:type="dxa"/>
            <w:vAlign w:val="bottom"/>
          </w:tcPr>
          <w:p>
            <w:pPr>
              <w:ind w:left="240"/>
              <w:spacing w:after="0"/>
              <w:rPr>
                <w:sz w:val="20"/>
                <w:szCs w:val="20"/>
                <w:color w:val="auto"/>
              </w:rPr>
            </w:pPr>
            <w:r>
              <w:rPr>
                <w:rFonts w:ascii="Times New Roman" w:cs="Times New Roman" w:eastAsia="Times New Roman" w:hAnsi="Times New Roman"/>
                <w:sz w:val="13"/>
                <w:szCs w:val="13"/>
                <w:color w:val="auto"/>
              </w:rPr>
              <w:t>9.2</w:t>
            </w:r>
          </w:p>
        </w:tc>
        <w:tc>
          <w:tcPr>
            <w:tcW w:w="860" w:type="dxa"/>
            <w:vAlign w:val="bottom"/>
          </w:tcPr>
          <w:p>
            <w:pPr>
              <w:ind w:left="240"/>
              <w:spacing w:after="0"/>
              <w:rPr>
                <w:sz w:val="20"/>
                <w:szCs w:val="20"/>
                <w:color w:val="auto"/>
              </w:rPr>
            </w:pPr>
            <w:r>
              <w:rPr>
                <w:rFonts w:ascii="Times New Roman" w:cs="Times New Roman" w:eastAsia="Times New Roman" w:hAnsi="Times New Roman"/>
                <w:sz w:val="13"/>
                <w:szCs w:val="13"/>
                <w:color w:val="auto"/>
              </w:rPr>
              <w:t>8.3</w:t>
            </w:r>
          </w:p>
        </w:tc>
        <w:tc>
          <w:tcPr>
            <w:tcW w:w="880" w:type="dxa"/>
            <w:vAlign w:val="bottom"/>
          </w:tcPr>
          <w:p>
            <w:pPr>
              <w:ind w:left="240"/>
              <w:spacing w:after="0"/>
              <w:rPr>
                <w:sz w:val="20"/>
                <w:szCs w:val="20"/>
                <w:color w:val="auto"/>
              </w:rPr>
            </w:pPr>
            <w:r>
              <w:rPr>
                <w:rFonts w:ascii="Times New Roman" w:cs="Times New Roman" w:eastAsia="Times New Roman" w:hAnsi="Times New Roman"/>
                <w:sz w:val="13"/>
                <w:szCs w:val="13"/>
                <w:color w:val="auto"/>
              </w:rPr>
              <w:t>9.3</w:t>
            </w:r>
          </w:p>
        </w:tc>
        <w:tc>
          <w:tcPr>
            <w:tcW w:w="920" w:type="dxa"/>
            <w:vAlign w:val="bottom"/>
          </w:tcPr>
          <w:p>
            <w:pPr>
              <w:ind w:left="240"/>
              <w:spacing w:after="0"/>
              <w:rPr>
                <w:sz w:val="20"/>
                <w:szCs w:val="20"/>
                <w:color w:val="auto"/>
              </w:rPr>
            </w:pPr>
            <w:r>
              <w:rPr>
                <w:rFonts w:ascii="Times New Roman" w:cs="Times New Roman" w:eastAsia="Times New Roman" w:hAnsi="Times New Roman"/>
                <w:sz w:val="13"/>
                <w:szCs w:val="13"/>
                <w:color w:val="auto"/>
              </w:rPr>
              <w:t>9.1</w:t>
            </w:r>
          </w:p>
        </w:tc>
        <w:tc>
          <w:tcPr>
            <w:tcW w:w="1000" w:type="dxa"/>
            <w:vAlign w:val="bottom"/>
          </w:tcPr>
          <w:p>
            <w:pPr>
              <w:ind w:left="240"/>
              <w:spacing w:after="0"/>
              <w:rPr>
                <w:sz w:val="20"/>
                <w:szCs w:val="20"/>
                <w:color w:val="auto"/>
              </w:rPr>
            </w:pPr>
            <w:r>
              <w:rPr>
                <w:rFonts w:ascii="Times New Roman" w:cs="Times New Roman" w:eastAsia="Times New Roman" w:hAnsi="Times New Roman"/>
                <w:sz w:val="13"/>
                <w:szCs w:val="13"/>
                <w:color w:val="auto"/>
              </w:rPr>
              <w:t>11.1</w:t>
            </w:r>
          </w:p>
        </w:tc>
        <w:tc>
          <w:tcPr>
            <w:tcW w:w="940" w:type="dxa"/>
            <w:vAlign w:val="bottom"/>
          </w:tcPr>
          <w:p>
            <w:pPr>
              <w:ind w:left="240"/>
              <w:spacing w:after="0"/>
              <w:rPr>
                <w:sz w:val="20"/>
                <w:szCs w:val="20"/>
                <w:color w:val="auto"/>
              </w:rPr>
            </w:pPr>
            <w:r>
              <w:rPr>
                <w:rFonts w:ascii="Times New Roman" w:cs="Times New Roman" w:eastAsia="Times New Roman" w:hAnsi="Times New Roman"/>
                <w:sz w:val="13"/>
                <w:szCs w:val="13"/>
                <w:color w:val="auto"/>
              </w:rPr>
              <w:t>10.4</w:t>
            </w:r>
          </w:p>
        </w:tc>
        <w:tc>
          <w:tcPr>
            <w:tcW w:w="860" w:type="dxa"/>
            <w:vAlign w:val="bottom"/>
          </w:tcPr>
          <w:p>
            <w:pPr>
              <w:ind w:left="240"/>
              <w:spacing w:after="0"/>
              <w:rPr>
                <w:sz w:val="20"/>
                <w:szCs w:val="20"/>
                <w:color w:val="auto"/>
              </w:rPr>
            </w:pPr>
            <w:r>
              <w:rPr>
                <w:rFonts w:ascii="Times New Roman" w:cs="Times New Roman" w:eastAsia="Times New Roman" w:hAnsi="Times New Roman"/>
                <w:sz w:val="13"/>
                <w:szCs w:val="13"/>
                <w:color w:val="auto"/>
              </w:rPr>
              <w:t>11.0</w:t>
            </w:r>
          </w:p>
        </w:tc>
        <w:tc>
          <w:tcPr>
            <w:tcW w:w="640" w:type="dxa"/>
            <w:vAlign w:val="bottom"/>
          </w:tcPr>
          <w:p>
            <w:pPr>
              <w:ind w:left="240"/>
              <w:spacing w:after="0"/>
              <w:rPr>
                <w:sz w:val="20"/>
                <w:szCs w:val="20"/>
                <w:color w:val="auto"/>
              </w:rPr>
            </w:pPr>
            <w:r>
              <w:rPr>
                <w:rFonts w:ascii="Arial" w:cs="Arial" w:eastAsia="Arial" w:hAnsi="Arial"/>
                <w:sz w:val="13"/>
                <w:szCs w:val="13"/>
                <w:color w:val="auto"/>
              </w:rPr>
              <w:t>–</w:t>
            </w:r>
          </w:p>
        </w:tc>
      </w:tr>
    </w:tbl>
    <w:p>
      <w:pPr>
        <w:spacing w:after="0" w:line="20" w:lineRule="exact"/>
        <w:rPr>
          <w:rFonts w:ascii="Times New Roman" w:cs="Times New Roman" w:eastAsia="Times New Roman" w:hAnsi="Times New Roman"/>
          <w:sz w:val="16"/>
          <w:szCs w:val="16"/>
          <w:color w:val="000000"/>
        </w:rPr>
      </w:pPr>
      <w:r>
        <w:rPr>
          <w:rFonts w:ascii="Times New Roman" w:cs="Times New Roman" w:eastAsia="Times New Roman" w:hAnsi="Times New Roman"/>
          <w:sz w:val="16"/>
          <w:szCs w:val="16"/>
          <w:color w:val="000000"/>
        </w:rPr>
        <mc:AlternateContent>
          <mc:Choice Requires="wps">
            <w:drawing>
              <wp:anchor simplePos="0" relativeHeight="251657728" behindDoc="1" locked="0" layoutInCell="0" allowOverlap="1">
                <wp:simplePos x="0" y="0"/>
                <wp:positionH relativeFrom="column">
                  <wp:posOffset>-1071245</wp:posOffset>
                </wp:positionH>
                <wp:positionV relativeFrom="paragraph">
                  <wp:posOffset>62865</wp:posOffset>
                </wp:positionV>
                <wp:extent cx="6604000" cy="0"/>
                <wp:wrapNone/>
                <wp:docPr id="29" name="Shape 2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604000" cy="4763"/>
                        </a:xfrm>
                        <a:prstGeom prst="line">
                          <a:avLst/>
                        </a:prstGeom>
                        <a:solidFill>
                          <a:srgbClr val="FFFFFF"/>
                        </a:solidFill>
                        <a:ln w="6325">
                          <a:solidFill>
                            <a:srgbClr val="000000"/>
                          </a:solidFill>
                          <a:miter lim="800000"/>
                          <a:headEnd/>
                          <a:tailEnd/>
                        </a:ln>
                      </wps:spPr>
                      <wps:bodyPr/>
                    </wps:wsp>
                  </a:graphicData>
                </a:graphic>
              </wp:anchor>
            </w:drawing>
          </mc:Choice>
          <mc:Fallback>
            <w:pict>
              <v:line id="Shape 29" o:spid="_x0000_s105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84.3499pt,4.95pt" to="435.65pt,4.95pt" o:allowincell="f" strokecolor="#000000" strokeweight="0.498pt"/>
            </w:pict>
          </mc:Fallback>
        </mc:AlternateContent>
      </w:r>
    </w:p>
    <w:p>
      <w:pPr>
        <w:spacing w:after="0" w:line="174" w:lineRule="exact"/>
        <w:rPr>
          <w:rFonts w:ascii="Times New Roman" w:cs="Times New Roman" w:eastAsia="Times New Roman" w:hAnsi="Times New Roman"/>
          <w:sz w:val="16"/>
          <w:szCs w:val="16"/>
          <w:color w:val="000000"/>
        </w:rPr>
      </w:pPr>
    </w:p>
    <w:p>
      <w:pPr>
        <w:sectPr>
          <w:pgSz w:w="11900" w:h="15874" w:orient="portrait"/>
          <w:cols w:equalWidth="0" w:num="2">
            <w:col w:w="1080" w:space="600"/>
            <w:col w:w="8720"/>
          </w:cols>
          <w:pgMar w:left="760" w:top="676" w:right="746" w:bottom="14" w:gutter="0" w:footer="0" w:header="0"/>
          <w:type w:val="continuous"/>
        </w:sectPr>
      </w:pPr>
    </w:p>
    <w:p>
      <w:pPr>
        <w:spacing w:after="0" w:line="306" w:lineRule="auto"/>
        <w:rPr>
          <w:sz w:val="20"/>
          <w:szCs w:val="20"/>
          <w:color w:val="auto"/>
        </w:rPr>
      </w:pPr>
      <w:r>
        <w:rPr>
          <w:rFonts w:ascii="Times New Roman" w:cs="Times New Roman" w:eastAsia="Times New Roman" w:hAnsi="Times New Roman"/>
          <w:sz w:val="14"/>
          <w:szCs w:val="14"/>
          <w:color w:val="auto"/>
        </w:rPr>
        <w:t>For each row, mean values followed by di</w:t>
      </w:r>
      <w:r>
        <w:rPr>
          <w:rFonts w:ascii="Arial" w:cs="Arial" w:eastAsia="Arial" w:hAnsi="Arial"/>
          <w:sz w:val="14"/>
          <w:szCs w:val="14"/>
          <w:color w:val="auto"/>
        </w:rPr>
        <w:t>ﬀ</w:t>
      </w:r>
      <w:r>
        <w:rPr>
          <w:rFonts w:ascii="Times New Roman" w:cs="Times New Roman" w:eastAsia="Times New Roman" w:hAnsi="Times New Roman"/>
          <w:sz w:val="14"/>
          <w:szCs w:val="14"/>
          <w:color w:val="auto"/>
        </w:rPr>
        <w:t>erent letters indicate signi</w:t>
      </w:r>
      <w:r>
        <w:rPr>
          <w:rFonts w:ascii="Arial" w:cs="Arial" w:eastAsia="Arial" w:hAnsi="Arial"/>
          <w:sz w:val="14"/>
          <w:szCs w:val="14"/>
          <w:color w:val="auto"/>
        </w:rPr>
        <w:t>fi</w:t>
      </w:r>
      <w:r>
        <w:rPr>
          <w:rFonts w:ascii="Times New Roman" w:cs="Times New Roman" w:eastAsia="Times New Roman" w:hAnsi="Times New Roman"/>
          <w:sz w:val="14"/>
          <w:szCs w:val="14"/>
          <w:color w:val="auto"/>
        </w:rPr>
        <w:t>cant di</w:t>
      </w:r>
      <w:r>
        <w:rPr>
          <w:rFonts w:ascii="Arial" w:cs="Arial" w:eastAsia="Arial" w:hAnsi="Arial"/>
          <w:sz w:val="14"/>
          <w:szCs w:val="14"/>
          <w:color w:val="auto"/>
        </w:rPr>
        <w:t>ﬀ</w:t>
      </w:r>
      <w:r>
        <w:rPr>
          <w:rFonts w:ascii="Times New Roman" w:cs="Times New Roman" w:eastAsia="Times New Roman" w:hAnsi="Times New Roman"/>
          <w:sz w:val="14"/>
          <w:szCs w:val="14"/>
          <w:color w:val="auto"/>
        </w:rPr>
        <w:t>erences following Duncan</w:t>
      </w:r>
      <w:r>
        <w:rPr>
          <w:rFonts w:ascii="Arial" w:cs="Arial" w:eastAsia="Arial" w:hAnsi="Arial"/>
          <w:sz w:val="14"/>
          <w:szCs w:val="14"/>
          <w:color w:val="auto"/>
        </w:rPr>
        <w:t>’</w:t>
      </w:r>
      <w:r>
        <w:rPr>
          <w:rFonts w:ascii="Times New Roman" w:cs="Times New Roman" w:eastAsia="Times New Roman" w:hAnsi="Times New Roman"/>
          <w:sz w:val="14"/>
          <w:szCs w:val="14"/>
          <w:color w:val="auto"/>
        </w:rPr>
        <w:t>s multiple range test (P &lt; 0.05) and each value is the mean of seven replicates(n=7) per experimental unit (A, B, C, D1, E1, F1, D2, E2, and F2).</w:t>
      </w:r>
    </w:p>
    <w:p>
      <w:pPr>
        <w:sectPr>
          <w:pgSz w:w="11900" w:h="15874" w:orient="portrait"/>
          <w:cols w:equalWidth="0" w:num="1">
            <w:col w:w="10400"/>
          </w:cols>
          <w:pgMar w:left="760" w:top="676" w:right="746" w:bottom="14" w:gutter="0" w:footer="0" w:header="0"/>
          <w:type w:val="continuous"/>
        </w:sectPr>
      </w:pPr>
    </w:p>
    <w:p>
      <w:pPr>
        <w:spacing w:after="0" w:line="176" w:lineRule="exact"/>
        <w:rPr>
          <w:rFonts w:ascii="Times New Roman" w:cs="Times New Roman" w:eastAsia="Times New Roman" w:hAnsi="Times New Roman"/>
          <w:sz w:val="16"/>
          <w:szCs w:val="16"/>
          <w:color w:val="000000"/>
        </w:rPr>
      </w:pPr>
    </w:p>
    <w:p>
      <w:pPr>
        <w:jc w:val="center"/>
        <w:ind w:right="20"/>
        <w:spacing w:after="0"/>
        <w:rPr>
          <w:sz w:val="20"/>
          <w:szCs w:val="20"/>
          <w:color w:val="auto"/>
        </w:rPr>
      </w:pPr>
      <w:r>
        <w:rPr>
          <w:rFonts w:ascii="Arial" w:cs="Arial" w:eastAsia="Arial" w:hAnsi="Arial"/>
          <w:sz w:val="12"/>
          <w:szCs w:val="12"/>
          <w:color w:val="auto"/>
        </w:rPr>
        <w:t>10</w:t>
      </w:r>
    </w:p>
    <w:p>
      <w:pPr>
        <w:sectPr>
          <w:pgSz w:w="11900" w:h="15874" w:orient="portrait"/>
          <w:cols w:equalWidth="0" w:num="1">
            <w:col w:w="10400"/>
          </w:cols>
          <w:pgMar w:left="760" w:top="676" w:right="746" w:bottom="14" w:gutter="0" w:footer="0" w:header="0"/>
          <w:type w:val="continuous"/>
        </w:sectPr>
      </w:pPr>
    </w:p>
    <w:bookmarkStart w:id="10" w:name="page11"/>
    <w:bookmarkEnd w:id="10"/>
    <w:p>
      <w:pPr>
        <w:spacing w:after="0"/>
        <w:tabs>
          <w:tab w:leader="none" w:pos="8060" w:val="left"/>
        </w:tabs>
        <w:rPr>
          <w:sz w:val="20"/>
          <w:szCs w:val="20"/>
          <w:color w:val="auto"/>
        </w:rPr>
      </w:pPr>
      <w:r>
        <w:rPr>
          <w:rFonts w:ascii="Times New Roman" w:cs="Times New Roman" w:eastAsia="Times New Roman" w:hAnsi="Times New Roman"/>
          <w:sz w:val="13"/>
          <w:szCs w:val="13"/>
          <w:color w:val="auto"/>
        </w:rPr>
        <w:t>M.P. Kaltsidi, et al.</w:t>
      </w:r>
      <w:r>
        <w:rPr>
          <w:sz w:val="20"/>
          <w:szCs w:val="20"/>
          <w:color w:val="auto"/>
        </w:rPr>
        <w:tab/>
      </w:r>
      <w:r>
        <w:rPr>
          <w:rFonts w:ascii="Arial" w:cs="Arial" w:eastAsia="Arial" w:hAnsi="Arial"/>
          <w:sz w:val="12"/>
          <w:szCs w:val="12"/>
          <w:i w:val="1"/>
          <w:iCs w:val="1"/>
          <w:color w:val="auto"/>
        </w:rPr>
        <w:t>Scientia Horticulturae 272 (2020) 109522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1393190</wp:posOffset>
            </wp:positionH>
            <wp:positionV relativeFrom="paragraph">
              <wp:posOffset>199390</wp:posOffset>
            </wp:positionV>
            <wp:extent cx="3808730" cy="210121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extLst>
                        <a:ext uri="{28A0092B-C50C-407E-A947-70E740481C1C}"/>
                      </a:extLst>
                    </a:blip>
                    <a:srcRect/>
                    <a:stretch>
                      <a:fillRect/>
                    </a:stretch>
                  </pic:blipFill>
                  <pic:spPr bwMode="auto">
                    <a:xfrm>
                      <a:off x="0" y="0"/>
                      <a:ext cx="3808730" cy="21012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6" w:lineRule="exact"/>
        <w:rPr>
          <w:sz w:val="20"/>
          <w:szCs w:val="20"/>
          <w:color w:val="auto"/>
        </w:rPr>
      </w:pPr>
    </w:p>
    <w:p>
      <w:pPr>
        <w:jc w:val="center"/>
        <w:spacing w:after="0"/>
        <w:rPr>
          <w:sz w:val="20"/>
          <w:szCs w:val="20"/>
          <w:color w:val="auto"/>
        </w:rPr>
      </w:pPr>
      <w:r>
        <w:rPr>
          <w:rFonts w:ascii="Arial" w:cs="Arial" w:eastAsia="Arial" w:hAnsi="Arial"/>
          <w:sz w:val="14"/>
          <w:szCs w:val="14"/>
          <w:color w:val="auto"/>
        </w:rPr>
        <w:t xml:space="preserve">Fig. 10. </w:t>
      </w:r>
      <w:r>
        <w:rPr>
          <w:rFonts w:ascii="Times New Roman" w:cs="Times New Roman" w:eastAsia="Times New Roman" w:hAnsi="Times New Roman"/>
          <w:sz w:val="14"/>
          <w:szCs w:val="14"/>
          <w:color w:val="auto"/>
        </w:rPr>
        <w:t>Evolution of the number of</w:t>
      </w:r>
      <w:r>
        <w:rPr>
          <w:rFonts w:ascii="Arial" w:cs="Arial" w:eastAsia="Arial" w:hAnsi="Arial"/>
          <w:sz w:val="14"/>
          <w:szCs w:val="14"/>
          <w:color w:val="auto"/>
        </w:rPr>
        <w:t xml:space="preserve"> </w:t>
      </w:r>
      <w:r>
        <w:rPr>
          <w:rFonts w:ascii="Times New Roman" w:cs="Times New Roman" w:eastAsia="Times New Roman" w:hAnsi="Times New Roman"/>
          <w:sz w:val="14"/>
          <w:szCs w:val="14"/>
          <w:color w:val="auto"/>
        </w:rPr>
        <w:t>Spathiphyllum</w:t>
      </w:r>
      <w:r>
        <w:rPr>
          <w:rFonts w:ascii="Arial" w:cs="Arial" w:eastAsia="Arial" w:hAnsi="Arial"/>
          <w:sz w:val="14"/>
          <w:szCs w:val="14"/>
          <w:color w:val="auto"/>
        </w:rPr>
        <w:t xml:space="preserve"> </w:t>
      </w:r>
      <w:r>
        <w:rPr>
          <w:rFonts w:ascii="Times New Roman" w:cs="Times New Roman" w:eastAsia="Times New Roman" w:hAnsi="Times New Roman"/>
          <w:sz w:val="14"/>
          <w:szCs w:val="14"/>
          <w:color w:val="auto"/>
        </w:rPr>
        <w:t>white</w:t>
      </w:r>
      <w:r>
        <w:rPr>
          <w:rFonts w:ascii="Arial" w:cs="Arial" w:eastAsia="Arial" w:hAnsi="Arial"/>
          <w:sz w:val="14"/>
          <w:szCs w:val="14"/>
          <w:color w:val="auto"/>
        </w:rPr>
        <w:t xml:space="preserve"> fl</w:t>
      </w:r>
      <w:r>
        <w:rPr>
          <w:rFonts w:ascii="Times New Roman" w:cs="Times New Roman" w:eastAsia="Times New Roman" w:hAnsi="Times New Roman"/>
          <w:sz w:val="14"/>
          <w:szCs w:val="14"/>
          <w:color w:val="auto"/>
        </w:rPr>
        <w:t>owers in the di</w:t>
      </w:r>
      <w:r>
        <w:rPr>
          <w:rFonts w:ascii="Arial" w:cs="Arial" w:eastAsia="Arial" w:hAnsi="Arial"/>
          <w:sz w:val="14"/>
          <w:szCs w:val="14"/>
          <w:color w:val="auto"/>
        </w:rPr>
        <w:t>ﬀ</w:t>
      </w:r>
      <w:r>
        <w:rPr>
          <w:rFonts w:ascii="Times New Roman" w:cs="Times New Roman" w:eastAsia="Times New Roman" w:hAnsi="Times New Roman"/>
          <w:sz w:val="14"/>
          <w:szCs w:val="14"/>
          <w:color w:val="auto"/>
        </w:rPr>
        <w:t>erent modules.</w:t>
      </w:r>
    </w:p>
    <w:p>
      <w:pPr>
        <w:sectPr>
          <w:pgSz w:w="11900" w:h="15874" w:orient="portrait"/>
          <w:cols w:equalWidth="0" w:num="1">
            <w:col w:w="10400"/>
          </w:cols>
          <w:pgMar w:left="760" w:top="676" w:right="746" w:bottom="14" w:gutter="0" w:footer="0" w:header="0"/>
        </w:sectPr>
      </w:pPr>
    </w:p>
    <w:p>
      <w:pPr>
        <w:spacing w:after="0" w:line="289" w:lineRule="exact"/>
        <w:rPr>
          <w:sz w:val="20"/>
          <w:szCs w:val="20"/>
          <w:color w:val="auto"/>
        </w:rPr>
      </w:pPr>
    </w:p>
    <w:p>
      <w:pPr>
        <w:jc w:val="both"/>
        <w:ind w:firstLine="249"/>
        <w:spacing w:after="0" w:line="245"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The proposed optimum DLI value for Spathiphyllum is 4 mol m</w:t>
      </w:r>
      <w:r>
        <w:rPr>
          <w:rFonts w:ascii="Arial" w:cs="Arial" w:eastAsia="Arial" w:hAnsi="Arial"/>
          <w:sz w:val="21"/>
          <w:szCs w:val="21"/>
          <w:color w:val="auto"/>
          <w:vertAlign w:val="superscript"/>
        </w:rPr>
        <w:t>−</w:t>
      </w:r>
      <w:r>
        <w:rPr>
          <w:rFonts w:ascii="Times New Roman" w:cs="Times New Roman" w:eastAsia="Times New Roman" w:hAnsi="Times New Roman"/>
          <w:sz w:val="21"/>
          <w:szCs w:val="21"/>
          <w:color w:val="auto"/>
          <w:vertAlign w:val="superscript"/>
        </w:rPr>
        <w:t>2</w:t>
      </w:r>
      <w:r>
        <w:rPr>
          <w:rFonts w:ascii="Times New Roman" w:cs="Times New Roman" w:eastAsia="Times New Roman" w:hAnsi="Times New Roman"/>
          <w:sz w:val="16"/>
          <w:szCs w:val="16"/>
          <w:color w:val="auto"/>
        </w:rPr>
        <w:t>d</w:t>
      </w:r>
      <w:r>
        <w:rPr>
          <w:rFonts w:ascii="Times New Roman" w:cs="Times New Roman" w:eastAsia="Times New Roman" w:hAnsi="Times New Roman"/>
          <w:sz w:val="21"/>
          <w:szCs w:val="21"/>
          <w:color w:val="auto"/>
          <w:vertAlign w:val="superscript"/>
        </w:rPr>
        <w:t>-1</w:t>
      </w:r>
      <w:r>
        <w:rPr>
          <w:rFonts w:ascii="Times New Roman" w:cs="Times New Roman" w:eastAsia="Times New Roman" w:hAnsi="Times New Roman"/>
          <w:sz w:val="16"/>
          <w:szCs w:val="16"/>
          <w:color w:val="auto"/>
        </w:rPr>
        <w:t>(</w:t>
      </w:r>
      <w:hyperlink w:anchor="page13">
        <w:r>
          <w:rPr>
            <w:rFonts w:ascii="Times New Roman" w:cs="Times New Roman" w:eastAsia="Times New Roman" w:hAnsi="Times New Roman"/>
            <w:sz w:val="16"/>
            <w:szCs w:val="16"/>
            <w:color w:val="004A76"/>
          </w:rPr>
          <w:t>Faust, 2001</w:t>
        </w:r>
      </w:hyperlink>
      <w:r>
        <w:rPr>
          <w:rFonts w:ascii="Times New Roman" w:cs="Times New Roman" w:eastAsia="Times New Roman" w:hAnsi="Times New Roman"/>
          <w:sz w:val="16"/>
          <w:szCs w:val="16"/>
          <w:color w:val="auto"/>
        </w:rPr>
        <w:t>), so following this recommendation, only E1 received an adequate DLI, being close in D1, but this did not have an in</w:t>
      </w:r>
      <w:r>
        <w:rPr>
          <w:rFonts w:ascii="Arial" w:cs="Arial" w:eastAsia="Arial" w:hAnsi="Arial"/>
          <w:sz w:val="16"/>
          <w:szCs w:val="16"/>
          <w:color w:val="auto"/>
        </w:rPr>
        <w:t>fl</w:t>
      </w:r>
      <w:r>
        <w:rPr>
          <w:rFonts w:ascii="Times New Roman" w:cs="Times New Roman" w:eastAsia="Times New Roman" w:hAnsi="Times New Roman"/>
          <w:sz w:val="16"/>
          <w:szCs w:val="16"/>
          <w:color w:val="auto"/>
        </w:rPr>
        <w:t>uence on signi</w:t>
      </w:r>
      <w:r>
        <w:rPr>
          <w:rFonts w:ascii="Arial" w:cs="Arial" w:eastAsia="Arial" w:hAnsi="Arial"/>
          <w:sz w:val="16"/>
          <w:szCs w:val="16"/>
          <w:color w:val="auto"/>
        </w:rPr>
        <w:t>fi</w:t>
      </w:r>
      <w:r>
        <w:rPr>
          <w:rFonts w:ascii="Times New Roman" w:cs="Times New Roman" w:eastAsia="Times New Roman" w:hAnsi="Times New Roman"/>
          <w:sz w:val="16"/>
          <w:szCs w:val="16"/>
          <w:color w:val="auto"/>
        </w:rPr>
        <w:t>cant di</w:t>
      </w:r>
      <w:r>
        <w:rPr>
          <w:rFonts w:ascii="Arial" w:cs="Arial" w:eastAsia="Arial" w:hAnsi="Arial"/>
          <w:sz w:val="16"/>
          <w:szCs w:val="16"/>
          <w:color w:val="auto"/>
        </w:rPr>
        <w:t>ﬀ</w:t>
      </w:r>
      <w:r>
        <w:rPr>
          <w:rFonts w:ascii="Times New Roman" w:cs="Times New Roman" w:eastAsia="Times New Roman" w:hAnsi="Times New Roman"/>
          <w:sz w:val="16"/>
          <w:szCs w:val="16"/>
          <w:color w:val="auto"/>
        </w:rPr>
        <w:t>erences in the dry mass per Spathiphyllum plant obtained (for instance module A showed the highest dry biomass only receiving 1.8 mol m</w:t>
      </w:r>
      <w:r>
        <w:rPr>
          <w:rFonts w:ascii="Arial" w:cs="Arial" w:eastAsia="Arial" w:hAnsi="Arial"/>
          <w:sz w:val="21"/>
          <w:szCs w:val="21"/>
          <w:color w:val="auto"/>
          <w:vertAlign w:val="superscript"/>
        </w:rPr>
        <w:t>−</w:t>
      </w:r>
      <w:r>
        <w:rPr>
          <w:rFonts w:ascii="Times New Roman" w:cs="Times New Roman" w:eastAsia="Times New Roman" w:hAnsi="Times New Roman"/>
          <w:sz w:val="21"/>
          <w:szCs w:val="21"/>
          <w:color w:val="auto"/>
          <w:vertAlign w:val="superscript"/>
        </w:rPr>
        <w:t>2</w:t>
      </w:r>
      <w:r>
        <w:rPr>
          <w:rFonts w:ascii="Times New Roman" w:cs="Times New Roman" w:eastAsia="Times New Roman" w:hAnsi="Times New Roman"/>
          <w:sz w:val="16"/>
          <w:szCs w:val="16"/>
          <w:color w:val="auto"/>
        </w:rPr>
        <w:t>d</w:t>
      </w:r>
      <w:r>
        <w:rPr>
          <w:rFonts w:ascii="Times New Roman" w:cs="Times New Roman" w:eastAsia="Times New Roman" w:hAnsi="Times New Roman"/>
          <w:sz w:val="21"/>
          <w:szCs w:val="21"/>
          <w:color w:val="auto"/>
          <w:vertAlign w:val="superscript"/>
        </w:rPr>
        <w:t>-1</w:t>
      </w:r>
      <w:r>
        <w:rPr>
          <w:rFonts w:ascii="Times New Roman" w:cs="Times New Roman" w:eastAsia="Times New Roman" w:hAnsi="Times New Roman"/>
          <w:sz w:val="16"/>
          <w:szCs w:val="16"/>
          <w:color w:val="auto"/>
        </w:rPr>
        <w:t xml:space="preserve">).No proposed DLI values were found for Soleirolia, though </w:t>
      </w:r>
      <w:hyperlink w:anchor="page13">
        <w:r>
          <w:rPr>
            <w:rFonts w:ascii="Times New Roman" w:cs="Times New Roman" w:eastAsia="Times New Roman" w:hAnsi="Times New Roman"/>
            <w:sz w:val="16"/>
            <w:szCs w:val="16"/>
            <w:color w:val="004A76"/>
          </w:rPr>
          <w:t>Yue (2004)</w:t>
        </w:r>
        <w:r>
          <w:rPr>
            <w:rFonts w:ascii="Times New Roman" w:cs="Times New Roman" w:eastAsia="Times New Roman" w:hAnsi="Times New Roman"/>
            <w:sz w:val="16"/>
            <w:szCs w:val="16"/>
            <w:color w:val="auto"/>
          </w:rPr>
          <w:t xml:space="preserve"> </w:t>
        </w:r>
      </w:hyperlink>
      <w:r>
        <w:rPr>
          <w:rFonts w:ascii="Times New Roman" w:cs="Times New Roman" w:eastAsia="Times New Roman" w:hAnsi="Times New Roman"/>
          <w:sz w:val="16"/>
          <w:szCs w:val="16"/>
          <w:color w:val="auto"/>
        </w:rPr>
        <w:t>suggested a quite wide PAR scope for the growth of Soleirolia, in the range of 8.5</w:t>
      </w:r>
      <w:r>
        <w:rPr>
          <w:rFonts w:ascii="Arial" w:cs="Arial" w:eastAsia="Arial" w:hAnsi="Arial"/>
          <w:sz w:val="16"/>
          <w:szCs w:val="16"/>
          <w:color w:val="auto"/>
        </w:rPr>
        <w:t>–</w:t>
      </w:r>
      <w:r>
        <w:rPr>
          <w:rFonts w:ascii="Times New Roman" w:cs="Times New Roman" w:eastAsia="Times New Roman" w:hAnsi="Times New Roman"/>
          <w:sz w:val="16"/>
          <w:szCs w:val="16"/>
          <w:color w:val="auto"/>
        </w:rPr>
        <w:t xml:space="preserve">299 </w:t>
      </w:r>
      <w:r>
        <w:rPr>
          <w:rFonts w:ascii="Arial" w:cs="Arial" w:eastAsia="Arial" w:hAnsi="Arial"/>
          <w:sz w:val="16"/>
          <w:szCs w:val="16"/>
          <w:color w:val="auto"/>
        </w:rPr>
        <w:t>μ</w:t>
      </w:r>
      <w:r>
        <w:rPr>
          <w:rFonts w:ascii="Times New Roman" w:cs="Times New Roman" w:eastAsia="Times New Roman" w:hAnsi="Times New Roman"/>
          <w:sz w:val="16"/>
          <w:szCs w:val="16"/>
          <w:color w:val="auto"/>
        </w:rPr>
        <w:t>mol m</w:t>
      </w:r>
      <w:r>
        <w:rPr>
          <w:rFonts w:ascii="Arial" w:cs="Arial" w:eastAsia="Arial" w:hAnsi="Arial"/>
          <w:sz w:val="21"/>
          <w:szCs w:val="21"/>
          <w:color w:val="auto"/>
          <w:vertAlign w:val="superscript"/>
        </w:rPr>
        <w:t>−</w:t>
      </w:r>
      <w:r>
        <w:rPr>
          <w:rFonts w:ascii="Times New Roman" w:cs="Times New Roman" w:eastAsia="Times New Roman" w:hAnsi="Times New Roman"/>
          <w:sz w:val="21"/>
          <w:szCs w:val="21"/>
          <w:color w:val="auto"/>
          <w:vertAlign w:val="superscript"/>
        </w:rPr>
        <w:t>2</w:t>
      </w:r>
      <w:r>
        <w:rPr>
          <w:rFonts w:ascii="Times New Roman" w:cs="Times New Roman" w:eastAsia="Times New Roman" w:hAnsi="Times New Roman"/>
          <w:sz w:val="16"/>
          <w:szCs w:val="16"/>
          <w:color w:val="auto"/>
        </w:rPr>
        <w:t xml:space="preserve"> s</w:t>
      </w:r>
      <w:r>
        <w:rPr>
          <w:rFonts w:ascii="Times New Roman" w:cs="Times New Roman" w:eastAsia="Times New Roman" w:hAnsi="Times New Roman"/>
          <w:sz w:val="21"/>
          <w:szCs w:val="21"/>
          <w:color w:val="auto"/>
          <w:vertAlign w:val="superscript"/>
        </w:rPr>
        <w:t>-1</w:t>
      </w:r>
      <w:r>
        <w:rPr>
          <w:rFonts w:ascii="Times New Roman" w:cs="Times New Roman" w:eastAsia="Times New Roman" w:hAnsi="Times New Roman"/>
          <w:sz w:val="16"/>
          <w:szCs w:val="16"/>
          <w:color w:val="auto"/>
        </w:rPr>
        <w:t>. In any case, the dif-ferences in plant development between the lamp treatments found in our study, higher for Soleirolia than for Spathiphyllum, suggest that the former seems to be more sensitive to DLI variations.</w:t>
      </w:r>
    </w:p>
    <w:p>
      <w:pPr>
        <w:spacing w:after="0" w:line="16" w:lineRule="exact"/>
        <w:rPr>
          <w:sz w:val="20"/>
          <w:szCs w:val="20"/>
          <w:color w:val="auto"/>
        </w:rPr>
      </w:pPr>
    </w:p>
    <w:p>
      <w:pPr>
        <w:jc w:val="both"/>
        <w:ind w:firstLine="249"/>
        <w:spacing w:after="0" w:line="274" w:lineRule="auto"/>
        <w:rPr>
          <w:rFonts w:ascii="Times New Roman" w:cs="Times New Roman" w:eastAsia="Times New Roman" w:hAnsi="Times New Roman"/>
          <w:sz w:val="16"/>
          <w:szCs w:val="16"/>
          <w:color w:val="000000"/>
        </w:rPr>
      </w:pPr>
      <w:r>
        <w:rPr>
          <w:rFonts w:ascii="Times New Roman" w:cs="Times New Roman" w:eastAsia="Times New Roman" w:hAnsi="Times New Roman"/>
          <w:sz w:val="16"/>
          <w:szCs w:val="16"/>
          <w:color w:val="auto"/>
        </w:rPr>
        <w:t xml:space="preserve">A higher DLI can also increase </w:t>
      </w:r>
      <w:r>
        <w:rPr>
          <w:rFonts w:ascii="Arial" w:cs="Arial" w:eastAsia="Arial" w:hAnsi="Arial"/>
          <w:sz w:val="16"/>
          <w:szCs w:val="16"/>
          <w:color w:val="auto"/>
        </w:rPr>
        <w:t>fl</w:t>
      </w:r>
      <w:r>
        <w:rPr>
          <w:rFonts w:ascii="Times New Roman" w:cs="Times New Roman" w:eastAsia="Times New Roman" w:hAnsi="Times New Roman"/>
          <w:sz w:val="16"/>
          <w:szCs w:val="16"/>
          <w:color w:val="auto"/>
        </w:rPr>
        <w:t>owering (</w:t>
      </w:r>
      <w:hyperlink w:anchor="page13">
        <w:r>
          <w:rPr>
            <w:rFonts w:ascii="Times New Roman" w:cs="Times New Roman" w:eastAsia="Times New Roman" w:hAnsi="Times New Roman"/>
            <w:sz w:val="16"/>
            <w:szCs w:val="16"/>
            <w:color w:val="004A76"/>
          </w:rPr>
          <w:t>Currey and Erwin, 2011</w:t>
        </w:r>
      </w:hyperlink>
      <w:r>
        <w:rPr>
          <w:rFonts w:ascii="Times New Roman" w:cs="Times New Roman" w:eastAsia="Times New Roman" w:hAnsi="Times New Roman"/>
          <w:sz w:val="16"/>
          <w:szCs w:val="16"/>
          <w:color w:val="auto"/>
        </w:rPr>
        <w:t xml:space="preserve">; </w:t>
      </w:r>
      <w:hyperlink w:anchor="page13">
        <w:r>
          <w:rPr>
            <w:rFonts w:ascii="Times New Roman" w:cs="Times New Roman" w:eastAsia="Times New Roman" w:hAnsi="Times New Roman"/>
            <w:sz w:val="16"/>
            <w:szCs w:val="16"/>
            <w:color w:val="004A76"/>
          </w:rPr>
          <w:t>Oh et al., 2009</w:t>
        </w:r>
      </w:hyperlink>
      <w:r>
        <w:rPr>
          <w:rFonts w:ascii="Times New Roman" w:cs="Times New Roman" w:eastAsia="Times New Roman" w:hAnsi="Times New Roman"/>
          <w:sz w:val="16"/>
          <w:szCs w:val="16"/>
          <w:color w:val="000000"/>
        </w:rPr>
        <w:t>). In our study, this did not happen as DLI for modules A</w:t>
      </w:r>
      <w:r>
        <w:rPr>
          <w:rFonts w:ascii="Times New Roman" w:cs="Times New Roman" w:eastAsia="Times New Roman" w:hAnsi="Times New Roman"/>
          <w:sz w:val="16"/>
          <w:szCs w:val="16"/>
          <w:color w:val="004A76"/>
        </w:rPr>
        <w:t xml:space="preserve"> </w:t>
      </w:r>
      <w:r>
        <w:rPr>
          <w:rFonts w:ascii="Times New Roman" w:cs="Times New Roman" w:eastAsia="Times New Roman" w:hAnsi="Times New Roman"/>
          <w:sz w:val="16"/>
          <w:szCs w:val="16"/>
          <w:color w:val="000000"/>
        </w:rPr>
        <w:t xml:space="preserve">and B were similar to D2 and F2 but there were far fewer </w:t>
      </w:r>
      <w:r>
        <w:rPr>
          <w:rFonts w:ascii="Arial" w:cs="Arial" w:eastAsia="Arial" w:hAnsi="Arial"/>
          <w:sz w:val="16"/>
          <w:szCs w:val="16"/>
          <w:color w:val="000000"/>
        </w:rPr>
        <w:t>fl</w:t>
      </w:r>
      <w:r>
        <w:rPr>
          <w:rFonts w:ascii="Times New Roman" w:cs="Times New Roman" w:eastAsia="Times New Roman" w:hAnsi="Times New Roman"/>
          <w:sz w:val="16"/>
          <w:szCs w:val="16"/>
          <w:color w:val="000000"/>
        </w:rPr>
        <w:t xml:space="preserve">owers in the former. In this case, the mean daily temperature might have been a key factor. According to </w:t>
      </w:r>
      <w:hyperlink w:anchor="page13">
        <w:r>
          <w:rPr>
            <w:rFonts w:ascii="Times New Roman" w:cs="Times New Roman" w:eastAsia="Times New Roman" w:hAnsi="Times New Roman"/>
            <w:sz w:val="16"/>
            <w:szCs w:val="16"/>
            <w:color w:val="004A76"/>
          </w:rPr>
          <w:t>Meng and Runkle (2014)</w:t>
        </w:r>
      </w:hyperlink>
      <w:r>
        <w:rPr>
          <w:rFonts w:ascii="Times New Roman" w:cs="Times New Roman" w:eastAsia="Times New Roman" w:hAnsi="Times New Roman"/>
          <w:sz w:val="16"/>
          <w:szCs w:val="16"/>
          <w:color w:val="000000"/>
        </w:rPr>
        <w:t>, the mean daily tem-perature and the DLI can interact to in</w:t>
      </w:r>
      <w:r>
        <w:rPr>
          <w:rFonts w:ascii="Arial" w:cs="Arial" w:eastAsia="Arial" w:hAnsi="Arial"/>
          <w:sz w:val="16"/>
          <w:szCs w:val="16"/>
          <w:color w:val="000000"/>
        </w:rPr>
        <w:t>fl</w:t>
      </w:r>
      <w:r>
        <w:rPr>
          <w:rFonts w:ascii="Times New Roman" w:cs="Times New Roman" w:eastAsia="Times New Roman" w:hAnsi="Times New Roman"/>
          <w:sz w:val="16"/>
          <w:szCs w:val="16"/>
          <w:color w:val="000000"/>
        </w:rPr>
        <w:t xml:space="preserve">uence the </w:t>
      </w:r>
      <w:r>
        <w:rPr>
          <w:rFonts w:ascii="Arial" w:cs="Arial" w:eastAsia="Arial" w:hAnsi="Arial"/>
          <w:sz w:val="16"/>
          <w:szCs w:val="16"/>
          <w:color w:val="000000"/>
        </w:rPr>
        <w:t>fl</w:t>
      </w:r>
      <w:r>
        <w:rPr>
          <w:rFonts w:ascii="Times New Roman" w:cs="Times New Roman" w:eastAsia="Times New Roman" w:hAnsi="Times New Roman"/>
          <w:sz w:val="16"/>
          <w:szCs w:val="16"/>
          <w:color w:val="000000"/>
        </w:rPr>
        <w:t>owering time of various ornamental crops. Also, the previous growing conditions in the nursery before the transplant for the trials might have a</w:t>
      </w:r>
      <w:r>
        <w:rPr>
          <w:rFonts w:ascii="Arial" w:cs="Arial" w:eastAsia="Arial" w:hAnsi="Arial"/>
          <w:sz w:val="16"/>
          <w:szCs w:val="16"/>
          <w:color w:val="000000"/>
        </w:rPr>
        <w:t>ﬀ</w:t>
      </w:r>
      <w:r>
        <w:rPr>
          <w:rFonts w:ascii="Times New Roman" w:cs="Times New Roman" w:eastAsia="Times New Roman" w:hAnsi="Times New Roman"/>
          <w:sz w:val="16"/>
          <w:szCs w:val="16"/>
          <w:color w:val="000000"/>
        </w:rPr>
        <w:t>ected them as the di</w:t>
      </w:r>
      <w:r>
        <w:rPr>
          <w:rFonts w:ascii="Arial" w:cs="Arial" w:eastAsia="Arial" w:hAnsi="Arial"/>
          <w:sz w:val="16"/>
          <w:szCs w:val="16"/>
          <w:color w:val="000000"/>
        </w:rPr>
        <w:t>ﬀ</w:t>
      </w:r>
      <w:r>
        <w:rPr>
          <w:rFonts w:ascii="Times New Roman" w:cs="Times New Roman" w:eastAsia="Times New Roman" w:hAnsi="Times New Roman"/>
          <w:sz w:val="16"/>
          <w:szCs w:val="16"/>
          <w:color w:val="000000"/>
        </w:rPr>
        <w:t>erences in temperature between tests 1 and 2 were low (3</w:t>
      </w:r>
      <w:r>
        <w:rPr>
          <w:rFonts w:ascii="Arial" w:cs="Arial" w:eastAsia="Arial" w:hAnsi="Arial"/>
          <w:sz w:val="16"/>
          <w:szCs w:val="16"/>
          <w:color w:val="000000"/>
        </w:rPr>
        <w:t>−</w:t>
      </w:r>
      <w:r>
        <w:rPr>
          <w:rFonts w:ascii="Times New Roman" w:cs="Times New Roman" w:eastAsia="Times New Roman" w:hAnsi="Times New Roman"/>
          <w:sz w:val="16"/>
          <w:szCs w:val="16"/>
          <w:color w:val="000000"/>
        </w:rPr>
        <w:t xml:space="preserve">4 °C), being higher for the </w:t>
      </w:r>
      <w:r>
        <w:rPr>
          <w:rFonts w:ascii="Arial" w:cs="Arial" w:eastAsia="Arial" w:hAnsi="Arial"/>
          <w:sz w:val="16"/>
          <w:szCs w:val="16"/>
          <w:color w:val="000000"/>
        </w:rPr>
        <w:t>fi</w:t>
      </w:r>
      <w:r>
        <w:rPr>
          <w:rFonts w:ascii="Times New Roman" w:cs="Times New Roman" w:eastAsia="Times New Roman" w:hAnsi="Times New Roman"/>
          <w:sz w:val="16"/>
          <w:szCs w:val="16"/>
          <w:color w:val="000000"/>
        </w:rPr>
        <w:t xml:space="preserve">rst one (when, precisely, higher tem-peratures are supposed to induce </w:t>
      </w:r>
      <w:r>
        <w:rPr>
          <w:rFonts w:ascii="Arial" w:cs="Arial" w:eastAsia="Arial" w:hAnsi="Arial"/>
          <w:sz w:val="16"/>
          <w:szCs w:val="16"/>
          <w:color w:val="000000"/>
        </w:rPr>
        <w:t>fl</w:t>
      </w:r>
      <w:r>
        <w:rPr>
          <w:rFonts w:ascii="Times New Roman" w:cs="Times New Roman" w:eastAsia="Times New Roman" w:hAnsi="Times New Roman"/>
          <w:sz w:val="16"/>
          <w:szCs w:val="16"/>
          <w:color w:val="000000"/>
        </w:rPr>
        <w:t>owering (</w:t>
      </w:r>
      <w:hyperlink w:anchor="page13">
        <w:r>
          <w:rPr>
            <w:rFonts w:ascii="Times New Roman" w:cs="Times New Roman" w:eastAsia="Times New Roman" w:hAnsi="Times New Roman"/>
            <w:sz w:val="16"/>
            <w:szCs w:val="16"/>
            <w:color w:val="004A76"/>
          </w:rPr>
          <w:t>Blanchard et al., 2011</w:t>
        </w:r>
      </w:hyperlink>
      <w:r>
        <w:rPr>
          <w:rFonts w:ascii="Times New Roman" w:cs="Times New Roman" w:eastAsia="Times New Roman" w:hAnsi="Times New Roman"/>
          <w:sz w:val="16"/>
          <w:szCs w:val="16"/>
          <w:color w:val="000000"/>
        </w:rPr>
        <w:t>)).</w:t>
      </w:r>
    </w:p>
    <w:p>
      <w:pPr>
        <w:spacing w:after="0" w:line="196" w:lineRule="exact"/>
        <w:rPr>
          <w:rFonts w:ascii="Times New Roman" w:cs="Times New Roman" w:eastAsia="Times New Roman" w:hAnsi="Times New Roman"/>
          <w:sz w:val="16"/>
          <w:szCs w:val="16"/>
          <w:color w:val="004A76"/>
        </w:rPr>
      </w:pPr>
    </w:p>
    <w:p>
      <w:pPr>
        <w:jc w:val="both"/>
        <w:ind w:firstLine="249"/>
        <w:spacing w:after="0" w:line="273"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The PPFD measured in our study was in general much higher than that reported by </w:t>
      </w:r>
      <w:hyperlink w:anchor="page13">
        <w:r>
          <w:rPr>
            <w:rFonts w:ascii="Times New Roman" w:cs="Times New Roman" w:eastAsia="Times New Roman" w:hAnsi="Times New Roman"/>
            <w:sz w:val="16"/>
            <w:szCs w:val="16"/>
            <w:color w:val="004A76"/>
          </w:rPr>
          <w:t>Egea et al.(2014)</w:t>
        </w:r>
        <w:r>
          <w:rPr>
            <w:rFonts w:ascii="Times New Roman" w:cs="Times New Roman" w:eastAsia="Times New Roman" w:hAnsi="Times New Roman"/>
            <w:sz w:val="16"/>
            <w:szCs w:val="16"/>
            <w:color w:val="auto"/>
          </w:rPr>
          <w:t xml:space="preserve"> </w:t>
        </w:r>
      </w:hyperlink>
      <w:r>
        <w:rPr>
          <w:rFonts w:ascii="Times New Roman" w:cs="Times New Roman" w:eastAsia="Times New Roman" w:hAnsi="Times New Roman"/>
          <w:sz w:val="16"/>
          <w:szCs w:val="16"/>
          <w:color w:val="auto"/>
        </w:rPr>
        <w:t xml:space="preserve">(excluding lamp C). Biomass pro-duction in the present study was also higher, especially for Soleirolia plants, except for module C, which produced similar values to those observed by </w:t>
      </w:r>
      <w:hyperlink w:anchor="page13">
        <w:r>
          <w:rPr>
            <w:rFonts w:ascii="Times New Roman" w:cs="Times New Roman" w:eastAsia="Times New Roman" w:hAnsi="Times New Roman"/>
            <w:sz w:val="16"/>
            <w:szCs w:val="16"/>
            <w:color w:val="004A76"/>
          </w:rPr>
          <w:t>Egea et al.(2014)</w:t>
        </w:r>
      </w:hyperlink>
      <w:r>
        <w:rPr>
          <w:rFonts w:ascii="Times New Roman" w:cs="Times New Roman" w:eastAsia="Times New Roman" w:hAnsi="Times New Roman"/>
          <w:sz w:val="16"/>
          <w:szCs w:val="16"/>
          <w:color w:val="auto"/>
        </w:rPr>
        <w:t>.</w:t>
      </w:r>
    </w:p>
    <w:p>
      <w:pPr>
        <w:jc w:val="both"/>
        <w:ind w:firstLine="249"/>
        <w:spacing w:after="0" w:line="261"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The use of LED lamps also had implications on the water con-sumption. For instance, the daily water volume consumed was slightly higher in the lower modules than in the upper ones (for the same lamp) though the di</w:t>
      </w:r>
      <w:r>
        <w:rPr>
          <w:rFonts w:ascii="Arial" w:cs="Arial" w:eastAsia="Arial" w:hAnsi="Arial"/>
          <w:sz w:val="16"/>
          <w:szCs w:val="16"/>
          <w:color w:val="auto"/>
        </w:rPr>
        <w:t>ﬀ</w:t>
      </w:r>
      <w:r>
        <w:rPr>
          <w:rFonts w:ascii="Times New Roman" w:cs="Times New Roman" w:eastAsia="Times New Roman" w:hAnsi="Times New Roman"/>
          <w:sz w:val="16"/>
          <w:szCs w:val="16"/>
          <w:color w:val="auto"/>
        </w:rPr>
        <w:t>erences were not statistically signi</w:t>
      </w:r>
      <w:r>
        <w:rPr>
          <w:rFonts w:ascii="Arial" w:cs="Arial" w:eastAsia="Arial" w:hAnsi="Arial"/>
          <w:sz w:val="16"/>
          <w:szCs w:val="16"/>
          <w:color w:val="auto"/>
        </w:rPr>
        <w:t>fi</w:t>
      </w:r>
      <w:r>
        <w:rPr>
          <w:rFonts w:ascii="Times New Roman" w:cs="Times New Roman" w:eastAsia="Times New Roman" w:hAnsi="Times New Roman"/>
          <w:sz w:val="16"/>
          <w:szCs w:val="16"/>
          <w:color w:val="auto"/>
        </w:rPr>
        <w:t xml:space="preserve">cant. In contrast, the results provided by </w:t>
      </w:r>
      <w:hyperlink w:anchor="page13">
        <w:r>
          <w:rPr>
            <w:rFonts w:ascii="Times New Roman" w:cs="Times New Roman" w:eastAsia="Times New Roman" w:hAnsi="Times New Roman"/>
            <w:sz w:val="16"/>
            <w:szCs w:val="16"/>
            <w:color w:val="004A76"/>
          </w:rPr>
          <w:t>Egea et al. (2014)</w:t>
        </w:r>
        <w:r>
          <w:rPr>
            <w:rFonts w:ascii="Times New Roman" w:cs="Times New Roman" w:eastAsia="Times New Roman" w:hAnsi="Times New Roman"/>
            <w:sz w:val="16"/>
            <w:szCs w:val="16"/>
            <w:color w:val="auto"/>
          </w:rPr>
          <w:t xml:space="preserve"> </w:t>
        </w:r>
      </w:hyperlink>
      <w:r>
        <w:rPr>
          <w:rFonts w:ascii="Times New Roman" w:cs="Times New Roman" w:eastAsia="Times New Roman" w:hAnsi="Times New Roman"/>
          <w:sz w:val="16"/>
          <w:szCs w:val="16"/>
          <w:color w:val="auto"/>
        </w:rPr>
        <w:t>denoted a bigger in</w:t>
      </w:r>
      <w:r>
        <w:rPr>
          <w:rFonts w:ascii="Arial" w:cs="Arial" w:eastAsia="Arial" w:hAnsi="Arial"/>
          <w:sz w:val="16"/>
          <w:szCs w:val="16"/>
          <w:color w:val="auto"/>
        </w:rPr>
        <w:t>fl</w:t>
      </w:r>
      <w:r>
        <w:rPr>
          <w:rFonts w:ascii="Times New Roman" w:cs="Times New Roman" w:eastAsia="Times New Roman" w:hAnsi="Times New Roman"/>
          <w:sz w:val="16"/>
          <w:szCs w:val="16"/>
          <w:color w:val="auto"/>
        </w:rPr>
        <w:t>uence of the type of lamp and the distance to the light source, as the heat produced by the lamps was an issue. In fact, the water consumed in that study ranged between 2.1 and 5 l m</w:t>
      </w:r>
      <w:r>
        <w:rPr>
          <w:rFonts w:ascii="Arial" w:cs="Arial" w:eastAsia="Arial" w:hAnsi="Arial"/>
          <w:sz w:val="21"/>
          <w:szCs w:val="21"/>
          <w:color w:val="auto"/>
          <w:vertAlign w:val="superscript"/>
        </w:rPr>
        <w:t>−</w:t>
      </w:r>
      <w:r>
        <w:rPr>
          <w:rFonts w:ascii="Times New Roman" w:cs="Times New Roman" w:eastAsia="Times New Roman" w:hAnsi="Times New Roman"/>
          <w:sz w:val="21"/>
          <w:szCs w:val="21"/>
          <w:color w:val="auto"/>
          <w:vertAlign w:val="superscript"/>
        </w:rPr>
        <w:t>2</w:t>
      </w:r>
      <w:r>
        <w:rPr>
          <w:rFonts w:ascii="Times New Roman" w:cs="Times New Roman" w:eastAsia="Times New Roman" w:hAnsi="Times New Roman"/>
          <w:sz w:val="16"/>
          <w:szCs w:val="16"/>
          <w:color w:val="auto"/>
        </w:rPr>
        <w:t xml:space="preserve"> d</w:t>
      </w:r>
      <w:r>
        <w:rPr>
          <w:rFonts w:ascii="Times New Roman" w:cs="Times New Roman" w:eastAsia="Times New Roman" w:hAnsi="Times New Roman"/>
          <w:sz w:val="21"/>
          <w:szCs w:val="21"/>
          <w:color w:val="auto"/>
          <w:vertAlign w:val="superscript"/>
        </w:rPr>
        <w:t>-1</w:t>
      </w:r>
      <w:r>
        <w:rPr>
          <w:rFonts w:ascii="Times New Roman" w:cs="Times New Roman" w:eastAsia="Times New Roman" w:hAnsi="Times New Roman"/>
          <w:sz w:val="16"/>
          <w:szCs w:val="16"/>
          <w:color w:val="auto"/>
        </w:rPr>
        <w:t>, while in the present work the values were between 1 and 1.5 l m</w:t>
      </w:r>
      <w:r>
        <w:rPr>
          <w:rFonts w:ascii="Arial" w:cs="Arial" w:eastAsia="Arial" w:hAnsi="Arial"/>
          <w:sz w:val="21"/>
          <w:szCs w:val="21"/>
          <w:color w:val="auto"/>
          <w:vertAlign w:val="superscript"/>
        </w:rPr>
        <w:t>−</w:t>
      </w:r>
      <w:r>
        <w:rPr>
          <w:rFonts w:ascii="Times New Roman" w:cs="Times New Roman" w:eastAsia="Times New Roman" w:hAnsi="Times New Roman"/>
          <w:sz w:val="21"/>
          <w:szCs w:val="21"/>
          <w:color w:val="auto"/>
          <w:vertAlign w:val="superscript"/>
        </w:rPr>
        <w:t>2</w:t>
      </w:r>
      <w:r>
        <w:rPr>
          <w:rFonts w:ascii="Times New Roman" w:cs="Times New Roman" w:eastAsia="Times New Roman" w:hAnsi="Times New Roman"/>
          <w:sz w:val="16"/>
          <w:szCs w:val="16"/>
          <w:color w:val="auto"/>
        </w:rPr>
        <w:t xml:space="preserve"> d</w:t>
      </w:r>
      <w:r>
        <w:rPr>
          <w:rFonts w:ascii="Times New Roman" w:cs="Times New Roman" w:eastAsia="Times New Roman" w:hAnsi="Times New Roman"/>
          <w:sz w:val="21"/>
          <w:szCs w:val="21"/>
          <w:color w:val="auto"/>
          <w:vertAlign w:val="superscript"/>
        </w:rPr>
        <w:t>-1</w:t>
      </w:r>
      <w:r>
        <w:rPr>
          <w:rFonts w:ascii="Times New Roman" w:cs="Times New Roman" w:eastAsia="Times New Roman" w:hAnsi="Times New Roman"/>
          <w:sz w:val="16"/>
          <w:szCs w:val="16"/>
          <w:color w:val="auto"/>
        </w:rPr>
        <w:t>.</w:t>
      </w:r>
    </w:p>
    <w:p>
      <w:pPr>
        <w:spacing w:after="0" w:line="200" w:lineRule="exact"/>
        <w:rPr>
          <w:sz w:val="20"/>
          <w:szCs w:val="20"/>
          <w:color w:val="auto"/>
        </w:rPr>
      </w:pPr>
    </w:p>
    <w:p>
      <w:pPr>
        <w:spacing w:after="0" w:line="271" w:lineRule="exact"/>
        <w:rPr>
          <w:sz w:val="20"/>
          <w:szCs w:val="20"/>
          <w:color w:val="auto"/>
        </w:rPr>
      </w:pPr>
    </w:p>
    <w:p>
      <w:pPr>
        <w:spacing w:after="0"/>
        <w:rPr>
          <w:sz w:val="20"/>
          <w:szCs w:val="20"/>
          <w:color w:val="auto"/>
        </w:rPr>
      </w:pPr>
      <w:r>
        <w:rPr>
          <w:rFonts w:ascii="Arial" w:cs="Arial" w:eastAsia="Arial" w:hAnsi="Arial"/>
          <w:sz w:val="14"/>
          <w:szCs w:val="14"/>
          <w:color w:val="auto"/>
        </w:rPr>
        <w:t>Table 5</w:t>
      </w:r>
    </w:p>
    <w:p>
      <w:pPr>
        <w:spacing w:after="0" w:line="20" w:lineRule="exact"/>
        <w:rPr>
          <w:sz w:val="20"/>
          <w:szCs w:val="20"/>
          <w:color w:val="auto"/>
        </w:rPr>
      </w:pPr>
      <w:r>
        <w:rPr>
          <w:sz w:val="20"/>
          <w:szCs w:val="20"/>
          <w:color w:val="auto"/>
        </w:rPr>
        <w:br w:type="column"/>
      </w:r>
    </w:p>
    <w:p>
      <w:pPr>
        <w:spacing w:after="0" w:line="289" w:lineRule="exact"/>
        <w:rPr>
          <w:sz w:val="20"/>
          <w:szCs w:val="20"/>
          <w:color w:val="auto"/>
        </w:rPr>
      </w:pPr>
    </w:p>
    <w:p>
      <w:pPr>
        <w:jc w:val="both"/>
        <w:ind w:firstLine="249"/>
        <w:spacing w:after="0" w:line="275" w:lineRule="auto"/>
        <w:rPr>
          <w:sz w:val="20"/>
          <w:szCs w:val="20"/>
          <w:color w:val="auto"/>
        </w:rPr>
      </w:pPr>
      <w:r>
        <w:rPr>
          <w:rFonts w:ascii="Times New Roman" w:cs="Times New Roman" w:eastAsia="Times New Roman" w:hAnsi="Times New Roman"/>
          <w:sz w:val="16"/>
          <w:szCs w:val="16"/>
          <w:color w:val="auto"/>
        </w:rPr>
        <w:t>As LW have a marked ornamental purpose, the healthy appearance of the plants and a good vegetation cover are rather more important than the growth of the plants. In this regard, even when there were few signi</w:t>
      </w:r>
      <w:r>
        <w:rPr>
          <w:rFonts w:ascii="Arial" w:cs="Arial" w:eastAsia="Arial" w:hAnsi="Arial"/>
          <w:sz w:val="16"/>
          <w:szCs w:val="16"/>
          <w:color w:val="auto"/>
        </w:rPr>
        <w:t>fi</w:t>
      </w:r>
      <w:r>
        <w:rPr>
          <w:rFonts w:ascii="Times New Roman" w:cs="Times New Roman" w:eastAsia="Times New Roman" w:hAnsi="Times New Roman"/>
          <w:sz w:val="16"/>
          <w:szCs w:val="16"/>
          <w:color w:val="auto"/>
        </w:rPr>
        <w:t>cant di</w:t>
      </w:r>
      <w:r>
        <w:rPr>
          <w:rFonts w:ascii="Arial" w:cs="Arial" w:eastAsia="Arial" w:hAnsi="Arial"/>
          <w:sz w:val="16"/>
          <w:szCs w:val="16"/>
          <w:color w:val="auto"/>
        </w:rPr>
        <w:t>ﬀ</w:t>
      </w:r>
      <w:r>
        <w:rPr>
          <w:rFonts w:ascii="Times New Roman" w:cs="Times New Roman" w:eastAsia="Times New Roman" w:hAnsi="Times New Roman"/>
          <w:sz w:val="16"/>
          <w:szCs w:val="16"/>
          <w:color w:val="auto"/>
        </w:rPr>
        <w:t>erences found in the generated plant biomass, the vege-tation cover was higher in the modules close to the light source. Conversely, for lamps D, E and F (with a higher light intensity), the appearance of the plants in the modules closer to the lamp became worse with the course of time (especially in Soleirolia).</w:t>
      </w:r>
    </w:p>
    <w:p>
      <w:pPr>
        <w:spacing w:after="0" w:line="197" w:lineRule="exact"/>
        <w:rPr>
          <w:sz w:val="20"/>
          <w:szCs w:val="20"/>
          <w:color w:val="auto"/>
        </w:rPr>
      </w:pPr>
    </w:p>
    <w:p>
      <w:pPr>
        <w:jc w:val="both"/>
        <w:ind w:firstLine="250"/>
        <w:spacing w:after="0" w:line="274" w:lineRule="auto"/>
        <w:rPr>
          <w:rFonts w:ascii="Times New Roman" w:cs="Times New Roman" w:eastAsia="Times New Roman" w:hAnsi="Times New Roman"/>
          <w:sz w:val="16"/>
          <w:szCs w:val="16"/>
          <w:color w:val="004A76"/>
        </w:rPr>
      </w:pPr>
      <w:r>
        <w:rPr>
          <w:rFonts w:ascii="Times New Roman" w:cs="Times New Roman" w:eastAsia="Times New Roman" w:hAnsi="Times New Roman"/>
          <w:sz w:val="16"/>
          <w:szCs w:val="16"/>
          <w:color w:val="auto"/>
        </w:rPr>
        <w:t>In this regard, it is interesting to note that in terms of the NDVI and the SPAD, those modules speci</w:t>
      </w:r>
      <w:r>
        <w:rPr>
          <w:rFonts w:ascii="Arial" w:cs="Arial" w:eastAsia="Arial" w:hAnsi="Arial"/>
          <w:sz w:val="16"/>
          <w:szCs w:val="16"/>
          <w:color w:val="auto"/>
        </w:rPr>
        <w:t>fi</w:t>
      </w:r>
      <w:r>
        <w:rPr>
          <w:rFonts w:ascii="Times New Roman" w:cs="Times New Roman" w:eastAsia="Times New Roman" w:hAnsi="Times New Roman"/>
          <w:sz w:val="16"/>
          <w:szCs w:val="16"/>
          <w:color w:val="auto"/>
        </w:rPr>
        <w:t xml:space="preserve">cally receiving a lower PPFD showed higher values. Receiving an excessive luminous </w:t>
      </w:r>
      <w:r>
        <w:rPr>
          <w:rFonts w:ascii="Arial" w:cs="Arial" w:eastAsia="Arial" w:hAnsi="Arial"/>
          <w:sz w:val="16"/>
          <w:szCs w:val="16"/>
          <w:color w:val="auto"/>
        </w:rPr>
        <w:t>fl</w:t>
      </w:r>
      <w:r>
        <w:rPr>
          <w:rFonts w:ascii="Times New Roman" w:cs="Times New Roman" w:eastAsia="Times New Roman" w:hAnsi="Times New Roman"/>
          <w:sz w:val="16"/>
          <w:szCs w:val="16"/>
          <w:color w:val="auto"/>
        </w:rPr>
        <w:t>ux sometimes results in a decrease in the chlorophyll content of leaves and vice versa (</w:t>
      </w:r>
      <w:hyperlink w:anchor="page13">
        <w:r>
          <w:rPr>
            <w:rFonts w:ascii="Times New Roman" w:cs="Times New Roman" w:eastAsia="Times New Roman" w:hAnsi="Times New Roman"/>
            <w:sz w:val="16"/>
            <w:szCs w:val="16"/>
            <w:color w:val="004A76"/>
          </w:rPr>
          <w:t>Dibenedetto, 1991</w:t>
        </w:r>
      </w:hyperlink>
      <w:r>
        <w:rPr>
          <w:rFonts w:ascii="Times New Roman" w:cs="Times New Roman" w:eastAsia="Times New Roman" w:hAnsi="Times New Roman"/>
          <w:sz w:val="16"/>
          <w:szCs w:val="16"/>
          <w:color w:val="auto"/>
        </w:rPr>
        <w:t xml:space="preserve">; </w:t>
      </w:r>
      <w:hyperlink w:anchor="page13">
        <w:r>
          <w:rPr>
            <w:rFonts w:ascii="Times New Roman" w:cs="Times New Roman" w:eastAsia="Times New Roman" w:hAnsi="Times New Roman"/>
            <w:sz w:val="16"/>
            <w:szCs w:val="16"/>
            <w:color w:val="004A76"/>
          </w:rPr>
          <w:t>Zhang et al., 2016</w:t>
        </w:r>
      </w:hyperlink>
      <w:r>
        <w:rPr>
          <w:rFonts w:ascii="Times New Roman" w:cs="Times New Roman" w:eastAsia="Times New Roman" w:hAnsi="Times New Roman"/>
          <w:sz w:val="16"/>
          <w:szCs w:val="16"/>
          <w:color w:val="auto"/>
        </w:rPr>
        <w:t xml:space="preserve">). </w:t>
      </w:r>
      <w:hyperlink w:anchor="page13">
        <w:r>
          <w:rPr>
            <w:rFonts w:ascii="Times New Roman" w:cs="Times New Roman" w:eastAsia="Times New Roman" w:hAnsi="Times New Roman"/>
            <w:sz w:val="16"/>
            <w:szCs w:val="16"/>
            <w:color w:val="004A76"/>
          </w:rPr>
          <w:t>Krause and Winter (1996)</w:t>
        </w:r>
        <w:r>
          <w:rPr>
            <w:rFonts w:ascii="Times New Roman" w:cs="Times New Roman" w:eastAsia="Times New Roman" w:hAnsi="Times New Roman"/>
            <w:sz w:val="16"/>
            <w:szCs w:val="16"/>
            <w:color w:val="auto"/>
          </w:rPr>
          <w:t xml:space="preserve"> </w:t>
        </w:r>
      </w:hyperlink>
      <w:r>
        <w:rPr>
          <w:rFonts w:ascii="Times New Roman" w:cs="Times New Roman" w:eastAsia="Times New Roman" w:hAnsi="Times New Roman"/>
          <w:sz w:val="16"/>
          <w:szCs w:val="16"/>
          <w:color w:val="auto"/>
        </w:rPr>
        <w:t>even reported a certain photoinhibition of photosynthesis in species growing in a Tropical forest when subjected to a highlight intensity exposure. Di</w:t>
      </w:r>
      <w:r>
        <w:rPr>
          <w:rFonts w:ascii="Arial" w:cs="Arial" w:eastAsia="Arial" w:hAnsi="Arial"/>
          <w:sz w:val="16"/>
          <w:szCs w:val="16"/>
          <w:color w:val="auto"/>
        </w:rPr>
        <w:t>ﬀ</w:t>
      </w:r>
      <w:r>
        <w:rPr>
          <w:rFonts w:ascii="Times New Roman" w:cs="Times New Roman" w:eastAsia="Times New Roman" w:hAnsi="Times New Roman"/>
          <w:sz w:val="16"/>
          <w:szCs w:val="16"/>
          <w:color w:val="auto"/>
        </w:rPr>
        <w:t>erences in the NDVI can be associated with changes in pigment composition and protective mechanisms against excess light (</w:t>
      </w:r>
      <w:hyperlink w:anchor="page13">
        <w:r>
          <w:rPr>
            <w:rFonts w:ascii="Times New Roman" w:cs="Times New Roman" w:eastAsia="Times New Roman" w:hAnsi="Times New Roman"/>
            <w:sz w:val="16"/>
            <w:szCs w:val="16"/>
            <w:color w:val="004A76"/>
          </w:rPr>
          <w:t>Mielke</w:t>
        </w:r>
      </w:hyperlink>
      <w:r>
        <w:rPr>
          <w:rFonts w:ascii="Times New Roman" w:cs="Times New Roman" w:eastAsia="Times New Roman" w:hAnsi="Times New Roman"/>
          <w:sz w:val="16"/>
          <w:szCs w:val="16"/>
          <w:color w:val="auto"/>
        </w:rPr>
        <w:t xml:space="preserve"> </w:t>
      </w:r>
      <w:hyperlink w:anchor="page13">
        <w:r>
          <w:rPr>
            <w:rFonts w:ascii="Times New Roman" w:cs="Times New Roman" w:eastAsia="Times New Roman" w:hAnsi="Times New Roman"/>
            <w:sz w:val="16"/>
            <w:szCs w:val="16"/>
            <w:color w:val="004A76"/>
          </w:rPr>
          <w:t>and Scha</w:t>
        </w:r>
        <w:r>
          <w:rPr>
            <w:rFonts w:ascii="Arial" w:cs="Arial" w:eastAsia="Arial" w:hAnsi="Arial"/>
            <w:sz w:val="16"/>
            <w:szCs w:val="16"/>
            <w:color w:val="004A76"/>
          </w:rPr>
          <w:t>ﬀ</w:t>
        </w:r>
        <w:r>
          <w:rPr>
            <w:rFonts w:ascii="Times New Roman" w:cs="Times New Roman" w:eastAsia="Times New Roman" w:hAnsi="Times New Roman"/>
            <w:sz w:val="16"/>
            <w:szCs w:val="16"/>
            <w:color w:val="004A76"/>
          </w:rPr>
          <w:t>er, 2010</w:t>
        </w:r>
      </w:hyperlink>
      <w:r>
        <w:rPr>
          <w:rFonts w:ascii="Times New Roman" w:cs="Times New Roman" w:eastAsia="Times New Roman" w:hAnsi="Times New Roman"/>
          <w:sz w:val="16"/>
          <w:szCs w:val="16"/>
          <w:color w:val="000000"/>
        </w:rPr>
        <w:t>).</w:t>
      </w:r>
    </w:p>
    <w:p>
      <w:pPr>
        <w:spacing w:after="0" w:line="198" w:lineRule="exact"/>
        <w:rPr>
          <w:rFonts w:ascii="Times New Roman" w:cs="Times New Roman" w:eastAsia="Times New Roman" w:hAnsi="Times New Roman"/>
          <w:sz w:val="16"/>
          <w:szCs w:val="16"/>
          <w:color w:val="auto"/>
        </w:rPr>
      </w:pPr>
    </w:p>
    <w:p>
      <w:pPr>
        <w:jc w:val="both"/>
        <w:ind w:firstLine="250"/>
        <w:spacing w:after="0" w:line="276"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In spite of this, the participants in the perception analyses preferred lamps D and F over the rest. The colour composition and temperature often have an in</w:t>
      </w:r>
      <w:r>
        <w:rPr>
          <w:rFonts w:ascii="Arial" w:cs="Arial" w:eastAsia="Arial" w:hAnsi="Arial"/>
          <w:sz w:val="16"/>
          <w:szCs w:val="16"/>
          <w:color w:val="auto"/>
        </w:rPr>
        <w:t>fl</w:t>
      </w:r>
      <w:r>
        <w:rPr>
          <w:rFonts w:ascii="Times New Roman" w:cs="Times New Roman" w:eastAsia="Times New Roman" w:hAnsi="Times New Roman"/>
          <w:sz w:val="16"/>
          <w:szCs w:val="16"/>
          <w:color w:val="auto"/>
        </w:rPr>
        <w:t>uence on these decisions (</w:t>
      </w:r>
      <w:hyperlink w:anchor="page13">
        <w:r>
          <w:rPr>
            <w:rFonts w:ascii="Times New Roman" w:cs="Times New Roman" w:eastAsia="Times New Roman" w:hAnsi="Times New Roman"/>
            <w:sz w:val="16"/>
            <w:szCs w:val="16"/>
            <w:color w:val="004A76"/>
          </w:rPr>
          <w:t>Jost-Boissard et al., 2009</w:t>
        </w:r>
      </w:hyperlink>
      <w:r>
        <w:rPr>
          <w:rFonts w:ascii="Times New Roman" w:cs="Times New Roman" w:eastAsia="Times New Roman" w:hAnsi="Times New Roman"/>
          <w:sz w:val="16"/>
          <w:szCs w:val="16"/>
          <w:color w:val="auto"/>
        </w:rPr>
        <w:t>), but it seems that the lamps producing a homogeneous distribution of light were also preferred over those creating a beam of light.</w:t>
      </w:r>
    </w:p>
    <w:p>
      <w:pPr>
        <w:spacing w:after="0" w:line="289" w:lineRule="exact"/>
        <w:rPr>
          <w:rFonts w:ascii="Times New Roman" w:cs="Times New Roman" w:eastAsia="Times New Roman" w:hAnsi="Times New Roman"/>
          <w:sz w:val="16"/>
          <w:szCs w:val="16"/>
          <w:color w:val="auto"/>
        </w:rPr>
      </w:pPr>
    </w:p>
    <w:p>
      <w:pPr>
        <w:spacing w:after="0"/>
        <w:rPr>
          <w:sz w:val="20"/>
          <w:szCs w:val="20"/>
          <w:color w:val="auto"/>
        </w:rPr>
      </w:pPr>
      <w:r>
        <w:rPr>
          <w:rFonts w:ascii="Arial" w:cs="Arial" w:eastAsia="Arial" w:hAnsi="Arial"/>
          <w:sz w:val="16"/>
          <w:szCs w:val="16"/>
          <w:color w:val="auto"/>
        </w:rPr>
        <w:t>5. Conclusions</w:t>
      </w:r>
    </w:p>
    <w:p>
      <w:pPr>
        <w:spacing w:after="0" w:line="237" w:lineRule="exact"/>
        <w:rPr>
          <w:rFonts w:ascii="Times New Roman" w:cs="Times New Roman" w:eastAsia="Times New Roman" w:hAnsi="Times New Roman"/>
          <w:sz w:val="16"/>
          <w:szCs w:val="16"/>
          <w:color w:val="auto"/>
        </w:rPr>
      </w:pPr>
    </w:p>
    <w:p>
      <w:pPr>
        <w:jc w:val="both"/>
        <w:ind w:firstLine="250"/>
        <w:spacing w:after="0" w:line="274" w:lineRule="auto"/>
        <w:rPr>
          <w:sz w:val="20"/>
          <w:szCs w:val="20"/>
          <w:color w:val="auto"/>
        </w:rPr>
      </w:pPr>
      <w:r>
        <w:rPr>
          <w:rFonts w:ascii="Times New Roman" w:cs="Times New Roman" w:eastAsia="Times New Roman" w:hAnsi="Times New Roman"/>
          <w:sz w:val="16"/>
          <w:szCs w:val="16"/>
          <w:color w:val="auto"/>
        </w:rPr>
        <w:t>When arti</w:t>
      </w:r>
      <w:r>
        <w:rPr>
          <w:rFonts w:ascii="Arial" w:cs="Arial" w:eastAsia="Arial" w:hAnsi="Arial"/>
          <w:sz w:val="16"/>
          <w:szCs w:val="16"/>
          <w:color w:val="auto"/>
        </w:rPr>
        <w:t>fi</w:t>
      </w:r>
      <w:r>
        <w:rPr>
          <w:rFonts w:ascii="Times New Roman" w:cs="Times New Roman" w:eastAsia="Times New Roman" w:hAnsi="Times New Roman"/>
          <w:sz w:val="16"/>
          <w:szCs w:val="16"/>
          <w:color w:val="auto"/>
        </w:rPr>
        <w:t>cial lighting is required for indoor greenery, selecting the most e</w:t>
      </w:r>
      <w:r>
        <w:rPr>
          <w:rFonts w:ascii="Arial" w:cs="Arial" w:eastAsia="Arial" w:hAnsi="Arial"/>
          <w:sz w:val="16"/>
          <w:szCs w:val="16"/>
          <w:color w:val="auto"/>
        </w:rPr>
        <w:t>ﬃ</w:t>
      </w:r>
      <w:r>
        <w:rPr>
          <w:rFonts w:ascii="Times New Roman" w:cs="Times New Roman" w:eastAsia="Times New Roman" w:hAnsi="Times New Roman"/>
          <w:sz w:val="16"/>
          <w:szCs w:val="16"/>
          <w:color w:val="auto"/>
        </w:rPr>
        <w:t>cient lamps is very important, as the wrong choice may be crucial for the survival of a green wall. All the commercial LED lamps tested in this study, except for lamp C which was precisely the one designed for crop production, are apt for LW lighting. However, their placement (the distance from the LW, the beam angle, the lamp or-ientation) should be based on the lamp characteristics and plays an important role in obtaining a proper result. Energy consumption should also be considered, as some lamps use the energy more e</w:t>
      </w:r>
      <w:r>
        <w:rPr>
          <w:rFonts w:ascii="Arial" w:cs="Arial" w:eastAsia="Arial" w:hAnsi="Arial"/>
          <w:sz w:val="16"/>
          <w:szCs w:val="16"/>
          <w:color w:val="auto"/>
        </w:rPr>
        <w:t>ﬃ</w:t>
      </w:r>
      <w:r>
        <w:rPr>
          <w:rFonts w:ascii="Times New Roman" w:cs="Times New Roman" w:eastAsia="Times New Roman" w:hAnsi="Times New Roman"/>
          <w:sz w:val="16"/>
          <w:szCs w:val="16"/>
          <w:color w:val="auto"/>
        </w:rPr>
        <w:t>ciently to produce light in the spectrum which is more usable by the plants.</w:t>
      </w:r>
    </w:p>
    <w:p>
      <w:pPr>
        <w:spacing w:after="0" w:line="405" w:lineRule="exact"/>
        <w:rPr>
          <w:rFonts w:ascii="Times New Roman" w:cs="Times New Roman" w:eastAsia="Times New Roman" w:hAnsi="Times New Roman"/>
          <w:sz w:val="16"/>
          <w:szCs w:val="16"/>
          <w:color w:val="auto"/>
        </w:rPr>
      </w:pPr>
    </w:p>
    <w:p>
      <w:pPr>
        <w:sectPr>
          <w:pgSz w:w="11900" w:h="15874" w:orient="portrait"/>
          <w:cols w:equalWidth="0" w:num="2">
            <w:col w:w="5020" w:space="360"/>
            <w:col w:w="5020"/>
          </w:cols>
          <w:pgMar w:left="760" w:top="676" w:right="746" w:bottom="14" w:gutter="0" w:footer="0" w:header="0"/>
          <w:type w:val="continuous"/>
        </w:sectPr>
      </w:pPr>
    </w:p>
    <w:p>
      <w:pPr>
        <w:spacing w:after="0"/>
        <w:rPr>
          <w:sz w:val="20"/>
          <w:szCs w:val="20"/>
          <w:color w:val="auto"/>
        </w:rPr>
      </w:pPr>
      <w:r>
        <w:rPr>
          <w:rFonts w:ascii="Times New Roman" w:cs="Times New Roman" w:eastAsia="Times New Roman" w:hAnsi="Times New Roman"/>
          <w:sz w:val="14"/>
          <w:szCs w:val="14"/>
          <w:color w:val="auto"/>
        </w:rPr>
        <w:t>Mean Normalized Di</w:t>
      </w:r>
      <w:r>
        <w:rPr>
          <w:rFonts w:ascii="Arial" w:cs="Arial" w:eastAsia="Arial" w:hAnsi="Arial"/>
          <w:sz w:val="14"/>
          <w:szCs w:val="14"/>
          <w:color w:val="auto"/>
        </w:rPr>
        <w:t>ﬀ</w:t>
      </w:r>
      <w:r>
        <w:rPr>
          <w:rFonts w:ascii="Times New Roman" w:cs="Times New Roman" w:eastAsia="Times New Roman" w:hAnsi="Times New Roman"/>
          <w:sz w:val="14"/>
          <w:szCs w:val="14"/>
          <w:color w:val="auto"/>
        </w:rPr>
        <w:t>erence Vegetation Index (NDVI) values taken for each living wall module four and ten weeks after planting.</w:t>
      </w:r>
    </w:p>
    <w:p>
      <w:pPr>
        <w:spacing w:after="0" w:line="20" w:lineRule="exact"/>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mc:AlternateContent>
          <mc:Choice Requires="wps">
            <w:drawing>
              <wp:anchor simplePos="0" relativeHeight="251657728" behindDoc="1" locked="0" layoutInCell="0" allowOverlap="1">
                <wp:simplePos x="0" y="0"/>
                <wp:positionH relativeFrom="column">
                  <wp:posOffset>-4445</wp:posOffset>
                </wp:positionH>
                <wp:positionV relativeFrom="paragraph">
                  <wp:posOffset>34290</wp:posOffset>
                </wp:positionV>
                <wp:extent cx="6604000" cy="0"/>
                <wp:wrapNone/>
                <wp:docPr id="31" name="Shape 3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604000" cy="4763"/>
                        </a:xfrm>
                        <a:prstGeom prst="line">
                          <a:avLst/>
                        </a:prstGeom>
                        <a:solidFill>
                          <a:srgbClr val="FFFFFF"/>
                        </a:solidFill>
                        <a:ln w="6325">
                          <a:solidFill>
                            <a:srgbClr val="000000"/>
                          </a:solidFill>
                          <a:miter lim="800000"/>
                          <a:headEnd/>
                          <a:tailEnd/>
                        </a:ln>
                      </wps:spPr>
                      <wps:bodyPr/>
                    </wps:wsp>
                  </a:graphicData>
                </a:graphic>
              </wp:anchor>
            </w:drawing>
          </mc:Choice>
          <mc:Fallback>
            <w:pict>
              <v:line id="Shape 31" o:spid="_x0000_s105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3499pt,2.7pt" to="519.65pt,2.7pt" o:allowincell="f" strokecolor="#000000" strokeweight="0.498pt"/>
            </w:pict>
          </mc:Fallback>
        </mc:AlternateContent>
      </w:r>
    </w:p>
    <w:p>
      <w:pPr>
        <w:spacing w:after="0" w:line="120" w:lineRule="exact"/>
        <w:rPr>
          <w:rFonts w:ascii="Times New Roman" w:cs="Times New Roman" w:eastAsia="Times New Roman" w:hAnsi="Times New Roman"/>
          <w:sz w:val="16"/>
          <w:szCs w:val="16"/>
          <w:color w:val="auto"/>
        </w:rPr>
      </w:pPr>
    </w:p>
    <w:tbl>
      <w:tblPr>
        <w:tblLayout w:type="fixed"/>
        <w:tblInd w:w="0" w:type="dxa"/>
        <w:tblCellMar>
          <w:top w:w="0" w:type="dxa"/>
          <w:left w:w="0" w:type="dxa"/>
          <w:bottom w:w="0" w:type="dxa"/>
          <w:right w:w="0" w:type="dxa"/>
        </w:tblCellMar>
      </w:tblPr>
      <w:tr>
        <w:trPr>
          <w:trHeight w:val="156"/>
        </w:trPr>
        <w:tc>
          <w:tcPr>
            <w:tcW w:w="1120" w:type="dxa"/>
            <w:vAlign w:val="bottom"/>
          </w:tcPr>
          <w:p>
            <w:pPr>
              <w:spacing w:after="0"/>
              <w:rPr>
                <w:sz w:val="13"/>
                <w:szCs w:val="13"/>
                <w:color w:val="auto"/>
              </w:rPr>
            </w:pPr>
          </w:p>
        </w:tc>
        <w:tc>
          <w:tcPr>
            <w:tcW w:w="800" w:type="dxa"/>
            <w:vAlign w:val="bottom"/>
          </w:tcPr>
          <w:p>
            <w:pPr>
              <w:spacing w:after="0"/>
              <w:rPr>
                <w:sz w:val="20"/>
                <w:szCs w:val="20"/>
                <w:color w:val="auto"/>
              </w:rPr>
            </w:pPr>
            <w:r>
              <w:rPr>
                <w:rFonts w:ascii="Times New Roman" w:cs="Times New Roman" w:eastAsia="Times New Roman" w:hAnsi="Times New Roman"/>
                <w:sz w:val="13"/>
                <w:szCs w:val="13"/>
                <w:color w:val="auto"/>
              </w:rPr>
              <w:t>Module</w:t>
            </w:r>
          </w:p>
        </w:tc>
        <w:tc>
          <w:tcPr>
            <w:tcW w:w="1000" w:type="dxa"/>
            <w:vAlign w:val="bottom"/>
          </w:tcPr>
          <w:p>
            <w:pPr>
              <w:spacing w:after="0"/>
              <w:rPr>
                <w:sz w:val="13"/>
                <w:szCs w:val="13"/>
                <w:color w:val="auto"/>
              </w:rPr>
            </w:pPr>
          </w:p>
        </w:tc>
        <w:tc>
          <w:tcPr>
            <w:tcW w:w="1060" w:type="dxa"/>
            <w:vAlign w:val="bottom"/>
          </w:tcPr>
          <w:p>
            <w:pPr>
              <w:spacing w:after="0"/>
              <w:rPr>
                <w:sz w:val="13"/>
                <w:szCs w:val="13"/>
                <w:color w:val="auto"/>
              </w:rPr>
            </w:pPr>
          </w:p>
        </w:tc>
        <w:tc>
          <w:tcPr>
            <w:tcW w:w="1140" w:type="dxa"/>
            <w:vAlign w:val="bottom"/>
          </w:tcPr>
          <w:p>
            <w:pPr>
              <w:spacing w:after="0"/>
              <w:rPr>
                <w:sz w:val="13"/>
                <w:szCs w:val="13"/>
                <w:color w:val="auto"/>
              </w:rPr>
            </w:pPr>
          </w:p>
        </w:tc>
        <w:tc>
          <w:tcPr>
            <w:tcW w:w="1140" w:type="dxa"/>
            <w:vAlign w:val="bottom"/>
          </w:tcPr>
          <w:p>
            <w:pPr>
              <w:spacing w:after="0"/>
              <w:rPr>
                <w:sz w:val="13"/>
                <w:szCs w:val="13"/>
                <w:color w:val="auto"/>
              </w:rPr>
            </w:pPr>
          </w:p>
        </w:tc>
        <w:tc>
          <w:tcPr>
            <w:tcW w:w="1140" w:type="dxa"/>
            <w:vAlign w:val="bottom"/>
          </w:tcPr>
          <w:p>
            <w:pPr>
              <w:spacing w:after="0"/>
              <w:rPr>
                <w:sz w:val="13"/>
                <w:szCs w:val="13"/>
                <w:color w:val="auto"/>
              </w:rPr>
            </w:pPr>
          </w:p>
        </w:tc>
        <w:tc>
          <w:tcPr>
            <w:tcW w:w="1080" w:type="dxa"/>
            <w:vAlign w:val="bottom"/>
          </w:tcPr>
          <w:p>
            <w:pPr>
              <w:spacing w:after="0"/>
              <w:rPr>
                <w:sz w:val="13"/>
                <w:szCs w:val="13"/>
                <w:color w:val="auto"/>
              </w:rPr>
            </w:pPr>
          </w:p>
        </w:tc>
        <w:tc>
          <w:tcPr>
            <w:tcW w:w="1080" w:type="dxa"/>
            <w:vAlign w:val="bottom"/>
          </w:tcPr>
          <w:p>
            <w:pPr>
              <w:spacing w:after="0"/>
              <w:rPr>
                <w:sz w:val="13"/>
                <w:szCs w:val="13"/>
                <w:color w:val="auto"/>
              </w:rPr>
            </w:pPr>
          </w:p>
        </w:tc>
        <w:tc>
          <w:tcPr>
            <w:tcW w:w="720" w:type="dxa"/>
            <w:vAlign w:val="bottom"/>
          </w:tcPr>
          <w:p>
            <w:pPr>
              <w:spacing w:after="0"/>
              <w:rPr>
                <w:sz w:val="13"/>
                <w:szCs w:val="13"/>
                <w:color w:val="auto"/>
              </w:rPr>
            </w:pPr>
          </w:p>
        </w:tc>
        <w:tc>
          <w:tcPr>
            <w:tcW w:w="120" w:type="dxa"/>
            <w:vAlign w:val="bottom"/>
          </w:tcPr>
          <w:p>
            <w:pPr>
              <w:spacing w:after="0"/>
              <w:rPr>
                <w:sz w:val="13"/>
                <w:szCs w:val="13"/>
                <w:color w:val="auto"/>
              </w:rPr>
            </w:pPr>
          </w:p>
        </w:tc>
      </w:tr>
      <w:tr>
        <w:trPr>
          <w:trHeight w:val="90"/>
        </w:trPr>
        <w:tc>
          <w:tcPr>
            <w:tcW w:w="1120" w:type="dxa"/>
            <w:vAlign w:val="bottom"/>
          </w:tcPr>
          <w:p>
            <w:pPr>
              <w:spacing w:after="0"/>
              <w:rPr>
                <w:sz w:val="7"/>
                <w:szCs w:val="7"/>
                <w:color w:val="auto"/>
              </w:rPr>
            </w:pPr>
          </w:p>
        </w:tc>
        <w:tc>
          <w:tcPr>
            <w:tcW w:w="800" w:type="dxa"/>
            <w:vAlign w:val="bottom"/>
            <w:tcBorders>
              <w:bottom w:val="single" w:sz="8" w:color="auto"/>
            </w:tcBorders>
          </w:tcPr>
          <w:p>
            <w:pPr>
              <w:spacing w:after="0"/>
              <w:rPr>
                <w:sz w:val="7"/>
                <w:szCs w:val="7"/>
                <w:color w:val="auto"/>
              </w:rPr>
            </w:pPr>
          </w:p>
        </w:tc>
        <w:tc>
          <w:tcPr>
            <w:tcW w:w="1000" w:type="dxa"/>
            <w:vAlign w:val="bottom"/>
            <w:tcBorders>
              <w:bottom w:val="single" w:sz="8" w:color="auto"/>
            </w:tcBorders>
          </w:tcPr>
          <w:p>
            <w:pPr>
              <w:spacing w:after="0"/>
              <w:rPr>
                <w:sz w:val="7"/>
                <w:szCs w:val="7"/>
                <w:color w:val="auto"/>
              </w:rPr>
            </w:pPr>
          </w:p>
        </w:tc>
        <w:tc>
          <w:tcPr>
            <w:tcW w:w="1060" w:type="dxa"/>
            <w:vAlign w:val="bottom"/>
            <w:tcBorders>
              <w:bottom w:val="single" w:sz="8" w:color="auto"/>
            </w:tcBorders>
          </w:tcPr>
          <w:p>
            <w:pPr>
              <w:spacing w:after="0"/>
              <w:rPr>
                <w:sz w:val="7"/>
                <w:szCs w:val="7"/>
                <w:color w:val="auto"/>
              </w:rPr>
            </w:pPr>
          </w:p>
        </w:tc>
        <w:tc>
          <w:tcPr>
            <w:tcW w:w="1140" w:type="dxa"/>
            <w:vAlign w:val="bottom"/>
            <w:tcBorders>
              <w:bottom w:val="single" w:sz="8" w:color="auto"/>
            </w:tcBorders>
          </w:tcPr>
          <w:p>
            <w:pPr>
              <w:spacing w:after="0"/>
              <w:rPr>
                <w:sz w:val="7"/>
                <w:szCs w:val="7"/>
                <w:color w:val="auto"/>
              </w:rPr>
            </w:pPr>
          </w:p>
        </w:tc>
        <w:tc>
          <w:tcPr>
            <w:tcW w:w="1140" w:type="dxa"/>
            <w:vAlign w:val="bottom"/>
            <w:tcBorders>
              <w:bottom w:val="single" w:sz="8" w:color="auto"/>
            </w:tcBorders>
          </w:tcPr>
          <w:p>
            <w:pPr>
              <w:spacing w:after="0"/>
              <w:rPr>
                <w:sz w:val="7"/>
                <w:szCs w:val="7"/>
                <w:color w:val="auto"/>
              </w:rPr>
            </w:pPr>
          </w:p>
        </w:tc>
        <w:tc>
          <w:tcPr>
            <w:tcW w:w="1140" w:type="dxa"/>
            <w:vAlign w:val="bottom"/>
            <w:tcBorders>
              <w:bottom w:val="single" w:sz="8" w:color="auto"/>
            </w:tcBorders>
          </w:tcPr>
          <w:p>
            <w:pPr>
              <w:spacing w:after="0"/>
              <w:rPr>
                <w:sz w:val="7"/>
                <w:szCs w:val="7"/>
                <w:color w:val="auto"/>
              </w:rPr>
            </w:pPr>
          </w:p>
        </w:tc>
        <w:tc>
          <w:tcPr>
            <w:tcW w:w="1080" w:type="dxa"/>
            <w:vAlign w:val="bottom"/>
            <w:tcBorders>
              <w:bottom w:val="single" w:sz="8" w:color="auto"/>
            </w:tcBorders>
          </w:tcPr>
          <w:p>
            <w:pPr>
              <w:spacing w:after="0"/>
              <w:rPr>
                <w:sz w:val="7"/>
                <w:szCs w:val="7"/>
                <w:color w:val="auto"/>
              </w:rPr>
            </w:pPr>
          </w:p>
        </w:tc>
        <w:tc>
          <w:tcPr>
            <w:tcW w:w="1080" w:type="dxa"/>
            <w:vAlign w:val="bottom"/>
            <w:tcBorders>
              <w:bottom w:val="single" w:sz="8" w:color="auto"/>
            </w:tcBorders>
          </w:tcPr>
          <w:p>
            <w:pPr>
              <w:spacing w:after="0"/>
              <w:rPr>
                <w:sz w:val="7"/>
                <w:szCs w:val="7"/>
                <w:color w:val="auto"/>
              </w:rPr>
            </w:pPr>
          </w:p>
        </w:tc>
        <w:tc>
          <w:tcPr>
            <w:tcW w:w="720" w:type="dxa"/>
            <w:vAlign w:val="bottom"/>
            <w:tcBorders>
              <w:bottom w:val="single" w:sz="8" w:color="auto"/>
            </w:tcBorders>
          </w:tcPr>
          <w:p>
            <w:pPr>
              <w:spacing w:after="0"/>
              <w:rPr>
                <w:sz w:val="7"/>
                <w:szCs w:val="7"/>
                <w:color w:val="auto"/>
              </w:rPr>
            </w:pPr>
          </w:p>
        </w:tc>
        <w:tc>
          <w:tcPr>
            <w:tcW w:w="120" w:type="dxa"/>
            <w:vAlign w:val="bottom"/>
          </w:tcPr>
          <w:p>
            <w:pPr>
              <w:spacing w:after="0"/>
              <w:rPr>
                <w:sz w:val="7"/>
                <w:szCs w:val="7"/>
                <w:color w:val="auto"/>
              </w:rPr>
            </w:pPr>
          </w:p>
        </w:tc>
      </w:tr>
      <w:tr>
        <w:trPr>
          <w:trHeight w:val="230"/>
        </w:trPr>
        <w:tc>
          <w:tcPr>
            <w:tcW w:w="112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Week</w:t>
            </w:r>
          </w:p>
        </w:tc>
        <w:tc>
          <w:tcPr>
            <w:tcW w:w="800" w:type="dxa"/>
            <w:vAlign w:val="bottom"/>
          </w:tcPr>
          <w:p>
            <w:pPr>
              <w:spacing w:after="0"/>
              <w:rPr>
                <w:sz w:val="20"/>
                <w:szCs w:val="20"/>
                <w:color w:val="auto"/>
              </w:rPr>
            </w:pPr>
            <w:r>
              <w:rPr>
                <w:rFonts w:ascii="Times New Roman" w:cs="Times New Roman" w:eastAsia="Times New Roman" w:hAnsi="Times New Roman"/>
                <w:sz w:val="13"/>
                <w:szCs w:val="13"/>
                <w:color w:val="auto"/>
              </w:rPr>
              <w:t>A</w:t>
            </w:r>
          </w:p>
        </w:tc>
        <w:tc>
          <w:tcPr>
            <w:tcW w:w="1000" w:type="dxa"/>
            <w:vAlign w:val="bottom"/>
          </w:tcPr>
          <w:p>
            <w:pPr>
              <w:ind w:left="340"/>
              <w:spacing w:after="0"/>
              <w:rPr>
                <w:sz w:val="20"/>
                <w:szCs w:val="20"/>
                <w:color w:val="auto"/>
              </w:rPr>
            </w:pPr>
            <w:r>
              <w:rPr>
                <w:rFonts w:ascii="Times New Roman" w:cs="Times New Roman" w:eastAsia="Times New Roman" w:hAnsi="Times New Roman"/>
                <w:sz w:val="13"/>
                <w:szCs w:val="13"/>
                <w:color w:val="auto"/>
              </w:rPr>
              <w:t>B</w:t>
            </w:r>
          </w:p>
        </w:tc>
        <w:tc>
          <w:tcPr>
            <w:tcW w:w="1060" w:type="dxa"/>
            <w:vAlign w:val="bottom"/>
          </w:tcPr>
          <w:p>
            <w:pPr>
              <w:ind w:left="360"/>
              <w:spacing w:after="0"/>
              <w:rPr>
                <w:sz w:val="20"/>
                <w:szCs w:val="20"/>
                <w:color w:val="auto"/>
              </w:rPr>
            </w:pPr>
            <w:r>
              <w:rPr>
                <w:rFonts w:ascii="Times New Roman" w:cs="Times New Roman" w:eastAsia="Times New Roman" w:hAnsi="Times New Roman"/>
                <w:sz w:val="13"/>
                <w:szCs w:val="13"/>
                <w:color w:val="auto"/>
              </w:rPr>
              <w:t>C</w:t>
            </w:r>
          </w:p>
        </w:tc>
        <w:tc>
          <w:tcPr>
            <w:tcW w:w="1140" w:type="dxa"/>
            <w:vAlign w:val="bottom"/>
          </w:tcPr>
          <w:p>
            <w:pPr>
              <w:ind w:left="340"/>
              <w:spacing w:after="0"/>
              <w:rPr>
                <w:sz w:val="20"/>
                <w:szCs w:val="20"/>
                <w:color w:val="auto"/>
              </w:rPr>
            </w:pPr>
            <w:r>
              <w:rPr>
                <w:rFonts w:ascii="Times New Roman" w:cs="Times New Roman" w:eastAsia="Times New Roman" w:hAnsi="Times New Roman"/>
                <w:sz w:val="13"/>
                <w:szCs w:val="13"/>
                <w:color w:val="auto"/>
              </w:rPr>
              <w:t>D1</w:t>
            </w:r>
          </w:p>
        </w:tc>
        <w:tc>
          <w:tcPr>
            <w:tcW w:w="1140" w:type="dxa"/>
            <w:vAlign w:val="bottom"/>
          </w:tcPr>
          <w:p>
            <w:pPr>
              <w:ind w:left="340"/>
              <w:spacing w:after="0"/>
              <w:rPr>
                <w:sz w:val="20"/>
                <w:szCs w:val="20"/>
                <w:color w:val="auto"/>
              </w:rPr>
            </w:pPr>
            <w:r>
              <w:rPr>
                <w:rFonts w:ascii="Times New Roman" w:cs="Times New Roman" w:eastAsia="Times New Roman" w:hAnsi="Times New Roman"/>
                <w:sz w:val="13"/>
                <w:szCs w:val="13"/>
                <w:color w:val="auto"/>
              </w:rPr>
              <w:t>E1</w:t>
            </w:r>
          </w:p>
        </w:tc>
        <w:tc>
          <w:tcPr>
            <w:tcW w:w="1140" w:type="dxa"/>
            <w:vAlign w:val="bottom"/>
          </w:tcPr>
          <w:p>
            <w:pPr>
              <w:ind w:left="360"/>
              <w:spacing w:after="0"/>
              <w:rPr>
                <w:sz w:val="20"/>
                <w:szCs w:val="20"/>
                <w:color w:val="auto"/>
              </w:rPr>
            </w:pPr>
            <w:r>
              <w:rPr>
                <w:rFonts w:ascii="Times New Roman" w:cs="Times New Roman" w:eastAsia="Times New Roman" w:hAnsi="Times New Roman"/>
                <w:sz w:val="13"/>
                <w:szCs w:val="13"/>
                <w:color w:val="auto"/>
              </w:rPr>
              <w:t>F1</w:t>
            </w:r>
          </w:p>
        </w:tc>
        <w:tc>
          <w:tcPr>
            <w:tcW w:w="1080" w:type="dxa"/>
            <w:vAlign w:val="bottom"/>
          </w:tcPr>
          <w:p>
            <w:pPr>
              <w:ind w:left="360"/>
              <w:spacing w:after="0"/>
              <w:rPr>
                <w:sz w:val="20"/>
                <w:szCs w:val="20"/>
                <w:color w:val="auto"/>
              </w:rPr>
            </w:pPr>
            <w:r>
              <w:rPr>
                <w:rFonts w:ascii="Times New Roman" w:cs="Times New Roman" w:eastAsia="Times New Roman" w:hAnsi="Times New Roman"/>
                <w:sz w:val="13"/>
                <w:szCs w:val="13"/>
                <w:color w:val="auto"/>
              </w:rPr>
              <w:t>D2</w:t>
            </w:r>
          </w:p>
        </w:tc>
        <w:tc>
          <w:tcPr>
            <w:tcW w:w="1080" w:type="dxa"/>
            <w:vAlign w:val="bottom"/>
          </w:tcPr>
          <w:p>
            <w:pPr>
              <w:ind w:left="340"/>
              <w:spacing w:after="0"/>
              <w:rPr>
                <w:sz w:val="20"/>
                <w:szCs w:val="20"/>
                <w:color w:val="auto"/>
              </w:rPr>
            </w:pPr>
            <w:r>
              <w:rPr>
                <w:rFonts w:ascii="Times New Roman" w:cs="Times New Roman" w:eastAsia="Times New Roman" w:hAnsi="Times New Roman"/>
                <w:sz w:val="13"/>
                <w:szCs w:val="13"/>
                <w:color w:val="auto"/>
              </w:rPr>
              <w:t>E2</w:t>
            </w:r>
          </w:p>
        </w:tc>
        <w:tc>
          <w:tcPr>
            <w:tcW w:w="720" w:type="dxa"/>
            <w:vAlign w:val="bottom"/>
          </w:tcPr>
          <w:p>
            <w:pPr>
              <w:ind w:left="340"/>
              <w:spacing w:after="0"/>
              <w:rPr>
                <w:sz w:val="20"/>
                <w:szCs w:val="20"/>
                <w:color w:val="auto"/>
              </w:rPr>
            </w:pPr>
            <w:r>
              <w:rPr>
                <w:rFonts w:ascii="Times New Roman" w:cs="Times New Roman" w:eastAsia="Times New Roman" w:hAnsi="Times New Roman"/>
                <w:sz w:val="13"/>
                <w:szCs w:val="13"/>
                <w:color w:val="auto"/>
              </w:rPr>
              <w:t>F2</w:t>
            </w:r>
          </w:p>
        </w:tc>
        <w:tc>
          <w:tcPr>
            <w:tcW w:w="120" w:type="dxa"/>
            <w:vAlign w:val="bottom"/>
          </w:tcPr>
          <w:p>
            <w:pPr>
              <w:spacing w:after="0"/>
              <w:rPr>
                <w:sz w:val="19"/>
                <w:szCs w:val="19"/>
                <w:color w:val="auto"/>
              </w:rPr>
            </w:pPr>
          </w:p>
        </w:tc>
      </w:tr>
      <w:tr>
        <w:trPr>
          <w:trHeight w:val="83"/>
        </w:trPr>
        <w:tc>
          <w:tcPr>
            <w:tcW w:w="1120" w:type="dxa"/>
            <w:vAlign w:val="bottom"/>
            <w:tcBorders>
              <w:bottom w:val="single" w:sz="8" w:color="auto"/>
            </w:tcBorders>
          </w:tcPr>
          <w:p>
            <w:pPr>
              <w:spacing w:after="0"/>
              <w:rPr>
                <w:sz w:val="7"/>
                <w:szCs w:val="7"/>
                <w:color w:val="auto"/>
              </w:rPr>
            </w:pPr>
          </w:p>
        </w:tc>
        <w:tc>
          <w:tcPr>
            <w:tcW w:w="800" w:type="dxa"/>
            <w:vAlign w:val="bottom"/>
            <w:tcBorders>
              <w:bottom w:val="single" w:sz="8" w:color="auto"/>
            </w:tcBorders>
          </w:tcPr>
          <w:p>
            <w:pPr>
              <w:spacing w:after="0"/>
              <w:rPr>
                <w:sz w:val="7"/>
                <w:szCs w:val="7"/>
                <w:color w:val="auto"/>
              </w:rPr>
            </w:pPr>
          </w:p>
        </w:tc>
        <w:tc>
          <w:tcPr>
            <w:tcW w:w="1000" w:type="dxa"/>
            <w:vAlign w:val="bottom"/>
            <w:tcBorders>
              <w:bottom w:val="single" w:sz="8" w:color="auto"/>
            </w:tcBorders>
          </w:tcPr>
          <w:p>
            <w:pPr>
              <w:spacing w:after="0"/>
              <w:rPr>
                <w:sz w:val="7"/>
                <w:szCs w:val="7"/>
                <w:color w:val="auto"/>
              </w:rPr>
            </w:pPr>
          </w:p>
        </w:tc>
        <w:tc>
          <w:tcPr>
            <w:tcW w:w="1060" w:type="dxa"/>
            <w:vAlign w:val="bottom"/>
            <w:tcBorders>
              <w:bottom w:val="single" w:sz="8" w:color="auto"/>
            </w:tcBorders>
          </w:tcPr>
          <w:p>
            <w:pPr>
              <w:spacing w:after="0"/>
              <w:rPr>
                <w:sz w:val="7"/>
                <w:szCs w:val="7"/>
                <w:color w:val="auto"/>
              </w:rPr>
            </w:pPr>
          </w:p>
        </w:tc>
        <w:tc>
          <w:tcPr>
            <w:tcW w:w="1140" w:type="dxa"/>
            <w:vAlign w:val="bottom"/>
            <w:tcBorders>
              <w:bottom w:val="single" w:sz="8" w:color="auto"/>
            </w:tcBorders>
          </w:tcPr>
          <w:p>
            <w:pPr>
              <w:spacing w:after="0"/>
              <w:rPr>
                <w:sz w:val="7"/>
                <w:szCs w:val="7"/>
                <w:color w:val="auto"/>
              </w:rPr>
            </w:pPr>
          </w:p>
        </w:tc>
        <w:tc>
          <w:tcPr>
            <w:tcW w:w="1140" w:type="dxa"/>
            <w:vAlign w:val="bottom"/>
            <w:tcBorders>
              <w:bottom w:val="single" w:sz="8" w:color="auto"/>
            </w:tcBorders>
          </w:tcPr>
          <w:p>
            <w:pPr>
              <w:spacing w:after="0"/>
              <w:rPr>
                <w:sz w:val="7"/>
                <w:szCs w:val="7"/>
                <w:color w:val="auto"/>
              </w:rPr>
            </w:pPr>
          </w:p>
        </w:tc>
        <w:tc>
          <w:tcPr>
            <w:tcW w:w="1140" w:type="dxa"/>
            <w:vAlign w:val="bottom"/>
            <w:tcBorders>
              <w:bottom w:val="single" w:sz="8" w:color="auto"/>
            </w:tcBorders>
          </w:tcPr>
          <w:p>
            <w:pPr>
              <w:spacing w:after="0"/>
              <w:rPr>
                <w:sz w:val="7"/>
                <w:szCs w:val="7"/>
                <w:color w:val="auto"/>
              </w:rPr>
            </w:pPr>
          </w:p>
        </w:tc>
        <w:tc>
          <w:tcPr>
            <w:tcW w:w="1080" w:type="dxa"/>
            <w:vAlign w:val="bottom"/>
            <w:tcBorders>
              <w:bottom w:val="single" w:sz="8" w:color="auto"/>
            </w:tcBorders>
          </w:tcPr>
          <w:p>
            <w:pPr>
              <w:spacing w:after="0"/>
              <w:rPr>
                <w:sz w:val="7"/>
                <w:szCs w:val="7"/>
                <w:color w:val="auto"/>
              </w:rPr>
            </w:pPr>
          </w:p>
        </w:tc>
        <w:tc>
          <w:tcPr>
            <w:tcW w:w="1080" w:type="dxa"/>
            <w:vAlign w:val="bottom"/>
            <w:tcBorders>
              <w:bottom w:val="single" w:sz="8" w:color="auto"/>
            </w:tcBorders>
          </w:tcPr>
          <w:p>
            <w:pPr>
              <w:spacing w:after="0"/>
              <w:rPr>
                <w:sz w:val="7"/>
                <w:szCs w:val="7"/>
                <w:color w:val="auto"/>
              </w:rPr>
            </w:pPr>
          </w:p>
        </w:tc>
        <w:tc>
          <w:tcPr>
            <w:tcW w:w="720" w:type="dxa"/>
            <w:vAlign w:val="bottom"/>
            <w:tcBorders>
              <w:bottom w:val="single" w:sz="8" w:color="auto"/>
            </w:tcBorders>
          </w:tcPr>
          <w:p>
            <w:pPr>
              <w:spacing w:after="0"/>
              <w:rPr>
                <w:sz w:val="7"/>
                <w:szCs w:val="7"/>
                <w:color w:val="auto"/>
              </w:rPr>
            </w:pPr>
          </w:p>
        </w:tc>
        <w:tc>
          <w:tcPr>
            <w:tcW w:w="120" w:type="dxa"/>
            <w:vAlign w:val="bottom"/>
            <w:tcBorders>
              <w:bottom w:val="single" w:sz="8" w:color="auto"/>
            </w:tcBorders>
          </w:tcPr>
          <w:p>
            <w:pPr>
              <w:spacing w:after="0"/>
              <w:rPr>
                <w:sz w:val="7"/>
                <w:szCs w:val="7"/>
                <w:color w:val="auto"/>
              </w:rPr>
            </w:pPr>
          </w:p>
        </w:tc>
      </w:tr>
      <w:tr>
        <w:trPr>
          <w:trHeight w:val="227"/>
        </w:trPr>
        <w:tc>
          <w:tcPr>
            <w:tcW w:w="112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4</w:t>
            </w:r>
          </w:p>
        </w:tc>
        <w:tc>
          <w:tcPr>
            <w:tcW w:w="800" w:type="dxa"/>
            <w:vAlign w:val="bottom"/>
          </w:tcPr>
          <w:p>
            <w:pPr>
              <w:spacing w:after="0"/>
              <w:rPr>
                <w:sz w:val="20"/>
                <w:szCs w:val="20"/>
                <w:color w:val="auto"/>
              </w:rPr>
            </w:pPr>
            <w:r>
              <w:rPr>
                <w:rFonts w:ascii="Times New Roman" w:cs="Times New Roman" w:eastAsia="Times New Roman" w:hAnsi="Times New Roman"/>
                <w:sz w:val="13"/>
                <w:szCs w:val="13"/>
                <w:color w:val="auto"/>
              </w:rPr>
              <w:t>0.75de*</w:t>
            </w:r>
          </w:p>
        </w:tc>
        <w:tc>
          <w:tcPr>
            <w:tcW w:w="1000" w:type="dxa"/>
            <w:vAlign w:val="bottom"/>
          </w:tcPr>
          <w:p>
            <w:pPr>
              <w:ind w:left="340"/>
              <w:spacing w:after="0"/>
              <w:rPr>
                <w:sz w:val="20"/>
                <w:szCs w:val="20"/>
                <w:color w:val="auto"/>
              </w:rPr>
            </w:pPr>
            <w:r>
              <w:rPr>
                <w:rFonts w:ascii="Times New Roman" w:cs="Times New Roman" w:eastAsia="Times New Roman" w:hAnsi="Times New Roman"/>
                <w:sz w:val="13"/>
                <w:szCs w:val="13"/>
                <w:color w:val="auto"/>
              </w:rPr>
              <w:t>0.79c</w:t>
            </w:r>
          </w:p>
        </w:tc>
        <w:tc>
          <w:tcPr>
            <w:tcW w:w="1060" w:type="dxa"/>
            <w:vAlign w:val="bottom"/>
          </w:tcPr>
          <w:p>
            <w:pPr>
              <w:ind w:left="360"/>
              <w:spacing w:after="0"/>
              <w:rPr>
                <w:sz w:val="20"/>
                <w:szCs w:val="20"/>
                <w:color w:val="auto"/>
              </w:rPr>
            </w:pPr>
            <w:r>
              <w:rPr>
                <w:rFonts w:ascii="Times New Roman" w:cs="Times New Roman" w:eastAsia="Times New Roman" w:hAnsi="Times New Roman"/>
                <w:sz w:val="13"/>
                <w:szCs w:val="13"/>
                <w:color w:val="auto"/>
              </w:rPr>
              <w:t>0.68f*</w:t>
            </w:r>
          </w:p>
        </w:tc>
        <w:tc>
          <w:tcPr>
            <w:tcW w:w="1140" w:type="dxa"/>
            <w:vAlign w:val="bottom"/>
          </w:tcPr>
          <w:p>
            <w:pPr>
              <w:ind w:left="340"/>
              <w:spacing w:after="0"/>
              <w:rPr>
                <w:sz w:val="20"/>
                <w:szCs w:val="20"/>
                <w:color w:val="auto"/>
              </w:rPr>
            </w:pPr>
            <w:r>
              <w:rPr>
                <w:rFonts w:ascii="Times New Roman" w:cs="Times New Roman" w:eastAsia="Times New Roman" w:hAnsi="Times New Roman"/>
                <w:sz w:val="13"/>
                <w:szCs w:val="13"/>
                <w:color w:val="auto"/>
              </w:rPr>
              <w:t>0.82ab*</w:t>
            </w:r>
          </w:p>
        </w:tc>
        <w:tc>
          <w:tcPr>
            <w:tcW w:w="1140" w:type="dxa"/>
            <w:vAlign w:val="bottom"/>
          </w:tcPr>
          <w:p>
            <w:pPr>
              <w:ind w:left="340"/>
              <w:spacing w:after="0"/>
              <w:rPr>
                <w:sz w:val="20"/>
                <w:szCs w:val="20"/>
                <w:color w:val="auto"/>
              </w:rPr>
            </w:pPr>
            <w:r>
              <w:rPr>
                <w:rFonts w:ascii="Times New Roman" w:cs="Times New Roman" w:eastAsia="Times New Roman" w:hAnsi="Times New Roman"/>
                <w:sz w:val="13"/>
                <w:szCs w:val="13"/>
                <w:color w:val="auto"/>
              </w:rPr>
              <w:t>0.77cd*</w:t>
            </w:r>
          </w:p>
        </w:tc>
        <w:tc>
          <w:tcPr>
            <w:tcW w:w="1140" w:type="dxa"/>
            <w:vAlign w:val="bottom"/>
          </w:tcPr>
          <w:p>
            <w:pPr>
              <w:ind w:left="360"/>
              <w:spacing w:after="0"/>
              <w:rPr>
                <w:sz w:val="20"/>
                <w:szCs w:val="20"/>
                <w:color w:val="auto"/>
              </w:rPr>
            </w:pPr>
            <w:r>
              <w:rPr>
                <w:rFonts w:ascii="Times New Roman" w:cs="Times New Roman" w:eastAsia="Times New Roman" w:hAnsi="Times New Roman"/>
                <w:sz w:val="13"/>
                <w:szCs w:val="13"/>
                <w:color w:val="auto"/>
              </w:rPr>
              <w:t>0.79bc*</w:t>
            </w:r>
          </w:p>
        </w:tc>
        <w:tc>
          <w:tcPr>
            <w:tcW w:w="1080" w:type="dxa"/>
            <w:vAlign w:val="bottom"/>
          </w:tcPr>
          <w:p>
            <w:pPr>
              <w:ind w:left="360"/>
              <w:spacing w:after="0"/>
              <w:rPr>
                <w:sz w:val="20"/>
                <w:szCs w:val="20"/>
                <w:color w:val="auto"/>
              </w:rPr>
            </w:pPr>
            <w:r>
              <w:rPr>
                <w:rFonts w:ascii="Times New Roman" w:cs="Times New Roman" w:eastAsia="Times New Roman" w:hAnsi="Times New Roman"/>
                <w:sz w:val="13"/>
                <w:szCs w:val="13"/>
                <w:color w:val="auto"/>
              </w:rPr>
              <w:t>0.83a*</w:t>
            </w:r>
          </w:p>
        </w:tc>
        <w:tc>
          <w:tcPr>
            <w:tcW w:w="1080" w:type="dxa"/>
            <w:vAlign w:val="bottom"/>
          </w:tcPr>
          <w:p>
            <w:pPr>
              <w:ind w:left="340"/>
              <w:spacing w:after="0"/>
              <w:rPr>
                <w:sz w:val="20"/>
                <w:szCs w:val="20"/>
                <w:color w:val="auto"/>
              </w:rPr>
            </w:pPr>
            <w:r>
              <w:rPr>
                <w:rFonts w:ascii="Times New Roman" w:cs="Times New Roman" w:eastAsia="Times New Roman" w:hAnsi="Times New Roman"/>
                <w:sz w:val="13"/>
                <w:szCs w:val="13"/>
                <w:color w:val="auto"/>
              </w:rPr>
              <w:t>0.74e*</w:t>
            </w:r>
          </w:p>
        </w:tc>
        <w:tc>
          <w:tcPr>
            <w:tcW w:w="720" w:type="dxa"/>
            <w:vAlign w:val="bottom"/>
          </w:tcPr>
          <w:p>
            <w:pPr>
              <w:ind w:left="340"/>
              <w:spacing w:after="0"/>
              <w:rPr>
                <w:sz w:val="20"/>
                <w:szCs w:val="20"/>
                <w:color w:val="auto"/>
              </w:rPr>
            </w:pPr>
            <w:r>
              <w:rPr>
                <w:rFonts w:ascii="Times New Roman" w:cs="Times New Roman" w:eastAsia="Times New Roman" w:hAnsi="Times New Roman"/>
                <w:sz w:val="13"/>
                <w:szCs w:val="13"/>
                <w:color w:val="auto"/>
              </w:rPr>
              <w:t>0.79c*</w:t>
            </w:r>
          </w:p>
        </w:tc>
        <w:tc>
          <w:tcPr>
            <w:tcW w:w="120" w:type="dxa"/>
            <w:vAlign w:val="bottom"/>
          </w:tcPr>
          <w:p>
            <w:pPr>
              <w:spacing w:after="0"/>
              <w:rPr>
                <w:sz w:val="19"/>
                <w:szCs w:val="19"/>
                <w:color w:val="auto"/>
              </w:rPr>
            </w:pPr>
          </w:p>
        </w:tc>
      </w:tr>
      <w:tr>
        <w:trPr>
          <w:trHeight w:val="171"/>
        </w:trPr>
        <w:tc>
          <w:tcPr>
            <w:tcW w:w="112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10</w:t>
            </w:r>
          </w:p>
        </w:tc>
        <w:tc>
          <w:tcPr>
            <w:tcW w:w="800" w:type="dxa"/>
            <w:vAlign w:val="bottom"/>
          </w:tcPr>
          <w:p>
            <w:pPr>
              <w:spacing w:after="0"/>
              <w:rPr>
                <w:sz w:val="20"/>
                <w:szCs w:val="20"/>
                <w:color w:val="auto"/>
              </w:rPr>
            </w:pPr>
            <w:r>
              <w:rPr>
                <w:rFonts w:ascii="Times New Roman" w:cs="Times New Roman" w:eastAsia="Times New Roman" w:hAnsi="Times New Roman"/>
                <w:sz w:val="13"/>
                <w:szCs w:val="13"/>
                <w:color w:val="auto"/>
              </w:rPr>
              <w:t>0.77d</w:t>
            </w:r>
          </w:p>
        </w:tc>
        <w:tc>
          <w:tcPr>
            <w:tcW w:w="1000" w:type="dxa"/>
            <w:vAlign w:val="bottom"/>
          </w:tcPr>
          <w:p>
            <w:pPr>
              <w:ind w:left="340"/>
              <w:spacing w:after="0"/>
              <w:rPr>
                <w:sz w:val="20"/>
                <w:szCs w:val="20"/>
                <w:color w:val="auto"/>
              </w:rPr>
            </w:pPr>
            <w:r>
              <w:rPr>
                <w:rFonts w:ascii="Times New Roman" w:cs="Times New Roman" w:eastAsia="Times New Roman" w:hAnsi="Times New Roman"/>
                <w:sz w:val="13"/>
                <w:szCs w:val="13"/>
                <w:color w:val="auto"/>
              </w:rPr>
              <w:t>0.79c</w:t>
            </w:r>
          </w:p>
        </w:tc>
        <w:tc>
          <w:tcPr>
            <w:tcW w:w="1060" w:type="dxa"/>
            <w:vAlign w:val="bottom"/>
          </w:tcPr>
          <w:p>
            <w:pPr>
              <w:ind w:left="360"/>
              <w:spacing w:after="0"/>
              <w:rPr>
                <w:sz w:val="20"/>
                <w:szCs w:val="20"/>
                <w:color w:val="auto"/>
              </w:rPr>
            </w:pPr>
            <w:r>
              <w:rPr>
                <w:rFonts w:ascii="Times New Roman" w:cs="Times New Roman" w:eastAsia="Times New Roman" w:hAnsi="Times New Roman"/>
                <w:sz w:val="13"/>
                <w:szCs w:val="13"/>
                <w:color w:val="auto"/>
              </w:rPr>
              <w:t>0.71e</w:t>
            </w:r>
          </w:p>
        </w:tc>
        <w:tc>
          <w:tcPr>
            <w:tcW w:w="1140" w:type="dxa"/>
            <w:vAlign w:val="bottom"/>
          </w:tcPr>
          <w:p>
            <w:pPr>
              <w:ind w:left="340"/>
              <w:spacing w:after="0"/>
              <w:rPr>
                <w:sz w:val="20"/>
                <w:szCs w:val="20"/>
                <w:color w:val="auto"/>
              </w:rPr>
            </w:pPr>
            <w:r>
              <w:rPr>
                <w:rFonts w:ascii="Times New Roman" w:cs="Times New Roman" w:eastAsia="Times New Roman" w:hAnsi="Times New Roman"/>
                <w:sz w:val="13"/>
                <w:szCs w:val="13"/>
                <w:color w:val="auto"/>
              </w:rPr>
              <w:t>0.69ef</w:t>
            </w:r>
          </w:p>
        </w:tc>
        <w:tc>
          <w:tcPr>
            <w:tcW w:w="1140" w:type="dxa"/>
            <w:vAlign w:val="bottom"/>
          </w:tcPr>
          <w:p>
            <w:pPr>
              <w:ind w:left="340"/>
              <w:spacing w:after="0"/>
              <w:rPr>
                <w:sz w:val="20"/>
                <w:szCs w:val="20"/>
                <w:color w:val="auto"/>
              </w:rPr>
            </w:pPr>
            <w:r>
              <w:rPr>
                <w:rFonts w:ascii="Times New Roman" w:cs="Times New Roman" w:eastAsia="Times New Roman" w:hAnsi="Times New Roman"/>
                <w:sz w:val="13"/>
                <w:szCs w:val="13"/>
                <w:color w:val="auto"/>
              </w:rPr>
              <w:t>0.68f</w:t>
            </w:r>
          </w:p>
        </w:tc>
        <w:tc>
          <w:tcPr>
            <w:tcW w:w="1140" w:type="dxa"/>
            <w:vAlign w:val="bottom"/>
          </w:tcPr>
          <w:p>
            <w:pPr>
              <w:ind w:left="360"/>
              <w:spacing w:after="0"/>
              <w:rPr>
                <w:sz w:val="20"/>
                <w:szCs w:val="20"/>
                <w:color w:val="auto"/>
              </w:rPr>
            </w:pPr>
            <w:r>
              <w:rPr>
                <w:rFonts w:ascii="Times New Roman" w:cs="Times New Roman" w:eastAsia="Times New Roman" w:hAnsi="Times New Roman"/>
                <w:sz w:val="13"/>
                <w:szCs w:val="13"/>
                <w:color w:val="auto"/>
              </w:rPr>
              <w:t>0.70e</w:t>
            </w:r>
          </w:p>
        </w:tc>
        <w:tc>
          <w:tcPr>
            <w:tcW w:w="1080" w:type="dxa"/>
            <w:vAlign w:val="bottom"/>
          </w:tcPr>
          <w:p>
            <w:pPr>
              <w:ind w:left="360"/>
              <w:spacing w:after="0"/>
              <w:rPr>
                <w:sz w:val="20"/>
                <w:szCs w:val="20"/>
                <w:color w:val="auto"/>
              </w:rPr>
            </w:pPr>
            <w:r>
              <w:rPr>
                <w:rFonts w:ascii="Times New Roman" w:cs="Times New Roman" w:eastAsia="Times New Roman" w:hAnsi="Times New Roman"/>
                <w:sz w:val="13"/>
                <w:szCs w:val="13"/>
                <w:color w:val="auto"/>
              </w:rPr>
              <w:t>0.91a</w:t>
            </w:r>
          </w:p>
        </w:tc>
        <w:tc>
          <w:tcPr>
            <w:tcW w:w="1080" w:type="dxa"/>
            <w:vAlign w:val="bottom"/>
          </w:tcPr>
          <w:p>
            <w:pPr>
              <w:ind w:left="340"/>
              <w:spacing w:after="0"/>
              <w:rPr>
                <w:sz w:val="20"/>
                <w:szCs w:val="20"/>
                <w:color w:val="auto"/>
              </w:rPr>
            </w:pPr>
            <w:r>
              <w:rPr>
                <w:rFonts w:ascii="Times New Roman" w:cs="Times New Roman" w:eastAsia="Times New Roman" w:hAnsi="Times New Roman"/>
                <w:sz w:val="13"/>
                <w:szCs w:val="13"/>
                <w:color w:val="auto"/>
              </w:rPr>
              <w:t>0.84b</w:t>
            </w:r>
          </w:p>
        </w:tc>
        <w:tc>
          <w:tcPr>
            <w:tcW w:w="720" w:type="dxa"/>
            <w:vAlign w:val="bottom"/>
          </w:tcPr>
          <w:p>
            <w:pPr>
              <w:ind w:left="340"/>
              <w:spacing w:after="0"/>
              <w:rPr>
                <w:sz w:val="20"/>
                <w:szCs w:val="20"/>
                <w:color w:val="auto"/>
              </w:rPr>
            </w:pPr>
            <w:r>
              <w:rPr>
                <w:rFonts w:ascii="Times New Roman" w:cs="Times New Roman" w:eastAsia="Times New Roman" w:hAnsi="Times New Roman"/>
                <w:sz w:val="13"/>
                <w:szCs w:val="13"/>
                <w:color w:val="auto"/>
              </w:rPr>
              <w:t>0.82b</w:t>
            </w:r>
          </w:p>
        </w:tc>
        <w:tc>
          <w:tcPr>
            <w:tcW w:w="120" w:type="dxa"/>
            <w:vAlign w:val="bottom"/>
          </w:tcPr>
          <w:p>
            <w:pPr>
              <w:spacing w:after="0"/>
              <w:rPr>
                <w:sz w:val="14"/>
                <w:szCs w:val="14"/>
                <w:color w:val="auto"/>
              </w:rPr>
            </w:pPr>
          </w:p>
        </w:tc>
      </w:tr>
    </w:tbl>
    <w:p>
      <w:pPr>
        <w:spacing w:after="0" w:line="20" w:lineRule="exact"/>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mc:AlternateContent>
          <mc:Choice Requires="wps">
            <w:drawing>
              <wp:anchor simplePos="0" relativeHeight="251657728" behindDoc="1" locked="0" layoutInCell="0" allowOverlap="1">
                <wp:simplePos x="0" y="0"/>
                <wp:positionH relativeFrom="column">
                  <wp:posOffset>-4445</wp:posOffset>
                </wp:positionH>
                <wp:positionV relativeFrom="paragraph">
                  <wp:posOffset>70485</wp:posOffset>
                </wp:positionV>
                <wp:extent cx="6604000" cy="0"/>
                <wp:wrapNone/>
                <wp:docPr id="32" name="Shape 3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604000" cy="4763"/>
                        </a:xfrm>
                        <a:prstGeom prst="line">
                          <a:avLst/>
                        </a:prstGeom>
                        <a:solidFill>
                          <a:srgbClr val="FFFFFF"/>
                        </a:solidFill>
                        <a:ln w="6325">
                          <a:solidFill>
                            <a:srgbClr val="000000"/>
                          </a:solidFill>
                          <a:miter lim="800000"/>
                          <a:headEnd/>
                          <a:tailEnd/>
                        </a:ln>
                      </wps:spPr>
                      <wps:bodyPr/>
                    </wps:wsp>
                  </a:graphicData>
                </a:graphic>
              </wp:anchor>
            </w:drawing>
          </mc:Choice>
          <mc:Fallback>
            <w:pict>
              <v:line id="Shape 32" o:spid="_x0000_s105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3499pt,5.55pt" to="519.65pt,5.55pt" o:allowincell="f" strokecolor="#000000" strokeweight="0.498pt"/>
            </w:pict>
          </mc:Fallback>
        </mc:AlternateContent>
      </w:r>
    </w:p>
    <w:p>
      <w:pPr>
        <w:spacing w:after="0" w:line="166" w:lineRule="exact"/>
        <w:rPr>
          <w:rFonts w:ascii="Times New Roman" w:cs="Times New Roman" w:eastAsia="Times New Roman" w:hAnsi="Times New Roman"/>
          <w:sz w:val="16"/>
          <w:szCs w:val="16"/>
          <w:color w:val="auto"/>
        </w:rPr>
      </w:pPr>
    </w:p>
    <w:p>
      <w:pPr>
        <w:jc w:val="both"/>
        <w:spacing w:after="0" w:line="305" w:lineRule="auto"/>
        <w:rPr>
          <w:sz w:val="20"/>
          <w:szCs w:val="20"/>
          <w:color w:val="auto"/>
        </w:rPr>
      </w:pPr>
      <w:r>
        <w:rPr>
          <w:rFonts w:ascii="Times New Roman" w:cs="Times New Roman" w:eastAsia="Times New Roman" w:hAnsi="Times New Roman"/>
          <w:sz w:val="14"/>
          <w:szCs w:val="14"/>
          <w:color w:val="auto"/>
        </w:rPr>
        <w:t>Di</w:t>
      </w:r>
      <w:r>
        <w:rPr>
          <w:rFonts w:ascii="Arial" w:cs="Arial" w:eastAsia="Arial" w:hAnsi="Arial"/>
          <w:sz w:val="14"/>
          <w:szCs w:val="14"/>
          <w:color w:val="auto"/>
        </w:rPr>
        <w:t>ﬀ</w:t>
      </w:r>
      <w:r>
        <w:rPr>
          <w:rFonts w:ascii="Times New Roman" w:cs="Times New Roman" w:eastAsia="Times New Roman" w:hAnsi="Times New Roman"/>
          <w:sz w:val="14"/>
          <w:szCs w:val="14"/>
          <w:color w:val="auto"/>
        </w:rPr>
        <w:t>erent letters in a row show statistically signi</w:t>
      </w:r>
      <w:r>
        <w:rPr>
          <w:rFonts w:ascii="Arial" w:cs="Arial" w:eastAsia="Arial" w:hAnsi="Arial"/>
          <w:sz w:val="14"/>
          <w:szCs w:val="14"/>
          <w:color w:val="auto"/>
        </w:rPr>
        <w:t>fi</w:t>
      </w:r>
      <w:r>
        <w:rPr>
          <w:rFonts w:ascii="Times New Roman" w:cs="Times New Roman" w:eastAsia="Times New Roman" w:hAnsi="Times New Roman"/>
          <w:sz w:val="14"/>
          <w:szCs w:val="14"/>
          <w:color w:val="auto"/>
        </w:rPr>
        <w:t>cant di</w:t>
      </w:r>
      <w:r>
        <w:rPr>
          <w:rFonts w:ascii="Arial" w:cs="Arial" w:eastAsia="Arial" w:hAnsi="Arial"/>
          <w:sz w:val="14"/>
          <w:szCs w:val="14"/>
          <w:color w:val="auto"/>
        </w:rPr>
        <w:t>ﬀ</w:t>
      </w:r>
      <w:r>
        <w:rPr>
          <w:rFonts w:ascii="Times New Roman" w:cs="Times New Roman" w:eastAsia="Times New Roman" w:hAnsi="Times New Roman"/>
          <w:sz w:val="14"/>
          <w:szCs w:val="14"/>
          <w:color w:val="auto"/>
        </w:rPr>
        <w:t>erences among the treatments of each week (week 4th and week 10th) and the asterisk (*) indicates the statistically signi</w:t>
      </w:r>
      <w:r>
        <w:rPr>
          <w:rFonts w:ascii="Arial" w:cs="Arial" w:eastAsia="Arial" w:hAnsi="Arial"/>
          <w:sz w:val="14"/>
          <w:szCs w:val="14"/>
          <w:color w:val="auto"/>
        </w:rPr>
        <w:t>fi</w:t>
      </w:r>
      <w:r>
        <w:rPr>
          <w:rFonts w:ascii="Times New Roman" w:cs="Times New Roman" w:eastAsia="Times New Roman" w:hAnsi="Times New Roman"/>
          <w:sz w:val="14"/>
          <w:szCs w:val="14"/>
          <w:color w:val="auto"/>
        </w:rPr>
        <w:t>cant di</w:t>
      </w:r>
      <w:r>
        <w:rPr>
          <w:rFonts w:ascii="Arial" w:cs="Arial" w:eastAsia="Arial" w:hAnsi="Arial"/>
          <w:sz w:val="14"/>
          <w:szCs w:val="14"/>
          <w:color w:val="auto"/>
        </w:rPr>
        <w:t>ﬀ</w:t>
      </w:r>
      <w:r>
        <w:rPr>
          <w:rFonts w:ascii="Times New Roman" w:cs="Times New Roman" w:eastAsia="Times New Roman" w:hAnsi="Times New Roman"/>
          <w:sz w:val="14"/>
          <w:szCs w:val="14"/>
          <w:color w:val="auto"/>
        </w:rPr>
        <w:t>erences between the treatments in both weeks (e.g. module A week 4 compared to module A week 10).</w:t>
      </w:r>
    </w:p>
    <w:p>
      <w:pPr>
        <w:sectPr>
          <w:pgSz w:w="11900" w:h="15874" w:orient="portrait"/>
          <w:cols w:equalWidth="0" w:num="1">
            <w:col w:w="10400"/>
          </w:cols>
          <w:pgMar w:left="760" w:top="676" w:right="746" w:bottom="14" w:gutter="0" w:footer="0" w:header="0"/>
          <w:type w:val="continuous"/>
        </w:sectPr>
      </w:pPr>
    </w:p>
    <w:p>
      <w:pPr>
        <w:spacing w:after="0" w:line="177" w:lineRule="exact"/>
        <w:rPr>
          <w:rFonts w:ascii="Times New Roman" w:cs="Times New Roman" w:eastAsia="Times New Roman" w:hAnsi="Times New Roman"/>
          <w:sz w:val="16"/>
          <w:szCs w:val="16"/>
          <w:color w:val="auto"/>
        </w:rPr>
      </w:pPr>
    </w:p>
    <w:p>
      <w:pPr>
        <w:jc w:val="center"/>
        <w:ind w:right="20"/>
        <w:spacing w:after="0"/>
        <w:rPr>
          <w:sz w:val="20"/>
          <w:szCs w:val="20"/>
          <w:color w:val="auto"/>
        </w:rPr>
      </w:pPr>
      <w:r>
        <w:rPr>
          <w:rFonts w:ascii="Arial" w:cs="Arial" w:eastAsia="Arial" w:hAnsi="Arial"/>
          <w:sz w:val="12"/>
          <w:szCs w:val="12"/>
          <w:color w:val="auto"/>
        </w:rPr>
        <w:t>11</w:t>
      </w:r>
    </w:p>
    <w:p>
      <w:pPr>
        <w:sectPr>
          <w:pgSz w:w="11900" w:h="15874" w:orient="portrait"/>
          <w:cols w:equalWidth="0" w:num="1">
            <w:col w:w="10400"/>
          </w:cols>
          <w:pgMar w:left="760" w:top="676" w:right="746" w:bottom="14" w:gutter="0" w:footer="0" w:header="0"/>
          <w:type w:val="continuous"/>
        </w:sectPr>
      </w:pPr>
    </w:p>
    <w:bookmarkStart w:id="11" w:name="page12"/>
    <w:bookmarkEnd w:id="11"/>
    <w:p>
      <w:pPr>
        <w:spacing w:after="0"/>
        <w:tabs>
          <w:tab w:leader="none" w:pos="8060" w:val="left"/>
        </w:tabs>
        <w:rPr>
          <w:sz w:val="20"/>
          <w:szCs w:val="20"/>
          <w:color w:val="auto"/>
        </w:rPr>
      </w:pPr>
      <w:r>
        <w:rPr>
          <w:rFonts w:ascii="Times New Roman" w:cs="Times New Roman" w:eastAsia="Times New Roman" w:hAnsi="Times New Roman"/>
          <w:sz w:val="13"/>
          <w:szCs w:val="13"/>
          <w:color w:val="auto"/>
        </w:rPr>
        <w:t>M.P. Kaltsidi, et al.</w:t>
      </w:r>
      <w:r>
        <w:rPr>
          <w:sz w:val="20"/>
          <w:szCs w:val="20"/>
          <w:color w:val="auto"/>
        </w:rPr>
        <w:tab/>
      </w:r>
      <w:r>
        <w:rPr>
          <w:rFonts w:ascii="Arial" w:cs="Arial" w:eastAsia="Arial" w:hAnsi="Arial"/>
          <w:sz w:val="12"/>
          <w:szCs w:val="12"/>
          <w:i w:val="1"/>
          <w:iCs w:val="1"/>
          <w:color w:val="auto"/>
        </w:rPr>
        <w:t>Scientia Horticulturae 272 (2020) 109522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1393190</wp:posOffset>
            </wp:positionH>
            <wp:positionV relativeFrom="paragraph">
              <wp:posOffset>199390</wp:posOffset>
            </wp:positionV>
            <wp:extent cx="3808730" cy="248666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a:extLst>
                        <a:ext uri="{28A0092B-C50C-407E-A947-70E740481C1C}"/>
                      </a:extLst>
                    </a:blip>
                    <a:srcRect/>
                    <a:stretch>
                      <a:fillRect/>
                    </a:stretch>
                  </pic:blipFill>
                  <pic:spPr bwMode="auto">
                    <a:xfrm>
                      <a:off x="0" y="0"/>
                      <a:ext cx="3808730" cy="24866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4" w:lineRule="exact"/>
        <w:rPr>
          <w:sz w:val="20"/>
          <w:szCs w:val="20"/>
          <w:color w:val="auto"/>
        </w:rPr>
      </w:pPr>
    </w:p>
    <w:p>
      <w:pPr>
        <w:spacing w:after="0" w:line="310" w:lineRule="auto"/>
        <w:rPr>
          <w:sz w:val="20"/>
          <w:szCs w:val="20"/>
          <w:color w:val="auto"/>
        </w:rPr>
      </w:pPr>
      <w:r>
        <w:rPr>
          <w:rFonts w:ascii="Arial" w:cs="Arial" w:eastAsia="Arial" w:hAnsi="Arial"/>
          <w:sz w:val="14"/>
          <w:szCs w:val="14"/>
          <w:color w:val="auto"/>
        </w:rPr>
        <w:t xml:space="preserve">Fig. 11. </w:t>
      </w:r>
      <w:r>
        <w:rPr>
          <w:rFonts w:ascii="Times New Roman" w:cs="Times New Roman" w:eastAsia="Times New Roman" w:hAnsi="Times New Roman"/>
          <w:sz w:val="14"/>
          <w:szCs w:val="14"/>
          <w:color w:val="auto"/>
        </w:rPr>
        <w:t>Average SPAD values measured in</w:t>
      </w:r>
      <w:r>
        <w:rPr>
          <w:rFonts w:ascii="Arial" w:cs="Arial" w:eastAsia="Arial" w:hAnsi="Arial"/>
          <w:sz w:val="14"/>
          <w:szCs w:val="14"/>
          <w:color w:val="auto"/>
        </w:rPr>
        <w:t xml:space="preserve"> </w:t>
      </w:r>
      <w:r>
        <w:rPr>
          <w:rFonts w:ascii="Times New Roman" w:cs="Times New Roman" w:eastAsia="Times New Roman" w:hAnsi="Times New Roman"/>
          <w:sz w:val="14"/>
          <w:szCs w:val="14"/>
          <w:color w:val="auto"/>
        </w:rPr>
        <w:t>Spathiphyllum</w:t>
      </w:r>
      <w:r>
        <w:rPr>
          <w:rFonts w:ascii="Arial" w:cs="Arial" w:eastAsia="Arial" w:hAnsi="Arial"/>
          <w:sz w:val="14"/>
          <w:szCs w:val="14"/>
          <w:color w:val="auto"/>
        </w:rPr>
        <w:t xml:space="preserve"> </w:t>
      </w:r>
      <w:r>
        <w:rPr>
          <w:rFonts w:ascii="Times New Roman" w:cs="Times New Roman" w:eastAsia="Times New Roman" w:hAnsi="Times New Roman"/>
          <w:sz w:val="14"/>
          <w:szCs w:val="14"/>
          <w:color w:val="auto"/>
        </w:rPr>
        <w:t>at the end of each test. Di</w:t>
      </w:r>
      <w:r>
        <w:rPr>
          <w:rFonts w:ascii="Arial" w:cs="Arial" w:eastAsia="Arial" w:hAnsi="Arial"/>
          <w:sz w:val="14"/>
          <w:szCs w:val="14"/>
          <w:color w:val="auto"/>
        </w:rPr>
        <w:t>ﬀ</w:t>
      </w:r>
      <w:r>
        <w:rPr>
          <w:rFonts w:ascii="Times New Roman" w:cs="Times New Roman" w:eastAsia="Times New Roman" w:hAnsi="Times New Roman"/>
          <w:sz w:val="14"/>
          <w:szCs w:val="14"/>
          <w:color w:val="auto"/>
        </w:rPr>
        <w:t>erent letters indicate signi</w:t>
      </w:r>
      <w:r>
        <w:rPr>
          <w:rFonts w:ascii="Arial" w:cs="Arial" w:eastAsia="Arial" w:hAnsi="Arial"/>
          <w:sz w:val="14"/>
          <w:szCs w:val="14"/>
          <w:color w:val="auto"/>
        </w:rPr>
        <w:t>fi</w:t>
      </w:r>
      <w:r>
        <w:rPr>
          <w:rFonts w:ascii="Times New Roman" w:cs="Times New Roman" w:eastAsia="Times New Roman" w:hAnsi="Times New Roman"/>
          <w:sz w:val="14"/>
          <w:szCs w:val="14"/>
          <w:color w:val="auto"/>
        </w:rPr>
        <w:t>cant di</w:t>
      </w:r>
      <w:r>
        <w:rPr>
          <w:rFonts w:ascii="Arial" w:cs="Arial" w:eastAsia="Arial" w:hAnsi="Arial"/>
          <w:sz w:val="14"/>
          <w:szCs w:val="14"/>
          <w:color w:val="auto"/>
        </w:rPr>
        <w:t>ﬀ</w:t>
      </w:r>
      <w:r>
        <w:rPr>
          <w:rFonts w:ascii="Times New Roman" w:cs="Times New Roman" w:eastAsia="Times New Roman" w:hAnsi="Times New Roman"/>
          <w:sz w:val="14"/>
          <w:szCs w:val="14"/>
          <w:color w:val="auto"/>
        </w:rPr>
        <w:t>erences according to Duncan</w:t>
      </w:r>
      <w:r>
        <w:rPr>
          <w:rFonts w:ascii="Arial" w:cs="Arial" w:eastAsia="Arial" w:hAnsi="Arial"/>
          <w:sz w:val="14"/>
          <w:szCs w:val="14"/>
          <w:color w:val="auto"/>
        </w:rPr>
        <w:t>’</w:t>
      </w:r>
      <w:r>
        <w:rPr>
          <w:rFonts w:ascii="Times New Roman" w:cs="Times New Roman" w:eastAsia="Times New Roman" w:hAnsi="Times New Roman"/>
          <w:sz w:val="14"/>
          <w:szCs w:val="14"/>
          <w:color w:val="auto"/>
        </w:rPr>
        <w:t>s Multiple</w:t>
      </w:r>
      <w:r>
        <w:rPr>
          <w:rFonts w:ascii="Arial" w:cs="Arial" w:eastAsia="Arial" w:hAnsi="Arial"/>
          <w:sz w:val="14"/>
          <w:szCs w:val="14"/>
          <w:color w:val="auto"/>
        </w:rPr>
        <w:t xml:space="preserve"> </w:t>
      </w:r>
      <w:r>
        <w:rPr>
          <w:rFonts w:ascii="Times New Roman" w:cs="Times New Roman" w:eastAsia="Times New Roman" w:hAnsi="Times New Roman"/>
          <w:sz w:val="14"/>
          <w:szCs w:val="14"/>
          <w:color w:val="auto"/>
        </w:rPr>
        <w:t>Range test (P &lt; 0.05) and each value is the mean of three replicates per experimental unit (A, B, C, D1, E1, F1, D2, E2, and F2).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629920</wp:posOffset>
            </wp:positionH>
            <wp:positionV relativeFrom="paragraph">
              <wp:posOffset>905510</wp:posOffset>
            </wp:positionV>
            <wp:extent cx="5334635" cy="479298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a:extLst>
                        <a:ext uri="{28A0092B-C50C-407E-A947-70E740481C1C}"/>
                      </a:extLst>
                    </a:blip>
                    <a:srcRect/>
                    <a:stretch>
                      <a:fillRect/>
                    </a:stretch>
                  </pic:blipFill>
                  <pic:spPr bwMode="auto">
                    <a:xfrm>
                      <a:off x="0" y="0"/>
                      <a:ext cx="5334635" cy="47929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8" w:lineRule="exact"/>
        <w:rPr>
          <w:sz w:val="20"/>
          <w:szCs w:val="20"/>
          <w:color w:val="auto"/>
        </w:rPr>
      </w:pPr>
    </w:p>
    <w:p>
      <w:pPr>
        <w:jc w:val="center"/>
        <w:spacing w:after="0"/>
        <w:rPr>
          <w:sz w:val="20"/>
          <w:szCs w:val="20"/>
          <w:color w:val="auto"/>
        </w:rPr>
      </w:pPr>
      <w:r>
        <w:rPr>
          <w:rFonts w:ascii="Arial" w:cs="Arial" w:eastAsia="Arial" w:hAnsi="Arial"/>
          <w:sz w:val="14"/>
          <w:szCs w:val="14"/>
          <w:color w:val="auto"/>
        </w:rPr>
        <w:t xml:space="preserve">Fig. 12. </w:t>
      </w:r>
      <w:r>
        <w:rPr>
          <w:rFonts w:ascii="Times New Roman" w:cs="Times New Roman" w:eastAsia="Times New Roman" w:hAnsi="Times New Roman"/>
          <w:sz w:val="14"/>
          <w:szCs w:val="14"/>
          <w:color w:val="auto"/>
        </w:rPr>
        <w:t>Photographs of the living wall modules illuminated by each lamp at the end of the trials.</w:t>
      </w:r>
    </w:p>
    <w:p>
      <w:pPr>
        <w:sectPr>
          <w:pgSz w:w="11900" w:h="15874" w:orient="portrait"/>
          <w:cols w:equalWidth="0" w:num="1">
            <w:col w:w="10400"/>
          </w:cols>
          <w:pgMar w:left="760" w:top="676" w:right="746" w:bottom="14" w:gutter="0" w:footer="0" w:header="0"/>
        </w:sectPr>
      </w:pPr>
    </w:p>
    <w:p>
      <w:pPr>
        <w:spacing w:after="0" w:line="301" w:lineRule="exact"/>
        <w:rPr>
          <w:sz w:val="20"/>
          <w:szCs w:val="20"/>
          <w:color w:val="auto"/>
        </w:rPr>
      </w:pPr>
    </w:p>
    <w:p>
      <w:pPr>
        <w:jc w:val="center"/>
        <w:ind w:right="20"/>
        <w:spacing w:after="0"/>
        <w:rPr>
          <w:sz w:val="20"/>
          <w:szCs w:val="20"/>
          <w:color w:val="auto"/>
        </w:rPr>
      </w:pPr>
      <w:r>
        <w:rPr>
          <w:rFonts w:ascii="Arial" w:cs="Arial" w:eastAsia="Arial" w:hAnsi="Arial"/>
          <w:sz w:val="12"/>
          <w:szCs w:val="12"/>
          <w:color w:val="auto"/>
        </w:rPr>
        <w:t>12</w:t>
      </w:r>
    </w:p>
    <w:p>
      <w:pPr>
        <w:sectPr>
          <w:pgSz w:w="11900" w:h="15874" w:orient="portrait"/>
          <w:cols w:equalWidth="0" w:num="1">
            <w:col w:w="10400"/>
          </w:cols>
          <w:pgMar w:left="760" w:top="676" w:right="746" w:bottom="14" w:gutter="0" w:footer="0" w:header="0"/>
          <w:type w:val="continuous"/>
        </w:sectPr>
      </w:pPr>
    </w:p>
    <w:bookmarkStart w:id="12" w:name="page13"/>
    <w:bookmarkEnd w:id="12"/>
    <w:p>
      <w:pPr>
        <w:spacing w:after="0" w:line="38" w:lineRule="exact"/>
        <w:rPr>
          <w:sz w:val="20"/>
          <w:szCs w:val="20"/>
          <w:color w:val="auto"/>
        </w:rPr>
      </w:pPr>
    </w:p>
    <w:p>
      <w:pPr>
        <w:spacing w:after="0"/>
        <w:rPr>
          <w:sz w:val="20"/>
          <w:szCs w:val="20"/>
          <w:color w:val="auto"/>
        </w:rPr>
      </w:pPr>
      <w:r>
        <w:rPr>
          <w:rFonts w:ascii="Times New Roman" w:cs="Times New Roman" w:eastAsia="Times New Roman" w:hAnsi="Times New Roman"/>
          <w:sz w:val="13"/>
          <w:szCs w:val="13"/>
          <w:color w:val="auto"/>
        </w:rPr>
        <w:t>M.P. Kaltsidi, et al.</w:t>
      </w:r>
    </w:p>
    <w:p>
      <w:pPr>
        <w:spacing w:after="0" w:line="296" w:lineRule="exact"/>
        <w:rPr>
          <w:sz w:val="20"/>
          <w:szCs w:val="20"/>
          <w:color w:val="auto"/>
        </w:rPr>
      </w:pPr>
    </w:p>
    <w:p>
      <w:pPr>
        <w:spacing w:after="0"/>
        <w:rPr>
          <w:sz w:val="20"/>
          <w:szCs w:val="20"/>
          <w:color w:val="auto"/>
        </w:rPr>
      </w:pPr>
      <w:r>
        <w:rPr>
          <w:rFonts w:ascii="Arial" w:cs="Arial" w:eastAsia="Arial" w:hAnsi="Arial"/>
          <w:sz w:val="14"/>
          <w:szCs w:val="14"/>
          <w:color w:val="auto"/>
        </w:rPr>
        <w:t>Table 6</w:t>
      </w:r>
    </w:p>
    <w:p>
      <w:pPr>
        <w:spacing w:after="0" w:line="32" w:lineRule="exact"/>
        <w:rPr>
          <w:sz w:val="20"/>
          <w:szCs w:val="20"/>
          <w:color w:val="auto"/>
        </w:rPr>
      </w:pPr>
    </w:p>
    <w:p>
      <w:pPr>
        <w:jc w:val="both"/>
        <w:spacing w:after="0" w:line="307" w:lineRule="auto"/>
        <w:rPr>
          <w:sz w:val="20"/>
          <w:szCs w:val="20"/>
          <w:color w:val="auto"/>
        </w:rPr>
      </w:pPr>
      <w:r>
        <w:rPr>
          <w:rFonts w:ascii="Times New Roman" w:cs="Times New Roman" w:eastAsia="Times New Roman" w:hAnsi="Times New Roman"/>
          <w:sz w:val="14"/>
          <w:szCs w:val="14"/>
          <w:color w:val="auto"/>
        </w:rPr>
        <w:t>Average value for each lamp of the responses obtained to the question posed (1 -do not agree- to 5 -totally agree).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-4445</wp:posOffset>
                </wp:positionH>
                <wp:positionV relativeFrom="paragraph">
                  <wp:posOffset>-2540</wp:posOffset>
                </wp:positionV>
                <wp:extent cx="3187700" cy="0"/>
                <wp:wrapNone/>
                <wp:docPr id="35" name="Shape 3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187700" cy="4763"/>
                        </a:xfrm>
                        <a:prstGeom prst="line">
                          <a:avLst/>
                        </a:prstGeom>
                        <a:solidFill>
                          <a:srgbClr val="FFFFFF"/>
                        </a:solidFill>
                        <a:ln w="6325">
                          <a:solidFill>
                            <a:srgbClr val="000000"/>
                          </a:solidFill>
                          <a:miter lim="800000"/>
                          <a:headEnd/>
                          <a:tailEnd/>
                        </a:ln>
                      </wps:spPr>
                      <wps:bodyPr/>
                    </wps:wsp>
                  </a:graphicData>
                </a:graphic>
              </wp:anchor>
            </w:drawing>
          </mc:Choice>
          <mc:Fallback>
            <w:pict>
              <v:line id="Shape 35" o:spid="_x0000_s106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3499pt,-0.1999pt" to="250.65pt,-0.1999pt" o:allowincell="f" strokecolor="#000000" strokeweight="0.498pt"/>
            </w:pict>
          </mc:Fallback>
        </mc:AlternateContent>
      </w:r>
    </w:p>
    <w:p>
      <w:pPr>
        <w:spacing w:after="0" w:line="60" w:lineRule="exact"/>
        <w:rPr>
          <w:sz w:val="20"/>
          <w:szCs w:val="20"/>
          <w:color w:val="auto"/>
        </w:rPr>
      </w:pPr>
    </w:p>
    <w:tbl>
      <w:tblPr>
        <w:tblLayout w:type="fixed"/>
        <w:tblInd w:w="0" w:type="dxa"/>
        <w:tblCellMar>
          <w:top w:w="0" w:type="dxa"/>
          <w:left w:w="0" w:type="dxa"/>
          <w:bottom w:w="0" w:type="dxa"/>
          <w:right w:w="0" w:type="dxa"/>
        </w:tblCellMar>
      </w:tblPr>
      <w:tr>
        <w:trPr>
          <w:trHeight w:val="156"/>
        </w:trPr>
        <w:tc>
          <w:tcPr>
            <w:tcW w:w="248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Question</w:t>
            </w:r>
          </w:p>
        </w:tc>
        <w:tc>
          <w:tcPr>
            <w:tcW w:w="44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A</w:t>
            </w:r>
          </w:p>
        </w:tc>
        <w:tc>
          <w:tcPr>
            <w:tcW w:w="420" w:type="dxa"/>
            <w:vAlign w:val="bottom"/>
          </w:tcPr>
          <w:p>
            <w:pPr>
              <w:ind w:left="80"/>
              <w:spacing w:after="0"/>
              <w:rPr>
                <w:sz w:val="20"/>
                <w:szCs w:val="20"/>
                <w:color w:val="auto"/>
              </w:rPr>
            </w:pPr>
            <w:r>
              <w:rPr>
                <w:rFonts w:ascii="Times New Roman" w:cs="Times New Roman" w:eastAsia="Times New Roman" w:hAnsi="Times New Roman"/>
                <w:sz w:val="13"/>
                <w:szCs w:val="13"/>
                <w:color w:val="auto"/>
              </w:rPr>
              <w:t>B</w:t>
            </w:r>
          </w:p>
        </w:tc>
        <w:tc>
          <w:tcPr>
            <w:tcW w:w="400" w:type="dxa"/>
            <w:vAlign w:val="bottom"/>
          </w:tcPr>
          <w:p>
            <w:pPr>
              <w:ind w:left="80"/>
              <w:spacing w:after="0"/>
              <w:rPr>
                <w:sz w:val="20"/>
                <w:szCs w:val="20"/>
                <w:color w:val="auto"/>
              </w:rPr>
            </w:pPr>
            <w:r>
              <w:rPr>
                <w:rFonts w:ascii="Times New Roman" w:cs="Times New Roman" w:eastAsia="Times New Roman" w:hAnsi="Times New Roman"/>
                <w:sz w:val="13"/>
                <w:szCs w:val="13"/>
                <w:color w:val="auto"/>
              </w:rPr>
              <w:t>C</w:t>
            </w:r>
          </w:p>
        </w:tc>
        <w:tc>
          <w:tcPr>
            <w:tcW w:w="420" w:type="dxa"/>
            <w:vAlign w:val="bottom"/>
          </w:tcPr>
          <w:p>
            <w:pPr>
              <w:ind w:left="80"/>
              <w:spacing w:after="0"/>
              <w:rPr>
                <w:sz w:val="20"/>
                <w:szCs w:val="20"/>
                <w:color w:val="auto"/>
              </w:rPr>
            </w:pPr>
            <w:r>
              <w:rPr>
                <w:rFonts w:ascii="Times New Roman" w:cs="Times New Roman" w:eastAsia="Times New Roman" w:hAnsi="Times New Roman"/>
                <w:sz w:val="13"/>
                <w:szCs w:val="13"/>
                <w:color w:val="auto"/>
              </w:rPr>
              <w:t>D</w:t>
            </w:r>
          </w:p>
        </w:tc>
        <w:tc>
          <w:tcPr>
            <w:tcW w:w="400" w:type="dxa"/>
            <w:vAlign w:val="bottom"/>
          </w:tcPr>
          <w:p>
            <w:pPr>
              <w:ind w:left="80"/>
              <w:spacing w:after="0"/>
              <w:rPr>
                <w:sz w:val="20"/>
                <w:szCs w:val="20"/>
                <w:color w:val="auto"/>
              </w:rPr>
            </w:pPr>
            <w:r>
              <w:rPr>
                <w:rFonts w:ascii="Times New Roman" w:cs="Times New Roman" w:eastAsia="Times New Roman" w:hAnsi="Times New Roman"/>
                <w:sz w:val="13"/>
                <w:szCs w:val="13"/>
                <w:color w:val="auto"/>
              </w:rPr>
              <w:t>E</w:t>
            </w:r>
          </w:p>
        </w:tc>
        <w:tc>
          <w:tcPr>
            <w:tcW w:w="460" w:type="dxa"/>
            <w:vAlign w:val="bottom"/>
          </w:tcPr>
          <w:p>
            <w:pPr>
              <w:ind w:left="80"/>
              <w:spacing w:after="0"/>
              <w:rPr>
                <w:sz w:val="20"/>
                <w:szCs w:val="20"/>
                <w:color w:val="auto"/>
              </w:rPr>
            </w:pPr>
            <w:r>
              <w:rPr>
                <w:rFonts w:ascii="Times New Roman" w:cs="Times New Roman" w:eastAsia="Times New Roman" w:hAnsi="Times New Roman"/>
                <w:sz w:val="13"/>
                <w:szCs w:val="13"/>
                <w:color w:val="auto"/>
              </w:rPr>
              <w:t>F</w:t>
            </w:r>
          </w:p>
        </w:tc>
      </w:tr>
      <w:tr>
        <w:trPr>
          <w:trHeight w:val="83"/>
        </w:trPr>
        <w:tc>
          <w:tcPr>
            <w:tcW w:w="2480" w:type="dxa"/>
            <w:vAlign w:val="bottom"/>
            <w:tcBorders>
              <w:bottom w:val="single" w:sz="8" w:color="auto"/>
            </w:tcBorders>
          </w:tcPr>
          <w:p>
            <w:pPr>
              <w:spacing w:after="0"/>
              <w:rPr>
                <w:sz w:val="7"/>
                <w:szCs w:val="7"/>
                <w:color w:val="auto"/>
              </w:rPr>
            </w:pPr>
          </w:p>
        </w:tc>
        <w:tc>
          <w:tcPr>
            <w:tcW w:w="440" w:type="dxa"/>
            <w:vAlign w:val="bottom"/>
            <w:tcBorders>
              <w:bottom w:val="single" w:sz="8" w:color="auto"/>
            </w:tcBorders>
          </w:tcPr>
          <w:p>
            <w:pPr>
              <w:spacing w:after="0"/>
              <w:rPr>
                <w:sz w:val="7"/>
                <w:szCs w:val="7"/>
                <w:color w:val="auto"/>
              </w:rPr>
            </w:pPr>
          </w:p>
        </w:tc>
        <w:tc>
          <w:tcPr>
            <w:tcW w:w="420" w:type="dxa"/>
            <w:vAlign w:val="bottom"/>
            <w:tcBorders>
              <w:bottom w:val="single" w:sz="8" w:color="auto"/>
            </w:tcBorders>
          </w:tcPr>
          <w:p>
            <w:pPr>
              <w:spacing w:after="0"/>
              <w:rPr>
                <w:sz w:val="7"/>
                <w:szCs w:val="7"/>
                <w:color w:val="auto"/>
              </w:rPr>
            </w:pPr>
          </w:p>
        </w:tc>
        <w:tc>
          <w:tcPr>
            <w:tcW w:w="400" w:type="dxa"/>
            <w:vAlign w:val="bottom"/>
            <w:tcBorders>
              <w:bottom w:val="single" w:sz="8" w:color="auto"/>
            </w:tcBorders>
          </w:tcPr>
          <w:p>
            <w:pPr>
              <w:spacing w:after="0"/>
              <w:rPr>
                <w:sz w:val="7"/>
                <w:szCs w:val="7"/>
                <w:color w:val="auto"/>
              </w:rPr>
            </w:pPr>
          </w:p>
        </w:tc>
        <w:tc>
          <w:tcPr>
            <w:tcW w:w="420" w:type="dxa"/>
            <w:vAlign w:val="bottom"/>
            <w:tcBorders>
              <w:bottom w:val="single" w:sz="8" w:color="auto"/>
            </w:tcBorders>
          </w:tcPr>
          <w:p>
            <w:pPr>
              <w:spacing w:after="0"/>
              <w:rPr>
                <w:sz w:val="7"/>
                <w:szCs w:val="7"/>
                <w:color w:val="auto"/>
              </w:rPr>
            </w:pPr>
          </w:p>
        </w:tc>
        <w:tc>
          <w:tcPr>
            <w:tcW w:w="400" w:type="dxa"/>
            <w:vAlign w:val="bottom"/>
            <w:tcBorders>
              <w:bottom w:val="single" w:sz="8" w:color="auto"/>
            </w:tcBorders>
          </w:tcPr>
          <w:p>
            <w:pPr>
              <w:spacing w:after="0"/>
              <w:rPr>
                <w:sz w:val="7"/>
                <w:szCs w:val="7"/>
                <w:color w:val="auto"/>
              </w:rPr>
            </w:pPr>
          </w:p>
        </w:tc>
        <w:tc>
          <w:tcPr>
            <w:tcW w:w="460" w:type="dxa"/>
            <w:vAlign w:val="bottom"/>
            <w:tcBorders>
              <w:bottom w:val="single" w:sz="8" w:color="auto"/>
            </w:tcBorders>
          </w:tcPr>
          <w:p>
            <w:pPr>
              <w:spacing w:after="0"/>
              <w:rPr>
                <w:sz w:val="7"/>
                <w:szCs w:val="7"/>
                <w:color w:val="auto"/>
              </w:rPr>
            </w:pPr>
          </w:p>
        </w:tc>
      </w:tr>
      <w:tr>
        <w:trPr>
          <w:trHeight w:val="227"/>
        </w:trPr>
        <w:tc>
          <w:tcPr>
            <w:tcW w:w="248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Colours under this light are attractive</w:t>
            </w:r>
          </w:p>
        </w:tc>
        <w:tc>
          <w:tcPr>
            <w:tcW w:w="44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2.56</w:t>
            </w:r>
          </w:p>
        </w:tc>
        <w:tc>
          <w:tcPr>
            <w:tcW w:w="420" w:type="dxa"/>
            <w:vAlign w:val="bottom"/>
          </w:tcPr>
          <w:p>
            <w:pPr>
              <w:ind w:left="80"/>
              <w:spacing w:after="0"/>
              <w:rPr>
                <w:sz w:val="20"/>
                <w:szCs w:val="20"/>
                <w:color w:val="auto"/>
              </w:rPr>
            </w:pPr>
            <w:r>
              <w:rPr>
                <w:rFonts w:ascii="Times New Roman" w:cs="Times New Roman" w:eastAsia="Times New Roman" w:hAnsi="Times New Roman"/>
                <w:sz w:val="13"/>
                <w:szCs w:val="13"/>
                <w:color w:val="auto"/>
              </w:rPr>
              <w:t>3.02</w:t>
            </w:r>
          </w:p>
        </w:tc>
        <w:tc>
          <w:tcPr>
            <w:tcW w:w="400" w:type="dxa"/>
            <w:vAlign w:val="bottom"/>
          </w:tcPr>
          <w:p>
            <w:pPr>
              <w:ind w:left="80"/>
              <w:spacing w:after="0"/>
              <w:rPr>
                <w:sz w:val="20"/>
                <w:szCs w:val="20"/>
                <w:color w:val="auto"/>
              </w:rPr>
            </w:pPr>
            <w:r>
              <w:rPr>
                <w:rFonts w:ascii="Times New Roman" w:cs="Times New Roman" w:eastAsia="Times New Roman" w:hAnsi="Times New Roman"/>
                <w:sz w:val="13"/>
                <w:szCs w:val="13"/>
                <w:color w:val="auto"/>
              </w:rPr>
              <w:t>1.64</w:t>
            </w:r>
          </w:p>
        </w:tc>
        <w:tc>
          <w:tcPr>
            <w:tcW w:w="420" w:type="dxa"/>
            <w:vAlign w:val="bottom"/>
          </w:tcPr>
          <w:p>
            <w:pPr>
              <w:ind w:left="80"/>
              <w:spacing w:after="0"/>
              <w:rPr>
                <w:sz w:val="20"/>
                <w:szCs w:val="20"/>
                <w:color w:val="auto"/>
              </w:rPr>
            </w:pPr>
            <w:r>
              <w:rPr>
                <w:rFonts w:ascii="Times New Roman" w:cs="Times New Roman" w:eastAsia="Times New Roman" w:hAnsi="Times New Roman"/>
                <w:sz w:val="13"/>
                <w:szCs w:val="13"/>
                <w:color w:val="auto"/>
              </w:rPr>
              <w:t>4.38</w:t>
            </w:r>
          </w:p>
        </w:tc>
        <w:tc>
          <w:tcPr>
            <w:tcW w:w="400" w:type="dxa"/>
            <w:vAlign w:val="bottom"/>
          </w:tcPr>
          <w:p>
            <w:pPr>
              <w:ind w:left="80"/>
              <w:spacing w:after="0"/>
              <w:rPr>
                <w:sz w:val="20"/>
                <w:szCs w:val="20"/>
                <w:color w:val="auto"/>
              </w:rPr>
            </w:pPr>
            <w:r>
              <w:rPr>
                <w:rFonts w:ascii="Times New Roman" w:cs="Times New Roman" w:eastAsia="Times New Roman" w:hAnsi="Times New Roman"/>
                <w:sz w:val="13"/>
                <w:szCs w:val="13"/>
                <w:color w:val="auto"/>
              </w:rPr>
              <w:t>3.46</w:t>
            </w:r>
          </w:p>
        </w:tc>
        <w:tc>
          <w:tcPr>
            <w:tcW w:w="460" w:type="dxa"/>
            <w:vAlign w:val="bottom"/>
          </w:tcPr>
          <w:p>
            <w:pPr>
              <w:ind w:left="80"/>
              <w:spacing w:after="0"/>
              <w:rPr>
                <w:sz w:val="20"/>
                <w:szCs w:val="20"/>
                <w:color w:val="auto"/>
              </w:rPr>
            </w:pPr>
            <w:r>
              <w:rPr>
                <w:rFonts w:ascii="Times New Roman" w:cs="Times New Roman" w:eastAsia="Times New Roman" w:hAnsi="Times New Roman"/>
                <w:sz w:val="13"/>
                <w:szCs w:val="13"/>
                <w:color w:val="auto"/>
              </w:rPr>
              <w:t>4.35</w:t>
            </w:r>
          </w:p>
        </w:tc>
      </w:tr>
      <w:tr>
        <w:trPr>
          <w:trHeight w:val="171"/>
        </w:trPr>
        <w:tc>
          <w:tcPr>
            <w:tcW w:w="248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Plants have a natural appearance under</w:t>
            </w:r>
          </w:p>
        </w:tc>
        <w:tc>
          <w:tcPr>
            <w:tcW w:w="44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2.76</w:t>
            </w:r>
          </w:p>
        </w:tc>
        <w:tc>
          <w:tcPr>
            <w:tcW w:w="420" w:type="dxa"/>
            <w:vAlign w:val="bottom"/>
          </w:tcPr>
          <w:p>
            <w:pPr>
              <w:ind w:left="80"/>
              <w:spacing w:after="0"/>
              <w:rPr>
                <w:sz w:val="20"/>
                <w:szCs w:val="20"/>
                <w:color w:val="auto"/>
              </w:rPr>
            </w:pPr>
            <w:r>
              <w:rPr>
                <w:rFonts w:ascii="Times New Roman" w:cs="Times New Roman" w:eastAsia="Times New Roman" w:hAnsi="Times New Roman"/>
                <w:sz w:val="13"/>
                <w:szCs w:val="13"/>
                <w:color w:val="auto"/>
              </w:rPr>
              <w:t>3.15</w:t>
            </w:r>
          </w:p>
        </w:tc>
        <w:tc>
          <w:tcPr>
            <w:tcW w:w="400" w:type="dxa"/>
            <w:vAlign w:val="bottom"/>
          </w:tcPr>
          <w:p>
            <w:pPr>
              <w:ind w:left="80"/>
              <w:spacing w:after="0"/>
              <w:rPr>
                <w:sz w:val="20"/>
                <w:szCs w:val="20"/>
                <w:color w:val="auto"/>
              </w:rPr>
            </w:pPr>
            <w:r>
              <w:rPr>
                <w:rFonts w:ascii="Times New Roman" w:cs="Times New Roman" w:eastAsia="Times New Roman" w:hAnsi="Times New Roman"/>
                <w:sz w:val="13"/>
                <w:szCs w:val="13"/>
                <w:color w:val="auto"/>
              </w:rPr>
              <w:t>1.47</w:t>
            </w:r>
          </w:p>
        </w:tc>
        <w:tc>
          <w:tcPr>
            <w:tcW w:w="420" w:type="dxa"/>
            <w:vAlign w:val="bottom"/>
          </w:tcPr>
          <w:p>
            <w:pPr>
              <w:ind w:left="80"/>
              <w:spacing w:after="0"/>
              <w:rPr>
                <w:sz w:val="20"/>
                <w:szCs w:val="20"/>
                <w:color w:val="auto"/>
              </w:rPr>
            </w:pPr>
            <w:r>
              <w:rPr>
                <w:rFonts w:ascii="Times New Roman" w:cs="Times New Roman" w:eastAsia="Times New Roman" w:hAnsi="Times New Roman"/>
                <w:sz w:val="13"/>
                <w:szCs w:val="13"/>
                <w:color w:val="auto"/>
              </w:rPr>
              <w:t>4.4</w:t>
            </w:r>
          </w:p>
        </w:tc>
        <w:tc>
          <w:tcPr>
            <w:tcW w:w="400" w:type="dxa"/>
            <w:vAlign w:val="bottom"/>
          </w:tcPr>
          <w:p>
            <w:pPr>
              <w:ind w:left="80"/>
              <w:spacing w:after="0"/>
              <w:rPr>
                <w:sz w:val="20"/>
                <w:szCs w:val="20"/>
                <w:color w:val="auto"/>
              </w:rPr>
            </w:pPr>
            <w:r>
              <w:rPr>
                <w:rFonts w:ascii="Times New Roman" w:cs="Times New Roman" w:eastAsia="Times New Roman" w:hAnsi="Times New Roman"/>
                <w:sz w:val="13"/>
                <w:szCs w:val="13"/>
                <w:color w:val="auto"/>
              </w:rPr>
              <w:t>3.65</w:t>
            </w:r>
          </w:p>
        </w:tc>
        <w:tc>
          <w:tcPr>
            <w:tcW w:w="460" w:type="dxa"/>
            <w:vAlign w:val="bottom"/>
          </w:tcPr>
          <w:p>
            <w:pPr>
              <w:ind w:left="80"/>
              <w:spacing w:after="0"/>
              <w:rPr>
                <w:sz w:val="20"/>
                <w:szCs w:val="20"/>
                <w:color w:val="auto"/>
              </w:rPr>
            </w:pPr>
            <w:r>
              <w:rPr>
                <w:rFonts w:ascii="Times New Roman" w:cs="Times New Roman" w:eastAsia="Times New Roman" w:hAnsi="Times New Roman"/>
                <w:sz w:val="13"/>
                <w:szCs w:val="13"/>
                <w:color w:val="auto"/>
              </w:rPr>
              <w:t>4.39</w:t>
            </w:r>
          </w:p>
        </w:tc>
      </w:tr>
      <w:tr>
        <w:trPr>
          <w:trHeight w:val="171"/>
        </w:trPr>
        <w:tc>
          <w:tcPr>
            <w:tcW w:w="2480" w:type="dxa"/>
            <w:vAlign w:val="bottom"/>
          </w:tcPr>
          <w:p>
            <w:pPr>
              <w:ind w:left="360"/>
              <w:spacing w:after="0"/>
              <w:rPr>
                <w:sz w:val="20"/>
                <w:szCs w:val="20"/>
                <w:color w:val="auto"/>
              </w:rPr>
            </w:pPr>
            <w:r>
              <w:rPr>
                <w:rFonts w:ascii="Times New Roman" w:cs="Times New Roman" w:eastAsia="Times New Roman" w:hAnsi="Times New Roman"/>
                <w:sz w:val="13"/>
                <w:szCs w:val="13"/>
                <w:color w:val="auto"/>
              </w:rPr>
              <w:t>this light</w:t>
            </w:r>
          </w:p>
        </w:tc>
        <w:tc>
          <w:tcPr>
            <w:tcW w:w="440" w:type="dxa"/>
            <w:vAlign w:val="bottom"/>
          </w:tcPr>
          <w:p>
            <w:pPr>
              <w:spacing w:after="0"/>
              <w:rPr>
                <w:sz w:val="14"/>
                <w:szCs w:val="14"/>
                <w:color w:val="auto"/>
              </w:rPr>
            </w:pPr>
          </w:p>
        </w:tc>
        <w:tc>
          <w:tcPr>
            <w:tcW w:w="420" w:type="dxa"/>
            <w:vAlign w:val="bottom"/>
          </w:tcPr>
          <w:p>
            <w:pPr>
              <w:spacing w:after="0"/>
              <w:rPr>
                <w:sz w:val="14"/>
                <w:szCs w:val="14"/>
                <w:color w:val="auto"/>
              </w:rPr>
            </w:pPr>
          </w:p>
        </w:tc>
        <w:tc>
          <w:tcPr>
            <w:tcW w:w="400" w:type="dxa"/>
            <w:vAlign w:val="bottom"/>
          </w:tcPr>
          <w:p>
            <w:pPr>
              <w:spacing w:after="0"/>
              <w:rPr>
                <w:sz w:val="14"/>
                <w:szCs w:val="14"/>
                <w:color w:val="auto"/>
              </w:rPr>
            </w:pPr>
          </w:p>
        </w:tc>
        <w:tc>
          <w:tcPr>
            <w:tcW w:w="420" w:type="dxa"/>
            <w:vAlign w:val="bottom"/>
          </w:tcPr>
          <w:p>
            <w:pPr>
              <w:spacing w:after="0"/>
              <w:rPr>
                <w:sz w:val="14"/>
                <w:szCs w:val="14"/>
                <w:color w:val="auto"/>
              </w:rPr>
            </w:pPr>
          </w:p>
        </w:tc>
        <w:tc>
          <w:tcPr>
            <w:tcW w:w="400" w:type="dxa"/>
            <w:vAlign w:val="bottom"/>
          </w:tcPr>
          <w:p>
            <w:pPr>
              <w:spacing w:after="0"/>
              <w:rPr>
                <w:sz w:val="14"/>
                <w:szCs w:val="14"/>
                <w:color w:val="auto"/>
              </w:rPr>
            </w:pPr>
          </w:p>
        </w:tc>
        <w:tc>
          <w:tcPr>
            <w:tcW w:w="460" w:type="dxa"/>
            <w:vAlign w:val="bottom"/>
          </w:tcPr>
          <w:p>
            <w:pPr>
              <w:spacing w:after="0"/>
              <w:rPr>
                <w:sz w:val="14"/>
                <w:szCs w:val="14"/>
                <w:color w:val="auto"/>
              </w:rPr>
            </w:pPr>
          </w:p>
        </w:tc>
      </w:tr>
      <w:tr>
        <w:trPr>
          <w:trHeight w:val="107"/>
        </w:trPr>
        <w:tc>
          <w:tcPr>
            <w:tcW w:w="2480" w:type="dxa"/>
            <w:vAlign w:val="bottom"/>
            <w:tcBorders>
              <w:bottom w:val="single" w:sz="8" w:color="auto"/>
            </w:tcBorders>
          </w:tcPr>
          <w:p>
            <w:pPr>
              <w:spacing w:after="0"/>
              <w:rPr>
                <w:sz w:val="9"/>
                <w:szCs w:val="9"/>
                <w:color w:val="auto"/>
              </w:rPr>
            </w:pPr>
          </w:p>
        </w:tc>
        <w:tc>
          <w:tcPr>
            <w:tcW w:w="440" w:type="dxa"/>
            <w:vAlign w:val="bottom"/>
            <w:tcBorders>
              <w:bottom w:val="single" w:sz="8" w:color="auto"/>
            </w:tcBorders>
          </w:tcPr>
          <w:p>
            <w:pPr>
              <w:spacing w:after="0"/>
              <w:rPr>
                <w:sz w:val="9"/>
                <w:szCs w:val="9"/>
                <w:color w:val="auto"/>
              </w:rPr>
            </w:pPr>
          </w:p>
        </w:tc>
        <w:tc>
          <w:tcPr>
            <w:tcW w:w="420" w:type="dxa"/>
            <w:vAlign w:val="bottom"/>
            <w:tcBorders>
              <w:bottom w:val="single" w:sz="8" w:color="auto"/>
            </w:tcBorders>
          </w:tcPr>
          <w:p>
            <w:pPr>
              <w:spacing w:after="0"/>
              <w:rPr>
                <w:sz w:val="9"/>
                <w:szCs w:val="9"/>
                <w:color w:val="auto"/>
              </w:rPr>
            </w:pPr>
          </w:p>
        </w:tc>
        <w:tc>
          <w:tcPr>
            <w:tcW w:w="400" w:type="dxa"/>
            <w:vAlign w:val="bottom"/>
            <w:tcBorders>
              <w:bottom w:val="single" w:sz="8" w:color="auto"/>
            </w:tcBorders>
          </w:tcPr>
          <w:p>
            <w:pPr>
              <w:spacing w:after="0"/>
              <w:rPr>
                <w:sz w:val="9"/>
                <w:szCs w:val="9"/>
                <w:color w:val="auto"/>
              </w:rPr>
            </w:pPr>
          </w:p>
        </w:tc>
        <w:tc>
          <w:tcPr>
            <w:tcW w:w="420" w:type="dxa"/>
            <w:vAlign w:val="bottom"/>
            <w:tcBorders>
              <w:bottom w:val="single" w:sz="8" w:color="auto"/>
            </w:tcBorders>
          </w:tcPr>
          <w:p>
            <w:pPr>
              <w:spacing w:after="0"/>
              <w:rPr>
                <w:sz w:val="9"/>
                <w:szCs w:val="9"/>
                <w:color w:val="auto"/>
              </w:rPr>
            </w:pPr>
          </w:p>
        </w:tc>
        <w:tc>
          <w:tcPr>
            <w:tcW w:w="400" w:type="dxa"/>
            <w:vAlign w:val="bottom"/>
            <w:tcBorders>
              <w:bottom w:val="single" w:sz="8" w:color="auto"/>
            </w:tcBorders>
          </w:tcPr>
          <w:p>
            <w:pPr>
              <w:spacing w:after="0"/>
              <w:rPr>
                <w:sz w:val="9"/>
                <w:szCs w:val="9"/>
                <w:color w:val="auto"/>
              </w:rPr>
            </w:pPr>
          </w:p>
        </w:tc>
        <w:tc>
          <w:tcPr>
            <w:tcW w:w="460" w:type="dxa"/>
            <w:vAlign w:val="bottom"/>
            <w:tcBorders>
              <w:bottom w:val="single" w:sz="8" w:color="auto"/>
            </w:tcBorders>
          </w:tcPr>
          <w:p>
            <w:pPr>
              <w:spacing w:after="0"/>
              <w:rPr>
                <w:sz w:val="9"/>
                <w:szCs w:val="9"/>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69215</wp:posOffset>
            </wp:positionH>
            <wp:positionV relativeFrom="paragraph">
              <wp:posOffset>179705</wp:posOffset>
            </wp:positionV>
            <wp:extent cx="3041015" cy="189801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3">
                      <a:extLst>
                        <a:ext uri="{28A0092B-C50C-407E-A947-70E740481C1C}"/>
                      </a:extLst>
                    </a:blip>
                    <a:srcRect/>
                    <a:stretch>
                      <a:fillRect/>
                    </a:stretch>
                  </pic:blipFill>
                  <pic:spPr bwMode="auto">
                    <a:xfrm>
                      <a:off x="0" y="0"/>
                      <a:ext cx="3041015" cy="18980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5" w:lineRule="exact"/>
        <w:rPr>
          <w:sz w:val="20"/>
          <w:szCs w:val="20"/>
          <w:color w:val="auto"/>
        </w:rPr>
      </w:pPr>
    </w:p>
    <w:p>
      <w:pPr>
        <w:jc w:val="both"/>
        <w:spacing w:after="0" w:line="291" w:lineRule="auto"/>
        <w:rPr>
          <w:sz w:val="20"/>
          <w:szCs w:val="20"/>
          <w:color w:val="auto"/>
        </w:rPr>
      </w:pPr>
      <w:r>
        <w:rPr>
          <w:rFonts w:ascii="Arial" w:cs="Arial" w:eastAsia="Arial" w:hAnsi="Arial"/>
          <w:sz w:val="14"/>
          <w:szCs w:val="14"/>
          <w:color w:val="auto"/>
        </w:rPr>
        <w:t xml:space="preserve">Fig. 13. </w:t>
      </w:r>
      <w:r>
        <w:rPr>
          <w:rFonts w:ascii="Times New Roman" w:cs="Times New Roman" w:eastAsia="Times New Roman" w:hAnsi="Times New Roman"/>
          <w:sz w:val="14"/>
          <w:szCs w:val="14"/>
          <w:color w:val="auto"/>
        </w:rPr>
        <w:t>Relationship between the total dry weight (TDW) of</w:t>
      </w:r>
      <w:r>
        <w:rPr>
          <w:rFonts w:ascii="Arial" w:cs="Arial" w:eastAsia="Arial" w:hAnsi="Arial"/>
          <w:sz w:val="14"/>
          <w:szCs w:val="14"/>
          <w:color w:val="auto"/>
        </w:rPr>
        <w:t xml:space="preserve"> </w:t>
      </w:r>
      <w:r>
        <w:rPr>
          <w:rFonts w:ascii="Times New Roman" w:cs="Times New Roman" w:eastAsia="Times New Roman" w:hAnsi="Times New Roman"/>
          <w:sz w:val="14"/>
          <w:szCs w:val="14"/>
          <w:color w:val="auto"/>
        </w:rPr>
        <w:t>Spathiphyllum</w:t>
      </w:r>
      <w:r>
        <w:rPr>
          <w:rFonts w:ascii="Arial" w:cs="Arial" w:eastAsia="Arial" w:hAnsi="Arial"/>
          <w:sz w:val="14"/>
          <w:szCs w:val="14"/>
          <w:color w:val="auto"/>
        </w:rPr>
        <w:t xml:space="preserve"> </w:t>
      </w:r>
      <w:r>
        <w:rPr>
          <w:rFonts w:ascii="Times New Roman" w:cs="Times New Roman" w:eastAsia="Times New Roman" w:hAnsi="Times New Roman"/>
          <w:sz w:val="14"/>
          <w:szCs w:val="14"/>
          <w:color w:val="auto"/>
        </w:rPr>
        <w:t>(SP)</w:t>
      </w:r>
      <w:r>
        <w:rPr>
          <w:rFonts w:ascii="Arial" w:cs="Arial" w:eastAsia="Arial" w:hAnsi="Arial"/>
          <w:sz w:val="14"/>
          <w:szCs w:val="14"/>
          <w:color w:val="auto"/>
        </w:rPr>
        <w:t xml:space="preserve"> </w:t>
      </w:r>
      <w:r>
        <w:rPr>
          <w:rFonts w:ascii="Times New Roman" w:cs="Times New Roman" w:eastAsia="Times New Roman" w:hAnsi="Times New Roman"/>
          <w:sz w:val="14"/>
          <w:szCs w:val="14"/>
          <w:color w:val="auto"/>
        </w:rPr>
        <w:t xml:space="preserve">and Soleirolia (SO), green cover (GC) and the mean daily light integral (DLI). The dotted lines denote the regression lines for each group of values (For in-terpretation of the references to colour in this </w:t>
      </w:r>
      <w:r>
        <w:rPr>
          <w:rFonts w:ascii="Arial" w:cs="Arial" w:eastAsia="Arial" w:hAnsi="Arial"/>
          <w:sz w:val="14"/>
          <w:szCs w:val="14"/>
          <w:color w:val="auto"/>
        </w:rPr>
        <w:t>fi</w:t>
      </w:r>
      <w:r>
        <w:rPr>
          <w:rFonts w:ascii="Times New Roman" w:cs="Times New Roman" w:eastAsia="Times New Roman" w:hAnsi="Times New Roman"/>
          <w:sz w:val="14"/>
          <w:szCs w:val="14"/>
          <w:color w:val="auto"/>
        </w:rPr>
        <w:t>gure legend, the reader is re-ferred to the web version of this article.).</w:t>
      </w:r>
    </w:p>
    <w:p>
      <w:pPr>
        <w:spacing w:after="0" w:line="258" w:lineRule="exact"/>
        <w:rPr>
          <w:sz w:val="20"/>
          <w:szCs w:val="20"/>
          <w:color w:val="auto"/>
        </w:rPr>
      </w:pPr>
    </w:p>
    <w:p>
      <w:pPr>
        <w:jc w:val="both"/>
        <w:spacing w:after="0" w:line="280" w:lineRule="auto"/>
        <w:rPr>
          <w:sz w:val="20"/>
          <w:szCs w:val="20"/>
          <w:color w:val="auto"/>
        </w:rPr>
      </w:pPr>
      <w:r>
        <w:rPr>
          <w:rFonts w:ascii="Times New Roman" w:cs="Times New Roman" w:eastAsia="Times New Roman" w:hAnsi="Times New Roman"/>
          <w:sz w:val="16"/>
          <w:szCs w:val="16"/>
          <w:color w:val="auto"/>
        </w:rPr>
        <w:t>Lastly, the visual quality of the light in terms of producing a natural appearance of the vegetation is important in order to be pleasant for observers.</w:t>
      </w:r>
    </w:p>
    <w:p>
      <w:pPr>
        <w:spacing w:after="0" w:line="190" w:lineRule="exact"/>
        <w:rPr>
          <w:sz w:val="20"/>
          <w:szCs w:val="20"/>
          <w:color w:val="auto"/>
        </w:rPr>
      </w:pPr>
    </w:p>
    <w:p>
      <w:pPr>
        <w:spacing w:after="0"/>
        <w:rPr>
          <w:sz w:val="20"/>
          <w:szCs w:val="20"/>
          <w:color w:val="auto"/>
        </w:rPr>
      </w:pPr>
      <w:r>
        <w:rPr>
          <w:rFonts w:ascii="Arial" w:cs="Arial" w:eastAsia="Arial" w:hAnsi="Arial"/>
          <w:sz w:val="16"/>
          <w:szCs w:val="16"/>
          <w:color w:val="auto"/>
        </w:rPr>
        <w:t>CRediT authorship contribution statement</w:t>
      </w:r>
    </w:p>
    <w:p>
      <w:pPr>
        <w:spacing w:after="0" w:line="234" w:lineRule="exact"/>
        <w:rPr>
          <w:sz w:val="20"/>
          <w:szCs w:val="20"/>
          <w:color w:val="auto"/>
        </w:rPr>
      </w:pPr>
    </w:p>
    <w:p>
      <w:pPr>
        <w:jc w:val="both"/>
        <w:ind w:firstLine="249"/>
        <w:spacing w:after="0" w:line="277" w:lineRule="auto"/>
        <w:rPr>
          <w:sz w:val="20"/>
          <w:szCs w:val="20"/>
          <w:color w:val="auto"/>
        </w:rPr>
      </w:pPr>
      <w:r>
        <w:rPr>
          <w:rFonts w:ascii="Arial" w:cs="Arial" w:eastAsia="Arial" w:hAnsi="Arial"/>
          <w:sz w:val="16"/>
          <w:szCs w:val="16"/>
          <w:color w:val="auto"/>
        </w:rPr>
        <w:t xml:space="preserve">Maria P. Kaltsidi: </w:t>
      </w:r>
      <w:r>
        <w:rPr>
          <w:rFonts w:ascii="Times New Roman" w:cs="Times New Roman" w:eastAsia="Times New Roman" w:hAnsi="Times New Roman"/>
          <w:sz w:val="16"/>
          <w:szCs w:val="16"/>
          <w:color w:val="auto"/>
        </w:rPr>
        <w:t>Formal analysis, Investigation, Writing - review</w:t>
      </w:r>
      <w:r>
        <w:rPr>
          <w:rFonts w:ascii="Arial" w:cs="Arial" w:eastAsia="Arial" w:hAnsi="Arial"/>
          <w:sz w:val="16"/>
          <w:szCs w:val="16"/>
          <w:color w:val="auto"/>
        </w:rPr>
        <w:t xml:space="preserve"> </w:t>
      </w:r>
      <w:r>
        <w:rPr>
          <w:rFonts w:ascii="Times New Roman" w:cs="Times New Roman" w:eastAsia="Times New Roman" w:hAnsi="Times New Roman"/>
          <w:sz w:val="16"/>
          <w:szCs w:val="16"/>
          <w:color w:val="auto"/>
        </w:rPr>
        <w:t xml:space="preserve">&amp; editing. </w:t>
      </w:r>
      <w:r>
        <w:rPr>
          <w:rFonts w:ascii="Arial" w:cs="Arial" w:eastAsia="Arial" w:hAnsi="Arial"/>
          <w:sz w:val="16"/>
          <w:szCs w:val="16"/>
          <w:color w:val="auto"/>
        </w:rPr>
        <w:t>Rafael Fernández-Cañero:</w:t>
      </w:r>
      <w:r>
        <w:rPr>
          <w:rFonts w:ascii="Times New Roman" w:cs="Times New Roman" w:eastAsia="Times New Roman" w:hAnsi="Times New Roman"/>
          <w:sz w:val="16"/>
          <w:szCs w:val="16"/>
          <w:color w:val="auto"/>
        </w:rPr>
        <w:t xml:space="preserve"> Conceptualization, Methodology, Formal analysis, Investigation, Supervision. </w:t>
      </w:r>
      <w:r>
        <w:rPr>
          <w:rFonts w:ascii="Arial" w:cs="Arial" w:eastAsia="Arial" w:hAnsi="Arial"/>
          <w:sz w:val="16"/>
          <w:szCs w:val="16"/>
          <w:color w:val="auto"/>
        </w:rPr>
        <w:t xml:space="preserve">Luis Pérez-Urrestarazu: </w:t>
      </w:r>
      <w:r>
        <w:rPr>
          <w:rFonts w:ascii="Times New Roman" w:cs="Times New Roman" w:eastAsia="Times New Roman" w:hAnsi="Times New Roman"/>
          <w:sz w:val="16"/>
          <w:szCs w:val="16"/>
          <w:color w:val="auto"/>
        </w:rPr>
        <w:t>Conceptualization, Methodology, Formal analysis,</w:t>
      </w:r>
      <w:r>
        <w:rPr>
          <w:rFonts w:ascii="Arial" w:cs="Arial" w:eastAsia="Arial" w:hAnsi="Arial"/>
          <w:sz w:val="16"/>
          <w:szCs w:val="16"/>
          <w:color w:val="auto"/>
        </w:rPr>
        <w:t xml:space="preserve"> </w:t>
      </w:r>
      <w:r>
        <w:rPr>
          <w:rFonts w:ascii="Times New Roman" w:cs="Times New Roman" w:eastAsia="Times New Roman" w:hAnsi="Times New Roman"/>
          <w:sz w:val="16"/>
          <w:szCs w:val="16"/>
          <w:color w:val="auto"/>
        </w:rPr>
        <w:t>Investigation, Writing - original draft, Writing - review &amp; editing, Supervision.</w:t>
      </w:r>
    </w:p>
    <w:p>
      <w:pPr>
        <w:spacing w:after="0" w:line="400" w:lineRule="exact"/>
        <w:rPr>
          <w:sz w:val="20"/>
          <w:szCs w:val="20"/>
          <w:color w:val="auto"/>
        </w:rPr>
      </w:pPr>
    </w:p>
    <w:p>
      <w:pPr>
        <w:spacing w:after="0"/>
        <w:rPr>
          <w:sz w:val="20"/>
          <w:szCs w:val="20"/>
          <w:color w:val="auto"/>
        </w:rPr>
      </w:pPr>
      <w:r>
        <w:rPr>
          <w:rFonts w:ascii="Arial" w:cs="Arial" w:eastAsia="Arial" w:hAnsi="Arial"/>
          <w:sz w:val="16"/>
          <w:szCs w:val="16"/>
          <w:color w:val="auto"/>
        </w:rPr>
        <w:t>Declaration of Competing Interest</w:t>
      </w:r>
    </w:p>
    <w:p>
      <w:pPr>
        <w:spacing w:after="0" w:line="287" w:lineRule="exact"/>
        <w:rPr>
          <w:sz w:val="20"/>
          <w:szCs w:val="20"/>
          <w:color w:val="auto"/>
        </w:rPr>
      </w:pPr>
    </w:p>
    <w:p>
      <w:pPr>
        <w:jc w:val="both"/>
        <w:ind w:firstLine="249"/>
        <w:spacing w:after="0" w:line="279" w:lineRule="auto"/>
        <w:rPr>
          <w:sz w:val="20"/>
          <w:szCs w:val="20"/>
          <w:color w:val="auto"/>
        </w:rPr>
      </w:pPr>
      <w:r>
        <w:rPr>
          <w:rFonts w:ascii="Times New Roman" w:cs="Times New Roman" w:eastAsia="Times New Roman" w:hAnsi="Times New Roman"/>
          <w:sz w:val="16"/>
          <w:szCs w:val="16"/>
          <w:color w:val="auto"/>
        </w:rPr>
        <w:t xml:space="preserve">The authors declare that they have no known competing </w:t>
      </w:r>
      <w:r>
        <w:rPr>
          <w:rFonts w:ascii="Arial" w:cs="Arial" w:eastAsia="Arial" w:hAnsi="Arial"/>
          <w:sz w:val="16"/>
          <w:szCs w:val="16"/>
          <w:color w:val="auto"/>
        </w:rPr>
        <w:t>fi</w:t>
      </w:r>
      <w:r>
        <w:rPr>
          <w:rFonts w:ascii="Times New Roman" w:cs="Times New Roman" w:eastAsia="Times New Roman" w:hAnsi="Times New Roman"/>
          <w:sz w:val="16"/>
          <w:szCs w:val="16"/>
          <w:color w:val="auto"/>
        </w:rPr>
        <w:t>nancial interests or personal relationships that could have appeared to in</w:t>
      </w:r>
      <w:r>
        <w:rPr>
          <w:rFonts w:ascii="Arial" w:cs="Arial" w:eastAsia="Arial" w:hAnsi="Arial"/>
          <w:sz w:val="16"/>
          <w:szCs w:val="16"/>
          <w:color w:val="auto"/>
        </w:rPr>
        <w:t>fl</w:t>
      </w:r>
      <w:r>
        <w:rPr>
          <w:rFonts w:ascii="Times New Roman" w:cs="Times New Roman" w:eastAsia="Times New Roman" w:hAnsi="Times New Roman"/>
          <w:sz w:val="16"/>
          <w:szCs w:val="16"/>
          <w:color w:val="auto"/>
        </w:rPr>
        <w:t>u-ence the work reported in this paper.</w:t>
      </w:r>
    </w:p>
    <w:p>
      <w:pPr>
        <w:spacing w:after="0" w:line="191" w:lineRule="exact"/>
        <w:rPr>
          <w:sz w:val="20"/>
          <w:szCs w:val="20"/>
          <w:color w:val="auto"/>
        </w:rPr>
      </w:pPr>
    </w:p>
    <w:p>
      <w:pPr>
        <w:spacing w:after="0"/>
        <w:rPr>
          <w:sz w:val="20"/>
          <w:szCs w:val="20"/>
          <w:color w:val="auto"/>
        </w:rPr>
      </w:pPr>
      <w:r>
        <w:rPr>
          <w:rFonts w:ascii="Arial" w:cs="Arial" w:eastAsia="Arial" w:hAnsi="Arial"/>
          <w:sz w:val="16"/>
          <w:szCs w:val="16"/>
          <w:color w:val="auto"/>
        </w:rPr>
        <w:t>Acknowledgments</w:t>
      </w:r>
    </w:p>
    <w:p>
      <w:pPr>
        <w:spacing w:after="0" w:line="237" w:lineRule="exact"/>
        <w:rPr>
          <w:sz w:val="20"/>
          <w:szCs w:val="20"/>
          <w:color w:val="auto"/>
        </w:rPr>
      </w:pPr>
    </w:p>
    <w:p>
      <w:pPr>
        <w:jc w:val="both"/>
        <w:ind w:firstLine="249"/>
        <w:spacing w:after="0" w:line="274" w:lineRule="auto"/>
        <w:rPr>
          <w:sz w:val="20"/>
          <w:szCs w:val="20"/>
          <w:color w:val="auto"/>
        </w:rPr>
      </w:pPr>
      <w:r>
        <w:rPr>
          <w:rFonts w:ascii="Times New Roman" w:cs="Times New Roman" w:eastAsia="Times New Roman" w:hAnsi="Times New Roman"/>
          <w:sz w:val="16"/>
          <w:szCs w:val="16"/>
          <w:color w:val="auto"/>
        </w:rPr>
        <w:t>We would like to thank the spin-o</w:t>
      </w:r>
      <w:r>
        <w:rPr>
          <w:rFonts w:ascii="Arial" w:cs="Arial" w:eastAsia="Arial" w:hAnsi="Arial"/>
          <w:sz w:val="16"/>
          <w:szCs w:val="16"/>
          <w:color w:val="auto"/>
        </w:rPr>
        <w:t>ﬀ</w:t>
      </w:r>
      <w:r>
        <w:rPr>
          <w:rFonts w:ascii="Times New Roman" w:cs="Times New Roman" w:eastAsia="Times New Roman" w:hAnsi="Times New Roman"/>
          <w:sz w:val="16"/>
          <w:szCs w:val="16"/>
          <w:color w:val="auto"/>
        </w:rPr>
        <w:t xml:space="preserve"> company Terapia Urbana for providing the materials to build the living wall prototypes. We are also grateful to the companies Lledó and Ignia Green who lent us the lamps for the tests. Finally, our thanks to David Sevillano, Patricio Espinosa and Ángela Morales, who helped us with the maintenance of the LW modules and the measurements; Christina Mitsi, who helped with the statistical analysis, and Antonio Franco Salas, who participated in in-stalling the lamps and living wall modules.</w:t>
      </w:r>
    </w:p>
    <w:p>
      <w:pPr>
        <w:spacing w:after="0" w:line="199" w:lineRule="exact"/>
        <w:rPr>
          <w:sz w:val="20"/>
          <w:szCs w:val="20"/>
          <w:color w:val="auto"/>
        </w:rPr>
      </w:pPr>
    </w:p>
    <w:p>
      <w:pPr>
        <w:spacing w:after="0"/>
        <w:rPr>
          <w:sz w:val="20"/>
          <w:szCs w:val="20"/>
          <w:color w:val="auto"/>
        </w:rPr>
      </w:pPr>
      <w:r>
        <w:rPr>
          <w:rFonts w:ascii="Arial" w:cs="Arial" w:eastAsia="Arial" w:hAnsi="Arial"/>
          <w:sz w:val="16"/>
          <w:szCs w:val="16"/>
          <w:color w:val="auto"/>
        </w:rPr>
        <w:t>References</w:t>
      </w:r>
    </w:p>
    <w:p>
      <w:pPr>
        <w:spacing w:after="0" w:line="269" w:lineRule="exact"/>
        <w:rPr>
          <w:sz w:val="20"/>
          <w:szCs w:val="20"/>
          <w:color w:val="auto"/>
        </w:rPr>
      </w:pPr>
    </w:p>
    <w:p>
      <w:pPr>
        <w:ind w:left="240" w:hanging="238"/>
        <w:spacing w:after="0" w:line="260" w:lineRule="auto"/>
        <w:rPr>
          <w:rFonts w:ascii="Times New Roman" w:cs="Times New Roman" w:eastAsia="Times New Roman" w:hAnsi="Times New Roman"/>
          <w:sz w:val="13"/>
          <w:szCs w:val="13"/>
          <w:color w:val="004A76"/>
        </w:rPr>
      </w:pPr>
      <w:r>
        <w:rPr>
          <w:rFonts w:ascii="Times New Roman" w:cs="Times New Roman" w:eastAsia="Times New Roman" w:hAnsi="Times New Roman"/>
          <w:sz w:val="13"/>
          <w:szCs w:val="13"/>
          <w:color w:val="auto"/>
        </w:rPr>
        <w:t>Blanchard, M.G., Runkle, E.S., Frantz, J.M., 2011. Energy-e</w:t>
      </w:r>
      <w:r>
        <w:rPr>
          <w:rFonts w:ascii="Arial" w:cs="Arial" w:eastAsia="Arial" w:hAnsi="Arial"/>
          <w:sz w:val="13"/>
          <w:szCs w:val="13"/>
          <w:color w:val="auto"/>
        </w:rPr>
        <w:t>ﬃ</w:t>
      </w:r>
      <w:r>
        <w:rPr>
          <w:rFonts w:ascii="Times New Roman" w:cs="Times New Roman" w:eastAsia="Times New Roman" w:hAnsi="Times New Roman"/>
          <w:sz w:val="13"/>
          <w:szCs w:val="13"/>
          <w:color w:val="auto"/>
        </w:rPr>
        <w:t>cient greenhouse production of Petunia and Tagetes by manipulation of temperature and photosynthetic daily light integral. Acta Hortic. 893, 857</w:t>
      </w:r>
      <w:r>
        <w:rPr>
          <w:rFonts w:ascii="Arial" w:cs="Arial" w:eastAsia="Arial" w:hAnsi="Arial"/>
          <w:sz w:val="13"/>
          <w:szCs w:val="13"/>
          <w:color w:val="auto"/>
        </w:rPr>
        <w:t>–</w:t>
      </w:r>
      <w:r>
        <w:rPr>
          <w:rFonts w:ascii="Times New Roman" w:cs="Times New Roman" w:eastAsia="Times New Roman" w:hAnsi="Times New Roman"/>
          <w:sz w:val="13"/>
          <w:szCs w:val="13"/>
          <w:color w:val="auto"/>
        </w:rPr>
        <w:t xml:space="preserve">864. </w:t>
      </w:r>
      <w:hyperlink r:id="rId34">
        <w:r>
          <w:rPr>
            <w:rFonts w:ascii="Times New Roman" w:cs="Times New Roman" w:eastAsia="Times New Roman" w:hAnsi="Times New Roman"/>
            <w:sz w:val="13"/>
            <w:szCs w:val="13"/>
            <w:color w:val="004A76"/>
          </w:rPr>
          <w:t>https://doi.org/10.17660/ActaHortic.</w:t>
        </w:r>
      </w:hyperlink>
      <w:r>
        <w:rPr>
          <w:rFonts w:ascii="Times New Roman" w:cs="Times New Roman" w:eastAsia="Times New Roman" w:hAnsi="Times New Roman"/>
          <w:sz w:val="13"/>
          <w:szCs w:val="13"/>
          <w:color w:val="auto"/>
        </w:rPr>
        <w:t xml:space="preserve"> </w:t>
      </w:r>
      <w:hyperlink r:id="rId34">
        <w:r>
          <w:rPr>
            <w:rFonts w:ascii="Times New Roman" w:cs="Times New Roman" w:eastAsia="Times New Roman" w:hAnsi="Times New Roman"/>
            <w:sz w:val="13"/>
            <w:szCs w:val="13"/>
            <w:color w:val="004A76"/>
          </w:rPr>
          <w:t>2011.893.94</w:t>
        </w:r>
      </w:hyperlink>
      <w:r>
        <w:rPr>
          <w:rFonts w:ascii="Times New Roman" w:cs="Times New Roman" w:eastAsia="Times New Roman" w:hAnsi="Times New Roman"/>
          <w:sz w:val="13"/>
          <w:szCs w:val="13"/>
          <w:color w:val="000000"/>
        </w:rPr>
        <w:t>.</w:t>
      </w:r>
    </w:p>
    <w:p>
      <w:pPr>
        <w:spacing w:after="0" w:line="20" w:lineRule="exact"/>
        <w:rPr>
          <w:sz w:val="20"/>
          <w:szCs w:val="20"/>
          <w:color w:val="auto"/>
        </w:rPr>
      </w:pPr>
      <w:r>
        <w:rPr>
          <w:sz w:val="20"/>
          <w:szCs w:val="20"/>
          <w:color w:val="auto"/>
        </w:rPr>
        <w:br w:type="column"/>
      </w:r>
    </w:p>
    <w:p>
      <w:pPr>
        <w:ind w:left="2700"/>
        <w:spacing w:after="0"/>
        <w:rPr>
          <w:sz w:val="20"/>
          <w:szCs w:val="20"/>
          <w:color w:val="auto"/>
        </w:rPr>
      </w:pPr>
      <w:r>
        <w:rPr>
          <w:rFonts w:ascii="Arial" w:cs="Arial" w:eastAsia="Arial" w:hAnsi="Arial"/>
          <w:sz w:val="12"/>
          <w:szCs w:val="12"/>
          <w:i w:val="1"/>
          <w:iCs w:val="1"/>
          <w:color w:val="auto"/>
        </w:rPr>
        <w:t>Scientia Horticulturae 272 (2020) 109522</w:t>
      </w:r>
    </w:p>
    <w:p>
      <w:pPr>
        <w:spacing w:after="0" w:line="364" w:lineRule="exact"/>
        <w:rPr>
          <w:sz w:val="20"/>
          <w:szCs w:val="20"/>
          <w:color w:val="auto"/>
        </w:rPr>
      </w:pPr>
    </w:p>
    <w:p>
      <w:pPr>
        <w:ind w:left="240" w:right="60" w:hanging="238"/>
        <w:spacing w:after="0" w:line="255" w:lineRule="auto"/>
        <w:rPr>
          <w:rFonts w:ascii="Times New Roman" w:cs="Times New Roman" w:eastAsia="Times New Roman" w:hAnsi="Times New Roman"/>
          <w:sz w:val="13"/>
          <w:szCs w:val="13"/>
          <w:color w:val="004A76"/>
        </w:rPr>
      </w:pPr>
      <w:hyperlink r:id="rId35">
        <w:r>
          <w:rPr>
            <w:rFonts w:ascii="Times New Roman" w:cs="Times New Roman" w:eastAsia="Times New Roman" w:hAnsi="Times New Roman"/>
            <w:sz w:val="13"/>
            <w:szCs w:val="13"/>
            <w:color w:val="004A76"/>
          </w:rPr>
          <w:t>Brickell, Christopher, 2011. American horticultural society. Encyclopedia of Plants and</w:t>
        </w:r>
      </w:hyperlink>
      <w:r>
        <w:rPr>
          <w:rFonts w:ascii="Times New Roman" w:cs="Times New Roman" w:eastAsia="Times New Roman" w:hAnsi="Times New Roman"/>
          <w:sz w:val="13"/>
          <w:szCs w:val="13"/>
          <w:color w:val="004A76"/>
        </w:rPr>
        <w:t xml:space="preserve"> </w:t>
      </w:r>
      <w:hyperlink r:id="rId35">
        <w:r>
          <w:rPr>
            <w:rFonts w:ascii="Times New Roman" w:cs="Times New Roman" w:eastAsia="Times New Roman" w:hAnsi="Times New Roman"/>
            <w:sz w:val="13"/>
            <w:szCs w:val="13"/>
            <w:color w:val="004A76"/>
          </w:rPr>
          <w:t>Flowers. DK Publishing, 375 Hudson Street, New York, New York 10014, United</w:t>
        </w:r>
      </w:hyperlink>
      <w:r>
        <w:rPr>
          <w:rFonts w:ascii="Times New Roman" w:cs="Times New Roman" w:eastAsia="Times New Roman" w:hAnsi="Times New Roman"/>
          <w:sz w:val="13"/>
          <w:szCs w:val="13"/>
          <w:color w:val="004A76"/>
        </w:rPr>
        <w:t xml:space="preserve"> </w:t>
      </w:r>
      <w:hyperlink r:id="rId35">
        <w:r>
          <w:rPr>
            <w:rFonts w:ascii="Times New Roman" w:cs="Times New Roman" w:eastAsia="Times New Roman" w:hAnsi="Times New Roman"/>
            <w:sz w:val="13"/>
            <w:szCs w:val="13"/>
            <w:color w:val="004A76"/>
          </w:rPr>
          <w:t>States First full. ed.</w:t>
        </w:r>
      </w:hyperlink>
    </w:p>
    <w:p>
      <w:pPr>
        <w:spacing w:after="0" w:line="1" w:lineRule="exact"/>
        <w:rPr>
          <w:rFonts w:ascii="Times New Roman" w:cs="Times New Roman" w:eastAsia="Times New Roman" w:hAnsi="Times New Roman"/>
          <w:sz w:val="13"/>
          <w:szCs w:val="13"/>
          <w:color w:val="004A76"/>
        </w:rPr>
      </w:pPr>
    </w:p>
    <w:p>
      <w:pPr>
        <w:spacing w:after="0"/>
        <w:rPr>
          <w:sz w:val="20"/>
          <w:szCs w:val="20"/>
          <w:color w:val="auto"/>
        </w:rPr>
      </w:pPr>
      <w:r>
        <w:rPr>
          <w:rFonts w:ascii="Times New Roman" w:cs="Times New Roman" w:eastAsia="Times New Roman" w:hAnsi="Times New Roman"/>
          <w:sz w:val="13"/>
          <w:szCs w:val="13"/>
          <w:color w:val="auto"/>
        </w:rPr>
        <w:t>Chen, C., 2005. Fluorescent lighting distribution for plant micropropagation. Biosyst. Eng.</w:t>
      </w:r>
    </w:p>
    <w:p>
      <w:pPr>
        <w:spacing w:after="0" w:line="10" w:lineRule="exact"/>
        <w:rPr>
          <w:rFonts w:ascii="Times New Roman" w:cs="Times New Roman" w:eastAsia="Times New Roman" w:hAnsi="Times New Roman"/>
          <w:sz w:val="13"/>
          <w:szCs w:val="13"/>
          <w:color w:val="004A76"/>
        </w:rPr>
      </w:pPr>
    </w:p>
    <w:p>
      <w:pPr>
        <w:ind w:left="240"/>
        <w:spacing w:after="0"/>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90, 295</w:t>
      </w:r>
      <w:r>
        <w:rPr>
          <w:rFonts w:ascii="Arial" w:cs="Arial" w:eastAsia="Arial" w:hAnsi="Arial"/>
          <w:sz w:val="13"/>
          <w:szCs w:val="13"/>
          <w:color w:val="auto"/>
        </w:rPr>
        <w:t>–</w:t>
      </w:r>
      <w:r>
        <w:rPr>
          <w:rFonts w:ascii="Times New Roman" w:cs="Times New Roman" w:eastAsia="Times New Roman" w:hAnsi="Times New Roman"/>
          <w:sz w:val="13"/>
          <w:szCs w:val="13"/>
          <w:color w:val="auto"/>
        </w:rPr>
        <w:t xml:space="preserve">306. </w:t>
      </w:r>
      <w:hyperlink r:id="rId36">
        <w:r>
          <w:rPr>
            <w:rFonts w:ascii="Times New Roman" w:cs="Times New Roman" w:eastAsia="Times New Roman" w:hAnsi="Times New Roman"/>
            <w:sz w:val="13"/>
            <w:szCs w:val="13"/>
            <w:color w:val="004A76"/>
          </w:rPr>
          <w:t>https://doi.org/10.1016/j.biosystemseng.2004.10.005</w:t>
        </w:r>
      </w:hyperlink>
      <w:r>
        <w:rPr>
          <w:rFonts w:ascii="Times New Roman" w:cs="Times New Roman" w:eastAsia="Times New Roman" w:hAnsi="Times New Roman"/>
          <w:sz w:val="13"/>
          <w:szCs w:val="13"/>
          <w:color w:val="auto"/>
        </w:rPr>
        <w:t>.</w:t>
      </w:r>
    </w:p>
    <w:p>
      <w:pPr>
        <w:spacing w:after="0" w:line="18" w:lineRule="exact"/>
        <w:rPr>
          <w:rFonts w:ascii="Times New Roman" w:cs="Times New Roman" w:eastAsia="Times New Roman" w:hAnsi="Times New Roman"/>
          <w:sz w:val="13"/>
          <w:szCs w:val="13"/>
          <w:color w:val="004A76"/>
        </w:rPr>
      </w:pPr>
    </w:p>
    <w:p>
      <w:pPr>
        <w:ind w:left="240" w:right="100" w:hanging="238"/>
        <w:spacing w:after="0" w:line="255" w:lineRule="auto"/>
        <w:rPr>
          <w:rFonts w:ascii="Arial" w:cs="Arial" w:eastAsia="Arial" w:hAnsi="Arial"/>
          <w:sz w:val="13"/>
          <w:szCs w:val="13"/>
          <w:color w:val="004A76"/>
        </w:rPr>
      </w:pPr>
      <w:hyperlink r:id="rId37">
        <w:r>
          <w:rPr>
            <w:rFonts w:ascii="Times New Roman" w:cs="Times New Roman" w:eastAsia="Times New Roman" w:hAnsi="Times New Roman"/>
            <w:sz w:val="13"/>
            <w:szCs w:val="13"/>
            <w:color w:val="004A76"/>
          </w:rPr>
          <w:t>Currey, C.J., Erwin, J.E., 2011. Photosynthetic daily light integral impacts growth and</w:t>
        </w:r>
      </w:hyperlink>
      <w:r>
        <w:rPr>
          <w:rFonts w:ascii="Times New Roman" w:cs="Times New Roman" w:eastAsia="Times New Roman" w:hAnsi="Times New Roman"/>
          <w:sz w:val="13"/>
          <w:szCs w:val="13"/>
          <w:color w:val="004A76"/>
        </w:rPr>
        <w:t xml:space="preserve"> </w:t>
      </w:r>
      <w:hyperlink r:id="rId37">
        <w:r>
          <w:rPr>
            <w:rFonts w:ascii="Arial" w:cs="Arial" w:eastAsia="Arial" w:hAnsi="Arial"/>
            <w:sz w:val="13"/>
            <w:szCs w:val="13"/>
            <w:color w:val="004A76"/>
          </w:rPr>
          <w:t>fl</w:t>
        </w:r>
        <w:r>
          <w:rPr>
            <w:rFonts w:ascii="Times New Roman" w:cs="Times New Roman" w:eastAsia="Times New Roman" w:hAnsi="Times New Roman"/>
            <w:sz w:val="13"/>
            <w:szCs w:val="13"/>
            <w:color w:val="004A76"/>
          </w:rPr>
          <w:t>owering of several kalanchoe species. Horttechnology 21, 98</w:t>
        </w:r>
        <w:r>
          <w:rPr>
            <w:rFonts w:ascii="Arial" w:cs="Arial" w:eastAsia="Arial" w:hAnsi="Arial"/>
            <w:sz w:val="13"/>
            <w:szCs w:val="13"/>
            <w:color w:val="004A76"/>
          </w:rPr>
          <w:t>–</w:t>
        </w:r>
        <w:r>
          <w:rPr>
            <w:rFonts w:ascii="Times New Roman" w:cs="Times New Roman" w:eastAsia="Times New Roman" w:hAnsi="Times New Roman"/>
            <w:sz w:val="13"/>
            <w:szCs w:val="13"/>
            <w:color w:val="004A76"/>
          </w:rPr>
          <w:t>102</w:t>
        </w:r>
      </w:hyperlink>
      <w:r>
        <w:rPr>
          <w:rFonts w:ascii="Times New Roman" w:cs="Times New Roman" w:eastAsia="Times New Roman" w:hAnsi="Times New Roman"/>
          <w:sz w:val="13"/>
          <w:szCs w:val="13"/>
          <w:color w:val="000000"/>
        </w:rPr>
        <w:t>.</w:t>
      </w:r>
    </w:p>
    <w:p>
      <w:pPr>
        <w:jc w:val="both"/>
        <w:ind w:left="240" w:hanging="238"/>
        <w:spacing w:after="0" w:line="250" w:lineRule="auto"/>
        <w:rPr>
          <w:rFonts w:ascii="Times New Roman" w:cs="Times New Roman" w:eastAsia="Times New Roman" w:hAnsi="Times New Roman"/>
          <w:sz w:val="13"/>
          <w:szCs w:val="13"/>
          <w:color w:val="004A76"/>
        </w:rPr>
      </w:pPr>
      <w:r>
        <w:rPr>
          <w:rFonts w:ascii="Times New Roman" w:cs="Times New Roman" w:eastAsia="Times New Roman" w:hAnsi="Times New Roman"/>
          <w:sz w:val="13"/>
          <w:szCs w:val="13"/>
          <w:color w:val="auto"/>
        </w:rPr>
        <w:t>Dibenedetto, A.H., 1991. Light environment e</w:t>
      </w:r>
      <w:r>
        <w:rPr>
          <w:rFonts w:ascii="Arial" w:cs="Arial" w:eastAsia="Arial" w:hAnsi="Arial"/>
          <w:sz w:val="13"/>
          <w:szCs w:val="13"/>
          <w:color w:val="auto"/>
        </w:rPr>
        <w:t>ﬀ</w:t>
      </w:r>
      <w:r>
        <w:rPr>
          <w:rFonts w:ascii="Times New Roman" w:cs="Times New Roman" w:eastAsia="Times New Roman" w:hAnsi="Times New Roman"/>
          <w:sz w:val="13"/>
          <w:szCs w:val="13"/>
          <w:color w:val="auto"/>
        </w:rPr>
        <w:t>ects on chlorophyll content in Aglaonema commutatum. J. Hortic. Sci. 66, 283</w:t>
      </w:r>
      <w:r>
        <w:rPr>
          <w:rFonts w:ascii="Arial" w:cs="Arial" w:eastAsia="Arial" w:hAnsi="Arial"/>
          <w:sz w:val="13"/>
          <w:szCs w:val="13"/>
          <w:color w:val="auto"/>
        </w:rPr>
        <w:t>–</w:t>
      </w:r>
      <w:r>
        <w:rPr>
          <w:rFonts w:ascii="Times New Roman" w:cs="Times New Roman" w:eastAsia="Times New Roman" w:hAnsi="Times New Roman"/>
          <w:sz w:val="13"/>
          <w:szCs w:val="13"/>
          <w:color w:val="auto"/>
        </w:rPr>
        <w:t xml:space="preserve">289. </w:t>
      </w:r>
      <w:hyperlink r:id="rId38">
        <w:r>
          <w:rPr>
            <w:rFonts w:ascii="Times New Roman" w:cs="Times New Roman" w:eastAsia="Times New Roman" w:hAnsi="Times New Roman"/>
            <w:sz w:val="13"/>
            <w:szCs w:val="13"/>
            <w:color w:val="004A76"/>
          </w:rPr>
          <w:t>https://doi.org/10.1080/00221589.1991.</w:t>
        </w:r>
      </w:hyperlink>
      <w:r>
        <w:rPr>
          <w:rFonts w:ascii="Times New Roman" w:cs="Times New Roman" w:eastAsia="Times New Roman" w:hAnsi="Times New Roman"/>
          <w:sz w:val="13"/>
          <w:szCs w:val="13"/>
          <w:color w:val="auto"/>
        </w:rPr>
        <w:t xml:space="preserve"> </w:t>
      </w:r>
      <w:hyperlink r:id="rId38">
        <w:r>
          <w:rPr>
            <w:rFonts w:ascii="Times New Roman" w:cs="Times New Roman" w:eastAsia="Times New Roman" w:hAnsi="Times New Roman"/>
            <w:sz w:val="13"/>
            <w:szCs w:val="13"/>
            <w:color w:val="004A76"/>
          </w:rPr>
          <w:t>11516155</w:t>
        </w:r>
      </w:hyperlink>
      <w:r>
        <w:rPr>
          <w:rFonts w:ascii="Times New Roman" w:cs="Times New Roman" w:eastAsia="Times New Roman" w:hAnsi="Times New Roman"/>
          <w:sz w:val="13"/>
          <w:szCs w:val="13"/>
          <w:color w:val="000000"/>
        </w:rPr>
        <w:t>.</w:t>
      </w:r>
    </w:p>
    <w:p>
      <w:pPr>
        <w:spacing w:after="0" w:line="1" w:lineRule="exact"/>
        <w:rPr>
          <w:sz w:val="20"/>
          <w:szCs w:val="20"/>
          <w:color w:val="auto"/>
        </w:rPr>
      </w:pPr>
    </w:p>
    <w:p>
      <w:pPr>
        <w:jc w:val="both"/>
        <w:ind w:left="240" w:right="140" w:hanging="238"/>
        <w:spacing w:after="0" w:line="260" w:lineRule="auto"/>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Egea, G., Pérez-Urrestarazu, L., González-Pérez, J., Antonio, F.-S., Rafael, F.-C., 2014. Lighting systems evaluation for indoor living walls. Urban For. Urban Green. 13, 475</w:t>
      </w:r>
      <w:r>
        <w:rPr>
          <w:rFonts w:ascii="Arial" w:cs="Arial" w:eastAsia="Arial" w:hAnsi="Arial"/>
          <w:sz w:val="13"/>
          <w:szCs w:val="13"/>
          <w:color w:val="auto"/>
        </w:rPr>
        <w:t>–</w:t>
      </w:r>
      <w:r>
        <w:rPr>
          <w:rFonts w:ascii="Times New Roman" w:cs="Times New Roman" w:eastAsia="Times New Roman" w:hAnsi="Times New Roman"/>
          <w:sz w:val="13"/>
          <w:szCs w:val="13"/>
          <w:color w:val="auto"/>
        </w:rPr>
        <w:t xml:space="preserve">483. </w:t>
      </w:r>
      <w:hyperlink r:id="rId39">
        <w:r>
          <w:rPr>
            <w:rFonts w:ascii="Times New Roman" w:cs="Times New Roman" w:eastAsia="Times New Roman" w:hAnsi="Times New Roman"/>
            <w:sz w:val="13"/>
            <w:szCs w:val="13"/>
            <w:color w:val="004A76"/>
          </w:rPr>
          <w:t>https://doi.org/10.1016/j.ufug.2014.04.009</w:t>
        </w:r>
      </w:hyperlink>
      <w:r>
        <w:rPr>
          <w:rFonts w:ascii="Times New Roman" w:cs="Times New Roman" w:eastAsia="Times New Roman" w:hAnsi="Times New Roman"/>
          <w:sz w:val="13"/>
          <w:szCs w:val="13"/>
          <w:color w:val="auto"/>
        </w:rPr>
        <w:t>.</w:t>
      </w:r>
    </w:p>
    <w:p>
      <w:pPr>
        <w:spacing w:after="0" w:line="1" w:lineRule="exact"/>
        <w:rPr>
          <w:sz w:val="20"/>
          <w:szCs w:val="20"/>
          <w:color w:val="auto"/>
        </w:rPr>
      </w:pPr>
    </w:p>
    <w:p>
      <w:pPr>
        <w:ind w:left="240" w:hanging="238"/>
        <w:spacing w:after="0" w:line="254" w:lineRule="auto"/>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Fausey, B.A., Heins, R.D., Cameron, A.C., 2005. Daily light integral a</w:t>
      </w:r>
      <w:r>
        <w:rPr>
          <w:rFonts w:ascii="Arial" w:cs="Arial" w:eastAsia="Arial" w:hAnsi="Arial"/>
          <w:sz w:val="13"/>
          <w:szCs w:val="13"/>
          <w:color w:val="auto"/>
        </w:rPr>
        <w:t>ﬀ</w:t>
      </w:r>
      <w:r>
        <w:rPr>
          <w:rFonts w:ascii="Times New Roman" w:cs="Times New Roman" w:eastAsia="Times New Roman" w:hAnsi="Times New Roman"/>
          <w:sz w:val="13"/>
          <w:szCs w:val="13"/>
          <w:color w:val="auto"/>
        </w:rPr>
        <w:t xml:space="preserve">ects </w:t>
      </w:r>
      <w:r>
        <w:rPr>
          <w:rFonts w:ascii="Arial" w:cs="Arial" w:eastAsia="Arial" w:hAnsi="Arial"/>
          <w:sz w:val="13"/>
          <w:szCs w:val="13"/>
          <w:color w:val="auto"/>
        </w:rPr>
        <w:t>fl</w:t>
      </w:r>
      <w:r>
        <w:rPr>
          <w:rFonts w:ascii="Times New Roman" w:cs="Times New Roman" w:eastAsia="Times New Roman" w:hAnsi="Times New Roman"/>
          <w:sz w:val="13"/>
          <w:szCs w:val="13"/>
          <w:color w:val="auto"/>
        </w:rPr>
        <w:t>owering and quality of greenhouse-grown Achillea, Gaura, and Lavandula. HortScience 40, 114</w:t>
      </w:r>
      <w:r>
        <w:rPr>
          <w:rFonts w:ascii="Arial" w:cs="Arial" w:eastAsia="Arial" w:hAnsi="Arial"/>
          <w:sz w:val="13"/>
          <w:szCs w:val="13"/>
          <w:color w:val="auto"/>
        </w:rPr>
        <w:t>–</w:t>
      </w:r>
      <w:r>
        <w:rPr>
          <w:rFonts w:ascii="Times New Roman" w:cs="Times New Roman" w:eastAsia="Times New Roman" w:hAnsi="Times New Roman"/>
          <w:sz w:val="13"/>
          <w:szCs w:val="13"/>
          <w:color w:val="auto"/>
        </w:rPr>
        <w:t xml:space="preserve">118. </w:t>
      </w:r>
      <w:hyperlink r:id="rId40">
        <w:r>
          <w:rPr>
            <w:rFonts w:ascii="Times New Roman" w:cs="Times New Roman" w:eastAsia="Times New Roman" w:hAnsi="Times New Roman"/>
            <w:sz w:val="13"/>
            <w:szCs w:val="13"/>
            <w:color w:val="004A76"/>
          </w:rPr>
          <w:t>https://doi.org/10.21273/HORTSCI.40.1.114</w:t>
        </w:r>
      </w:hyperlink>
      <w:r>
        <w:rPr>
          <w:rFonts w:ascii="Times New Roman" w:cs="Times New Roman" w:eastAsia="Times New Roman" w:hAnsi="Times New Roman"/>
          <w:sz w:val="13"/>
          <w:szCs w:val="13"/>
          <w:color w:val="auto"/>
        </w:rPr>
        <w:t>.</w:t>
      </w:r>
    </w:p>
    <w:p>
      <w:pPr>
        <w:spacing w:after="0" w:line="2" w:lineRule="exact"/>
        <w:rPr>
          <w:sz w:val="20"/>
          <w:szCs w:val="20"/>
          <w:color w:val="auto"/>
        </w:rPr>
      </w:pPr>
    </w:p>
    <w:p>
      <w:pPr>
        <w:ind w:left="240" w:right="280" w:hanging="238"/>
        <w:spacing w:after="0" w:line="255" w:lineRule="auto"/>
        <w:rPr>
          <w:rFonts w:ascii="Times New Roman" w:cs="Times New Roman" w:eastAsia="Times New Roman" w:hAnsi="Times New Roman"/>
          <w:sz w:val="13"/>
          <w:szCs w:val="13"/>
          <w:color w:val="004A76"/>
        </w:rPr>
      </w:pPr>
      <w:hyperlink r:id="rId41">
        <w:r>
          <w:rPr>
            <w:rFonts w:ascii="Times New Roman" w:cs="Times New Roman" w:eastAsia="Times New Roman" w:hAnsi="Times New Roman"/>
            <w:sz w:val="13"/>
            <w:szCs w:val="13"/>
            <w:color w:val="004A76"/>
          </w:rPr>
          <w:t>Faust, J.E., 2001. Light. In: Hamrick, D. (Ed.), Ball Redbook: Crop Production. Ball</w:t>
        </w:r>
      </w:hyperlink>
      <w:r>
        <w:rPr>
          <w:rFonts w:ascii="Times New Roman" w:cs="Times New Roman" w:eastAsia="Times New Roman" w:hAnsi="Times New Roman"/>
          <w:sz w:val="13"/>
          <w:szCs w:val="13"/>
          <w:color w:val="004A76"/>
        </w:rPr>
        <w:t xml:space="preserve"> </w:t>
      </w:r>
      <w:hyperlink r:id="rId41">
        <w:r>
          <w:rPr>
            <w:rFonts w:ascii="Times New Roman" w:cs="Times New Roman" w:eastAsia="Times New Roman" w:hAnsi="Times New Roman"/>
            <w:sz w:val="13"/>
            <w:szCs w:val="13"/>
            <w:color w:val="004A76"/>
          </w:rPr>
          <w:t>Publishing, Batavia, IL, pp. 71</w:t>
        </w:r>
        <w:r>
          <w:rPr>
            <w:rFonts w:ascii="Arial" w:cs="Arial" w:eastAsia="Arial" w:hAnsi="Arial"/>
            <w:sz w:val="13"/>
            <w:szCs w:val="13"/>
            <w:color w:val="004A76"/>
          </w:rPr>
          <w:t>–</w:t>
        </w:r>
        <w:r>
          <w:rPr>
            <w:rFonts w:ascii="Times New Roman" w:cs="Times New Roman" w:eastAsia="Times New Roman" w:hAnsi="Times New Roman"/>
            <w:sz w:val="13"/>
            <w:szCs w:val="13"/>
            <w:color w:val="004A76"/>
          </w:rPr>
          <w:t>84</w:t>
        </w:r>
      </w:hyperlink>
      <w:r>
        <w:rPr>
          <w:rFonts w:ascii="Times New Roman" w:cs="Times New Roman" w:eastAsia="Times New Roman" w:hAnsi="Times New Roman"/>
          <w:sz w:val="13"/>
          <w:szCs w:val="13"/>
          <w:color w:val="000000"/>
        </w:rPr>
        <w:t>.</w:t>
      </w:r>
    </w:p>
    <w:p>
      <w:pPr>
        <w:spacing w:after="0" w:line="237" w:lineRule="auto"/>
        <w:rPr>
          <w:sz w:val="20"/>
          <w:szCs w:val="20"/>
          <w:color w:val="auto"/>
        </w:rPr>
      </w:pPr>
      <w:r>
        <w:rPr>
          <w:rFonts w:ascii="Times New Roman" w:cs="Times New Roman" w:eastAsia="Times New Roman" w:hAnsi="Times New Roman"/>
          <w:sz w:val="13"/>
          <w:szCs w:val="13"/>
          <w:color w:val="auto"/>
        </w:rPr>
        <w:t>GOTO, E., 2003. E</w:t>
      </w:r>
      <w:r>
        <w:rPr>
          <w:rFonts w:ascii="Arial" w:cs="Arial" w:eastAsia="Arial" w:hAnsi="Arial"/>
          <w:sz w:val="13"/>
          <w:szCs w:val="13"/>
          <w:color w:val="auto"/>
        </w:rPr>
        <w:t>ﬀ</w:t>
      </w:r>
      <w:r>
        <w:rPr>
          <w:rFonts w:ascii="Times New Roman" w:cs="Times New Roman" w:eastAsia="Times New Roman" w:hAnsi="Times New Roman"/>
          <w:sz w:val="13"/>
          <w:szCs w:val="13"/>
          <w:color w:val="auto"/>
        </w:rPr>
        <w:t>ects of light quality on growth of crop plants under arti</w:t>
      </w:r>
      <w:r>
        <w:rPr>
          <w:rFonts w:ascii="Arial" w:cs="Arial" w:eastAsia="Arial" w:hAnsi="Arial"/>
          <w:sz w:val="13"/>
          <w:szCs w:val="13"/>
          <w:color w:val="auto"/>
        </w:rPr>
        <w:t>fi</w:t>
      </w:r>
      <w:r>
        <w:rPr>
          <w:rFonts w:ascii="Times New Roman" w:cs="Times New Roman" w:eastAsia="Times New Roman" w:hAnsi="Times New Roman"/>
          <w:sz w:val="13"/>
          <w:szCs w:val="13"/>
          <w:color w:val="auto"/>
        </w:rPr>
        <w:t>cial lighting.</w:t>
      </w:r>
    </w:p>
    <w:p>
      <w:pPr>
        <w:spacing w:after="0" w:line="4" w:lineRule="exact"/>
        <w:rPr>
          <w:sz w:val="20"/>
          <w:szCs w:val="20"/>
          <w:color w:val="auto"/>
        </w:rPr>
      </w:pPr>
    </w:p>
    <w:p>
      <w:pPr>
        <w:ind w:left="240"/>
        <w:spacing w:after="0"/>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Environ. Control Biol. 41, 121</w:t>
      </w:r>
      <w:r>
        <w:rPr>
          <w:rFonts w:ascii="Arial" w:cs="Arial" w:eastAsia="Arial" w:hAnsi="Arial"/>
          <w:sz w:val="13"/>
          <w:szCs w:val="13"/>
          <w:color w:val="auto"/>
        </w:rPr>
        <w:t>–</w:t>
      </w:r>
      <w:r>
        <w:rPr>
          <w:rFonts w:ascii="Times New Roman" w:cs="Times New Roman" w:eastAsia="Times New Roman" w:hAnsi="Times New Roman"/>
          <w:sz w:val="13"/>
          <w:szCs w:val="13"/>
          <w:color w:val="auto"/>
        </w:rPr>
        <w:t xml:space="preserve">132. </w:t>
      </w:r>
      <w:hyperlink r:id="rId42">
        <w:r>
          <w:rPr>
            <w:rFonts w:ascii="Times New Roman" w:cs="Times New Roman" w:eastAsia="Times New Roman" w:hAnsi="Times New Roman"/>
            <w:sz w:val="13"/>
            <w:szCs w:val="13"/>
            <w:color w:val="004A76"/>
          </w:rPr>
          <w:t>https://doi.org/10.2525/ecb1963.41.121</w:t>
        </w:r>
      </w:hyperlink>
      <w:r>
        <w:rPr>
          <w:rFonts w:ascii="Times New Roman" w:cs="Times New Roman" w:eastAsia="Times New Roman" w:hAnsi="Times New Roman"/>
          <w:sz w:val="13"/>
          <w:szCs w:val="13"/>
          <w:color w:val="auto"/>
        </w:rPr>
        <w:t>.</w:t>
      </w:r>
    </w:p>
    <w:p>
      <w:pPr>
        <w:spacing w:after="0" w:line="15" w:lineRule="exact"/>
        <w:rPr>
          <w:sz w:val="20"/>
          <w:szCs w:val="20"/>
          <w:color w:val="auto"/>
        </w:rPr>
      </w:pPr>
    </w:p>
    <w:p>
      <w:pPr>
        <w:spacing w:after="0"/>
        <w:rPr>
          <w:sz w:val="20"/>
          <w:szCs w:val="20"/>
          <w:color w:val="auto"/>
        </w:rPr>
      </w:pPr>
      <w:r>
        <w:rPr>
          <w:rFonts w:ascii="Times New Roman" w:cs="Times New Roman" w:eastAsia="Times New Roman" w:hAnsi="Times New Roman"/>
          <w:sz w:val="13"/>
          <w:szCs w:val="13"/>
          <w:color w:val="auto"/>
        </w:rPr>
        <w:t>Gunawardena, K., Steemers, K., 2019. Living walls in indoor environments. Build.</w:t>
      </w:r>
    </w:p>
    <w:p>
      <w:pPr>
        <w:spacing w:after="0" w:line="4" w:lineRule="exact"/>
        <w:rPr>
          <w:sz w:val="20"/>
          <w:szCs w:val="20"/>
          <w:color w:val="auto"/>
        </w:rPr>
      </w:pPr>
    </w:p>
    <w:p>
      <w:pPr>
        <w:ind w:left="240"/>
        <w:spacing w:after="0"/>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Environ. 148, 478</w:t>
      </w:r>
      <w:r>
        <w:rPr>
          <w:rFonts w:ascii="Arial" w:cs="Arial" w:eastAsia="Arial" w:hAnsi="Arial"/>
          <w:sz w:val="13"/>
          <w:szCs w:val="13"/>
          <w:color w:val="auto"/>
        </w:rPr>
        <w:t>–</w:t>
      </w:r>
      <w:r>
        <w:rPr>
          <w:rFonts w:ascii="Times New Roman" w:cs="Times New Roman" w:eastAsia="Times New Roman" w:hAnsi="Times New Roman"/>
          <w:sz w:val="13"/>
          <w:szCs w:val="13"/>
          <w:color w:val="auto"/>
        </w:rPr>
        <w:t xml:space="preserve">487. </w:t>
      </w:r>
      <w:hyperlink r:id="rId43">
        <w:r>
          <w:rPr>
            <w:rFonts w:ascii="Times New Roman" w:cs="Times New Roman" w:eastAsia="Times New Roman" w:hAnsi="Times New Roman"/>
            <w:sz w:val="13"/>
            <w:szCs w:val="13"/>
            <w:color w:val="004A76"/>
          </w:rPr>
          <w:t>https://doi.org/10.1016/J.BUILDENV.2018.11.014</w:t>
        </w:r>
      </w:hyperlink>
      <w:r>
        <w:rPr>
          <w:rFonts w:ascii="Times New Roman" w:cs="Times New Roman" w:eastAsia="Times New Roman" w:hAnsi="Times New Roman"/>
          <w:sz w:val="13"/>
          <w:szCs w:val="13"/>
          <w:color w:val="auto"/>
        </w:rPr>
        <w:t>.</w:t>
      </w:r>
    </w:p>
    <w:p>
      <w:pPr>
        <w:spacing w:after="0" w:line="18" w:lineRule="exact"/>
        <w:rPr>
          <w:sz w:val="20"/>
          <w:szCs w:val="20"/>
          <w:color w:val="auto"/>
        </w:rPr>
      </w:pPr>
    </w:p>
    <w:p>
      <w:pPr>
        <w:jc w:val="both"/>
        <w:ind w:left="240" w:right="20" w:hanging="238"/>
        <w:spacing w:after="0" w:line="255" w:lineRule="auto"/>
        <w:rPr>
          <w:rFonts w:ascii="Times New Roman" w:cs="Times New Roman" w:eastAsia="Times New Roman" w:hAnsi="Times New Roman"/>
          <w:sz w:val="13"/>
          <w:szCs w:val="13"/>
          <w:color w:val="004A76"/>
        </w:rPr>
      </w:pPr>
      <w:r>
        <w:rPr>
          <w:rFonts w:ascii="Times New Roman" w:cs="Times New Roman" w:eastAsia="Times New Roman" w:hAnsi="Times New Roman"/>
          <w:sz w:val="13"/>
          <w:szCs w:val="13"/>
          <w:color w:val="auto"/>
        </w:rPr>
        <w:t>Islam, M.A., Kuwar, G., Clarke, J.L., Blystad, D.R., Gislerød, H.R., Olsen, J.E., Torre, S., 2012. Arti</w:t>
      </w:r>
      <w:r>
        <w:rPr>
          <w:rFonts w:ascii="Arial" w:cs="Arial" w:eastAsia="Arial" w:hAnsi="Arial"/>
          <w:sz w:val="13"/>
          <w:szCs w:val="13"/>
          <w:color w:val="auto"/>
        </w:rPr>
        <w:t>fi</w:t>
      </w:r>
      <w:r>
        <w:rPr>
          <w:rFonts w:ascii="Times New Roman" w:cs="Times New Roman" w:eastAsia="Times New Roman" w:hAnsi="Times New Roman"/>
          <w:sz w:val="13"/>
          <w:szCs w:val="13"/>
          <w:color w:val="auto"/>
        </w:rPr>
        <w:t>cial light from light emitting diodes (LEDs) with a high portion of blue light results in shorter poinsettias compared to high pressure sodium (HPS) lamps. Sci. Hortic. (Amsterdam). 147, 136</w:t>
      </w:r>
      <w:r>
        <w:rPr>
          <w:rFonts w:ascii="Arial" w:cs="Arial" w:eastAsia="Arial" w:hAnsi="Arial"/>
          <w:sz w:val="13"/>
          <w:szCs w:val="13"/>
          <w:color w:val="auto"/>
        </w:rPr>
        <w:t>–</w:t>
      </w:r>
      <w:r>
        <w:rPr>
          <w:rFonts w:ascii="Times New Roman" w:cs="Times New Roman" w:eastAsia="Times New Roman" w:hAnsi="Times New Roman"/>
          <w:sz w:val="13"/>
          <w:szCs w:val="13"/>
          <w:color w:val="auto"/>
        </w:rPr>
        <w:t xml:space="preserve">143. </w:t>
      </w:r>
      <w:hyperlink r:id="rId44">
        <w:r>
          <w:rPr>
            <w:rFonts w:ascii="Times New Roman" w:cs="Times New Roman" w:eastAsia="Times New Roman" w:hAnsi="Times New Roman"/>
            <w:sz w:val="13"/>
            <w:szCs w:val="13"/>
            <w:color w:val="004A76"/>
          </w:rPr>
          <w:t>https://doi.org/10.1016/j.scienta.2012.08.</w:t>
        </w:r>
      </w:hyperlink>
      <w:r>
        <w:rPr>
          <w:rFonts w:ascii="Times New Roman" w:cs="Times New Roman" w:eastAsia="Times New Roman" w:hAnsi="Times New Roman"/>
          <w:sz w:val="13"/>
          <w:szCs w:val="13"/>
          <w:color w:val="auto"/>
        </w:rPr>
        <w:t xml:space="preserve"> </w:t>
      </w:r>
      <w:hyperlink r:id="rId44">
        <w:r>
          <w:rPr>
            <w:rFonts w:ascii="Times New Roman" w:cs="Times New Roman" w:eastAsia="Times New Roman" w:hAnsi="Times New Roman"/>
            <w:sz w:val="13"/>
            <w:szCs w:val="13"/>
            <w:color w:val="004A76"/>
          </w:rPr>
          <w:t>034</w:t>
        </w:r>
      </w:hyperlink>
      <w:r>
        <w:rPr>
          <w:rFonts w:ascii="Times New Roman" w:cs="Times New Roman" w:eastAsia="Times New Roman" w:hAnsi="Times New Roman"/>
          <w:sz w:val="13"/>
          <w:szCs w:val="13"/>
          <w:color w:val="000000"/>
        </w:rPr>
        <w:t>.</w:t>
      </w:r>
    </w:p>
    <w:p>
      <w:pPr>
        <w:spacing w:after="0" w:line="151" w:lineRule="exact"/>
        <w:rPr>
          <w:sz w:val="20"/>
          <w:szCs w:val="20"/>
          <w:color w:val="auto"/>
        </w:rPr>
      </w:pPr>
    </w:p>
    <w:p>
      <w:pPr>
        <w:ind w:left="240" w:hanging="238"/>
        <w:spacing w:after="0" w:line="255" w:lineRule="auto"/>
        <w:rPr>
          <w:rFonts w:ascii="Times New Roman" w:cs="Times New Roman" w:eastAsia="Times New Roman" w:hAnsi="Times New Roman"/>
          <w:sz w:val="13"/>
          <w:szCs w:val="13"/>
          <w:color w:val="004A76"/>
        </w:rPr>
      </w:pPr>
      <w:r>
        <w:rPr>
          <w:rFonts w:ascii="Times New Roman" w:cs="Times New Roman" w:eastAsia="Times New Roman" w:hAnsi="Times New Roman"/>
          <w:sz w:val="13"/>
          <w:szCs w:val="13"/>
          <w:color w:val="auto"/>
        </w:rPr>
        <w:t>Jost-Boissard, S., Fontoynont, M., Blanc-Gonnet, J., 2009. Perceived lighting quality of LED sources for the presentation of fruit and vegetables. J. Mod. Opt. 56, 1420</w:t>
      </w:r>
      <w:r>
        <w:rPr>
          <w:rFonts w:ascii="Arial" w:cs="Arial" w:eastAsia="Arial" w:hAnsi="Arial"/>
          <w:sz w:val="13"/>
          <w:szCs w:val="13"/>
          <w:color w:val="auto"/>
        </w:rPr>
        <w:t>–</w:t>
      </w:r>
      <w:r>
        <w:rPr>
          <w:rFonts w:ascii="Times New Roman" w:cs="Times New Roman" w:eastAsia="Times New Roman" w:hAnsi="Times New Roman"/>
          <w:sz w:val="13"/>
          <w:szCs w:val="13"/>
          <w:color w:val="auto"/>
        </w:rPr>
        <w:t xml:space="preserve">1432. </w:t>
      </w:r>
      <w:hyperlink r:id="rId45">
        <w:r>
          <w:rPr>
            <w:rFonts w:ascii="Times New Roman" w:cs="Times New Roman" w:eastAsia="Times New Roman" w:hAnsi="Times New Roman"/>
            <w:sz w:val="13"/>
            <w:szCs w:val="13"/>
            <w:color w:val="004A76"/>
          </w:rPr>
          <w:t>https://doi.org/10.1080/09500340903056550</w:t>
        </w:r>
      </w:hyperlink>
      <w:r>
        <w:rPr>
          <w:rFonts w:ascii="Times New Roman" w:cs="Times New Roman" w:eastAsia="Times New Roman" w:hAnsi="Times New Roman"/>
          <w:sz w:val="13"/>
          <w:szCs w:val="13"/>
          <w:color w:val="000000"/>
        </w:rPr>
        <w:t>.</w:t>
      </w:r>
    </w:p>
    <w:p>
      <w:pPr>
        <w:spacing w:after="0" w:line="1" w:lineRule="exact"/>
        <w:rPr>
          <w:sz w:val="20"/>
          <w:szCs w:val="20"/>
          <w:color w:val="auto"/>
        </w:rPr>
      </w:pPr>
    </w:p>
    <w:p>
      <w:pPr>
        <w:ind w:left="240" w:hanging="238"/>
        <w:spacing w:after="0" w:line="258" w:lineRule="auto"/>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Kim, H.H., Wheeler, R.M., Sager, J.C., Gains, G.D., Naikane, J.H., 2006. Evaluation of lettuce growth using supplemental green light with red and blue light-emitting diodes in a controlled environment</w:t>
      </w:r>
      <w:r>
        <w:rPr>
          <w:rFonts w:ascii="Arial" w:cs="Arial" w:eastAsia="Arial" w:hAnsi="Arial"/>
          <w:sz w:val="13"/>
          <w:szCs w:val="13"/>
          <w:color w:val="auto"/>
        </w:rPr>
        <w:t>—</w:t>
      </w:r>
      <w:r>
        <w:rPr>
          <w:rFonts w:ascii="Times New Roman" w:cs="Times New Roman" w:eastAsia="Times New Roman" w:hAnsi="Times New Roman"/>
          <w:sz w:val="13"/>
          <w:szCs w:val="13"/>
          <w:color w:val="auto"/>
        </w:rPr>
        <w:t>a review of research at Kennedy Space Center. Acta Hortic. 711, 111</w:t>
      </w:r>
      <w:r>
        <w:rPr>
          <w:rFonts w:ascii="Arial" w:cs="Arial" w:eastAsia="Arial" w:hAnsi="Arial"/>
          <w:sz w:val="13"/>
          <w:szCs w:val="13"/>
          <w:color w:val="auto"/>
        </w:rPr>
        <w:t>–</w:t>
      </w:r>
      <w:r>
        <w:rPr>
          <w:rFonts w:ascii="Times New Roman" w:cs="Times New Roman" w:eastAsia="Times New Roman" w:hAnsi="Times New Roman"/>
          <w:sz w:val="13"/>
          <w:szCs w:val="13"/>
          <w:color w:val="auto"/>
        </w:rPr>
        <w:t xml:space="preserve">120. </w:t>
      </w:r>
      <w:hyperlink r:id="rId46">
        <w:r>
          <w:rPr>
            <w:rFonts w:ascii="Times New Roman" w:cs="Times New Roman" w:eastAsia="Times New Roman" w:hAnsi="Times New Roman"/>
            <w:sz w:val="13"/>
            <w:szCs w:val="13"/>
            <w:color w:val="004A76"/>
          </w:rPr>
          <w:t>https://doi.org/10.17660/ActaHortic.2006.711.11</w:t>
        </w:r>
      </w:hyperlink>
      <w:r>
        <w:rPr>
          <w:rFonts w:ascii="Times New Roman" w:cs="Times New Roman" w:eastAsia="Times New Roman" w:hAnsi="Times New Roman"/>
          <w:sz w:val="13"/>
          <w:szCs w:val="13"/>
          <w:color w:val="auto"/>
        </w:rPr>
        <w:t>.</w:t>
      </w:r>
    </w:p>
    <w:p>
      <w:pPr>
        <w:jc w:val="center"/>
        <w:ind w:right="100"/>
        <w:spacing w:after="0"/>
        <w:rPr>
          <w:sz w:val="20"/>
          <w:szCs w:val="20"/>
          <w:color w:val="auto"/>
        </w:rPr>
      </w:pPr>
      <w:r>
        <w:rPr>
          <w:rFonts w:ascii="Times New Roman" w:cs="Times New Roman" w:eastAsia="Times New Roman" w:hAnsi="Times New Roman"/>
          <w:sz w:val="13"/>
          <w:szCs w:val="13"/>
          <w:color w:val="auto"/>
        </w:rPr>
        <w:t>Krause, G.H., Winter, K., 1996. Photoinhibition of photosynthesis in plants growing in</w:t>
      </w:r>
    </w:p>
    <w:p>
      <w:pPr>
        <w:spacing w:after="0" w:line="4" w:lineRule="exact"/>
        <w:rPr>
          <w:sz w:val="20"/>
          <w:szCs w:val="20"/>
          <w:color w:val="auto"/>
        </w:rPr>
      </w:pPr>
    </w:p>
    <w:p>
      <w:pPr>
        <w:ind w:left="240" w:right="340"/>
        <w:spacing w:after="0" w:line="262" w:lineRule="auto"/>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natural tropical forest gaps. A Chlorophyll Fluorescence Study. Bot. Acta 109, 456</w:t>
      </w:r>
      <w:r>
        <w:rPr>
          <w:rFonts w:ascii="Arial" w:cs="Arial" w:eastAsia="Arial" w:hAnsi="Arial"/>
          <w:sz w:val="13"/>
          <w:szCs w:val="13"/>
          <w:color w:val="auto"/>
        </w:rPr>
        <w:t>–</w:t>
      </w:r>
      <w:r>
        <w:rPr>
          <w:rFonts w:ascii="Times New Roman" w:cs="Times New Roman" w:eastAsia="Times New Roman" w:hAnsi="Times New Roman"/>
          <w:sz w:val="13"/>
          <w:szCs w:val="13"/>
          <w:color w:val="auto"/>
        </w:rPr>
        <w:t xml:space="preserve">462. </w:t>
      </w:r>
      <w:hyperlink r:id="rId47">
        <w:r>
          <w:rPr>
            <w:rFonts w:ascii="Times New Roman" w:cs="Times New Roman" w:eastAsia="Times New Roman" w:hAnsi="Times New Roman"/>
            <w:sz w:val="13"/>
            <w:szCs w:val="13"/>
            <w:color w:val="004A76"/>
          </w:rPr>
          <w:t>https://doi.org/10.1111/j.1438-8677.1996.tb00598.x</w:t>
        </w:r>
      </w:hyperlink>
      <w:r>
        <w:rPr>
          <w:rFonts w:ascii="Times New Roman" w:cs="Times New Roman" w:eastAsia="Times New Roman" w:hAnsi="Times New Roman"/>
          <w:sz w:val="13"/>
          <w:szCs w:val="13"/>
          <w:color w:val="auto"/>
        </w:rPr>
        <w:t>.</w:t>
      </w:r>
    </w:p>
    <w:p>
      <w:pPr>
        <w:spacing w:after="0" w:line="1" w:lineRule="exact"/>
        <w:rPr>
          <w:sz w:val="20"/>
          <w:szCs w:val="20"/>
          <w:color w:val="auto"/>
        </w:rPr>
      </w:pPr>
    </w:p>
    <w:p>
      <w:pPr>
        <w:ind w:left="240" w:right="100" w:hanging="238"/>
        <w:spacing w:after="0" w:line="255" w:lineRule="auto"/>
        <w:rPr>
          <w:rFonts w:ascii="Times New Roman" w:cs="Times New Roman" w:eastAsia="Times New Roman" w:hAnsi="Times New Roman"/>
          <w:sz w:val="13"/>
          <w:szCs w:val="13"/>
          <w:color w:val="004A76"/>
        </w:rPr>
      </w:pPr>
      <w:hyperlink r:id="rId48">
        <w:r>
          <w:rPr>
            <w:rFonts w:ascii="Times New Roman" w:cs="Times New Roman" w:eastAsia="Times New Roman" w:hAnsi="Times New Roman"/>
            <w:sz w:val="13"/>
            <w:szCs w:val="13"/>
            <w:color w:val="004A76"/>
          </w:rPr>
          <w:t>Massa, G.D., Kim, H.-H., Wheeler, R.M., Mitchell, C.A., 2008. Plant productivity in re-</w:t>
        </w:r>
      </w:hyperlink>
      <w:hyperlink r:id="rId48">
        <w:r>
          <w:rPr>
            <w:rFonts w:ascii="Times New Roman" w:cs="Times New Roman" w:eastAsia="Times New Roman" w:hAnsi="Times New Roman"/>
            <w:sz w:val="13"/>
            <w:szCs w:val="13"/>
            <w:color w:val="004A76"/>
          </w:rPr>
          <w:t>sponse to LED lighting. HortScience 43, 1951</w:t>
        </w:r>
        <w:r>
          <w:rPr>
            <w:rFonts w:ascii="Arial" w:cs="Arial" w:eastAsia="Arial" w:hAnsi="Arial"/>
            <w:sz w:val="13"/>
            <w:szCs w:val="13"/>
            <w:color w:val="004A76"/>
          </w:rPr>
          <w:t>–</w:t>
        </w:r>
        <w:r>
          <w:rPr>
            <w:rFonts w:ascii="Times New Roman" w:cs="Times New Roman" w:eastAsia="Times New Roman" w:hAnsi="Times New Roman"/>
            <w:sz w:val="13"/>
            <w:szCs w:val="13"/>
            <w:color w:val="004A76"/>
          </w:rPr>
          <w:t>1956</w:t>
        </w:r>
      </w:hyperlink>
      <w:r>
        <w:rPr>
          <w:rFonts w:ascii="Times New Roman" w:cs="Times New Roman" w:eastAsia="Times New Roman" w:hAnsi="Times New Roman"/>
          <w:sz w:val="13"/>
          <w:szCs w:val="13"/>
          <w:color w:val="000000"/>
        </w:rPr>
        <w:t>.</w:t>
      </w:r>
    </w:p>
    <w:p>
      <w:pPr>
        <w:jc w:val="both"/>
        <w:ind w:left="240" w:hanging="238"/>
        <w:spacing w:after="0" w:line="250" w:lineRule="auto"/>
        <w:rPr>
          <w:rFonts w:ascii="Times New Roman" w:cs="Times New Roman" w:eastAsia="Times New Roman" w:hAnsi="Times New Roman"/>
          <w:sz w:val="13"/>
          <w:szCs w:val="13"/>
          <w:color w:val="004A76"/>
        </w:rPr>
      </w:pPr>
      <w:r>
        <w:rPr>
          <w:rFonts w:ascii="Times New Roman" w:cs="Times New Roman" w:eastAsia="Times New Roman" w:hAnsi="Times New Roman"/>
          <w:sz w:val="13"/>
          <w:szCs w:val="13"/>
          <w:color w:val="auto"/>
        </w:rPr>
        <w:t xml:space="preserve">Mattson, N.S., Erwin, J.E., 2005. The impact of photoperiod and irradiance on </w:t>
      </w:r>
      <w:r>
        <w:rPr>
          <w:rFonts w:ascii="Arial" w:cs="Arial" w:eastAsia="Arial" w:hAnsi="Arial"/>
          <w:sz w:val="13"/>
          <w:szCs w:val="13"/>
          <w:color w:val="auto"/>
        </w:rPr>
        <w:t>fl</w:t>
      </w:r>
      <w:r>
        <w:rPr>
          <w:rFonts w:ascii="Times New Roman" w:cs="Times New Roman" w:eastAsia="Times New Roman" w:hAnsi="Times New Roman"/>
          <w:sz w:val="13"/>
          <w:szCs w:val="13"/>
          <w:color w:val="auto"/>
        </w:rPr>
        <w:t>owering of several herbaceous ornamentals. Sci. Hortic. (Amsterdam). 104, 275</w:t>
      </w:r>
      <w:r>
        <w:rPr>
          <w:rFonts w:ascii="Arial" w:cs="Arial" w:eastAsia="Arial" w:hAnsi="Arial"/>
          <w:sz w:val="13"/>
          <w:szCs w:val="13"/>
          <w:color w:val="auto"/>
        </w:rPr>
        <w:t>–</w:t>
      </w:r>
      <w:r>
        <w:rPr>
          <w:rFonts w:ascii="Times New Roman" w:cs="Times New Roman" w:eastAsia="Times New Roman" w:hAnsi="Times New Roman"/>
          <w:sz w:val="13"/>
          <w:szCs w:val="13"/>
          <w:color w:val="auto"/>
        </w:rPr>
        <w:t xml:space="preserve">292. </w:t>
      </w:r>
      <w:hyperlink r:id="rId49">
        <w:r>
          <w:rPr>
            <w:rFonts w:ascii="Times New Roman" w:cs="Times New Roman" w:eastAsia="Times New Roman" w:hAnsi="Times New Roman"/>
            <w:sz w:val="13"/>
            <w:szCs w:val="13"/>
            <w:color w:val="004A76"/>
          </w:rPr>
          <w:t>https://</w:t>
        </w:r>
      </w:hyperlink>
      <w:r>
        <w:rPr>
          <w:rFonts w:ascii="Times New Roman" w:cs="Times New Roman" w:eastAsia="Times New Roman" w:hAnsi="Times New Roman"/>
          <w:sz w:val="13"/>
          <w:szCs w:val="13"/>
          <w:color w:val="auto"/>
        </w:rPr>
        <w:t xml:space="preserve"> </w:t>
      </w:r>
      <w:hyperlink r:id="rId49">
        <w:r>
          <w:rPr>
            <w:rFonts w:ascii="Times New Roman" w:cs="Times New Roman" w:eastAsia="Times New Roman" w:hAnsi="Times New Roman"/>
            <w:sz w:val="13"/>
            <w:szCs w:val="13"/>
            <w:color w:val="004A76"/>
          </w:rPr>
          <w:t>doi.org/10.1016/j.scienta.2004.08.018</w:t>
        </w:r>
      </w:hyperlink>
      <w:r>
        <w:rPr>
          <w:rFonts w:ascii="Times New Roman" w:cs="Times New Roman" w:eastAsia="Times New Roman" w:hAnsi="Times New Roman"/>
          <w:sz w:val="13"/>
          <w:szCs w:val="13"/>
          <w:color w:val="000000"/>
        </w:rPr>
        <w:t>.</w:t>
      </w:r>
    </w:p>
    <w:p>
      <w:pPr>
        <w:spacing w:after="0" w:line="1" w:lineRule="exact"/>
        <w:rPr>
          <w:sz w:val="20"/>
          <w:szCs w:val="20"/>
          <w:color w:val="auto"/>
        </w:rPr>
      </w:pPr>
    </w:p>
    <w:p>
      <w:pPr>
        <w:ind w:right="60"/>
        <w:spacing w:after="0" w:line="255" w:lineRule="auto"/>
        <w:rPr>
          <w:rFonts w:ascii="Times New Roman" w:cs="Times New Roman" w:eastAsia="Times New Roman" w:hAnsi="Times New Roman"/>
          <w:sz w:val="13"/>
          <w:szCs w:val="13"/>
          <w:color w:val="004A76"/>
        </w:rPr>
      </w:pPr>
      <w:hyperlink r:id="rId50">
        <w:r>
          <w:rPr>
            <w:rFonts w:ascii="Times New Roman" w:cs="Times New Roman" w:eastAsia="Times New Roman" w:hAnsi="Times New Roman"/>
            <w:sz w:val="13"/>
            <w:szCs w:val="13"/>
            <w:color w:val="004A76"/>
          </w:rPr>
          <w:t>McDonald, J.H., 2014. Handbook of Biological Statistics, 3rd ed. Sparky House</w:t>
        </w:r>
      </w:hyperlink>
      <w:r>
        <w:rPr>
          <w:rFonts w:ascii="Times New Roman" w:cs="Times New Roman" w:eastAsia="Times New Roman" w:hAnsi="Times New Roman"/>
          <w:sz w:val="13"/>
          <w:szCs w:val="13"/>
          <w:color w:val="000000"/>
        </w:rPr>
        <w:t>.</w:t>
      </w:r>
      <w:r>
        <w:rPr>
          <w:rFonts w:ascii="Times New Roman" w:cs="Times New Roman" w:eastAsia="Times New Roman" w:hAnsi="Times New Roman"/>
          <w:sz w:val="13"/>
          <w:szCs w:val="13"/>
          <w:color w:val="004A76"/>
        </w:rPr>
        <w:t xml:space="preserve"> </w:t>
      </w:r>
      <w:r>
        <w:rPr>
          <w:rFonts w:ascii="Times New Roman" w:cs="Times New Roman" w:eastAsia="Times New Roman" w:hAnsi="Times New Roman"/>
          <w:sz w:val="13"/>
          <w:szCs w:val="13"/>
          <w:color w:val="000000"/>
        </w:rPr>
        <w:t xml:space="preserve">Meng, Q., Runkle, E.S., 2014. Controlling </w:t>
      </w:r>
      <w:r>
        <w:rPr>
          <w:rFonts w:ascii="Arial" w:cs="Arial" w:eastAsia="Arial" w:hAnsi="Arial"/>
          <w:sz w:val="13"/>
          <w:szCs w:val="13"/>
          <w:color w:val="000000"/>
        </w:rPr>
        <w:t>fl</w:t>
      </w:r>
      <w:r>
        <w:rPr>
          <w:rFonts w:ascii="Times New Roman" w:cs="Times New Roman" w:eastAsia="Times New Roman" w:hAnsi="Times New Roman"/>
          <w:sz w:val="13"/>
          <w:szCs w:val="13"/>
          <w:color w:val="000000"/>
        </w:rPr>
        <w:t>owering of photoperiodic ornamental crops</w:t>
      </w:r>
    </w:p>
    <w:p>
      <w:pPr>
        <w:ind w:left="240" w:right="220"/>
        <w:spacing w:after="0" w:line="262" w:lineRule="auto"/>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with light-emitting diode lamps: a coordinated grower trial. Horttechnology 24, 702</w:t>
      </w:r>
      <w:r>
        <w:rPr>
          <w:rFonts w:ascii="Arial" w:cs="Arial" w:eastAsia="Arial" w:hAnsi="Arial"/>
          <w:sz w:val="13"/>
          <w:szCs w:val="13"/>
          <w:color w:val="auto"/>
        </w:rPr>
        <w:t>–</w:t>
      </w:r>
      <w:r>
        <w:rPr>
          <w:rFonts w:ascii="Times New Roman" w:cs="Times New Roman" w:eastAsia="Times New Roman" w:hAnsi="Times New Roman"/>
          <w:sz w:val="13"/>
          <w:szCs w:val="13"/>
          <w:color w:val="auto"/>
        </w:rPr>
        <w:t xml:space="preserve">711. </w:t>
      </w:r>
      <w:hyperlink r:id="rId51">
        <w:r>
          <w:rPr>
            <w:rFonts w:ascii="Times New Roman" w:cs="Times New Roman" w:eastAsia="Times New Roman" w:hAnsi="Times New Roman"/>
            <w:sz w:val="13"/>
            <w:szCs w:val="13"/>
            <w:color w:val="004A76"/>
          </w:rPr>
          <w:t>https://doi.org/10.21273/HORTTECH.24.6.702</w:t>
        </w:r>
      </w:hyperlink>
      <w:r>
        <w:rPr>
          <w:rFonts w:ascii="Times New Roman" w:cs="Times New Roman" w:eastAsia="Times New Roman" w:hAnsi="Times New Roman"/>
          <w:sz w:val="13"/>
          <w:szCs w:val="13"/>
          <w:color w:val="auto"/>
        </w:rPr>
        <w:t>.</w:t>
      </w:r>
    </w:p>
    <w:p>
      <w:pPr>
        <w:spacing w:after="0" w:line="1" w:lineRule="exact"/>
        <w:rPr>
          <w:sz w:val="20"/>
          <w:szCs w:val="20"/>
          <w:color w:val="auto"/>
        </w:rPr>
      </w:pPr>
    </w:p>
    <w:p>
      <w:pPr>
        <w:ind w:left="240" w:hanging="238"/>
        <w:spacing w:after="0" w:line="255" w:lineRule="auto"/>
        <w:rPr>
          <w:rFonts w:ascii="Arial" w:cs="Arial" w:eastAsia="Arial" w:hAnsi="Arial"/>
          <w:sz w:val="13"/>
          <w:szCs w:val="13"/>
          <w:color w:val="auto"/>
        </w:rPr>
      </w:pPr>
      <w:r>
        <w:rPr>
          <w:rFonts w:ascii="Times New Roman" w:cs="Times New Roman" w:eastAsia="Times New Roman" w:hAnsi="Times New Roman"/>
          <w:sz w:val="13"/>
          <w:szCs w:val="13"/>
          <w:color w:val="auto"/>
        </w:rPr>
        <w:t>Mielke, M.S., Scha</w:t>
      </w:r>
      <w:r>
        <w:rPr>
          <w:rFonts w:ascii="Arial" w:cs="Arial" w:eastAsia="Arial" w:hAnsi="Arial"/>
          <w:sz w:val="13"/>
          <w:szCs w:val="13"/>
          <w:color w:val="auto"/>
        </w:rPr>
        <w:t>ﬀ</w:t>
      </w:r>
      <w:r>
        <w:rPr>
          <w:rFonts w:ascii="Times New Roman" w:cs="Times New Roman" w:eastAsia="Times New Roman" w:hAnsi="Times New Roman"/>
          <w:sz w:val="13"/>
          <w:szCs w:val="13"/>
          <w:color w:val="auto"/>
        </w:rPr>
        <w:t xml:space="preserve">er, B., 2010. Leaf gas exchange, chlorophyll </w:t>
      </w:r>
      <w:r>
        <w:rPr>
          <w:rFonts w:ascii="Arial" w:cs="Arial" w:eastAsia="Arial" w:hAnsi="Arial"/>
          <w:sz w:val="13"/>
          <w:szCs w:val="13"/>
          <w:color w:val="auto"/>
        </w:rPr>
        <w:t>fl</w:t>
      </w:r>
      <w:r>
        <w:rPr>
          <w:rFonts w:ascii="Times New Roman" w:cs="Times New Roman" w:eastAsia="Times New Roman" w:hAnsi="Times New Roman"/>
          <w:sz w:val="13"/>
          <w:szCs w:val="13"/>
          <w:color w:val="auto"/>
        </w:rPr>
        <w:t>uorescence and pigment indexes of Eugenia uni</w:t>
      </w:r>
      <w:r>
        <w:rPr>
          <w:rFonts w:ascii="Arial" w:cs="Arial" w:eastAsia="Arial" w:hAnsi="Arial"/>
          <w:sz w:val="13"/>
          <w:szCs w:val="13"/>
          <w:color w:val="auto"/>
        </w:rPr>
        <w:t>fl</w:t>
      </w:r>
      <w:r>
        <w:rPr>
          <w:rFonts w:ascii="Times New Roman" w:cs="Times New Roman" w:eastAsia="Times New Roman" w:hAnsi="Times New Roman"/>
          <w:sz w:val="13"/>
          <w:szCs w:val="13"/>
          <w:color w:val="auto"/>
        </w:rPr>
        <w:t xml:space="preserve">ora L. In response to changes in light intensity and soil </w:t>
      </w:r>
      <w:r>
        <w:rPr>
          <w:rFonts w:ascii="Arial" w:cs="Arial" w:eastAsia="Arial" w:hAnsi="Arial"/>
          <w:sz w:val="13"/>
          <w:szCs w:val="13"/>
          <w:color w:val="auto"/>
        </w:rPr>
        <w:t>fl</w:t>
      </w:r>
      <w:r>
        <w:rPr>
          <w:rFonts w:ascii="Times New Roman" w:cs="Times New Roman" w:eastAsia="Times New Roman" w:hAnsi="Times New Roman"/>
          <w:sz w:val="13"/>
          <w:szCs w:val="13"/>
          <w:color w:val="auto"/>
        </w:rPr>
        <w:t>ooding. Tree Physiol. 30, 45</w:t>
      </w:r>
      <w:r>
        <w:rPr>
          <w:rFonts w:ascii="Arial" w:cs="Arial" w:eastAsia="Arial" w:hAnsi="Arial"/>
          <w:sz w:val="13"/>
          <w:szCs w:val="13"/>
          <w:color w:val="auto"/>
        </w:rPr>
        <w:t>–</w:t>
      </w:r>
      <w:r>
        <w:rPr>
          <w:rFonts w:ascii="Times New Roman" w:cs="Times New Roman" w:eastAsia="Times New Roman" w:hAnsi="Times New Roman"/>
          <w:sz w:val="13"/>
          <w:szCs w:val="13"/>
          <w:color w:val="auto"/>
        </w:rPr>
        <w:t>55.</w:t>
      </w:r>
      <w:r>
        <w:rPr>
          <w:rFonts w:ascii="Arial" w:cs="Arial" w:eastAsia="Arial" w:hAnsi="Arial"/>
          <w:sz w:val="13"/>
          <w:szCs w:val="13"/>
          <w:color w:val="auto"/>
        </w:rPr>
        <w:t xml:space="preserve"> </w:t>
      </w:r>
      <w:hyperlink r:id="rId52">
        <w:r>
          <w:rPr>
            <w:rFonts w:ascii="Times New Roman" w:cs="Times New Roman" w:eastAsia="Times New Roman" w:hAnsi="Times New Roman"/>
            <w:sz w:val="13"/>
            <w:szCs w:val="13"/>
            <w:color w:val="004A76"/>
          </w:rPr>
          <w:t>https://doi.org/10.1093/treephys/tpp095</w:t>
        </w:r>
      </w:hyperlink>
      <w:r>
        <w:rPr>
          <w:rFonts w:ascii="Times New Roman" w:cs="Times New Roman" w:eastAsia="Times New Roman" w:hAnsi="Times New Roman"/>
          <w:sz w:val="13"/>
          <w:szCs w:val="13"/>
          <w:color w:val="auto"/>
        </w:rPr>
        <w:t>.</w:t>
      </w:r>
    </w:p>
    <w:p>
      <w:pPr>
        <w:ind w:left="240" w:right="60" w:hanging="238"/>
        <w:spacing w:after="0" w:line="247" w:lineRule="auto"/>
        <w:rPr>
          <w:rFonts w:ascii="Times New Roman" w:cs="Times New Roman" w:eastAsia="Times New Roman" w:hAnsi="Times New Roman"/>
          <w:sz w:val="13"/>
          <w:szCs w:val="13"/>
          <w:color w:val="004A76"/>
        </w:rPr>
      </w:pPr>
      <w:r>
        <w:rPr>
          <w:rFonts w:ascii="Times New Roman" w:cs="Times New Roman" w:eastAsia="Times New Roman" w:hAnsi="Times New Roman"/>
          <w:sz w:val="13"/>
          <w:szCs w:val="13"/>
          <w:color w:val="auto"/>
        </w:rPr>
        <w:t>Morrow, R.C., 2008. LED lighting in horticulture. HortScience 43, 1947</w:t>
      </w:r>
      <w:r>
        <w:rPr>
          <w:rFonts w:ascii="Arial" w:cs="Arial" w:eastAsia="Arial" w:hAnsi="Arial"/>
          <w:sz w:val="13"/>
          <w:szCs w:val="13"/>
          <w:color w:val="auto"/>
        </w:rPr>
        <w:t>–</w:t>
      </w:r>
      <w:r>
        <w:rPr>
          <w:rFonts w:ascii="Times New Roman" w:cs="Times New Roman" w:eastAsia="Times New Roman" w:hAnsi="Times New Roman"/>
          <w:sz w:val="13"/>
          <w:szCs w:val="13"/>
          <w:color w:val="auto"/>
        </w:rPr>
        <w:t xml:space="preserve">1950. </w:t>
      </w:r>
      <w:hyperlink r:id="rId53">
        <w:r>
          <w:rPr>
            <w:rFonts w:ascii="Times New Roman" w:cs="Times New Roman" w:eastAsia="Times New Roman" w:hAnsi="Times New Roman"/>
            <w:sz w:val="13"/>
            <w:szCs w:val="13"/>
            <w:color w:val="004A76"/>
          </w:rPr>
          <w:t>https://</w:t>
        </w:r>
      </w:hyperlink>
      <w:r>
        <w:rPr>
          <w:rFonts w:ascii="Times New Roman" w:cs="Times New Roman" w:eastAsia="Times New Roman" w:hAnsi="Times New Roman"/>
          <w:sz w:val="13"/>
          <w:szCs w:val="13"/>
          <w:color w:val="auto"/>
        </w:rPr>
        <w:t xml:space="preserve"> </w:t>
      </w:r>
      <w:hyperlink r:id="rId53">
        <w:r>
          <w:rPr>
            <w:rFonts w:ascii="Times New Roman" w:cs="Times New Roman" w:eastAsia="Times New Roman" w:hAnsi="Times New Roman"/>
            <w:sz w:val="13"/>
            <w:szCs w:val="13"/>
            <w:color w:val="004A76"/>
          </w:rPr>
          <w:t>doi.org/10.21273/HORTSCI.43.7.1947</w:t>
        </w:r>
      </w:hyperlink>
      <w:r>
        <w:rPr>
          <w:rFonts w:ascii="Times New Roman" w:cs="Times New Roman" w:eastAsia="Times New Roman" w:hAnsi="Times New Roman"/>
          <w:sz w:val="13"/>
          <w:szCs w:val="13"/>
          <w:color w:val="000000"/>
        </w:rPr>
        <w:t>.</w:t>
      </w:r>
    </w:p>
    <w:p>
      <w:pPr>
        <w:spacing w:after="0" w:line="1" w:lineRule="exact"/>
        <w:rPr>
          <w:sz w:val="20"/>
          <w:szCs w:val="20"/>
          <w:color w:val="auto"/>
        </w:rPr>
      </w:pPr>
    </w:p>
    <w:p>
      <w:pPr>
        <w:jc w:val="both"/>
        <w:ind w:left="240" w:hanging="238"/>
        <w:spacing w:after="0" w:line="255" w:lineRule="auto"/>
        <w:rPr>
          <w:rFonts w:ascii="Times New Roman" w:cs="Times New Roman" w:eastAsia="Times New Roman" w:hAnsi="Times New Roman"/>
          <w:sz w:val="13"/>
          <w:szCs w:val="13"/>
          <w:color w:val="004A76"/>
        </w:rPr>
      </w:pPr>
      <w:r>
        <w:rPr>
          <w:rFonts w:ascii="Times New Roman" w:cs="Times New Roman" w:eastAsia="Times New Roman" w:hAnsi="Times New Roman"/>
          <w:sz w:val="13"/>
          <w:szCs w:val="13"/>
          <w:color w:val="auto"/>
        </w:rPr>
        <w:t>Moya, T.A., Van Den Dobbelsteen, A., Ottelé, M., Bluyssen, P.M., 2019. A review of green systems within the indoor environment. Indoor Built Environ. 28, 298</w:t>
      </w:r>
      <w:r>
        <w:rPr>
          <w:rFonts w:ascii="Arial" w:cs="Arial" w:eastAsia="Arial" w:hAnsi="Arial"/>
          <w:sz w:val="13"/>
          <w:szCs w:val="13"/>
          <w:color w:val="auto"/>
        </w:rPr>
        <w:t>–</w:t>
      </w:r>
      <w:r>
        <w:rPr>
          <w:rFonts w:ascii="Times New Roman" w:cs="Times New Roman" w:eastAsia="Times New Roman" w:hAnsi="Times New Roman"/>
          <w:sz w:val="13"/>
          <w:szCs w:val="13"/>
          <w:color w:val="auto"/>
        </w:rPr>
        <w:t xml:space="preserve">309. </w:t>
      </w:r>
      <w:hyperlink r:id="rId54">
        <w:r>
          <w:rPr>
            <w:rFonts w:ascii="Times New Roman" w:cs="Times New Roman" w:eastAsia="Times New Roman" w:hAnsi="Times New Roman"/>
            <w:sz w:val="13"/>
            <w:szCs w:val="13"/>
            <w:color w:val="004A76"/>
          </w:rPr>
          <w:t>https://</w:t>
        </w:r>
      </w:hyperlink>
      <w:r>
        <w:rPr>
          <w:rFonts w:ascii="Times New Roman" w:cs="Times New Roman" w:eastAsia="Times New Roman" w:hAnsi="Times New Roman"/>
          <w:sz w:val="13"/>
          <w:szCs w:val="13"/>
          <w:color w:val="auto"/>
        </w:rPr>
        <w:t xml:space="preserve"> </w:t>
      </w:r>
      <w:hyperlink r:id="rId54">
        <w:r>
          <w:rPr>
            <w:rFonts w:ascii="Times New Roman" w:cs="Times New Roman" w:eastAsia="Times New Roman" w:hAnsi="Times New Roman"/>
            <w:sz w:val="13"/>
            <w:szCs w:val="13"/>
            <w:color w:val="004A76"/>
          </w:rPr>
          <w:t>doi.org/10.1177/1420326X18783042</w:t>
        </w:r>
      </w:hyperlink>
      <w:r>
        <w:rPr>
          <w:rFonts w:ascii="Times New Roman" w:cs="Times New Roman" w:eastAsia="Times New Roman" w:hAnsi="Times New Roman"/>
          <w:sz w:val="13"/>
          <w:szCs w:val="13"/>
          <w:color w:val="000000"/>
        </w:rPr>
        <w:t>.</w:t>
      </w:r>
    </w:p>
    <w:p>
      <w:pPr>
        <w:spacing w:after="0" w:line="1" w:lineRule="exact"/>
        <w:rPr>
          <w:sz w:val="20"/>
          <w:szCs w:val="20"/>
          <w:color w:val="auto"/>
        </w:rPr>
      </w:pPr>
    </w:p>
    <w:p>
      <w:pPr>
        <w:ind w:left="240" w:right="160" w:hanging="238"/>
        <w:spacing w:after="0" w:line="239" w:lineRule="auto"/>
        <w:rPr>
          <w:rFonts w:ascii="Times New Roman" w:cs="Times New Roman" w:eastAsia="Times New Roman" w:hAnsi="Times New Roman"/>
          <w:sz w:val="13"/>
          <w:szCs w:val="13"/>
          <w:color w:val="004A76"/>
        </w:rPr>
      </w:pPr>
      <w:hyperlink r:id="rId55">
        <w:r>
          <w:rPr>
            <w:rFonts w:ascii="Times New Roman" w:cs="Times New Roman" w:eastAsia="Times New Roman" w:hAnsi="Times New Roman"/>
            <w:sz w:val="13"/>
            <w:szCs w:val="13"/>
            <w:color w:val="004A76"/>
          </w:rPr>
          <w:t>Oh, W., Cheon, I.H., Kim, K.S., Runkle, E.S., 2009. Photosynthetic daily light integral</w:t>
        </w:r>
      </w:hyperlink>
      <w:r>
        <w:rPr>
          <w:rFonts w:ascii="Times New Roman" w:cs="Times New Roman" w:eastAsia="Times New Roman" w:hAnsi="Times New Roman"/>
          <w:sz w:val="13"/>
          <w:szCs w:val="13"/>
          <w:color w:val="004A76"/>
        </w:rPr>
        <w:t xml:space="preserve"> </w:t>
      </w:r>
      <w:hyperlink r:id="rId55">
        <w:r>
          <w:rPr>
            <w:rFonts w:ascii="Times New Roman" w:cs="Times New Roman" w:eastAsia="Times New Roman" w:hAnsi="Times New Roman"/>
            <w:sz w:val="13"/>
            <w:szCs w:val="13"/>
            <w:color w:val="004A76"/>
          </w:rPr>
          <w:t>in</w:t>
        </w:r>
        <w:r>
          <w:rPr>
            <w:rFonts w:ascii="Arial" w:cs="Arial" w:eastAsia="Arial" w:hAnsi="Arial"/>
            <w:sz w:val="13"/>
            <w:szCs w:val="13"/>
            <w:color w:val="004A76"/>
          </w:rPr>
          <w:t>fl</w:t>
        </w:r>
        <w:r>
          <w:rPr>
            <w:rFonts w:ascii="Times New Roman" w:cs="Times New Roman" w:eastAsia="Times New Roman" w:hAnsi="Times New Roman"/>
            <w:sz w:val="13"/>
            <w:szCs w:val="13"/>
            <w:color w:val="004A76"/>
          </w:rPr>
          <w:t xml:space="preserve">uences </w:t>
        </w:r>
        <w:r>
          <w:rPr>
            <w:rFonts w:ascii="Arial" w:cs="Arial" w:eastAsia="Arial" w:hAnsi="Arial"/>
            <w:sz w:val="13"/>
            <w:szCs w:val="13"/>
            <w:color w:val="004A76"/>
          </w:rPr>
          <w:t>fl</w:t>
        </w:r>
        <w:r>
          <w:rPr>
            <w:rFonts w:ascii="Times New Roman" w:cs="Times New Roman" w:eastAsia="Times New Roman" w:hAnsi="Times New Roman"/>
            <w:sz w:val="13"/>
            <w:szCs w:val="13"/>
            <w:color w:val="004A76"/>
          </w:rPr>
          <w:t>owering time and crop characteristics of Cyclamen persicum.</w:t>
        </w:r>
      </w:hyperlink>
      <w:r>
        <w:rPr>
          <w:rFonts w:ascii="Times New Roman" w:cs="Times New Roman" w:eastAsia="Times New Roman" w:hAnsi="Times New Roman"/>
          <w:sz w:val="13"/>
          <w:szCs w:val="13"/>
          <w:color w:val="004A76"/>
        </w:rPr>
        <w:t xml:space="preserve"> </w:t>
      </w:r>
      <w:hyperlink r:id="rId55">
        <w:r>
          <w:rPr>
            <w:rFonts w:ascii="Times New Roman" w:cs="Times New Roman" w:eastAsia="Times New Roman" w:hAnsi="Times New Roman"/>
            <w:sz w:val="13"/>
            <w:szCs w:val="13"/>
            <w:color w:val="004A76"/>
          </w:rPr>
          <w:t>HortScience 44, 341</w:t>
        </w:r>
        <w:r>
          <w:rPr>
            <w:rFonts w:ascii="Arial" w:cs="Arial" w:eastAsia="Arial" w:hAnsi="Arial"/>
            <w:sz w:val="13"/>
            <w:szCs w:val="13"/>
            <w:color w:val="004A76"/>
          </w:rPr>
          <w:t>–</w:t>
        </w:r>
        <w:r>
          <w:rPr>
            <w:rFonts w:ascii="Times New Roman" w:cs="Times New Roman" w:eastAsia="Times New Roman" w:hAnsi="Times New Roman"/>
            <w:sz w:val="13"/>
            <w:szCs w:val="13"/>
            <w:color w:val="004A76"/>
          </w:rPr>
          <w:t>344</w:t>
        </w:r>
      </w:hyperlink>
      <w:r>
        <w:rPr>
          <w:rFonts w:ascii="Times New Roman" w:cs="Times New Roman" w:eastAsia="Times New Roman" w:hAnsi="Times New Roman"/>
          <w:sz w:val="13"/>
          <w:szCs w:val="13"/>
          <w:color w:val="000000"/>
        </w:rPr>
        <w:t>.</w:t>
      </w:r>
    </w:p>
    <w:p>
      <w:pPr>
        <w:spacing w:after="0" w:line="1" w:lineRule="exact"/>
        <w:rPr>
          <w:rFonts w:ascii="Times New Roman" w:cs="Times New Roman" w:eastAsia="Times New Roman" w:hAnsi="Times New Roman"/>
          <w:sz w:val="13"/>
          <w:szCs w:val="13"/>
          <w:color w:val="004A76"/>
        </w:rPr>
      </w:pPr>
    </w:p>
    <w:p>
      <w:pPr>
        <w:ind w:left="240" w:hanging="238"/>
        <w:spacing w:after="0" w:line="297" w:lineRule="auto"/>
        <w:rPr>
          <w:rFonts w:ascii="Times New Roman" w:cs="Times New Roman" w:eastAsia="Times New Roman" w:hAnsi="Times New Roman"/>
          <w:sz w:val="13"/>
          <w:szCs w:val="13"/>
          <w:color w:val="004A76"/>
        </w:rPr>
      </w:pPr>
      <w:r>
        <w:rPr>
          <w:rFonts w:ascii="Times New Roman" w:cs="Times New Roman" w:eastAsia="Times New Roman" w:hAnsi="Times New Roman"/>
          <w:sz w:val="13"/>
          <w:szCs w:val="13"/>
          <w:color w:val="auto"/>
        </w:rPr>
        <w:t>Olle, M., Vir</w:t>
      </w:r>
      <w:r>
        <w:rPr>
          <w:rFonts w:ascii="Arial" w:cs="Arial" w:eastAsia="Arial" w:hAnsi="Arial"/>
          <w:sz w:val="13"/>
          <w:szCs w:val="13"/>
          <w:color w:val="auto"/>
        </w:rPr>
        <w:t>š</w:t>
      </w:r>
      <w:r>
        <w:rPr>
          <w:rFonts w:ascii="Times New Roman" w:cs="Times New Roman" w:eastAsia="Times New Roman" w:hAnsi="Times New Roman"/>
          <w:sz w:val="13"/>
          <w:szCs w:val="13"/>
          <w:color w:val="auto"/>
        </w:rPr>
        <w:t>ile, A., 2013. The e</w:t>
      </w:r>
      <w:r>
        <w:rPr>
          <w:rFonts w:ascii="Arial" w:cs="Arial" w:eastAsia="Arial" w:hAnsi="Arial"/>
          <w:sz w:val="13"/>
          <w:szCs w:val="13"/>
          <w:color w:val="auto"/>
        </w:rPr>
        <w:t>ﬀ</w:t>
      </w:r>
      <w:r>
        <w:rPr>
          <w:rFonts w:ascii="Times New Roman" w:cs="Times New Roman" w:eastAsia="Times New Roman" w:hAnsi="Times New Roman"/>
          <w:sz w:val="13"/>
          <w:szCs w:val="13"/>
          <w:color w:val="auto"/>
        </w:rPr>
        <w:t>ects of light-emitting diode lighting on greenhouse plant growth and quality. Agric. Food Sci. 22, 223</w:t>
      </w:r>
      <w:r>
        <w:rPr>
          <w:rFonts w:ascii="Arial" w:cs="Arial" w:eastAsia="Arial" w:hAnsi="Arial"/>
          <w:sz w:val="13"/>
          <w:szCs w:val="13"/>
          <w:color w:val="auto"/>
        </w:rPr>
        <w:t>–</w:t>
      </w:r>
      <w:r>
        <w:rPr>
          <w:rFonts w:ascii="Times New Roman" w:cs="Times New Roman" w:eastAsia="Times New Roman" w:hAnsi="Times New Roman"/>
          <w:sz w:val="13"/>
          <w:szCs w:val="13"/>
          <w:color w:val="auto"/>
        </w:rPr>
        <w:t xml:space="preserve">234. </w:t>
      </w:r>
      <w:hyperlink r:id="rId56">
        <w:r>
          <w:rPr>
            <w:rFonts w:ascii="Times New Roman" w:cs="Times New Roman" w:eastAsia="Times New Roman" w:hAnsi="Times New Roman"/>
            <w:sz w:val="13"/>
            <w:szCs w:val="13"/>
            <w:color w:val="004A76"/>
          </w:rPr>
          <w:t>https://doi.org/10.23986/afsci.</w:t>
        </w:r>
      </w:hyperlink>
      <w:r>
        <w:rPr>
          <w:rFonts w:ascii="Times New Roman" w:cs="Times New Roman" w:eastAsia="Times New Roman" w:hAnsi="Times New Roman"/>
          <w:sz w:val="13"/>
          <w:szCs w:val="13"/>
          <w:color w:val="auto"/>
        </w:rPr>
        <w:t xml:space="preserve"> </w:t>
      </w:r>
      <w:hyperlink r:id="rId56">
        <w:r>
          <w:rPr>
            <w:rFonts w:ascii="Times New Roman" w:cs="Times New Roman" w:eastAsia="Times New Roman" w:hAnsi="Times New Roman"/>
            <w:sz w:val="13"/>
            <w:szCs w:val="13"/>
            <w:color w:val="004A76"/>
          </w:rPr>
          <w:t>7897</w:t>
        </w:r>
      </w:hyperlink>
      <w:r>
        <w:rPr>
          <w:rFonts w:ascii="Times New Roman" w:cs="Times New Roman" w:eastAsia="Times New Roman" w:hAnsi="Times New Roman"/>
          <w:sz w:val="13"/>
          <w:szCs w:val="13"/>
          <w:color w:val="000000"/>
        </w:rPr>
        <w:t>.</w:t>
      </w:r>
    </w:p>
    <w:p>
      <w:pPr>
        <w:spacing w:after="0" w:line="136" w:lineRule="exact"/>
        <w:rPr>
          <w:sz w:val="20"/>
          <w:szCs w:val="20"/>
          <w:color w:val="auto"/>
        </w:rPr>
      </w:pPr>
    </w:p>
    <w:p>
      <w:pPr>
        <w:ind w:left="240" w:right="20" w:hanging="238"/>
        <w:spacing w:after="0" w:line="254" w:lineRule="auto"/>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Park, Y., Runkle, E.S., 2018. Spectral e</w:t>
      </w:r>
      <w:r>
        <w:rPr>
          <w:rFonts w:ascii="Arial" w:cs="Arial" w:eastAsia="Arial" w:hAnsi="Arial"/>
          <w:sz w:val="13"/>
          <w:szCs w:val="13"/>
          <w:color w:val="auto"/>
        </w:rPr>
        <w:t>ﬀ</w:t>
      </w:r>
      <w:r>
        <w:rPr>
          <w:rFonts w:ascii="Times New Roman" w:cs="Times New Roman" w:eastAsia="Times New Roman" w:hAnsi="Times New Roman"/>
          <w:sz w:val="13"/>
          <w:szCs w:val="13"/>
          <w:color w:val="auto"/>
        </w:rPr>
        <w:t>ects of light-emitting diodes on plant growth, visual color quality, and photosynthetic photon e</w:t>
      </w:r>
      <w:r>
        <w:rPr>
          <w:rFonts w:ascii="Arial" w:cs="Arial" w:eastAsia="Arial" w:hAnsi="Arial"/>
          <w:sz w:val="13"/>
          <w:szCs w:val="13"/>
          <w:color w:val="auto"/>
        </w:rPr>
        <w:t>ﬃ</w:t>
      </w:r>
      <w:r>
        <w:rPr>
          <w:rFonts w:ascii="Times New Roman" w:cs="Times New Roman" w:eastAsia="Times New Roman" w:hAnsi="Times New Roman"/>
          <w:sz w:val="13"/>
          <w:szCs w:val="13"/>
          <w:color w:val="auto"/>
        </w:rPr>
        <w:t xml:space="preserve">cacy: white versus blue plus red radiation. PLoS One 13, e0202386. </w:t>
      </w:r>
      <w:hyperlink r:id="rId57">
        <w:r>
          <w:rPr>
            <w:rFonts w:ascii="Times New Roman" w:cs="Times New Roman" w:eastAsia="Times New Roman" w:hAnsi="Times New Roman"/>
            <w:sz w:val="13"/>
            <w:szCs w:val="13"/>
            <w:color w:val="004A76"/>
          </w:rPr>
          <w:t>https://doi.org/10.1371/journal.pone.0202386</w:t>
        </w:r>
      </w:hyperlink>
      <w:r>
        <w:rPr>
          <w:rFonts w:ascii="Times New Roman" w:cs="Times New Roman" w:eastAsia="Times New Roman" w:hAnsi="Times New Roman"/>
          <w:sz w:val="13"/>
          <w:szCs w:val="13"/>
          <w:color w:val="auto"/>
        </w:rPr>
        <w:t>.</w:t>
      </w:r>
    </w:p>
    <w:p>
      <w:pPr>
        <w:spacing w:after="0" w:line="2" w:lineRule="exact"/>
        <w:rPr>
          <w:sz w:val="20"/>
          <w:szCs w:val="20"/>
          <w:color w:val="auto"/>
        </w:rPr>
      </w:pPr>
    </w:p>
    <w:p>
      <w:pPr>
        <w:ind w:left="240" w:hanging="238"/>
        <w:spacing w:after="0" w:line="261" w:lineRule="auto"/>
        <w:rPr>
          <w:rFonts w:ascii="Times New Roman" w:cs="Times New Roman" w:eastAsia="Times New Roman" w:hAnsi="Times New Roman"/>
          <w:sz w:val="13"/>
          <w:szCs w:val="13"/>
          <w:color w:val="004A76"/>
        </w:rPr>
      </w:pPr>
      <w:r>
        <w:rPr>
          <w:rFonts w:ascii="Times New Roman" w:cs="Times New Roman" w:eastAsia="Times New Roman" w:hAnsi="Times New Roman"/>
          <w:sz w:val="13"/>
          <w:szCs w:val="13"/>
          <w:color w:val="auto"/>
        </w:rPr>
        <w:t>Pérez-Urrestarazu, L., Fernández-Cañero, R., Campos-Navarro, P., Sousa-Ortega, C., Egea, G., 2019. Assessment of perlite, expanded clay and pumice as substrates for living walls. Sci. Hortic. (Amsterdam). 254, 48</w:t>
      </w:r>
      <w:r>
        <w:rPr>
          <w:rFonts w:ascii="Arial" w:cs="Arial" w:eastAsia="Arial" w:hAnsi="Arial"/>
          <w:sz w:val="13"/>
          <w:szCs w:val="13"/>
          <w:color w:val="auto"/>
        </w:rPr>
        <w:t>–</w:t>
      </w:r>
      <w:r>
        <w:rPr>
          <w:rFonts w:ascii="Times New Roman" w:cs="Times New Roman" w:eastAsia="Times New Roman" w:hAnsi="Times New Roman"/>
          <w:sz w:val="13"/>
          <w:szCs w:val="13"/>
          <w:color w:val="auto"/>
        </w:rPr>
        <w:t xml:space="preserve">54. </w:t>
      </w:r>
      <w:hyperlink r:id="rId58">
        <w:r>
          <w:rPr>
            <w:rFonts w:ascii="Times New Roman" w:cs="Times New Roman" w:eastAsia="Times New Roman" w:hAnsi="Times New Roman"/>
            <w:sz w:val="13"/>
            <w:szCs w:val="13"/>
            <w:color w:val="004A76"/>
          </w:rPr>
          <w:t>https://doi.org/10.1016/j.scienta.2019.</w:t>
        </w:r>
      </w:hyperlink>
      <w:r>
        <w:rPr>
          <w:rFonts w:ascii="Times New Roman" w:cs="Times New Roman" w:eastAsia="Times New Roman" w:hAnsi="Times New Roman"/>
          <w:sz w:val="13"/>
          <w:szCs w:val="13"/>
          <w:color w:val="auto"/>
        </w:rPr>
        <w:t xml:space="preserve"> </w:t>
      </w:r>
      <w:hyperlink r:id="rId58">
        <w:r>
          <w:rPr>
            <w:rFonts w:ascii="Times New Roman" w:cs="Times New Roman" w:eastAsia="Times New Roman" w:hAnsi="Times New Roman"/>
            <w:sz w:val="13"/>
            <w:szCs w:val="13"/>
            <w:color w:val="004A76"/>
          </w:rPr>
          <w:t>04.078</w:t>
        </w:r>
      </w:hyperlink>
      <w:r>
        <w:rPr>
          <w:rFonts w:ascii="Times New Roman" w:cs="Times New Roman" w:eastAsia="Times New Roman" w:hAnsi="Times New Roman"/>
          <w:sz w:val="13"/>
          <w:szCs w:val="13"/>
          <w:color w:val="000000"/>
        </w:rPr>
        <w:t>.</w:t>
      </w:r>
    </w:p>
    <w:p>
      <w:pPr>
        <w:spacing w:after="0" w:line="150" w:lineRule="exact"/>
        <w:rPr>
          <w:sz w:val="20"/>
          <w:szCs w:val="20"/>
          <w:color w:val="auto"/>
        </w:rPr>
      </w:pPr>
    </w:p>
    <w:p>
      <w:pPr>
        <w:jc w:val="both"/>
        <w:ind w:left="240" w:hanging="238"/>
        <w:spacing w:after="0" w:line="239" w:lineRule="auto"/>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Rueden, C.T., Schindelin, J., Hiner, M.C., DeZonia, B.E., Walter, A.E., Arena, E.T., Eliceiri, K.W., 2017. ImageJ2: ImageJ for the next generation of scienti</w:t>
      </w:r>
      <w:r>
        <w:rPr>
          <w:rFonts w:ascii="Arial" w:cs="Arial" w:eastAsia="Arial" w:hAnsi="Arial"/>
          <w:sz w:val="13"/>
          <w:szCs w:val="13"/>
          <w:color w:val="auto"/>
        </w:rPr>
        <w:t>fi</w:t>
      </w:r>
      <w:r>
        <w:rPr>
          <w:rFonts w:ascii="Times New Roman" w:cs="Times New Roman" w:eastAsia="Times New Roman" w:hAnsi="Times New Roman"/>
          <w:sz w:val="13"/>
          <w:szCs w:val="13"/>
          <w:color w:val="auto"/>
        </w:rPr>
        <w:t xml:space="preserve">c image data. BMC Bioinformatics 18, 529. </w:t>
      </w:r>
      <w:hyperlink r:id="rId59">
        <w:r>
          <w:rPr>
            <w:rFonts w:ascii="Times New Roman" w:cs="Times New Roman" w:eastAsia="Times New Roman" w:hAnsi="Times New Roman"/>
            <w:sz w:val="13"/>
            <w:szCs w:val="13"/>
            <w:color w:val="004A76"/>
          </w:rPr>
          <w:t>https://doi.org/10.1186/s12859-017-1934-z</w:t>
        </w:r>
      </w:hyperlink>
      <w:r>
        <w:rPr>
          <w:rFonts w:ascii="Times New Roman" w:cs="Times New Roman" w:eastAsia="Times New Roman" w:hAnsi="Times New Roman"/>
          <w:sz w:val="13"/>
          <w:szCs w:val="13"/>
          <w:color w:val="auto"/>
        </w:rPr>
        <w:t>.</w:t>
      </w:r>
    </w:p>
    <w:p>
      <w:pPr>
        <w:spacing w:after="0" w:line="1" w:lineRule="exact"/>
        <w:rPr>
          <w:sz w:val="20"/>
          <w:szCs w:val="20"/>
          <w:color w:val="auto"/>
        </w:rPr>
      </w:pPr>
    </w:p>
    <w:p>
      <w:pPr>
        <w:jc w:val="both"/>
        <w:ind w:left="240" w:hanging="238"/>
        <w:spacing w:after="0" w:line="278" w:lineRule="auto"/>
        <w:rPr>
          <w:rFonts w:ascii="Times New Roman" w:cs="Times New Roman" w:eastAsia="Times New Roman" w:hAnsi="Times New Roman"/>
          <w:sz w:val="13"/>
          <w:szCs w:val="13"/>
          <w:color w:val="004A76"/>
        </w:rPr>
      </w:pPr>
      <w:r>
        <w:rPr>
          <w:rFonts w:ascii="Times New Roman" w:cs="Times New Roman" w:eastAsia="Times New Roman" w:hAnsi="Times New Roman"/>
          <w:sz w:val="13"/>
          <w:szCs w:val="13"/>
          <w:color w:val="auto"/>
        </w:rPr>
        <w:t>Samuoliene, G., Brazaityte, A., Sirtautas, R., Vir</w:t>
      </w:r>
      <w:r>
        <w:rPr>
          <w:rFonts w:ascii="Arial" w:cs="Arial" w:eastAsia="Arial" w:hAnsi="Arial"/>
          <w:sz w:val="13"/>
          <w:szCs w:val="13"/>
          <w:color w:val="auto"/>
        </w:rPr>
        <w:t>š</w:t>
      </w:r>
      <w:r>
        <w:rPr>
          <w:rFonts w:ascii="Times New Roman" w:cs="Times New Roman" w:eastAsia="Times New Roman" w:hAnsi="Times New Roman"/>
          <w:sz w:val="13"/>
          <w:szCs w:val="13"/>
          <w:color w:val="auto"/>
        </w:rPr>
        <w:t>ile, A., Sakalauskaite, J., Sakalauskiene, S., Duchovskis, P., 2013. LED illumination a</w:t>
      </w:r>
      <w:r>
        <w:rPr>
          <w:rFonts w:ascii="Arial" w:cs="Arial" w:eastAsia="Arial" w:hAnsi="Arial"/>
          <w:sz w:val="13"/>
          <w:szCs w:val="13"/>
          <w:color w:val="auto"/>
        </w:rPr>
        <w:t>ﬀ</w:t>
      </w:r>
      <w:r>
        <w:rPr>
          <w:rFonts w:ascii="Times New Roman" w:cs="Times New Roman" w:eastAsia="Times New Roman" w:hAnsi="Times New Roman"/>
          <w:sz w:val="13"/>
          <w:szCs w:val="13"/>
          <w:color w:val="auto"/>
        </w:rPr>
        <w:t>ects bioactive compounds in romaine baby leaf lettuce. J. Sci. Food Agric. 93, 3286</w:t>
      </w:r>
      <w:r>
        <w:rPr>
          <w:rFonts w:ascii="Arial" w:cs="Arial" w:eastAsia="Arial" w:hAnsi="Arial"/>
          <w:sz w:val="13"/>
          <w:szCs w:val="13"/>
          <w:color w:val="auto"/>
        </w:rPr>
        <w:t>–</w:t>
      </w:r>
      <w:r>
        <w:rPr>
          <w:rFonts w:ascii="Times New Roman" w:cs="Times New Roman" w:eastAsia="Times New Roman" w:hAnsi="Times New Roman"/>
          <w:sz w:val="13"/>
          <w:szCs w:val="13"/>
          <w:color w:val="auto"/>
        </w:rPr>
        <w:t xml:space="preserve">3291. </w:t>
      </w:r>
      <w:hyperlink r:id="rId60">
        <w:r>
          <w:rPr>
            <w:rFonts w:ascii="Times New Roman" w:cs="Times New Roman" w:eastAsia="Times New Roman" w:hAnsi="Times New Roman"/>
            <w:sz w:val="13"/>
            <w:szCs w:val="13"/>
            <w:color w:val="004A76"/>
          </w:rPr>
          <w:t>https://doi.org/10.1002/jsfa.</w:t>
        </w:r>
      </w:hyperlink>
      <w:r>
        <w:rPr>
          <w:rFonts w:ascii="Times New Roman" w:cs="Times New Roman" w:eastAsia="Times New Roman" w:hAnsi="Times New Roman"/>
          <w:sz w:val="13"/>
          <w:szCs w:val="13"/>
          <w:color w:val="auto"/>
        </w:rPr>
        <w:t xml:space="preserve"> </w:t>
      </w:r>
      <w:hyperlink r:id="rId60">
        <w:r>
          <w:rPr>
            <w:rFonts w:ascii="Times New Roman" w:cs="Times New Roman" w:eastAsia="Times New Roman" w:hAnsi="Times New Roman"/>
            <w:sz w:val="13"/>
            <w:szCs w:val="13"/>
            <w:color w:val="004A76"/>
          </w:rPr>
          <w:t>6173</w:t>
        </w:r>
      </w:hyperlink>
      <w:r>
        <w:rPr>
          <w:rFonts w:ascii="Times New Roman" w:cs="Times New Roman" w:eastAsia="Times New Roman" w:hAnsi="Times New Roman"/>
          <w:sz w:val="13"/>
          <w:szCs w:val="13"/>
          <w:color w:val="000000"/>
        </w:rPr>
        <w:t>.</w:t>
      </w:r>
    </w:p>
    <w:p>
      <w:pPr>
        <w:spacing w:after="0" w:line="146" w:lineRule="exact"/>
        <w:rPr>
          <w:sz w:val="20"/>
          <w:szCs w:val="20"/>
          <w:color w:val="auto"/>
        </w:rPr>
      </w:pPr>
    </w:p>
    <w:p>
      <w:pPr>
        <w:jc w:val="both"/>
        <w:ind w:left="240" w:hanging="238"/>
        <w:spacing w:after="0" w:line="261" w:lineRule="auto"/>
        <w:rPr>
          <w:rFonts w:ascii="Times New Roman" w:cs="Times New Roman" w:eastAsia="Times New Roman" w:hAnsi="Times New Roman"/>
          <w:sz w:val="13"/>
          <w:szCs w:val="13"/>
          <w:color w:val="004A76"/>
        </w:rPr>
      </w:pPr>
      <w:hyperlink r:id="rId61">
        <w:r>
          <w:rPr>
            <w:rFonts w:ascii="Times New Roman" w:cs="Times New Roman" w:eastAsia="Times New Roman" w:hAnsi="Times New Roman"/>
            <w:sz w:val="13"/>
            <w:szCs w:val="13"/>
            <w:color w:val="004A76"/>
          </w:rPr>
          <w:t>Shaw, J., 2018. LED colour temperature and its e</w:t>
        </w:r>
        <w:r>
          <w:rPr>
            <w:rFonts w:ascii="Arial" w:cs="Arial" w:eastAsia="Arial" w:hAnsi="Arial"/>
            <w:sz w:val="13"/>
            <w:szCs w:val="13"/>
            <w:color w:val="004A76"/>
          </w:rPr>
          <w:t>ﬀ</w:t>
        </w:r>
        <w:r>
          <w:rPr>
            <w:rFonts w:ascii="Times New Roman" w:cs="Times New Roman" w:eastAsia="Times New Roman" w:hAnsi="Times New Roman"/>
            <w:sz w:val="13"/>
            <w:szCs w:val="13"/>
            <w:color w:val="004A76"/>
          </w:rPr>
          <w:t>ect on the growth of hydroponic lettuce</w:t>
        </w:r>
      </w:hyperlink>
      <w:r>
        <w:rPr>
          <w:rFonts w:ascii="Times New Roman" w:cs="Times New Roman" w:eastAsia="Times New Roman" w:hAnsi="Times New Roman"/>
          <w:sz w:val="13"/>
          <w:szCs w:val="13"/>
          <w:color w:val="004A76"/>
        </w:rPr>
        <w:t xml:space="preserve"> </w:t>
      </w:r>
      <w:hyperlink r:id="rId61">
        <w:r>
          <w:rPr>
            <w:rFonts w:ascii="Times New Roman" w:cs="Times New Roman" w:eastAsia="Times New Roman" w:hAnsi="Times New Roman"/>
            <w:sz w:val="13"/>
            <w:szCs w:val="13"/>
            <w:color w:val="004A76"/>
          </w:rPr>
          <w:t>seedlings. Young Consum 2, 164</w:t>
        </w:r>
        <w:r>
          <w:rPr>
            <w:rFonts w:ascii="Arial" w:cs="Arial" w:eastAsia="Arial" w:hAnsi="Arial"/>
            <w:sz w:val="13"/>
            <w:szCs w:val="13"/>
            <w:color w:val="004A76"/>
          </w:rPr>
          <w:t>–</w:t>
        </w:r>
        <w:r>
          <w:rPr>
            <w:rFonts w:ascii="Times New Roman" w:cs="Times New Roman" w:eastAsia="Times New Roman" w:hAnsi="Times New Roman"/>
            <w:sz w:val="13"/>
            <w:szCs w:val="13"/>
            <w:color w:val="004A76"/>
          </w:rPr>
          <w:t>171 Insight Ideas Responsible Mark</w:t>
        </w:r>
      </w:hyperlink>
      <w:r>
        <w:rPr>
          <w:rFonts w:ascii="Times New Roman" w:cs="Times New Roman" w:eastAsia="Times New Roman" w:hAnsi="Times New Roman"/>
          <w:sz w:val="13"/>
          <w:szCs w:val="13"/>
          <w:color w:val="000000"/>
        </w:rPr>
        <w:t>.</w:t>
      </w:r>
    </w:p>
    <w:p>
      <w:pPr>
        <w:ind w:left="240" w:right="40" w:hanging="238"/>
        <w:spacing w:after="0" w:line="251" w:lineRule="auto"/>
        <w:rPr>
          <w:rFonts w:ascii="Times New Roman" w:cs="Times New Roman" w:eastAsia="Times New Roman" w:hAnsi="Times New Roman"/>
          <w:sz w:val="13"/>
          <w:szCs w:val="13"/>
          <w:color w:val="004A76"/>
        </w:rPr>
      </w:pPr>
      <w:r>
        <w:rPr>
          <w:rFonts w:ascii="Times New Roman" w:cs="Times New Roman" w:eastAsia="Times New Roman" w:hAnsi="Times New Roman"/>
          <w:sz w:val="13"/>
          <w:szCs w:val="13"/>
          <w:color w:val="auto"/>
        </w:rPr>
        <w:t>Singh, D., Basu, C., Meinhardt-Wollweber, M., Roth, B., 2015. LEDs for energy e</w:t>
      </w:r>
      <w:r>
        <w:rPr>
          <w:rFonts w:ascii="Arial" w:cs="Arial" w:eastAsia="Arial" w:hAnsi="Arial"/>
          <w:sz w:val="13"/>
          <w:szCs w:val="13"/>
          <w:color w:val="auto"/>
        </w:rPr>
        <w:t>ﬃ</w:t>
      </w:r>
      <w:r>
        <w:rPr>
          <w:rFonts w:ascii="Times New Roman" w:cs="Times New Roman" w:eastAsia="Times New Roman" w:hAnsi="Times New Roman"/>
          <w:sz w:val="13"/>
          <w:szCs w:val="13"/>
          <w:color w:val="auto"/>
        </w:rPr>
        <w:t>cient greenhouse lighting. Renew. Sust. Energy Rev. 49, 139</w:t>
      </w:r>
      <w:r>
        <w:rPr>
          <w:rFonts w:ascii="Arial" w:cs="Arial" w:eastAsia="Arial" w:hAnsi="Arial"/>
          <w:sz w:val="13"/>
          <w:szCs w:val="13"/>
          <w:color w:val="auto"/>
        </w:rPr>
        <w:t>–</w:t>
      </w:r>
      <w:r>
        <w:rPr>
          <w:rFonts w:ascii="Times New Roman" w:cs="Times New Roman" w:eastAsia="Times New Roman" w:hAnsi="Times New Roman"/>
          <w:sz w:val="13"/>
          <w:szCs w:val="13"/>
          <w:color w:val="auto"/>
        </w:rPr>
        <w:t xml:space="preserve">147. </w:t>
      </w:r>
      <w:hyperlink r:id="rId62">
        <w:r>
          <w:rPr>
            <w:rFonts w:ascii="Times New Roman" w:cs="Times New Roman" w:eastAsia="Times New Roman" w:hAnsi="Times New Roman"/>
            <w:sz w:val="13"/>
            <w:szCs w:val="13"/>
            <w:color w:val="004A76"/>
          </w:rPr>
          <w:t>https://doi.org/10.</w:t>
        </w:r>
      </w:hyperlink>
      <w:r>
        <w:rPr>
          <w:rFonts w:ascii="Times New Roman" w:cs="Times New Roman" w:eastAsia="Times New Roman" w:hAnsi="Times New Roman"/>
          <w:sz w:val="13"/>
          <w:szCs w:val="13"/>
          <w:color w:val="auto"/>
        </w:rPr>
        <w:t xml:space="preserve"> </w:t>
      </w:r>
      <w:hyperlink r:id="rId62">
        <w:r>
          <w:rPr>
            <w:rFonts w:ascii="Times New Roman" w:cs="Times New Roman" w:eastAsia="Times New Roman" w:hAnsi="Times New Roman"/>
            <w:sz w:val="13"/>
            <w:szCs w:val="13"/>
            <w:color w:val="004A76"/>
          </w:rPr>
          <w:t>1016/J.RSER.2015.04.117</w:t>
        </w:r>
      </w:hyperlink>
      <w:r>
        <w:rPr>
          <w:rFonts w:ascii="Times New Roman" w:cs="Times New Roman" w:eastAsia="Times New Roman" w:hAnsi="Times New Roman"/>
          <w:sz w:val="13"/>
          <w:szCs w:val="13"/>
          <w:color w:val="000000"/>
        </w:rPr>
        <w:t>.</w:t>
      </w:r>
    </w:p>
    <w:p>
      <w:pPr>
        <w:jc w:val="both"/>
        <w:ind w:left="240" w:hanging="238"/>
        <w:spacing w:after="0" w:line="255" w:lineRule="auto"/>
        <w:rPr>
          <w:rFonts w:ascii="Times New Roman" w:cs="Times New Roman" w:eastAsia="Times New Roman" w:hAnsi="Times New Roman"/>
          <w:sz w:val="13"/>
          <w:szCs w:val="13"/>
          <w:color w:val="004A76"/>
        </w:rPr>
      </w:pPr>
      <w:r>
        <w:rPr>
          <w:rFonts w:ascii="Times New Roman" w:cs="Times New Roman" w:eastAsia="Times New Roman" w:hAnsi="Times New Roman"/>
          <w:sz w:val="13"/>
          <w:szCs w:val="13"/>
          <w:color w:val="auto"/>
        </w:rPr>
        <w:t>Tan, C.L., Wong, N.H., Tan, P.Y., Ismail, M., Wee, L.Y., 2017. Growth light provision for indoor greenery: a case study. Energy Build. 144, 207</w:t>
      </w:r>
      <w:r>
        <w:rPr>
          <w:rFonts w:ascii="Arial" w:cs="Arial" w:eastAsia="Arial" w:hAnsi="Arial"/>
          <w:sz w:val="13"/>
          <w:szCs w:val="13"/>
          <w:color w:val="auto"/>
        </w:rPr>
        <w:t>–</w:t>
      </w:r>
      <w:r>
        <w:rPr>
          <w:rFonts w:ascii="Times New Roman" w:cs="Times New Roman" w:eastAsia="Times New Roman" w:hAnsi="Times New Roman"/>
          <w:sz w:val="13"/>
          <w:szCs w:val="13"/>
          <w:color w:val="auto"/>
        </w:rPr>
        <w:t xml:space="preserve">217. </w:t>
      </w:r>
      <w:hyperlink r:id="rId63">
        <w:r>
          <w:rPr>
            <w:rFonts w:ascii="Times New Roman" w:cs="Times New Roman" w:eastAsia="Times New Roman" w:hAnsi="Times New Roman"/>
            <w:sz w:val="13"/>
            <w:szCs w:val="13"/>
            <w:color w:val="004A76"/>
          </w:rPr>
          <w:t>https://doi.org/10.1016/</w:t>
        </w:r>
      </w:hyperlink>
      <w:r>
        <w:rPr>
          <w:rFonts w:ascii="Times New Roman" w:cs="Times New Roman" w:eastAsia="Times New Roman" w:hAnsi="Times New Roman"/>
          <w:sz w:val="13"/>
          <w:szCs w:val="13"/>
          <w:color w:val="auto"/>
        </w:rPr>
        <w:t xml:space="preserve"> </w:t>
      </w:r>
      <w:hyperlink r:id="rId63">
        <w:r>
          <w:rPr>
            <w:rFonts w:ascii="Times New Roman" w:cs="Times New Roman" w:eastAsia="Times New Roman" w:hAnsi="Times New Roman"/>
            <w:sz w:val="13"/>
            <w:szCs w:val="13"/>
            <w:color w:val="004A76"/>
          </w:rPr>
          <w:t>j.enbuild.2017.03.044</w:t>
        </w:r>
      </w:hyperlink>
      <w:r>
        <w:rPr>
          <w:rFonts w:ascii="Times New Roman" w:cs="Times New Roman" w:eastAsia="Times New Roman" w:hAnsi="Times New Roman"/>
          <w:sz w:val="13"/>
          <w:szCs w:val="13"/>
          <w:color w:val="000000"/>
        </w:rPr>
        <w:t>.</w:t>
      </w:r>
    </w:p>
    <w:p>
      <w:pPr>
        <w:ind w:left="240" w:right="80" w:hanging="238"/>
        <w:spacing w:after="0" w:line="260" w:lineRule="auto"/>
        <w:rPr>
          <w:rFonts w:ascii="Times New Roman" w:cs="Times New Roman" w:eastAsia="Times New Roman" w:hAnsi="Times New Roman"/>
          <w:sz w:val="13"/>
          <w:szCs w:val="13"/>
          <w:color w:val="004A76"/>
        </w:rPr>
      </w:pPr>
      <w:r>
        <w:rPr>
          <w:rFonts w:ascii="Times New Roman" w:cs="Times New Roman" w:eastAsia="Times New Roman" w:hAnsi="Times New Roman"/>
          <w:sz w:val="13"/>
          <w:szCs w:val="13"/>
          <w:color w:val="auto"/>
        </w:rPr>
        <w:t>Thiel, S., Döhring, T., Kö</w:t>
      </w:r>
      <w:r>
        <w:rPr>
          <w:rFonts w:ascii="Arial" w:cs="Arial" w:eastAsia="Arial" w:hAnsi="Arial"/>
          <w:sz w:val="13"/>
          <w:szCs w:val="13"/>
          <w:color w:val="auto"/>
        </w:rPr>
        <w:t>ﬀ</w:t>
      </w:r>
      <w:r>
        <w:rPr>
          <w:rFonts w:ascii="Times New Roman" w:cs="Times New Roman" w:eastAsia="Times New Roman" w:hAnsi="Times New Roman"/>
          <w:sz w:val="13"/>
          <w:szCs w:val="13"/>
          <w:color w:val="auto"/>
        </w:rPr>
        <w:t>erlein, M., Kosak, A., Martin, P., Seidlitz, H.K., 1996. A Phytotron for Plant Stress Research: How Far Can Arti</w:t>
      </w:r>
      <w:r>
        <w:rPr>
          <w:rFonts w:ascii="Arial" w:cs="Arial" w:eastAsia="Arial" w:hAnsi="Arial"/>
          <w:sz w:val="13"/>
          <w:szCs w:val="13"/>
          <w:color w:val="auto"/>
        </w:rPr>
        <w:t>fi</w:t>
      </w:r>
      <w:r>
        <w:rPr>
          <w:rFonts w:ascii="Times New Roman" w:cs="Times New Roman" w:eastAsia="Times New Roman" w:hAnsi="Times New Roman"/>
          <w:sz w:val="13"/>
          <w:szCs w:val="13"/>
          <w:color w:val="auto"/>
        </w:rPr>
        <w:t>cial Lighting Compare to Natural Sunlight? J. Plant Physiol. 148, 456</w:t>
      </w:r>
      <w:r>
        <w:rPr>
          <w:rFonts w:ascii="Arial" w:cs="Arial" w:eastAsia="Arial" w:hAnsi="Arial"/>
          <w:sz w:val="13"/>
          <w:szCs w:val="13"/>
          <w:color w:val="auto"/>
        </w:rPr>
        <w:t>–</w:t>
      </w:r>
      <w:r>
        <w:rPr>
          <w:rFonts w:ascii="Times New Roman" w:cs="Times New Roman" w:eastAsia="Times New Roman" w:hAnsi="Times New Roman"/>
          <w:sz w:val="13"/>
          <w:szCs w:val="13"/>
          <w:color w:val="auto"/>
        </w:rPr>
        <w:t xml:space="preserve">463. </w:t>
      </w:r>
      <w:hyperlink r:id="rId64">
        <w:r>
          <w:rPr>
            <w:rFonts w:ascii="Times New Roman" w:cs="Times New Roman" w:eastAsia="Times New Roman" w:hAnsi="Times New Roman"/>
            <w:sz w:val="13"/>
            <w:szCs w:val="13"/>
            <w:color w:val="004A76"/>
          </w:rPr>
          <w:t>https://doi.org/10.1016/S0176-</w:t>
        </w:r>
      </w:hyperlink>
      <w:hyperlink r:id="rId64">
        <w:r>
          <w:rPr>
            <w:rFonts w:ascii="Times New Roman" w:cs="Times New Roman" w:eastAsia="Times New Roman" w:hAnsi="Times New Roman"/>
            <w:sz w:val="13"/>
            <w:szCs w:val="13"/>
            <w:color w:val="004A76"/>
          </w:rPr>
          <w:t>1617(96)80279-3</w:t>
        </w:r>
      </w:hyperlink>
      <w:r>
        <w:rPr>
          <w:rFonts w:ascii="Times New Roman" w:cs="Times New Roman" w:eastAsia="Times New Roman" w:hAnsi="Times New Roman"/>
          <w:sz w:val="13"/>
          <w:szCs w:val="13"/>
          <w:color w:val="000000"/>
        </w:rPr>
        <w:t>.</w:t>
      </w:r>
    </w:p>
    <w:p>
      <w:pPr>
        <w:spacing w:after="0" w:line="200" w:lineRule="exact"/>
        <w:rPr>
          <w:sz w:val="20"/>
          <w:szCs w:val="20"/>
          <w:color w:val="auto"/>
        </w:rPr>
      </w:pPr>
    </w:p>
    <w:p>
      <w:pPr>
        <w:sectPr>
          <w:pgSz w:w="11900" w:h="15874" w:orient="portrait"/>
          <w:cols w:equalWidth="0" w:num="2">
            <w:col w:w="5020" w:space="360"/>
            <w:col w:w="5020"/>
          </w:cols>
          <w:pgMar w:left="760" w:top="676" w:right="746" w:bottom="14" w:gutter="0" w:footer="0" w:header="0"/>
        </w:sectPr>
      </w:pPr>
    </w:p>
    <w:p>
      <w:pPr>
        <w:spacing w:after="0" w:line="221" w:lineRule="exact"/>
        <w:rPr>
          <w:sz w:val="20"/>
          <w:szCs w:val="20"/>
          <w:color w:val="auto"/>
        </w:rPr>
      </w:pPr>
    </w:p>
    <w:p>
      <w:pPr>
        <w:jc w:val="center"/>
        <w:ind w:right="20"/>
        <w:spacing w:after="0"/>
        <w:rPr>
          <w:sz w:val="20"/>
          <w:szCs w:val="20"/>
          <w:color w:val="auto"/>
        </w:rPr>
      </w:pPr>
      <w:r>
        <w:rPr>
          <w:rFonts w:ascii="Arial" w:cs="Arial" w:eastAsia="Arial" w:hAnsi="Arial"/>
          <w:sz w:val="12"/>
          <w:szCs w:val="12"/>
          <w:color w:val="auto"/>
        </w:rPr>
        <w:t>13</w:t>
      </w:r>
    </w:p>
    <w:p>
      <w:pPr>
        <w:sectPr>
          <w:pgSz w:w="11900" w:h="15874" w:orient="portrait"/>
          <w:cols w:equalWidth="0" w:num="1">
            <w:col w:w="10400"/>
          </w:cols>
          <w:pgMar w:left="760" w:top="676" w:right="746" w:bottom="14" w:gutter="0" w:footer="0" w:header="0"/>
          <w:type w:val="continuous"/>
        </w:sectPr>
      </w:pPr>
    </w:p>
    <w:bookmarkStart w:id="13" w:name="page14"/>
    <w:bookmarkEnd w:id="13"/>
    <w:p>
      <w:pPr>
        <w:spacing w:after="0" w:line="38" w:lineRule="exact"/>
        <w:rPr>
          <w:sz w:val="20"/>
          <w:szCs w:val="20"/>
          <w:color w:val="auto"/>
        </w:rPr>
      </w:pPr>
    </w:p>
    <w:p>
      <w:pPr>
        <w:spacing w:after="0"/>
        <w:rPr>
          <w:sz w:val="20"/>
          <w:szCs w:val="20"/>
          <w:color w:val="auto"/>
        </w:rPr>
      </w:pPr>
      <w:r>
        <w:rPr>
          <w:rFonts w:ascii="Times New Roman" w:cs="Times New Roman" w:eastAsia="Times New Roman" w:hAnsi="Times New Roman"/>
          <w:sz w:val="13"/>
          <w:szCs w:val="13"/>
          <w:color w:val="auto"/>
        </w:rPr>
        <w:t>M.P. Kaltsidi, et al.</w:t>
      </w:r>
    </w:p>
    <w:p>
      <w:pPr>
        <w:spacing w:after="0" w:line="314" w:lineRule="exact"/>
        <w:rPr>
          <w:sz w:val="20"/>
          <w:szCs w:val="20"/>
          <w:color w:val="auto"/>
        </w:rPr>
      </w:pPr>
    </w:p>
    <w:p>
      <w:pPr>
        <w:jc w:val="both"/>
        <w:ind w:left="240" w:hanging="238"/>
        <w:spacing w:after="0" w:line="261" w:lineRule="auto"/>
        <w:rPr>
          <w:rFonts w:ascii="Times New Roman" w:cs="Times New Roman" w:eastAsia="Times New Roman" w:hAnsi="Times New Roman"/>
          <w:sz w:val="13"/>
          <w:szCs w:val="13"/>
          <w:color w:val="004A76"/>
        </w:rPr>
      </w:pPr>
      <w:hyperlink r:id="rId65">
        <w:r>
          <w:rPr>
            <w:rFonts w:ascii="Times New Roman" w:cs="Times New Roman" w:eastAsia="Times New Roman" w:hAnsi="Times New Roman"/>
            <w:sz w:val="13"/>
            <w:szCs w:val="13"/>
            <w:color w:val="004A76"/>
          </w:rPr>
          <w:t>Torres, A.P., Lopez, R.G., 2010. Measuring Daily Light Integral in a Greenhouse.</w:t>
        </w:r>
      </w:hyperlink>
      <w:r>
        <w:rPr>
          <w:rFonts w:ascii="Times New Roman" w:cs="Times New Roman" w:eastAsia="Times New Roman" w:hAnsi="Times New Roman"/>
          <w:sz w:val="13"/>
          <w:szCs w:val="13"/>
          <w:color w:val="004A76"/>
        </w:rPr>
        <w:t xml:space="preserve"> </w:t>
      </w:r>
      <w:hyperlink r:id="rId65">
        <w:r>
          <w:rPr>
            <w:rFonts w:ascii="Times New Roman" w:cs="Times New Roman" w:eastAsia="Times New Roman" w:hAnsi="Times New Roman"/>
            <w:sz w:val="13"/>
            <w:szCs w:val="13"/>
            <w:color w:val="004A76"/>
          </w:rPr>
          <w:t>Purdue</w:t>
        </w:r>
      </w:hyperlink>
      <w:r>
        <w:rPr>
          <w:rFonts w:ascii="Times New Roman" w:cs="Times New Roman" w:eastAsia="Times New Roman" w:hAnsi="Times New Roman"/>
          <w:sz w:val="13"/>
          <w:szCs w:val="13"/>
          <w:color w:val="004A76"/>
        </w:rPr>
        <w:t xml:space="preserve"> </w:t>
      </w:r>
      <w:hyperlink r:id="rId65">
        <w:r>
          <w:rPr>
            <w:rFonts w:ascii="Times New Roman" w:cs="Times New Roman" w:eastAsia="Times New Roman" w:hAnsi="Times New Roman"/>
            <w:sz w:val="13"/>
            <w:szCs w:val="13"/>
            <w:color w:val="004A76"/>
          </w:rPr>
          <w:t>Ext. HO-238-W. pp. 1</w:t>
        </w:r>
        <w:r>
          <w:rPr>
            <w:rFonts w:ascii="Arial" w:cs="Arial" w:eastAsia="Arial" w:hAnsi="Arial"/>
            <w:sz w:val="13"/>
            <w:szCs w:val="13"/>
            <w:color w:val="004A76"/>
          </w:rPr>
          <w:t>–</w:t>
        </w:r>
        <w:r>
          <w:rPr>
            <w:rFonts w:ascii="Times New Roman" w:cs="Times New Roman" w:eastAsia="Times New Roman" w:hAnsi="Times New Roman"/>
            <w:sz w:val="13"/>
            <w:szCs w:val="13"/>
            <w:color w:val="004A76"/>
          </w:rPr>
          <w:t>7</w:t>
        </w:r>
      </w:hyperlink>
      <w:r>
        <w:rPr>
          <w:rFonts w:ascii="Times New Roman" w:cs="Times New Roman" w:eastAsia="Times New Roman" w:hAnsi="Times New Roman"/>
          <w:sz w:val="13"/>
          <w:szCs w:val="13"/>
          <w:color w:val="000000"/>
        </w:rPr>
        <w:t>.</w:t>
      </w:r>
    </w:p>
    <w:p>
      <w:pPr>
        <w:spacing w:after="0" w:line="163" w:lineRule="exact"/>
        <w:rPr>
          <w:rFonts w:ascii="Times New Roman" w:cs="Times New Roman" w:eastAsia="Times New Roman" w:hAnsi="Times New Roman"/>
          <w:sz w:val="13"/>
          <w:szCs w:val="13"/>
          <w:color w:val="004A76"/>
        </w:rPr>
      </w:pPr>
    </w:p>
    <w:p>
      <w:pPr>
        <w:jc w:val="both"/>
        <w:ind w:left="240" w:hanging="238"/>
        <w:spacing w:after="0" w:line="250" w:lineRule="auto"/>
        <w:rPr>
          <w:rFonts w:ascii="Times New Roman" w:cs="Times New Roman" w:eastAsia="Times New Roman" w:hAnsi="Times New Roman"/>
          <w:sz w:val="13"/>
          <w:szCs w:val="13"/>
          <w:color w:val="004A76"/>
        </w:rPr>
      </w:pPr>
      <w:r>
        <w:rPr>
          <w:rFonts w:ascii="Times New Roman" w:cs="Times New Roman" w:eastAsia="Times New Roman" w:hAnsi="Times New Roman"/>
          <w:sz w:val="13"/>
          <w:szCs w:val="13"/>
          <w:color w:val="auto"/>
        </w:rPr>
        <w:t>Turvey, C.G., Mclaurin, M.K., 2012. Applicability of the normalized di</w:t>
      </w:r>
      <w:r>
        <w:rPr>
          <w:rFonts w:ascii="Arial" w:cs="Arial" w:eastAsia="Arial" w:hAnsi="Arial"/>
          <w:sz w:val="13"/>
          <w:szCs w:val="13"/>
          <w:color w:val="auto"/>
        </w:rPr>
        <w:t>ﬀ</w:t>
      </w:r>
      <w:r>
        <w:rPr>
          <w:rFonts w:ascii="Times New Roman" w:cs="Times New Roman" w:eastAsia="Times New Roman" w:hAnsi="Times New Roman"/>
          <w:sz w:val="13"/>
          <w:szCs w:val="13"/>
          <w:color w:val="auto"/>
        </w:rPr>
        <w:t>erence vegetation index (NDVI) in index-based crop insurance design. Weather Clim. Soc. 4, 271</w:t>
      </w:r>
      <w:r>
        <w:rPr>
          <w:rFonts w:ascii="Arial" w:cs="Arial" w:eastAsia="Arial" w:hAnsi="Arial"/>
          <w:sz w:val="13"/>
          <w:szCs w:val="13"/>
          <w:color w:val="auto"/>
        </w:rPr>
        <w:t>–</w:t>
      </w:r>
      <w:r>
        <w:rPr>
          <w:rFonts w:ascii="Times New Roman" w:cs="Times New Roman" w:eastAsia="Times New Roman" w:hAnsi="Times New Roman"/>
          <w:sz w:val="13"/>
          <w:szCs w:val="13"/>
          <w:color w:val="auto"/>
        </w:rPr>
        <w:t xml:space="preserve">284. </w:t>
      </w:r>
      <w:hyperlink r:id="rId66">
        <w:r>
          <w:rPr>
            <w:rFonts w:ascii="Times New Roman" w:cs="Times New Roman" w:eastAsia="Times New Roman" w:hAnsi="Times New Roman"/>
            <w:sz w:val="13"/>
            <w:szCs w:val="13"/>
            <w:color w:val="004A76"/>
          </w:rPr>
          <w:t>https://doi.org/10.1175/WCAS-D-11-00059.1</w:t>
        </w:r>
      </w:hyperlink>
      <w:r>
        <w:rPr>
          <w:rFonts w:ascii="Times New Roman" w:cs="Times New Roman" w:eastAsia="Times New Roman" w:hAnsi="Times New Roman"/>
          <w:sz w:val="13"/>
          <w:szCs w:val="13"/>
          <w:color w:val="000000"/>
        </w:rPr>
        <w:t>.</w:t>
      </w:r>
    </w:p>
    <w:p>
      <w:pPr>
        <w:spacing w:after="0" w:line="1" w:lineRule="exact"/>
        <w:rPr>
          <w:rFonts w:ascii="Times New Roman" w:cs="Times New Roman" w:eastAsia="Times New Roman" w:hAnsi="Times New Roman"/>
          <w:sz w:val="13"/>
          <w:szCs w:val="13"/>
          <w:color w:val="004A76"/>
        </w:rPr>
      </w:pPr>
    </w:p>
    <w:p>
      <w:pPr>
        <w:ind w:left="240" w:hanging="238"/>
        <w:spacing w:after="0" w:line="260" w:lineRule="auto"/>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 xml:space="preserve">Warner, R.M., Erwin, J.E., 2005. Prolonged high temperature exposure and daily light integral impact growth and </w:t>
      </w:r>
      <w:r>
        <w:rPr>
          <w:rFonts w:ascii="Arial" w:cs="Arial" w:eastAsia="Arial" w:hAnsi="Arial"/>
          <w:sz w:val="13"/>
          <w:szCs w:val="13"/>
          <w:color w:val="auto"/>
        </w:rPr>
        <w:t>fl</w:t>
      </w:r>
      <w:r>
        <w:rPr>
          <w:rFonts w:ascii="Times New Roman" w:cs="Times New Roman" w:eastAsia="Times New Roman" w:hAnsi="Times New Roman"/>
          <w:sz w:val="13"/>
          <w:szCs w:val="13"/>
          <w:color w:val="auto"/>
        </w:rPr>
        <w:t xml:space="preserve">owering of </w:t>
      </w:r>
      <w:r>
        <w:rPr>
          <w:rFonts w:ascii="Arial" w:cs="Arial" w:eastAsia="Arial" w:hAnsi="Arial"/>
          <w:sz w:val="13"/>
          <w:szCs w:val="13"/>
          <w:color w:val="auto"/>
        </w:rPr>
        <w:t>fi</w:t>
      </w:r>
      <w:r>
        <w:rPr>
          <w:rFonts w:ascii="Times New Roman" w:cs="Times New Roman" w:eastAsia="Times New Roman" w:hAnsi="Times New Roman"/>
          <w:sz w:val="13"/>
          <w:szCs w:val="13"/>
          <w:color w:val="auto"/>
        </w:rPr>
        <w:t>ve herbaceous ornamental species. J. Am. Soc. Hortic. Sci. jashs 130, 319</w:t>
      </w:r>
      <w:r>
        <w:rPr>
          <w:rFonts w:ascii="Arial" w:cs="Arial" w:eastAsia="Arial" w:hAnsi="Arial"/>
          <w:sz w:val="13"/>
          <w:szCs w:val="13"/>
          <w:color w:val="auto"/>
        </w:rPr>
        <w:t>–</w:t>
      </w:r>
      <w:r>
        <w:rPr>
          <w:rFonts w:ascii="Times New Roman" w:cs="Times New Roman" w:eastAsia="Times New Roman" w:hAnsi="Times New Roman"/>
          <w:sz w:val="13"/>
          <w:szCs w:val="13"/>
          <w:color w:val="auto"/>
        </w:rPr>
        <w:t xml:space="preserve">325. </w:t>
      </w:r>
      <w:hyperlink r:id="rId67">
        <w:r>
          <w:rPr>
            <w:rFonts w:ascii="Times New Roman" w:cs="Times New Roman" w:eastAsia="Times New Roman" w:hAnsi="Times New Roman"/>
            <w:sz w:val="13"/>
            <w:szCs w:val="13"/>
            <w:color w:val="004A76"/>
          </w:rPr>
          <w:t>https://doi.org/10.21273/JASHS.130.3.319</w:t>
        </w:r>
      </w:hyperlink>
      <w:r>
        <w:rPr>
          <w:rFonts w:ascii="Times New Roman" w:cs="Times New Roman" w:eastAsia="Times New Roman" w:hAnsi="Times New Roman"/>
          <w:sz w:val="13"/>
          <w:szCs w:val="13"/>
          <w:color w:val="auto"/>
        </w:rPr>
        <w:t>.</w:t>
      </w:r>
    </w:p>
    <w:p>
      <w:pPr>
        <w:spacing w:after="0" w:line="1" w:lineRule="exact"/>
        <w:rPr>
          <w:rFonts w:ascii="Times New Roman" w:cs="Times New Roman" w:eastAsia="Times New Roman" w:hAnsi="Times New Roman"/>
          <w:sz w:val="13"/>
          <w:szCs w:val="13"/>
          <w:color w:val="004A76"/>
        </w:rPr>
      </w:pPr>
    </w:p>
    <w:p>
      <w:pPr>
        <w:spacing w:after="0"/>
        <w:rPr>
          <w:sz w:val="20"/>
          <w:szCs w:val="20"/>
          <w:color w:val="auto"/>
        </w:rPr>
      </w:pPr>
      <w:r>
        <w:rPr>
          <w:rFonts w:ascii="Times New Roman" w:cs="Times New Roman" w:eastAsia="Times New Roman" w:hAnsi="Times New Roman"/>
          <w:sz w:val="13"/>
          <w:szCs w:val="13"/>
          <w:color w:val="auto"/>
        </w:rPr>
        <w:t>Yeh, N., Chung, J.-P., 2009. High-brightness LEDs</w:t>
      </w:r>
      <w:r>
        <w:rPr>
          <w:rFonts w:ascii="Arial" w:cs="Arial" w:eastAsia="Arial" w:hAnsi="Arial"/>
          <w:sz w:val="13"/>
          <w:szCs w:val="13"/>
          <w:color w:val="auto"/>
        </w:rPr>
        <w:t>—</w:t>
      </w:r>
      <w:r>
        <w:rPr>
          <w:rFonts w:ascii="Times New Roman" w:cs="Times New Roman" w:eastAsia="Times New Roman" w:hAnsi="Times New Roman"/>
          <w:sz w:val="13"/>
          <w:szCs w:val="13"/>
          <w:color w:val="auto"/>
        </w:rPr>
        <w:t>energy e</w:t>
      </w:r>
      <w:r>
        <w:rPr>
          <w:rFonts w:ascii="Arial" w:cs="Arial" w:eastAsia="Arial" w:hAnsi="Arial"/>
          <w:sz w:val="13"/>
          <w:szCs w:val="13"/>
          <w:color w:val="auto"/>
        </w:rPr>
        <w:t>ﬃ</w:t>
      </w:r>
      <w:r>
        <w:rPr>
          <w:rFonts w:ascii="Times New Roman" w:cs="Times New Roman" w:eastAsia="Times New Roman" w:hAnsi="Times New Roman"/>
          <w:sz w:val="13"/>
          <w:szCs w:val="13"/>
          <w:color w:val="auto"/>
        </w:rPr>
        <w:t>cient lighting sources and</w:t>
      </w:r>
    </w:p>
    <w:p>
      <w:pPr>
        <w:spacing w:after="0" w:line="20" w:lineRule="exact"/>
        <w:rPr>
          <w:rFonts w:ascii="Times New Roman" w:cs="Times New Roman" w:eastAsia="Times New Roman" w:hAnsi="Times New Roman"/>
          <w:sz w:val="13"/>
          <w:szCs w:val="13"/>
          <w:color w:val="004A76"/>
        </w:rPr>
      </w:pPr>
      <w:r>
        <w:rPr>
          <w:rFonts w:ascii="Times New Roman" w:cs="Times New Roman" w:eastAsia="Times New Roman" w:hAnsi="Times New Roman"/>
          <w:sz w:val="13"/>
          <w:szCs w:val="13"/>
          <w:color w:val="004A76"/>
        </w:rPr>
        <w:br w:type="column"/>
      </w:r>
    </w:p>
    <w:p>
      <w:pPr>
        <w:ind w:left="2700"/>
        <w:spacing w:after="0"/>
        <w:rPr>
          <w:sz w:val="20"/>
          <w:szCs w:val="20"/>
          <w:color w:val="auto"/>
        </w:rPr>
      </w:pPr>
      <w:r>
        <w:rPr>
          <w:rFonts w:ascii="Arial" w:cs="Arial" w:eastAsia="Arial" w:hAnsi="Arial"/>
          <w:sz w:val="12"/>
          <w:szCs w:val="12"/>
          <w:i w:val="1"/>
          <w:iCs w:val="1"/>
          <w:color w:val="auto"/>
        </w:rPr>
        <w:t>Scientia Horticulturae 272 (2020) 109522</w:t>
      </w:r>
    </w:p>
    <w:p>
      <w:pPr>
        <w:spacing w:after="0" w:line="364" w:lineRule="exact"/>
        <w:rPr>
          <w:rFonts w:ascii="Times New Roman" w:cs="Times New Roman" w:eastAsia="Times New Roman" w:hAnsi="Times New Roman"/>
          <w:sz w:val="13"/>
          <w:szCs w:val="13"/>
          <w:color w:val="004A76"/>
        </w:rPr>
      </w:pPr>
    </w:p>
    <w:p>
      <w:pPr>
        <w:ind w:left="240"/>
        <w:spacing w:after="0"/>
        <w:rPr>
          <w:sz w:val="20"/>
          <w:szCs w:val="20"/>
          <w:color w:val="auto"/>
        </w:rPr>
      </w:pPr>
      <w:r>
        <w:rPr>
          <w:rFonts w:ascii="Times New Roman" w:cs="Times New Roman" w:eastAsia="Times New Roman" w:hAnsi="Times New Roman"/>
          <w:sz w:val="13"/>
          <w:szCs w:val="13"/>
          <w:color w:val="auto"/>
        </w:rPr>
        <w:t>their potential in indoor plant cultivation. Renew. Sust. Energy Rev. 13, 2175</w:t>
      </w:r>
      <w:r>
        <w:rPr>
          <w:rFonts w:ascii="Arial" w:cs="Arial" w:eastAsia="Arial" w:hAnsi="Arial"/>
          <w:sz w:val="13"/>
          <w:szCs w:val="13"/>
          <w:color w:val="auto"/>
        </w:rPr>
        <w:t>–</w:t>
      </w:r>
      <w:r>
        <w:rPr>
          <w:rFonts w:ascii="Times New Roman" w:cs="Times New Roman" w:eastAsia="Times New Roman" w:hAnsi="Times New Roman"/>
          <w:sz w:val="13"/>
          <w:szCs w:val="13"/>
          <w:color w:val="auto"/>
        </w:rPr>
        <w:t>2180.</w:t>
      </w:r>
    </w:p>
    <w:p>
      <w:pPr>
        <w:spacing w:after="0" w:line="15" w:lineRule="exact"/>
        <w:rPr>
          <w:rFonts w:ascii="Times New Roman" w:cs="Times New Roman" w:eastAsia="Times New Roman" w:hAnsi="Times New Roman"/>
          <w:sz w:val="13"/>
          <w:szCs w:val="13"/>
          <w:color w:val="004A76"/>
        </w:rPr>
      </w:pPr>
    </w:p>
    <w:p>
      <w:pPr>
        <w:ind w:left="240"/>
        <w:spacing w:after="0"/>
        <w:rPr>
          <w:rFonts w:ascii="Times New Roman" w:cs="Times New Roman" w:eastAsia="Times New Roman" w:hAnsi="Times New Roman"/>
          <w:sz w:val="13"/>
          <w:szCs w:val="13"/>
          <w:color w:val="004A76"/>
        </w:rPr>
      </w:pPr>
      <w:hyperlink r:id="rId68">
        <w:r>
          <w:rPr>
            <w:rFonts w:ascii="Times New Roman" w:cs="Times New Roman" w:eastAsia="Times New Roman" w:hAnsi="Times New Roman"/>
            <w:sz w:val="13"/>
            <w:szCs w:val="13"/>
            <w:color w:val="004A76"/>
          </w:rPr>
          <w:t>https://doi.org/10.1016/J.RSER.2009.01.027</w:t>
        </w:r>
      </w:hyperlink>
      <w:r>
        <w:rPr>
          <w:rFonts w:ascii="Times New Roman" w:cs="Times New Roman" w:eastAsia="Times New Roman" w:hAnsi="Times New Roman"/>
          <w:sz w:val="13"/>
          <w:szCs w:val="13"/>
          <w:color w:val="000000"/>
        </w:rPr>
        <w:t>.</w:t>
      </w:r>
    </w:p>
    <w:p>
      <w:pPr>
        <w:spacing w:after="0" w:line="4" w:lineRule="exact"/>
        <w:rPr>
          <w:rFonts w:ascii="Times New Roman" w:cs="Times New Roman" w:eastAsia="Times New Roman" w:hAnsi="Times New Roman"/>
          <w:sz w:val="13"/>
          <w:szCs w:val="13"/>
          <w:color w:val="004A76"/>
        </w:rPr>
      </w:pPr>
    </w:p>
    <w:p>
      <w:pPr>
        <w:spacing w:after="0"/>
        <w:rPr>
          <w:rFonts w:ascii="Times New Roman" w:cs="Times New Roman" w:eastAsia="Times New Roman" w:hAnsi="Times New Roman"/>
          <w:sz w:val="13"/>
          <w:szCs w:val="13"/>
          <w:color w:val="004A76"/>
        </w:rPr>
      </w:pPr>
      <w:hyperlink r:id="rId69">
        <w:r>
          <w:rPr>
            <w:rFonts w:ascii="Times New Roman" w:cs="Times New Roman" w:eastAsia="Times New Roman" w:hAnsi="Times New Roman"/>
            <w:sz w:val="13"/>
            <w:szCs w:val="13"/>
            <w:color w:val="004A76"/>
          </w:rPr>
          <w:t>Yue, H., 2004. Radiation (PAR) scope of indoor grouth of Soleirolia soleirolii. Chinese J.</w:t>
        </w:r>
      </w:hyperlink>
    </w:p>
    <w:p>
      <w:pPr>
        <w:spacing w:after="0" w:line="9" w:lineRule="exact"/>
        <w:rPr>
          <w:rFonts w:ascii="Times New Roman" w:cs="Times New Roman" w:eastAsia="Times New Roman" w:hAnsi="Times New Roman"/>
          <w:sz w:val="13"/>
          <w:szCs w:val="13"/>
          <w:color w:val="004A76"/>
        </w:rPr>
      </w:pPr>
    </w:p>
    <w:p>
      <w:pPr>
        <w:ind w:left="240"/>
        <w:spacing w:after="0"/>
        <w:rPr>
          <w:rFonts w:ascii="Times New Roman" w:cs="Times New Roman" w:eastAsia="Times New Roman" w:hAnsi="Times New Roman"/>
          <w:sz w:val="13"/>
          <w:szCs w:val="13"/>
          <w:color w:val="004A76"/>
        </w:rPr>
      </w:pPr>
      <w:hyperlink r:id="rId69">
        <w:r>
          <w:rPr>
            <w:rFonts w:ascii="Times New Roman" w:cs="Times New Roman" w:eastAsia="Times New Roman" w:hAnsi="Times New Roman"/>
            <w:sz w:val="13"/>
            <w:szCs w:val="13"/>
            <w:color w:val="004A76"/>
          </w:rPr>
          <w:t>Ecol. 03</w:t>
        </w:r>
      </w:hyperlink>
      <w:r>
        <w:rPr>
          <w:rFonts w:ascii="Times New Roman" w:cs="Times New Roman" w:eastAsia="Times New Roman" w:hAnsi="Times New Roman"/>
          <w:sz w:val="13"/>
          <w:szCs w:val="13"/>
          <w:color w:val="000000"/>
        </w:rPr>
        <w:t>.</w:t>
      </w:r>
    </w:p>
    <w:p>
      <w:pPr>
        <w:spacing w:after="0" w:line="10" w:lineRule="exact"/>
        <w:rPr>
          <w:rFonts w:ascii="Times New Roman" w:cs="Times New Roman" w:eastAsia="Times New Roman" w:hAnsi="Times New Roman"/>
          <w:sz w:val="13"/>
          <w:szCs w:val="13"/>
          <w:color w:val="004A76"/>
        </w:rPr>
      </w:pPr>
    </w:p>
    <w:p>
      <w:pPr>
        <w:ind w:left="240" w:hanging="238"/>
        <w:spacing w:after="0" w:line="261" w:lineRule="auto"/>
        <w:rPr>
          <w:rFonts w:ascii="Times New Roman" w:cs="Times New Roman" w:eastAsia="Times New Roman" w:hAnsi="Times New Roman"/>
          <w:sz w:val="13"/>
          <w:szCs w:val="13"/>
          <w:color w:val="004A76"/>
        </w:rPr>
      </w:pPr>
      <w:r>
        <w:rPr>
          <w:rFonts w:ascii="Times New Roman" w:cs="Times New Roman" w:eastAsia="Times New Roman" w:hAnsi="Times New Roman"/>
          <w:sz w:val="13"/>
          <w:szCs w:val="13"/>
          <w:color w:val="auto"/>
        </w:rPr>
        <w:t xml:space="preserve">Zhang, H., Zhong, H., Wang, J., Sui, X., Xu, N., 2016. Adaptive changes in chlorophyll content and photosynthetic features to low light in Physocarpus amurensis Maxim and Physocarpus opulifolius </w:t>
      </w:r>
      <w:r>
        <w:rPr>
          <w:rFonts w:ascii="Arial" w:cs="Arial" w:eastAsia="Arial" w:hAnsi="Arial"/>
          <w:sz w:val="13"/>
          <w:szCs w:val="13"/>
          <w:color w:val="auto"/>
        </w:rPr>
        <w:t>“</w:t>
      </w:r>
      <w:r>
        <w:rPr>
          <w:rFonts w:ascii="Times New Roman" w:cs="Times New Roman" w:eastAsia="Times New Roman" w:hAnsi="Times New Roman"/>
          <w:sz w:val="13"/>
          <w:szCs w:val="13"/>
          <w:color w:val="auto"/>
        </w:rPr>
        <w:t>Diabolo.</w:t>
      </w:r>
      <w:r>
        <w:rPr>
          <w:rFonts w:ascii="Arial" w:cs="Arial" w:eastAsia="Arial" w:hAnsi="Arial"/>
          <w:sz w:val="13"/>
          <w:szCs w:val="13"/>
          <w:color w:val="auto"/>
        </w:rPr>
        <w:t>”</w:t>
      </w:r>
      <w:r>
        <w:rPr>
          <w:rFonts w:ascii="Times New Roman" w:cs="Times New Roman" w:eastAsia="Times New Roman" w:hAnsi="Times New Roman"/>
          <w:sz w:val="13"/>
          <w:szCs w:val="13"/>
          <w:color w:val="auto"/>
        </w:rPr>
        <w:t xml:space="preserve">. PeerJ 2016. </w:t>
      </w:r>
      <w:hyperlink r:id="rId70">
        <w:r>
          <w:rPr>
            <w:rFonts w:ascii="Times New Roman" w:cs="Times New Roman" w:eastAsia="Times New Roman" w:hAnsi="Times New Roman"/>
            <w:sz w:val="13"/>
            <w:szCs w:val="13"/>
            <w:color w:val="004A76"/>
          </w:rPr>
          <w:t>https://doi.org/10.7717/peerj.</w:t>
        </w:r>
      </w:hyperlink>
      <w:r>
        <w:rPr>
          <w:rFonts w:ascii="Times New Roman" w:cs="Times New Roman" w:eastAsia="Times New Roman" w:hAnsi="Times New Roman"/>
          <w:sz w:val="13"/>
          <w:szCs w:val="13"/>
          <w:color w:val="auto"/>
        </w:rPr>
        <w:t xml:space="preserve"> </w:t>
      </w:r>
      <w:hyperlink r:id="rId70">
        <w:r>
          <w:rPr>
            <w:rFonts w:ascii="Times New Roman" w:cs="Times New Roman" w:eastAsia="Times New Roman" w:hAnsi="Times New Roman"/>
            <w:sz w:val="13"/>
            <w:szCs w:val="13"/>
            <w:color w:val="004A76"/>
          </w:rPr>
          <w:t>2125</w:t>
        </w:r>
      </w:hyperlink>
      <w:r>
        <w:rPr>
          <w:rFonts w:ascii="Times New Roman" w:cs="Times New Roman" w:eastAsia="Times New Roman" w:hAnsi="Times New Roman"/>
          <w:sz w:val="13"/>
          <w:szCs w:val="13"/>
          <w:color w:val="000000"/>
        </w:rPr>
        <w:t>.</w:t>
      </w:r>
    </w:p>
    <w:p>
      <w:pPr>
        <w:spacing w:after="0" w:line="508" w:lineRule="exact"/>
        <w:rPr>
          <w:sz w:val="20"/>
          <w:szCs w:val="20"/>
          <w:color w:val="auto"/>
        </w:rPr>
      </w:pPr>
    </w:p>
    <w:p>
      <w:pPr>
        <w:sectPr>
          <w:pgSz w:w="11900" w:h="15874" w:orient="portrait"/>
          <w:cols w:equalWidth="0" w:num="2">
            <w:col w:w="5020" w:space="360"/>
            <w:col w:w="5020"/>
          </w:cols>
          <w:pgMar w:left="760" w:top="676" w:right="746" w:bottom="14"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5" w:lineRule="exact"/>
        <w:rPr>
          <w:sz w:val="20"/>
          <w:szCs w:val="20"/>
          <w:color w:val="auto"/>
        </w:rPr>
      </w:pPr>
    </w:p>
    <w:p>
      <w:pPr>
        <w:jc w:val="center"/>
        <w:ind w:right="20"/>
        <w:spacing w:after="0"/>
        <w:rPr>
          <w:sz w:val="20"/>
          <w:szCs w:val="20"/>
          <w:color w:val="auto"/>
        </w:rPr>
      </w:pPr>
      <w:r>
        <w:rPr>
          <w:rFonts w:ascii="Arial" w:cs="Arial" w:eastAsia="Arial" w:hAnsi="Arial"/>
          <w:sz w:val="12"/>
          <w:szCs w:val="12"/>
          <w:color w:val="auto"/>
        </w:rPr>
        <w:t>14</w:t>
      </w:r>
    </w:p>
    <w:sectPr>
      <w:pgSz w:w="11900" w:h="15874" w:orient="portrait"/>
      <w:cols w:equalWidth="0" w:num="1">
        <w:col w:w="10400"/>
      </w:cols>
      <w:pgMar w:left="760" w:top="676" w:right="746" w:bottom="14" w:gutter="0" w:footer="0" w:header="0"/>
      <w:type w:val="continuous"/>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A1"/>
    <w:family w:val="swiss"/>
    <w:pitch w:val="variable"/>
    <w:sig w:usb0="E0002EFF" w:usb1="C0007843" w:usb2="00000009" w:usb3="00000000" w:csb0="400001FF" w:csb1="FFFF0000"/>
  </w:font>
  <w:font w:name="Arial Unicode MS">
    <w:panose1 w:val="020B0604020202020204"/>
    <w:charset w:val="00"/>
    <w:family w:val="swiss"/>
    <w:pitch w:val="variable"/>
    <w:sig w:usb0="FFFFFFFF" w:usb1="E9FFFFFF" w:usb2="0000003F" w:usb3="00000000" w:csb0="603F01FF" w:csb1="FFFF0000"/>
  </w:font>
</w:fonts>
</file>

<file path=word/numbering.xml><?xml version="1.0" encoding="utf-8"?>
<w:numbering xmlns:w="http://schemas.openxmlformats.org/wordprocessingml/2006/main">
  <w:abstractNum w:abstractNumId="0">
    <w:nsid w:val="2AE8944A"/>
    <w:multiLevelType w:val="hybridMultilevel"/>
    <w:lvl w:ilvl="0">
      <w:lvlJc w:val="left"/>
      <w:lvlText w:val="%1"/>
      <w:numFmt w:val="lowerLetter"/>
      <w:start w:val="1"/>
    </w:lvl>
  </w:abstractNum>
  <w:abstractNum w:abstractNumId="1">
    <w:nsid w:val="625558EC"/>
    <w:multiLevelType w:val="hybridMultilevel"/>
    <w:lvl w:ilvl="0">
      <w:lvlJc w:val="left"/>
      <w:lvlText w:val=" "/>
      <w:numFmt w:val="bullet"/>
      <w:start w:val="1"/>
    </w:lvl>
  </w:abstractNum>
  <w:abstractNum w:abstractNumId="2">
    <w:nsid w:val="238E1F29"/>
    <w:multiLevelType w:val="hybridMultilevel"/>
    <w:lvl w:ilvl="0">
      <w:lvlJc w:val="left"/>
      <w:lvlText w:val="*"/>
      <w:numFmt w:val="bullet"/>
      <w:start w:val="1"/>
    </w:lvl>
  </w:abstractNum>
  <w:abstractNum w:abstractNumId="3">
    <w:nsid w:val="46E87CCD"/>
    <w:multiLevelType w:val="hybridMultilevel"/>
    <w:lvl w:ilvl="0">
      <w:lvlJc w:val="left"/>
      <w:lvlText w:val="%"/>
      <w:numFmt w:val="bullet"/>
      <w:start w:val="1"/>
    </w:lvl>
  </w:abstractNum>
  <w:abstractNum w:abstractNumId="4">
    <w:nsid w:val="3D1B58BA"/>
    <w:multiLevelType w:val="hybridMultilevel"/>
    <w:lvl w:ilvl="0">
      <w:lvlJc w:val="left"/>
      <w:lvlText w:val="%."/>
      <w:numFmt w:val="bullet"/>
      <w:start w:val="1"/>
    </w:lvl>
  </w:abstractNum>
  <w:abstractNum w:abstractNumId="5">
    <w:nsid w:val="507ED7AB"/>
    <w:multiLevelType w:val="hybridMultilevel"/>
    <w:lvl w:ilvl="0">
      <w:lvlJc w:val="left"/>
      <w:lvlText w:val="%"/>
      <w:numFmt w:val="bullet"/>
      <w:start w:val="1"/>
    </w:lvl>
  </w:abstractNum>
  <w:num w:numId="1">
    <w:abstractNumId w:val="0"/>
  </w:num>
  <w:num w:numId="2">
    <w:abstractNumId w:val="1"/>
  </w:num>
  <w:num w:numId="3">
    <w:abstractNumId w:val="2"/>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9" Type="http://schemas.openxmlformats.org/officeDocument/2006/relationships/image" Target="media/image1.png"/><Relationship Id="rId11"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9" Type="http://schemas.openxmlformats.org/officeDocument/2006/relationships/image" Target="media/image5.png"/><Relationship Id="rId20" Type="http://schemas.openxmlformats.org/officeDocument/2006/relationships/image" Target="media/image6.png"/><Relationship Id="rId21" Type="http://schemas.openxmlformats.org/officeDocument/2006/relationships/image" Target="media/image7.jpeg"/><Relationship Id="rId22" Type="http://schemas.openxmlformats.org/officeDocument/2006/relationships/image" Target="media/image8.jpeg"/><Relationship Id="rId23" Type="http://schemas.openxmlformats.org/officeDocument/2006/relationships/image" Target="media/image9.jpeg"/><Relationship Id="rId24" Type="http://schemas.openxmlformats.org/officeDocument/2006/relationships/image" Target="media/image10.jpeg"/><Relationship Id="rId25" Type="http://schemas.openxmlformats.org/officeDocument/2006/relationships/image" Target="media/image11.jpeg"/><Relationship Id="rId26" Type="http://schemas.openxmlformats.org/officeDocument/2006/relationships/image" Target="media/image12.jpeg"/><Relationship Id="rId27" Type="http://schemas.openxmlformats.org/officeDocument/2006/relationships/image" Target="media/image13.jpeg"/><Relationship Id="rId28" Type="http://schemas.openxmlformats.org/officeDocument/2006/relationships/image" Target="media/image14.jpeg"/><Relationship Id="rId29" Type="http://schemas.openxmlformats.org/officeDocument/2006/relationships/image" Target="media/image15.jpeg"/><Relationship Id="rId30" Type="http://schemas.openxmlformats.org/officeDocument/2006/relationships/image" Target="media/image16.jpeg"/><Relationship Id="rId31" Type="http://schemas.openxmlformats.org/officeDocument/2006/relationships/image" Target="media/image17.jpeg"/><Relationship Id="rId32" Type="http://schemas.openxmlformats.org/officeDocument/2006/relationships/image" Target="media/image18.jpeg"/><Relationship Id="rId33" Type="http://schemas.openxmlformats.org/officeDocument/2006/relationships/image" Target="media/image19.jpeg"/><Relationship Id="rId8" Type="http://schemas.openxmlformats.org/officeDocument/2006/relationships/hyperlink" Target="https://doi.org/10.1016/j.scienta.2020.109522" TargetMode="External"/><Relationship Id="rId10" Type="http://schemas.openxmlformats.org/officeDocument/2006/relationships/hyperlink" Target="http://www.sciencedirect.com/science/journal/03044238" TargetMode="External"/><Relationship Id="rId12" Type="http://schemas.openxmlformats.org/officeDocument/2006/relationships/hyperlink" Target="https://www.elsevier.com/locate/scihorti" TargetMode="External"/><Relationship Id="rId13" Type="http://schemas.openxmlformats.org/officeDocument/2006/relationships/hyperlink" Target="http://crossmark.crossref.org/dialog/?doi=10.1016/j.scienta.2020.109522&amp;domain=pdf" TargetMode="External"/><Relationship Id="rId16" Type="http://schemas.openxmlformats.org/officeDocument/2006/relationships/hyperlink" Target="mailto:markal1@alum.us.es" TargetMode="External"/><Relationship Id="rId17" Type="http://schemas.openxmlformats.org/officeDocument/2006/relationships/hyperlink" Target="mailto:rafafc@us.es" TargetMode="External"/><Relationship Id="rId18" Type="http://schemas.openxmlformats.org/officeDocument/2006/relationships/hyperlink" Target="mailto:lperez@us.es" TargetMode="External"/><Relationship Id="rId34" Type="http://schemas.openxmlformats.org/officeDocument/2006/relationships/hyperlink" Target="https://doi.org/10.17660/ActaHortic.2011.893.94" TargetMode="External"/><Relationship Id="rId35" Type="http://schemas.openxmlformats.org/officeDocument/2006/relationships/hyperlink" Target="http://refhub.elsevier.com/S0304-4238(20)30350-2/sbref0010" TargetMode="External"/><Relationship Id="rId36" Type="http://schemas.openxmlformats.org/officeDocument/2006/relationships/hyperlink" Target="https://doi.org/10.1016/j.biosystemseng.2004.10.005" TargetMode="External"/><Relationship Id="rId37" Type="http://schemas.openxmlformats.org/officeDocument/2006/relationships/hyperlink" Target="http://refhub.elsevier.com/S0304-4238(20)30350-2/sbref0020" TargetMode="External"/><Relationship Id="rId38" Type="http://schemas.openxmlformats.org/officeDocument/2006/relationships/hyperlink" Target="https://doi.org/10.1080/00221589.1991.11516155" TargetMode="External"/><Relationship Id="rId39" Type="http://schemas.openxmlformats.org/officeDocument/2006/relationships/hyperlink" Target="https://doi.org/10.1016/j.ufug.2014.04.009" TargetMode="External"/><Relationship Id="rId40" Type="http://schemas.openxmlformats.org/officeDocument/2006/relationships/hyperlink" Target="https://doi.org/10.21273/HORTSCI.40.1.114" TargetMode="External"/><Relationship Id="rId41" Type="http://schemas.openxmlformats.org/officeDocument/2006/relationships/hyperlink" Target="http://refhub.elsevier.com/S0304-4238(20)30350-2/sbref0040" TargetMode="External"/><Relationship Id="rId42" Type="http://schemas.openxmlformats.org/officeDocument/2006/relationships/hyperlink" Target="https://doi.org/10.2525/ecb1963.41.121" TargetMode="External"/><Relationship Id="rId43" Type="http://schemas.openxmlformats.org/officeDocument/2006/relationships/hyperlink" Target="https://doi.org/10.1016/J.BUILDENV.2018.11.014" TargetMode="External"/><Relationship Id="rId44" Type="http://schemas.openxmlformats.org/officeDocument/2006/relationships/hyperlink" Target="https://doi.org/10.1016/j.scienta.2012.08.034" TargetMode="External"/><Relationship Id="rId45" Type="http://schemas.openxmlformats.org/officeDocument/2006/relationships/hyperlink" Target="https://doi.org/10.1080/09500340903056550" TargetMode="External"/><Relationship Id="rId46" Type="http://schemas.openxmlformats.org/officeDocument/2006/relationships/hyperlink" Target="https://doi.org/10.17660/ActaHortic.2006.711.11" TargetMode="External"/><Relationship Id="rId47" Type="http://schemas.openxmlformats.org/officeDocument/2006/relationships/hyperlink" Target="https://doi.org/10.1111/j.1438-8677.1996.tb00598.x" TargetMode="External"/><Relationship Id="rId48" Type="http://schemas.openxmlformats.org/officeDocument/2006/relationships/hyperlink" Target="http://refhub.elsevier.com/S0304-4238(20)30350-2/sbref0075" TargetMode="External"/><Relationship Id="rId49" Type="http://schemas.openxmlformats.org/officeDocument/2006/relationships/hyperlink" Target="https://doi.org/10.1016/j.scienta.2004.08.018" TargetMode="External"/><Relationship Id="rId50" Type="http://schemas.openxmlformats.org/officeDocument/2006/relationships/hyperlink" Target="http://refhub.elsevier.com/S0304-4238(20)30350-2/sbref0085" TargetMode="External"/><Relationship Id="rId51" Type="http://schemas.openxmlformats.org/officeDocument/2006/relationships/hyperlink" Target="https://doi.org/10.21273/HORTTECH.24.6.702" TargetMode="External"/><Relationship Id="rId52" Type="http://schemas.openxmlformats.org/officeDocument/2006/relationships/hyperlink" Target="https://doi.org/10.1093/treephys/tpp095" TargetMode="External"/><Relationship Id="rId53" Type="http://schemas.openxmlformats.org/officeDocument/2006/relationships/hyperlink" Target="https://doi.org/10.21273/HORTSCI.43.7.1947" TargetMode="External"/><Relationship Id="rId54" Type="http://schemas.openxmlformats.org/officeDocument/2006/relationships/hyperlink" Target="https://doi.org/10.1177/1420326X18783042" TargetMode="External"/><Relationship Id="rId55" Type="http://schemas.openxmlformats.org/officeDocument/2006/relationships/hyperlink" Target="http://refhub.elsevier.com/S0304-4238(20)30350-2/sbref0110" TargetMode="External"/><Relationship Id="rId56" Type="http://schemas.openxmlformats.org/officeDocument/2006/relationships/hyperlink" Target="https://doi.org/10.23986/afsci.7897" TargetMode="External"/><Relationship Id="rId57" Type="http://schemas.openxmlformats.org/officeDocument/2006/relationships/hyperlink" Target="https://doi.org/10.1371/journal.pone.0202386" TargetMode="External"/><Relationship Id="rId58" Type="http://schemas.openxmlformats.org/officeDocument/2006/relationships/hyperlink" Target="https://doi.org/10.1016/j.scienta.2019.04.078" TargetMode="External"/><Relationship Id="rId59" Type="http://schemas.openxmlformats.org/officeDocument/2006/relationships/hyperlink" Target="https://doi.org/10.1186/s12859-017-1934-z" TargetMode="External"/><Relationship Id="rId60" Type="http://schemas.openxmlformats.org/officeDocument/2006/relationships/hyperlink" Target="https://doi.org/10.1002/jsfa.6173" TargetMode="External"/><Relationship Id="rId61" Type="http://schemas.openxmlformats.org/officeDocument/2006/relationships/hyperlink" Target="http://refhub.elsevier.com/S0304-4238(20)30350-2/sbref0140" TargetMode="External"/><Relationship Id="rId62" Type="http://schemas.openxmlformats.org/officeDocument/2006/relationships/hyperlink" Target="https://doi.org/10.1016/J.RSER.2015.04.117" TargetMode="External"/><Relationship Id="rId63" Type="http://schemas.openxmlformats.org/officeDocument/2006/relationships/hyperlink" Target="https://doi.org/10.1016/j.enbuild.2017.03.044" TargetMode="External"/><Relationship Id="rId64" Type="http://schemas.openxmlformats.org/officeDocument/2006/relationships/hyperlink" Target="https://doi.org/10.1016/S0176-1617(96)80279-3" TargetMode="External"/><Relationship Id="rId65" Type="http://schemas.openxmlformats.org/officeDocument/2006/relationships/hyperlink" Target="http://refhub.elsevier.com/S0304-4238(20)30350-2/sbref0160" TargetMode="External"/><Relationship Id="rId66" Type="http://schemas.openxmlformats.org/officeDocument/2006/relationships/hyperlink" Target="https://doi.org/10.1175/WCAS-D-11-00059.1" TargetMode="External"/><Relationship Id="rId67" Type="http://schemas.openxmlformats.org/officeDocument/2006/relationships/hyperlink" Target="https://doi.org/10.21273/JASHS.130.3.319" TargetMode="External"/><Relationship Id="rId68" Type="http://schemas.openxmlformats.org/officeDocument/2006/relationships/hyperlink" Target="https://doi.org/10.1016/J.RSER.2009.01.027" TargetMode="External"/><Relationship Id="rId69" Type="http://schemas.openxmlformats.org/officeDocument/2006/relationships/hyperlink" Target="http://refhub.elsevier.com/S0304-4238(20)30350-2/sbref0180" TargetMode="External"/><Relationship Id="rId70" Type="http://schemas.openxmlformats.org/officeDocument/2006/relationships/hyperlink" Target="https://doi.org/10.7717/peerj.2125" TargetMode="External"/></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2020-09-15T03:49:03Z</dcterms:created>
  <dcterms:modified xsi:type="dcterms:W3CDTF">2020-09-15T03:49:03Z</dcterms:modified>
</cp:coreProperties>
</file>