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109553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86" w:lineRule="exact"/>
        <w:rPr>
          <w:sz w:val="24"/>
          <w:szCs w:val="24"/>
          <w:color w:val="auto"/>
        </w:rPr>
      </w:pPr>
    </w:p>
    <w:p>
      <w:pPr>
        <w:ind w:left="8" w:right="660"/>
        <w:spacing w:after="0" w:line="295" w:lineRule="auto"/>
        <w:rPr>
          <w:sz w:val="20"/>
          <w:szCs w:val="20"/>
          <w:color w:val="auto"/>
        </w:rPr>
      </w:pPr>
      <w:r>
        <w:rPr>
          <w:rFonts w:ascii="Times New Roman" w:cs="Times New Roman" w:eastAsia="Times New Roman" w:hAnsi="Times New Roman"/>
          <w:sz w:val="27"/>
          <w:szCs w:val="27"/>
          <w:color w:val="auto"/>
        </w:rPr>
        <w:t>Ecophysiological determinants of Oregano productivity: E</w:t>
      </w:r>
      <w:r>
        <w:rPr>
          <w:rFonts w:ascii="Arial" w:cs="Arial" w:eastAsia="Arial" w:hAnsi="Arial"/>
          <w:sz w:val="27"/>
          <w:szCs w:val="27"/>
          <w:color w:val="auto"/>
        </w:rPr>
        <w:t>ﬀ</w:t>
      </w:r>
      <w:r>
        <w:rPr>
          <w:rFonts w:ascii="Times New Roman" w:cs="Times New Roman" w:eastAsia="Times New Roman" w:hAnsi="Times New Roman"/>
          <w:sz w:val="27"/>
          <w:szCs w:val="27"/>
          <w:color w:val="auto"/>
        </w:rPr>
        <w:t>ects of plant</w:t>
      </w:r>
      <w:r>
        <w:rPr>
          <w:rFonts w:ascii="Arial" w:cs="Arial" w:eastAsia="Arial" w:hAnsi="Arial"/>
          <w:sz w:val="27"/>
          <w:szCs w:val="27"/>
          <w:color w:val="auto"/>
        </w:rPr>
        <w:t>’</w:t>
      </w:r>
      <w:r>
        <w:rPr>
          <w:rFonts w:ascii="Times New Roman" w:cs="Times New Roman" w:eastAsia="Times New Roman" w:hAnsi="Times New Roman"/>
          <w:sz w:val="27"/>
          <w:szCs w:val="27"/>
          <w:color w:val="auto"/>
        </w:rPr>
        <w:t xml:space="preserve">s </w:t>
      </w:r>
      <w:r>
        <w:rPr>
          <w:rFonts w:ascii="Arial" w:cs="Arial" w:eastAsia="Arial" w:hAnsi="Arial"/>
          <w:sz w:val="40"/>
          <w:szCs w:val="40"/>
          <w:color w:val="auto"/>
          <w:vertAlign w:val="subscript"/>
        </w:rPr>
        <w:t>T</w:t>
      </w:r>
      <w:r>
        <w:rPr>
          <w:rFonts w:ascii="Times New Roman" w:cs="Times New Roman" w:eastAsia="Times New Roman" w:hAnsi="Times New Roman"/>
          <w:sz w:val="27"/>
          <w:szCs w:val="27"/>
          <w:color w:val="auto"/>
        </w:rPr>
        <w:t xml:space="preserve"> canopy architecture on radiation capture and use, biomass partitioning and </w:t>
      </w:r>
      <w:r>
        <w:rPr>
          <w:sz w:val="1"/>
          <w:szCs w:val="1"/>
          <w:color w:val="auto"/>
        </w:rPr>
        <w:drawing>
          <wp:inline distT="0" distB="0" distL="0" distR="0">
            <wp:extent cx="105410" cy="12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drawing>
          <wp:inline distT="0" distB="0" distL="0" distR="0">
            <wp:extent cx="99695" cy="10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99695" cy="104775"/>
                    </a:xfrm>
                    <a:prstGeom prst="rect">
                      <a:avLst/>
                    </a:prstGeom>
                    <a:noFill/>
                    <a:ln>
                      <a:noFill/>
                    </a:ln>
                  </pic:spPr>
                </pic:pic>
              </a:graphicData>
            </a:graphic>
          </wp:inline>
        </w:drawing>
        <w:drawing>
          <wp:inline distT="0" distB="0" distL="0" distR="0">
            <wp:extent cx="85725" cy="114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85725" cy="114935"/>
                    </a:xfrm>
                    <a:prstGeom prst="rect">
                      <a:avLst/>
                    </a:prstGeom>
                    <a:noFill/>
                    <a:ln>
                      <a:noFill/>
                    </a:ln>
                  </pic:spPr>
                </pic:pic>
              </a:graphicData>
            </a:graphic>
          </wp:inline>
        </w:drawing>
        <w:drawing>
          <wp:inline distT="0" distB="0" distL="0" distR="0">
            <wp:extent cx="74930" cy="105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74930" cy="105410"/>
                    </a:xfrm>
                    <a:prstGeom prst="rect">
                      <a:avLst/>
                    </a:prstGeom>
                    <a:noFill/>
                    <a:ln>
                      <a:noFill/>
                    </a:ln>
                  </pic:spPr>
                </pic:pic>
              </a:graphicData>
            </a:graphic>
          </wp:inline>
        </w:drawing>
      </w:r>
      <w:r>
        <w:rPr>
          <w:rFonts w:ascii="Times New Roman" w:cs="Times New Roman" w:eastAsia="Times New Roman" w:hAnsi="Times New Roman"/>
          <w:sz w:val="27"/>
          <w:szCs w:val="27"/>
          <w:color w:val="auto"/>
        </w:rPr>
        <w:t xml:space="preserve"> essential oil yield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-655320</wp:posOffset>
            </wp:positionV>
            <wp:extent cx="355600" cy="355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9" w:lineRule="exact"/>
        <w:rPr>
          <w:sz w:val="24"/>
          <w:szCs w:val="24"/>
          <w:color w:val="auto"/>
        </w:rPr>
      </w:pPr>
    </w:p>
    <w:p>
      <w:pPr>
        <w:ind w:left="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Vanina Davidenco</w:t>
      </w:r>
      <w:hyperlink w:anchor="page7">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hyperlink w:anchor="page7">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Pablo J. Pelissero</w:t>
      </w:r>
      <w:hyperlink w:anchor="page7">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 Juan A. Argüello</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Claudia R.C. Vega</w:t>
      </w:r>
      <w:r>
        <w:rPr>
          <w:rFonts w:ascii="Times New Roman" w:cs="Times New Roman" w:eastAsia="Times New Roman" w:hAnsi="Times New Roman"/>
          <w:sz w:val="28"/>
          <w:szCs w:val="28"/>
          <w:color w:val="004A76"/>
          <w:vertAlign w:val="superscript"/>
        </w:rPr>
        <w:t>b</w:t>
      </w:r>
    </w:p>
    <w:p>
      <w:pPr>
        <w:spacing w:after="0" w:line="84" w:lineRule="exact"/>
        <w:rPr>
          <w:rFonts w:ascii="Times New Roman" w:cs="Times New Roman" w:eastAsia="Times New Roman" w:hAnsi="Times New Roman"/>
          <w:sz w:val="21"/>
          <w:szCs w:val="21"/>
          <w:color w:val="auto"/>
        </w:rPr>
      </w:pPr>
    </w:p>
    <w:p>
      <w:pPr>
        <w:ind w:left="8" w:right="1380" w:hanging="8"/>
        <w:spacing w:after="0" w:line="228" w:lineRule="auto"/>
        <w:tabs>
          <w:tab w:leader="none" w:pos="83"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Cátedra de Fisiología Vegetal, Facultad de Ciencias Agropecuarias, Universidad Nacional de Córdoba, Ing. Agr. Félix Aldo Marrone 746 - Ciudad Universitaria Córdoba, Argentina</w:t>
      </w:r>
    </w:p>
    <w:p>
      <w:pPr>
        <w:ind w:left="88" w:hanging="88"/>
        <w:spacing w:after="0" w:line="210" w:lineRule="auto"/>
        <w:tabs>
          <w:tab w:leader="none" w:pos="8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Estación Experimental Agropecuaria INTA Manfredi, CC 5988, Córdoba, Argentina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46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20.05pt,9.2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8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16916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133.2pt,8.65pt" o:allowincell="f" strokecolor="#000000" strokeweight="0.2491pt"/>
            </w:pict>
          </mc:Fallback>
        </mc:AlternateContent>
      </w:r>
    </w:p>
    <w:p>
      <w:pPr>
        <w:spacing w:after="0" w:line="234"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Origanum vulgare ssp.</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Plant arrangement</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Crop growth rate</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Radiation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Biomass partition</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Essential oil yield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69"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7" w:lineRule="exact"/>
        <w:rPr>
          <w:rFonts w:ascii="Times New Roman" w:cs="Times New Roman" w:eastAsia="Times New Roman" w:hAnsi="Times New Roman"/>
          <w:sz w:val="21"/>
          <w:szCs w:val="21"/>
          <w:color w:val="auto"/>
        </w:rPr>
      </w:pPr>
    </w:p>
    <w:p>
      <w:pPr>
        <w:jc w:val="both"/>
        <w:spacing w:after="0" w:line="192" w:lineRule="exact"/>
        <w:rPr>
          <w:sz w:val="20"/>
          <w:szCs w:val="20"/>
          <w:color w:val="auto"/>
        </w:rPr>
      </w:pPr>
      <w:r>
        <w:rPr>
          <w:rFonts w:ascii="Times New Roman" w:cs="Times New Roman" w:eastAsia="Times New Roman" w:hAnsi="Times New Roman"/>
          <w:sz w:val="14"/>
          <w:szCs w:val="14"/>
          <w:color w:val="auto"/>
        </w:rPr>
        <w:t>This research aimed at studying oregano crop responses to changes in planting patterns in terms of solar ra-diation capture (c-PAR) and use (RUE), carbon partitioning, and essential oil yield (EO). O. vulgare ssp. vulgare (OVV) and O. vulgare ssp hirtum (OVH), with creeping and erect growth habits respectively, were grown during two consecutive cycles (C) under contrasting planting patterns (PP): T (0.70 m between rows and 0.20 m be-tween plants) and H (0.35m × 0.40m). Temporal dynamics of biomass accumulation varied between subspecies, and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interactions were found between PP and C. Crop growth rates (CGR) were highest in C1 (5 to 9.5 g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d</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CGR decreases in C2 were explained by drops in RUE (</w:t>
      </w:r>
      <w:r>
        <w:rPr>
          <w:rFonts w:ascii="Arial Unicode MS" w:cs="Arial Unicode MS" w:eastAsia="Arial Unicode MS" w:hAnsi="Arial Unicode MS"/>
          <w:sz w:val="14"/>
          <w:szCs w:val="14"/>
          <w:color w:val="auto"/>
        </w:rPr>
        <w:t>≅</w:t>
      </w:r>
      <w:r>
        <w:rPr>
          <w:rFonts w:ascii="Times New Roman" w:cs="Times New Roman" w:eastAsia="Times New Roman" w:hAnsi="Times New Roman"/>
          <w:sz w:val="14"/>
          <w:szCs w:val="14"/>
          <w:color w:val="auto"/>
        </w:rPr>
        <w:t xml:space="preserve"> 54 %), which in turn could be attributed to increases in the stem proportion in detriment to photosynthetic tissues. Among subspecies, OVV exhibited the highest plasticity for light capture, use and growth. Phenological progress along with c-PAR ex-plained EO productivity. On average, reproductive phenophases yielded almost four times more than vegetative ones, and OVV yielded 30 % more EO than OVH. EO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subspecies could be explained by the partition to harvestable organs (Leaf + Flowers). This ecophysiological analysis presents a novel approach to disentangle the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interactions between canopy architecture (subspecies), management and crop age on processes that regulate yield formation in Oregano.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226060</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7.8pt" to="354.65pt,17.8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5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both"/>
        <w:ind w:left="8"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Oregano (Lamiaceae) is a perennial aromatic plant, native of the Mediterranean region, known worldwide as a spice extensively used to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food and beverages. This species which has been used for cen-turies as a medicinal plant is gaining more importance due to the proved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its essential oil as antimicrobial, insecticide, antifungal and antioxidant (</w:t>
      </w:r>
      <w:hyperlink w:anchor="page7">
        <w:r>
          <w:rPr>
            <w:rFonts w:ascii="Arial" w:cs="Arial" w:eastAsia="Arial" w:hAnsi="Arial"/>
            <w:sz w:val="16"/>
            <w:szCs w:val="16"/>
            <w:color w:val="004A76"/>
          </w:rPr>
          <w:t>Ş</w:t>
        </w:r>
        <w:r>
          <w:rPr>
            <w:rFonts w:ascii="Times New Roman" w:cs="Times New Roman" w:eastAsia="Times New Roman" w:hAnsi="Times New Roman"/>
            <w:sz w:val="16"/>
            <w:szCs w:val="16"/>
            <w:color w:val="004A76"/>
          </w:rPr>
          <w:t>ahin et al., 2004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Bakkali et al., 2008</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Asensio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2015</w:t>
        </w:r>
      </w:hyperlink>
      <w:r>
        <w:rPr>
          <w:rFonts w:ascii="Times New Roman" w:cs="Times New Roman" w:eastAsia="Times New Roman" w:hAnsi="Times New Roman"/>
          <w:sz w:val="16"/>
          <w:szCs w:val="16"/>
          <w:color w:val="000000"/>
        </w:rPr>
        <w:t>). Bearing on oregano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cance in food, pharmaceutical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cosmetic industries, its demand has been increasing steadily in the world market (</w:t>
      </w:r>
      <w:hyperlink w:anchor="page7">
        <w:r>
          <w:rPr>
            <w:rFonts w:ascii="Times New Roman" w:cs="Times New Roman" w:eastAsia="Times New Roman" w:hAnsi="Times New Roman"/>
            <w:sz w:val="16"/>
            <w:szCs w:val="16"/>
            <w:color w:val="004A76"/>
          </w:rPr>
          <w:t>Kintzios, 2002</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Farías et al., 2010</w:t>
        </w:r>
      </w:hyperlink>
      <w:r>
        <w:rPr>
          <w:rFonts w:ascii="Times New Roman" w:cs="Times New Roman" w:eastAsia="Times New Roman" w:hAnsi="Times New Roman"/>
          <w:sz w:val="16"/>
          <w:szCs w:val="16"/>
          <w:color w:val="000000"/>
        </w:rPr>
        <w:t>). However, there are not many studies with an eco-physiological approach to mechanisms that determine oregano productive performance.</w:t>
      </w:r>
    </w:p>
    <w:p>
      <w:pPr>
        <w:spacing w:after="0" w:line="197" w:lineRule="exact"/>
        <w:rPr>
          <w:rFonts w:ascii="Times New Roman" w:cs="Times New Roman" w:eastAsia="Times New Roman" w:hAnsi="Times New Roman"/>
          <w:sz w:val="16"/>
          <w:szCs w:val="16"/>
          <w:color w:val="004A76"/>
        </w:rPr>
      </w:pPr>
    </w:p>
    <w:p>
      <w:pPr>
        <w:jc w:val="both"/>
        <w:ind w:left="8" w:firstLine="249"/>
        <w:spacing w:after="0" w:line="287" w:lineRule="auto"/>
        <w:rPr>
          <w:sz w:val="20"/>
          <w:szCs w:val="20"/>
          <w:color w:val="auto"/>
        </w:rPr>
      </w:pPr>
      <w:r>
        <w:rPr>
          <w:rFonts w:ascii="Times New Roman" w:cs="Times New Roman" w:eastAsia="Times New Roman" w:hAnsi="Times New Roman"/>
          <w:sz w:val="16"/>
          <w:szCs w:val="16"/>
          <w:color w:val="auto"/>
        </w:rPr>
        <w:t>Knowledge of the physiological processes that determine growth and yield in crops is critical to achieve an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and sustainable</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drawing>
          <wp:anchor simplePos="0" relativeHeight="251657728" behindDoc="1" locked="0" layoutInCell="0" allowOverlap="1">
            <wp:simplePos x="0" y="0"/>
            <wp:positionH relativeFrom="column">
              <wp:posOffset>0</wp:posOffset>
            </wp:positionH>
            <wp:positionV relativeFrom="paragraph">
              <wp:posOffset>205740</wp:posOffset>
            </wp:positionV>
            <wp:extent cx="471170" cy="15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41" w:lineRule="exact"/>
        <w:rPr>
          <w:rFonts w:ascii="Times New Roman" w:cs="Times New Roman" w:eastAsia="Times New Roman" w:hAnsi="Times New Roman"/>
          <w:sz w:val="16"/>
          <w:szCs w:val="16"/>
          <w:color w:val="004A76"/>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production, as they guide the selection of the most appropriate man-agement practices and provide information for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use of re-sources (</w:t>
      </w:r>
      <w:hyperlink w:anchor="page7">
        <w:r>
          <w:rPr>
            <w:rFonts w:ascii="Times New Roman" w:cs="Times New Roman" w:eastAsia="Times New Roman" w:hAnsi="Times New Roman"/>
            <w:sz w:val="16"/>
            <w:szCs w:val="16"/>
            <w:color w:val="004A76"/>
          </w:rPr>
          <w:t>Andrade et al., 2005</w:t>
        </w:r>
      </w:hyperlink>
      <w:r>
        <w:rPr>
          <w:rFonts w:ascii="Times New Roman" w:cs="Times New Roman" w:eastAsia="Times New Roman" w:hAnsi="Times New Roman"/>
          <w:sz w:val="16"/>
          <w:szCs w:val="16"/>
          <w:color w:val="auto"/>
        </w:rPr>
        <w:t xml:space="preserve">). In oregano, yield improvements could be expected by understanding the factors that modulate productivity, i.e. the accumulation of biomass and essential oil (EO). These factors can be analyzed using the ecophysiological framework of the solar ra-diation-based model of </w:t>
      </w:r>
      <w:hyperlink w:anchor="page7">
        <w:r>
          <w:rPr>
            <w:rFonts w:ascii="Times New Roman" w:cs="Times New Roman" w:eastAsia="Times New Roman" w:hAnsi="Times New Roman"/>
            <w:sz w:val="16"/>
            <w:szCs w:val="16"/>
            <w:color w:val="004A76"/>
          </w:rPr>
          <w:t>Monteith (1977)</w:t>
        </w:r>
      </w:hyperlink>
      <w:r>
        <w:rPr>
          <w:rFonts w:ascii="Times New Roman" w:cs="Times New Roman" w:eastAsia="Times New Roman" w:hAnsi="Times New Roman"/>
          <w:sz w:val="16"/>
          <w:szCs w:val="16"/>
          <w:color w:val="auto"/>
        </w:rPr>
        <w:t>, widely used in other plant species such as grain crops. Biomass production and yield can be dis-aggregated into four main components: the daily incident photo-synthetically active radiation (PAR), crop interception (which de-termines the accumulated PAR during the crop cycle, c-PAR), the radiation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(RUE) for conversion into biomass, and the biomass allocation into harvestable organs (the partition index).</w:t>
      </w:r>
    </w:p>
    <w:p>
      <w:pPr>
        <w:spacing w:after="0" w:line="198" w:lineRule="exact"/>
        <w:rPr>
          <w:sz w:val="20"/>
          <w:szCs w:val="20"/>
          <w:color w:val="auto"/>
        </w:rPr>
      </w:pPr>
    </w:p>
    <w:p>
      <w:pPr>
        <w:jc w:val="both"/>
        <w:ind w:firstLine="249"/>
        <w:spacing w:after="0" w:line="288" w:lineRule="auto"/>
        <w:rPr>
          <w:sz w:val="20"/>
          <w:szCs w:val="20"/>
          <w:color w:val="auto"/>
        </w:rPr>
      </w:pPr>
      <w:r>
        <w:rPr>
          <w:rFonts w:ascii="Times New Roman" w:cs="Times New Roman" w:eastAsia="Times New Roman" w:hAnsi="Times New Roman"/>
          <w:sz w:val="16"/>
          <w:szCs w:val="16"/>
          <w:color w:val="auto"/>
        </w:rPr>
        <w:t>Radiation capture is modulated by the amount of incident PAR (according to latitude, season) and the intercepted PAR fraction, which</w:t>
      </w:r>
    </w:p>
    <w:p>
      <w:pPr>
        <w:spacing w:after="0" w:line="200" w:lineRule="exact"/>
        <w:rPr>
          <w:sz w:val="20"/>
          <w:szCs w:val="20"/>
          <w:color w:val="auto"/>
        </w:rPr>
      </w:pPr>
    </w:p>
    <w:p>
      <w:pPr>
        <w:sectPr>
          <w:pgSz w:w="11900" w:h="15874" w:orient="portrait"/>
          <w:cols w:equalWidth="0" w:num="2">
            <w:col w:w="5028" w:space="360"/>
            <w:col w:w="5020"/>
          </w:cols>
          <w:pgMar w:left="752" w:top="656" w:right="746" w:bottom="430" w:gutter="0" w:footer="0" w:header="0"/>
          <w:type w:val="continuous"/>
        </w:sectPr>
      </w:pPr>
    </w:p>
    <w:p>
      <w:pPr>
        <w:spacing w:after="0" w:line="175" w:lineRule="exact"/>
        <w:rPr>
          <w:sz w:val="20"/>
          <w:szCs w:val="20"/>
          <w:color w:val="auto"/>
        </w:rPr>
      </w:pPr>
    </w:p>
    <w:p>
      <w:pPr>
        <w:jc w:val="both"/>
        <w:ind w:left="8" w:firstLine="128"/>
        <w:spacing w:after="0" w:line="273" w:lineRule="auto"/>
        <w:rPr>
          <w:sz w:val="20"/>
          <w:szCs w:val="20"/>
          <w:color w:val="auto"/>
        </w:rPr>
      </w:pPr>
      <w:r>
        <w:rPr>
          <w:rFonts w:ascii="Times New Roman" w:cs="Times New Roman" w:eastAsia="Times New Roman" w:hAnsi="Times New Roman"/>
          <w:sz w:val="14"/>
          <w:szCs w:val="14"/>
          <w:color w:val="auto"/>
        </w:rPr>
        <w:t>Abbreviations: OVV, Origanum vulgare ssp. vulgare; OVH, Origanum vulgare ssp. hirtum; Ba, total aerial biomass; CGR, crop growth rate; i-PAR, intercepted photo-synthetically active radiation; c-PAR, amount of photosynthetically active radiation intercepted and accumulated during the crop cycle; RUE, radiation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C, crop cycle; PP, planting pattern; H, homogeneous PP; T, traditional PP; DST, days since transplant; EO, essential oil</w:t>
      </w:r>
    </w:p>
    <w:p>
      <w:pPr>
        <w:spacing w:after="0" w:line="2" w:lineRule="exact"/>
        <w:rPr>
          <w:sz w:val="20"/>
          <w:szCs w:val="20"/>
          <w:color w:val="auto"/>
        </w:rPr>
      </w:pPr>
    </w:p>
    <w:p>
      <w:pPr>
        <w:ind w:left="128"/>
        <w:spacing w:after="0"/>
        <w:rPr>
          <w:sz w:val="20"/>
          <w:szCs w:val="20"/>
          <w:color w:val="auto"/>
        </w:rPr>
      </w:pPr>
      <w:r>
        <w:rPr>
          <w:rFonts w:ascii="Times New Roman" w:cs="Times New Roman" w:eastAsia="Times New Roman" w:hAnsi="Times New Roman"/>
          <w:sz w:val="14"/>
          <w:szCs w:val="14"/>
          <w:color w:val="auto"/>
        </w:rPr>
        <w:t>Corresponding author.</w:t>
      </w:r>
    </w:p>
    <w:p>
      <w:pPr>
        <w:spacing w:after="0" w:line="86" w:lineRule="exact"/>
        <w:rPr>
          <w:sz w:val="20"/>
          <w:szCs w:val="20"/>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9">
        <w:r>
          <w:rPr>
            <w:rFonts w:ascii="Times New Roman" w:cs="Times New Roman" w:eastAsia="Times New Roman" w:hAnsi="Times New Roman"/>
            <w:sz w:val="14"/>
            <w:szCs w:val="14"/>
            <w:color w:val="004A76"/>
          </w:rPr>
          <w:t>vdavidenco@agro.unc.edu.ar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(V. Davidenco).</w:t>
      </w:r>
    </w:p>
    <w:p>
      <w:pPr>
        <w:spacing w:after="0" w:line="156" w:lineRule="exact"/>
        <w:rPr>
          <w:sz w:val="20"/>
          <w:szCs w:val="20"/>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https://doi.org/10.1016/j.scienta.2020.109553</w:t>
        </w:r>
      </w:hyperlink>
    </w:p>
    <w:p>
      <w:pPr>
        <w:spacing w:after="0" w:line="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12 September 2019; Received in revised form 15 May 2020; Accepted 5 June 2020</w:t>
      </w:r>
    </w:p>
    <w:p>
      <w:pPr>
        <w:ind w:left="8"/>
        <w:spacing w:after="0"/>
        <w:rPr>
          <w:sz w:val="20"/>
          <w:szCs w:val="20"/>
          <w:color w:val="auto"/>
        </w:rPr>
      </w:pPr>
      <w:r>
        <w:rPr>
          <w:rFonts w:ascii="Arial" w:cs="Arial" w:eastAsia="Arial" w:hAnsi="Arial"/>
          <w:sz w:val="14"/>
          <w:szCs w:val="14"/>
          <w:color w:val="auto"/>
        </w:rPr>
        <w:t>Available online 13 June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83" w:lineRule="exact"/>
        <w:rPr>
          <w:sz w:val="20"/>
          <w:szCs w:val="20"/>
          <w:color w:val="auto"/>
        </w:rPr>
      </w:pPr>
    </w:p>
    <w:p>
      <w:pPr>
        <w:jc w:val="both"/>
        <w:spacing w:after="0" w:line="270"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turn depends on the architecture and size of the crop canopy and the crop cycle (</w:t>
      </w:r>
      <w:hyperlink w:anchor="page7">
        <w:r>
          <w:rPr>
            <w:rFonts w:ascii="Times New Roman" w:cs="Times New Roman" w:eastAsia="Times New Roman" w:hAnsi="Times New Roman"/>
            <w:sz w:val="16"/>
            <w:szCs w:val="16"/>
            <w:color w:val="004A76"/>
          </w:rPr>
          <w:t>Hall, 1980</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Gardner et al., 1985</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Sinclair et al., 1999</w:t>
        </w:r>
      </w:hyperlink>
      <w:r>
        <w:rPr>
          <w:rFonts w:ascii="Times New Roman" w:cs="Times New Roman" w:eastAsia="Times New Roman" w:hAnsi="Times New Roman"/>
          <w:sz w:val="16"/>
          <w:szCs w:val="16"/>
          <w:color w:val="auto"/>
        </w:rPr>
        <w:t>). Likewise, the crop canopy architecture can be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spatial ar-rangements (i.e. row spacing) and plant density. In several production regions, the planting pattern in oregano is rectangular with greater distance between rows (0.70 m) than between plants (0.35</w:t>
      </w:r>
      <w:r>
        <w:rPr>
          <w:rFonts w:ascii="Arial" w:cs="Arial" w:eastAsia="Arial" w:hAnsi="Arial"/>
          <w:sz w:val="16"/>
          <w:szCs w:val="16"/>
          <w:color w:val="auto"/>
        </w:rPr>
        <w:t>−</w:t>
      </w:r>
      <w:r>
        <w:rPr>
          <w:rFonts w:ascii="Times New Roman" w:cs="Times New Roman" w:eastAsia="Times New Roman" w:hAnsi="Times New Roman"/>
          <w:sz w:val="16"/>
          <w:szCs w:val="16"/>
          <w:color w:val="auto"/>
        </w:rPr>
        <w:t>0.20 m) in the row (</w:t>
      </w:r>
      <w:hyperlink w:anchor="page7">
        <w:r>
          <w:rPr>
            <w:rFonts w:ascii="Times New Roman" w:cs="Times New Roman" w:eastAsia="Times New Roman" w:hAnsi="Times New Roman"/>
            <w:sz w:val="16"/>
            <w:szCs w:val="16"/>
            <w:color w:val="004A76"/>
          </w:rPr>
          <w:t>De Mastro et al., 2004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Atallah et al., 2011</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Torres et al., 2012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Murillo-Amador et al., 2013</w:t>
        </w:r>
      </w:hyperlink>
      <w:r>
        <w:rPr>
          <w:rFonts w:ascii="Times New Roman" w:cs="Times New Roman" w:eastAsia="Times New Roman" w:hAnsi="Times New Roman"/>
          <w:sz w:val="16"/>
          <w:szCs w:val="16"/>
          <w:color w:val="000000"/>
        </w:rPr>
        <w:t>). Also variable arrangements are recorded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with rather quadrangular arrays (</w:t>
      </w:r>
      <w:hyperlink w:anchor="page7">
        <w:r>
          <w:rPr>
            <w:rFonts w:ascii="Times New Roman" w:cs="Times New Roman" w:eastAsia="Times New Roman" w:hAnsi="Times New Roman"/>
            <w:sz w:val="16"/>
            <w:szCs w:val="16"/>
            <w:color w:val="004A76"/>
          </w:rPr>
          <w:t>Ozguven et al., 2006</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Karamanos and</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Sotiropoulou,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Gerami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Burgos et al., 2017</w:t>
        </w:r>
      </w:hyperlink>
      <w:r>
        <w:rPr>
          <w:rFonts w:ascii="Times New Roman" w:cs="Times New Roman" w:eastAsia="Times New Roman" w:hAnsi="Times New Roman"/>
          <w:sz w:val="16"/>
          <w:szCs w:val="16"/>
          <w:color w:val="000000"/>
        </w:rPr>
        <w:t>). Probably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selection of a particular spatial arrangement responds to the most common management practices of a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production system, such as crop implantation techniques (by seed or by cuttings transplant) or harvesting methods (manual, mechanical). But the choice of this practice is relevant for the timing of canopy closure after every crop cutting along the growth cycles. Row spacing was studied in numerous experiments in grain, industrial and forage crops, and it was found to alter population size structure and thus, competition at the individual plant level (</w:t>
      </w:r>
      <w:hyperlink w:anchor="page7">
        <w:r>
          <w:rPr>
            <w:rFonts w:ascii="Times New Roman" w:cs="Times New Roman" w:eastAsia="Times New Roman" w:hAnsi="Times New Roman"/>
            <w:sz w:val="16"/>
            <w:szCs w:val="16"/>
            <w:color w:val="004A76"/>
          </w:rPr>
          <w:t>Park et al., 2003</w:t>
        </w:r>
      </w:hyperlink>
      <w:r>
        <w:rPr>
          <w:rFonts w:ascii="Times New Roman" w:cs="Times New Roman" w:eastAsia="Times New Roman" w:hAnsi="Times New Roman"/>
          <w:sz w:val="16"/>
          <w:szCs w:val="16"/>
          <w:color w:val="000000"/>
        </w:rPr>
        <w:t>). The reduction of row spacing generates more square spatial arrangements that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intraspeci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compe-tition and resource utilization, especially solar radiation. This practice increased c-PAR in maize, soybean, sun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 sugar cane and alfalfa (</w:t>
      </w:r>
      <w:hyperlink w:anchor="page7">
        <w:r>
          <w:rPr>
            <w:rFonts w:ascii="Times New Roman" w:cs="Times New Roman" w:eastAsia="Times New Roman" w:hAnsi="Times New Roman"/>
            <w:sz w:val="16"/>
            <w:szCs w:val="16"/>
            <w:color w:val="004A76"/>
          </w:rPr>
          <w:t>Vega and Andrade, 2000</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Singels and Smit, 2009</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Vega, 2011</w:t>
        </w:r>
      </w:hyperlink>
      <w:r>
        <w:rPr>
          <w:rFonts w:ascii="Times New Roman" w:cs="Times New Roman" w:eastAsia="Times New Roman" w:hAnsi="Times New Roman"/>
          <w:sz w:val="16"/>
          <w:szCs w:val="16"/>
          <w:color w:val="000000"/>
        </w:rPr>
        <w:t>), and RUE in alfalfa (</w:t>
      </w:r>
      <w:hyperlink w:anchor="page7">
        <w:r>
          <w:rPr>
            <w:rFonts w:ascii="Times New Roman" w:cs="Times New Roman" w:eastAsia="Times New Roman" w:hAnsi="Times New Roman"/>
            <w:sz w:val="16"/>
            <w:szCs w:val="16"/>
            <w:color w:val="004A76"/>
          </w:rPr>
          <w:t>Mattera et al., 2013</w:t>
        </w:r>
      </w:hyperlink>
      <w:r>
        <w:rPr>
          <w:rFonts w:ascii="Times New Roman" w:cs="Times New Roman" w:eastAsia="Times New Roman" w:hAnsi="Times New Roman"/>
          <w:sz w:val="16"/>
          <w:szCs w:val="16"/>
          <w:color w:val="000000"/>
        </w:rPr>
        <w:t>) but not in cotton (</w:t>
      </w:r>
      <w:hyperlink w:anchor="page7">
        <w:r>
          <w:rPr>
            <w:rFonts w:ascii="Times New Roman" w:cs="Times New Roman" w:eastAsia="Times New Roman" w:hAnsi="Times New Roman"/>
            <w:sz w:val="16"/>
            <w:szCs w:val="16"/>
            <w:color w:val="004A76"/>
          </w:rPr>
          <w:t>Brodrick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 Although RUE has been largely recognized as an useful indicator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canopy photosynthesis (</w:t>
      </w:r>
      <w:hyperlink w:anchor="page7">
        <w:r>
          <w:rPr>
            <w:rFonts w:ascii="Times New Roman" w:cs="Times New Roman" w:eastAsia="Times New Roman" w:hAnsi="Times New Roman"/>
            <w:sz w:val="16"/>
            <w:szCs w:val="16"/>
            <w:color w:val="004A76"/>
          </w:rPr>
          <w:t>Sinclair et al., 1999</w:t>
        </w:r>
      </w:hyperlink>
      <w:r>
        <w:rPr>
          <w:rFonts w:ascii="Times New Roman" w:cs="Times New Roman" w:eastAsia="Times New Roman" w:hAnsi="Times New Roman"/>
          <w:sz w:val="16"/>
          <w:szCs w:val="16"/>
          <w:color w:val="000000"/>
        </w:rPr>
        <w:t>), quite scarce or in-formation currently exists for oregano crops. RUE values from 0.75 to 0.90 g MJ</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were reported in one study analyzing responses to N fer-tilization (</w:t>
      </w:r>
      <w:hyperlink w:anchor="page7">
        <w:r>
          <w:rPr>
            <w:rFonts w:ascii="Times New Roman" w:cs="Times New Roman" w:eastAsia="Times New Roman" w:hAnsi="Times New Roman"/>
            <w:sz w:val="16"/>
            <w:szCs w:val="16"/>
            <w:color w:val="004A76"/>
          </w:rPr>
          <w:t>Yazdani Biouki et al., 2014</w:t>
        </w:r>
      </w:hyperlink>
      <w:r>
        <w:rPr>
          <w:rFonts w:ascii="Times New Roman" w:cs="Times New Roman" w:eastAsia="Times New Roman" w:hAnsi="Times New Roman"/>
          <w:sz w:val="16"/>
          <w:szCs w:val="16"/>
          <w:color w:val="000000"/>
        </w:rPr>
        <w:t>). Besides, and considering that oregano is a perennial species, potential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crop age, genotype and agronomic practices on RUE are critical to understand yield de-termination.</w:t>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21" w:lineRule="exact"/>
        <w:rPr>
          <w:rFonts w:ascii="Times New Roman" w:cs="Times New Roman" w:eastAsia="Times New Roman" w:hAnsi="Times New Roman"/>
          <w:sz w:val="16"/>
          <w:szCs w:val="16"/>
          <w:color w:val="004A76"/>
        </w:rPr>
      </w:pPr>
    </w:p>
    <w:p>
      <w:pPr>
        <w:jc w:val="both"/>
        <w:ind w:firstLine="249"/>
        <w:spacing w:after="0" w:line="211"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Morphological changes involving biomass allocation patterns occur under the normal course of growth and development (</w:t>
      </w:r>
      <w:hyperlink w:anchor="page7">
        <w:r>
          <w:rPr>
            <w:rFonts w:ascii="Times New Roman" w:cs="Times New Roman" w:eastAsia="Times New Roman" w:hAnsi="Times New Roman"/>
            <w:sz w:val="16"/>
            <w:szCs w:val="16"/>
            <w:color w:val="004A76"/>
          </w:rPr>
          <w:t>Weiner, 2004</w:t>
        </w:r>
      </w:hyperlink>
      <w:r>
        <w:rPr>
          <w:rFonts w:ascii="Times New Roman" w:cs="Times New Roman" w:eastAsia="Times New Roman" w:hAnsi="Times New Roman"/>
          <w:sz w:val="16"/>
          <w:szCs w:val="16"/>
          <w:color w:val="auto"/>
        </w:rPr>
        <w:t>). In oregano, both vegetative and reproductive organs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orescences) are harvested, and the partition index, the third eco-physiological yield component, can be evaluated attending to aerial biomass generation dynamics, the biomass allocation into leaves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(L + F), and the L + F/stem ratio (</w:t>
      </w:r>
      <w:hyperlink w:anchor="page7">
        <w:r>
          <w:rPr>
            <w:rFonts w:ascii="Times New Roman" w:cs="Times New Roman" w:eastAsia="Times New Roman" w:hAnsi="Times New Roman"/>
            <w:sz w:val="16"/>
            <w:szCs w:val="16"/>
            <w:color w:val="004A76"/>
          </w:rPr>
          <w:t>Lenardis et al., 2006</w:t>
        </w:r>
      </w:hyperlink>
      <w:r>
        <w:rPr>
          <w:rFonts w:ascii="Times New Roman" w:cs="Times New Roman" w:eastAsia="Times New Roman" w:hAnsi="Times New Roman"/>
          <w:sz w:val="16"/>
          <w:szCs w:val="16"/>
          <w:color w:val="auto"/>
        </w:rPr>
        <w: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orescence fractions were reported to decrease with the crop age (from 0.32 to 0.23; </w:t>
      </w:r>
      <w:hyperlink w:anchor="page7">
        <w:r>
          <w:rPr>
            <w:rFonts w:ascii="Times New Roman" w:cs="Times New Roman" w:eastAsia="Times New Roman" w:hAnsi="Times New Roman"/>
            <w:sz w:val="16"/>
            <w:szCs w:val="16"/>
            <w:color w:val="004A76"/>
          </w:rPr>
          <w:t>Sotiropoulou and Karamanos,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Lippia, an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oregano-like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aromatic plant, stems were the main biomass percentage in wild and introduced plants (</w:t>
      </w:r>
      <w:r>
        <w:rPr>
          <w:rFonts w:ascii="Arial Unicode MS" w:cs="Arial Unicode MS" w:eastAsia="Arial Unicode MS" w:hAnsi="Arial Unicode MS"/>
          <w:sz w:val="16"/>
          <w:szCs w:val="16"/>
          <w:color w:val="000000"/>
        </w:rPr>
        <w:t>≅</w:t>
      </w:r>
      <w:r>
        <w:rPr>
          <w:rFonts w:ascii="Times New Roman" w:cs="Times New Roman" w:eastAsia="Times New Roman" w:hAnsi="Times New Roman"/>
          <w:sz w:val="16"/>
          <w:szCs w:val="16"/>
          <w:color w:val="000000"/>
        </w:rPr>
        <w:t xml:space="preserve">63 %; </w:t>
      </w:r>
      <w:hyperlink w:anchor="page7">
        <w:r>
          <w:rPr>
            <w:rFonts w:ascii="Times New Roman" w:cs="Times New Roman" w:eastAsia="Times New Roman" w:hAnsi="Times New Roman"/>
            <w:sz w:val="16"/>
            <w:szCs w:val="16"/>
            <w:color w:val="004A76"/>
          </w:rPr>
          <w:t>Juliani et al., 2011</w:t>
        </w:r>
      </w:hyperlink>
      <w:r>
        <w:rPr>
          <w:rFonts w:ascii="Times New Roman" w:cs="Times New Roman" w:eastAsia="Times New Roman" w:hAnsi="Times New Roman"/>
          <w:sz w:val="16"/>
          <w:szCs w:val="16"/>
          <w:color w:val="000000"/>
        </w:rPr>
        <w:t>). Therefore is important to reveal if biomass allocation patterns vary due to changes in planting arrangements and even more if there are genotypic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in these parameters.</w:t>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oregano, the biomass allocation into harvestable organs is par-ticularly critical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owers since glandular trichomes containing the essential oil are more abundant in this fraction (</w:t>
      </w:r>
      <w:hyperlink w:anchor="page7">
        <w:r>
          <w:rPr>
            <w:rFonts w:ascii="Times New Roman" w:cs="Times New Roman" w:eastAsia="Times New Roman" w:hAnsi="Times New Roman"/>
            <w:sz w:val="16"/>
            <w:szCs w:val="16"/>
            <w:color w:val="004A76"/>
          </w:rPr>
          <w:t>Werker et al., 1993</w:t>
        </w:r>
      </w:hyperlink>
      <w:r>
        <w:rPr>
          <w:rFonts w:ascii="Times New Roman" w:cs="Times New Roman" w:eastAsia="Times New Roman" w:hAnsi="Times New Roman"/>
          <w:sz w:val="16"/>
          <w:szCs w:val="16"/>
          <w:color w:val="auto"/>
        </w:rPr>
        <w:t xml:space="preserve">). Flowers abundance, hence, is the main factor providing quality (i.e.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and many chemical properties) in this species. Besides parti-tioning, the percentage of EO is also an additional yield component in oregano (</w:t>
      </w:r>
      <w:hyperlink w:anchor="page7">
        <w:r>
          <w:rPr>
            <w:rFonts w:ascii="Times New Roman" w:cs="Times New Roman" w:eastAsia="Times New Roman" w:hAnsi="Times New Roman"/>
            <w:sz w:val="16"/>
            <w:szCs w:val="16"/>
            <w:color w:val="004A76"/>
          </w:rPr>
          <w:t>Chlodwing and Novak, 1997</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Pank et al., 2002</w:t>
        </w:r>
      </w:hyperlink>
      <w:r>
        <w:rPr>
          <w:rFonts w:ascii="Times New Roman" w:cs="Times New Roman" w:eastAsia="Times New Roman" w:hAnsi="Times New Roman"/>
          <w:sz w:val="16"/>
          <w:szCs w:val="16"/>
          <w:color w:val="auto"/>
        </w:rPr>
        <w:t>). EO content is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light conditions (</w:t>
      </w:r>
      <w:hyperlink w:anchor="page7">
        <w:r>
          <w:rPr>
            <w:rFonts w:ascii="Times New Roman" w:cs="Times New Roman" w:eastAsia="Times New Roman" w:hAnsi="Times New Roman"/>
            <w:sz w:val="16"/>
            <w:szCs w:val="16"/>
            <w:color w:val="004A76"/>
          </w:rPr>
          <w:t>Davidenco et al., 2017</w:t>
        </w:r>
      </w:hyperlink>
      <w:r>
        <w:rPr>
          <w:rFonts w:ascii="Times New Roman" w:cs="Times New Roman" w:eastAsia="Times New Roman" w:hAnsi="Times New Roman"/>
          <w:sz w:val="16"/>
          <w:szCs w:val="16"/>
          <w:color w:val="auto"/>
        </w:rPr>
        <w:t>) and environment (</w:t>
      </w:r>
      <w:hyperlink w:anchor="page7">
        <w:r>
          <w:rPr>
            <w:rFonts w:ascii="Times New Roman" w:cs="Times New Roman" w:eastAsia="Times New Roman" w:hAnsi="Times New Roman"/>
            <w:sz w:val="16"/>
            <w:szCs w:val="16"/>
            <w:color w:val="004A76"/>
          </w:rPr>
          <w:t>Kokkini et al., 1994</w:t>
        </w:r>
      </w:hyperlink>
      <w:r>
        <w:rPr>
          <w:rFonts w:ascii="Times New Roman" w:cs="Times New Roman" w:eastAsia="Times New Roman" w:hAnsi="Times New Roman"/>
          <w:sz w:val="16"/>
          <w:szCs w:val="16"/>
          <w:color w:val="auto"/>
        </w:rPr>
        <w:t>). For instance, plants grown in the mediterranean climatic zones are characterized by numerous sessile glands which are rich in essential oil (ssp. hirtum -greek oregano-); whereas those grown in continental type climate have few glands and are essential oil-poor (ssp. viridulum and ssp. vulgare -common oregano-).</w:t>
      </w:r>
    </w:p>
    <w:p>
      <w:pPr>
        <w:spacing w:after="0" w:line="205"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Although several studies analyzed seasonal, ontogenetic and de-velopmental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EO quality and composition (</w:t>
      </w:r>
      <w:hyperlink w:anchor="page7">
        <w:r>
          <w:rPr>
            <w:rFonts w:ascii="Times New Roman" w:cs="Times New Roman" w:eastAsia="Times New Roman" w:hAnsi="Times New Roman"/>
            <w:sz w:val="16"/>
            <w:szCs w:val="16"/>
            <w:color w:val="004A76"/>
          </w:rPr>
          <w:t>Berghold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Gümüsçü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Kizil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Ozkan 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is a lack of information about how EO productivity is associated with management practices which alter radiation capture and use.</w:t>
      </w:r>
    </w:p>
    <w:p>
      <w:pPr>
        <w:spacing w:after="0" w:line="2" w:lineRule="exact"/>
        <w:rPr>
          <w:rFonts w:ascii="Times New Roman" w:cs="Times New Roman" w:eastAsia="Times New Roman" w:hAnsi="Times New Roman"/>
          <w:sz w:val="16"/>
          <w:szCs w:val="16"/>
          <w:color w:val="004A76"/>
        </w:rPr>
      </w:pPr>
    </w:p>
    <w:p>
      <w:pPr>
        <w:jc w:val="both"/>
        <w:ind w:firstLine="249"/>
        <w:spacing w:after="0" w:line="287" w:lineRule="auto"/>
        <w:rPr>
          <w:sz w:val="20"/>
          <w:szCs w:val="20"/>
          <w:color w:val="auto"/>
        </w:rPr>
      </w:pPr>
      <w:r>
        <w:rPr>
          <w:rFonts w:ascii="Times New Roman" w:cs="Times New Roman" w:eastAsia="Times New Roman" w:hAnsi="Times New Roman"/>
          <w:sz w:val="16"/>
          <w:szCs w:val="16"/>
          <w:color w:val="auto"/>
        </w:rPr>
        <w:t>The objective of this research was to study solar radiation capture and use, carbon partitioning, and essential oil yield, as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the</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333" w:lineRule="exact"/>
        <w:rPr>
          <w:rFonts w:ascii="Times New Roman" w:cs="Times New Roman" w:eastAsia="Times New Roman" w:hAnsi="Times New Roman"/>
          <w:sz w:val="16"/>
          <w:szCs w:val="16"/>
          <w:color w:val="004A76"/>
        </w:rPr>
      </w:pPr>
    </w:p>
    <w:p>
      <w:pPr>
        <w:jc w:val="both"/>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planting pattern and genotype. For this, our experimental approach consisted in a two-year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study using two subspecies that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in plant architecture and agronomic traits (</w:t>
      </w:r>
      <w:hyperlink w:anchor="page7">
        <w:r>
          <w:rPr>
            <w:rFonts w:ascii="Times New Roman" w:cs="Times New Roman" w:eastAsia="Times New Roman" w:hAnsi="Times New Roman"/>
            <w:sz w:val="16"/>
            <w:szCs w:val="16"/>
            <w:color w:val="004A76"/>
          </w:rPr>
          <w:t>Davidenco et al., 2015</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auto"/>
        </w:rPr>
        <w:t>).</w:t>
      </w:r>
    </w:p>
    <w:p>
      <w:pPr>
        <w:spacing w:after="0" w:line="192" w:lineRule="exact"/>
        <w:rPr>
          <w:sz w:val="20"/>
          <w:szCs w:val="20"/>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 Study site and biological material</w:t>
      </w:r>
    </w:p>
    <w:p>
      <w:pPr>
        <w:spacing w:after="0" w:line="234" w:lineRule="exact"/>
        <w:rPr>
          <w:sz w:val="20"/>
          <w:szCs w:val="20"/>
          <w:color w:val="auto"/>
        </w:rPr>
      </w:pPr>
    </w:p>
    <w:p>
      <w:pPr>
        <w:jc w:val="both"/>
        <w:ind w:firstLine="250"/>
        <w:spacing w:after="0" w:line="25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study was conducted during two growing cycles, 2011</w:t>
      </w:r>
      <w:r>
        <w:rPr>
          <w:rFonts w:ascii="Arial" w:cs="Arial" w:eastAsia="Arial" w:hAnsi="Arial"/>
          <w:sz w:val="16"/>
          <w:szCs w:val="16"/>
          <w:color w:val="auto"/>
        </w:rPr>
        <w:t>–</w:t>
      </w:r>
      <w:r>
        <w:rPr>
          <w:rFonts w:ascii="Times New Roman" w:cs="Times New Roman" w:eastAsia="Times New Roman" w:hAnsi="Times New Roman"/>
          <w:sz w:val="16"/>
          <w:szCs w:val="16"/>
          <w:color w:val="auto"/>
        </w:rPr>
        <w:t>2012 (C1) and 2012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2013 (C2), at the experimental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of the Facultad de Ciencias Agropecuarias, Universidad Nacional de Córdoba, in Capilla de los Remedios, Córdoba (31</w:t>
      </w:r>
      <w:r>
        <w:rPr>
          <w:rFonts w:ascii="Arial" w:cs="Arial" w:eastAsia="Arial" w:hAnsi="Arial"/>
          <w:sz w:val="16"/>
          <w:szCs w:val="16"/>
          <w:color w:val="auto"/>
        </w:rPr>
        <w:t>◦</w:t>
      </w:r>
      <w:r>
        <w:rPr>
          <w:rFonts w:ascii="Times New Roman" w:cs="Times New Roman" w:eastAsia="Times New Roman" w:hAnsi="Times New Roman"/>
          <w:sz w:val="16"/>
          <w:szCs w:val="16"/>
          <w:color w:val="auto"/>
        </w:rPr>
        <w:t>26 S;63</w:t>
      </w:r>
      <w:r>
        <w:rPr>
          <w:rFonts w:ascii="Arial" w:cs="Arial" w:eastAsia="Arial" w:hAnsi="Arial"/>
          <w:sz w:val="16"/>
          <w:szCs w:val="16"/>
          <w:color w:val="auto"/>
        </w:rPr>
        <w:t>◦</w:t>
      </w:r>
      <w:r>
        <w:rPr>
          <w:rFonts w:ascii="Times New Roman" w:cs="Times New Roman" w:eastAsia="Times New Roman" w:hAnsi="Times New Roman"/>
          <w:sz w:val="16"/>
          <w:szCs w:val="16"/>
          <w:color w:val="auto"/>
        </w:rPr>
        <w:t>49 W, 360 m a.s.l.), placed in the central semiarid region of Argentina, Soil in the experimental site is a silty loam Entic Haplustoll (USDA Soil Taxonomy), deep, well drained, with well-developed A, AC and C horizons. The A horizon has 23 cm in depth and contains 667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silt and 157 g kg </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clay; organic carbon content is 13.2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the pH is 7.1 (</w:t>
      </w:r>
      <w:hyperlink w:anchor="page7">
        <w:r>
          <w:rPr>
            <w:rFonts w:ascii="Times New Roman" w:cs="Times New Roman" w:eastAsia="Times New Roman" w:hAnsi="Times New Roman"/>
            <w:sz w:val="16"/>
            <w:szCs w:val="16"/>
            <w:color w:val="004A76"/>
          </w:rPr>
          <w:t>Dardanelli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1997</w:t>
        </w:r>
      </w:hyperlink>
      <w:r>
        <w:rPr>
          <w:rFonts w:ascii="Times New Roman" w:cs="Times New Roman" w:eastAsia="Times New Roman" w:hAnsi="Times New Roman"/>
          <w:sz w:val="16"/>
          <w:szCs w:val="16"/>
          <w:color w:val="000000"/>
        </w:rPr>
        <w:t>). Annual precipitation in the area is 794 mm.</w:t>
      </w:r>
    </w:p>
    <w:p>
      <w:pPr>
        <w:spacing w:after="0" w:line="3" w:lineRule="exact"/>
        <w:rPr>
          <w:sz w:val="20"/>
          <w:szCs w:val="20"/>
          <w:color w:val="auto"/>
        </w:rPr>
      </w:pPr>
    </w:p>
    <w:p>
      <w:pPr>
        <w:jc w:val="both"/>
        <w:ind w:firstLine="250"/>
        <w:spacing w:after="0" w:line="275" w:lineRule="auto"/>
        <w:rPr>
          <w:sz w:val="20"/>
          <w:szCs w:val="20"/>
          <w:color w:val="auto"/>
        </w:rPr>
      </w:pPr>
      <w:r>
        <w:rPr>
          <w:rFonts w:ascii="Times New Roman" w:cs="Times New Roman" w:eastAsia="Times New Roman" w:hAnsi="Times New Roman"/>
          <w:sz w:val="16"/>
          <w:szCs w:val="16"/>
          <w:color w:val="auto"/>
        </w:rPr>
        <w:t>Plants of oregano were grown from cuttings of 1-year-old mother plants, and were transplanted on 20th april 2011. The experiment was conducted under irrigation through a drip system which maintained soil water close to 80 % of the soil water holding capacity. Watering was performed twice a week. No chemicals (nutrients or pesticides) were added. Weeds were controlled by hand.</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Treatments and experimental design</w:t>
      </w:r>
    </w:p>
    <w:p>
      <w:pPr>
        <w:spacing w:after="0" w:line="234" w:lineRule="exact"/>
        <w:rPr>
          <w:sz w:val="20"/>
          <w:szCs w:val="20"/>
          <w:color w:val="auto"/>
        </w:rPr>
      </w:pPr>
    </w:p>
    <w:p>
      <w:pPr>
        <w:jc w:val="both"/>
        <w:ind w:firstLine="250"/>
        <w:spacing w:after="0" w:line="26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Two subspecies: O. vulgare ssp. vulgare (OVV) -common oregano-, and O. vulgare ssp. hirtum Ietsw. (OVH) -greek oregano-, with con-trasting architectural traits (OVV creeping and OVH erect growth habit), and productivity (</w:t>
      </w:r>
      <w:hyperlink w:anchor="page7">
        <w:r>
          <w:rPr>
            <w:rFonts w:ascii="Times New Roman" w:cs="Times New Roman" w:eastAsia="Times New Roman" w:hAnsi="Times New Roman"/>
            <w:sz w:val="16"/>
            <w:szCs w:val="16"/>
            <w:color w:val="004A76"/>
          </w:rPr>
          <w:t>Kokkini et al., 1994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Torres et al., 2012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Davidenco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were grown using two planting patterns,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traditional (T: 0.70 m between rows and 0.20 m between plants), and the homogeneous (H: 0.35 m between rows and 0.40 m between plants). Plant density was 7 plants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The plot size was 6 m long, with 5 rows in the traditional planting pattern, and 10 rows in the homogeneous. The experimental design was a split</w:t>
      </w:r>
      <w:r>
        <w:rPr>
          <w:rFonts w:ascii="Arial" w:cs="Arial" w:eastAsia="Arial" w:hAnsi="Arial"/>
          <w:sz w:val="16"/>
          <w:szCs w:val="16"/>
          <w:color w:val="000000"/>
        </w:rPr>
        <w:t>–</w:t>
      </w:r>
      <w:r>
        <w:rPr>
          <w:rFonts w:ascii="Times New Roman" w:cs="Times New Roman" w:eastAsia="Times New Roman" w:hAnsi="Times New Roman"/>
          <w:sz w:val="16"/>
          <w:szCs w:val="16"/>
          <w:color w:val="000000"/>
        </w:rPr>
        <w:t>plot with three replications, resulting in a bi-factorial arrangement: planting pattern (PP, the main plot) and subspecies (SPP, sub-plot).</w:t>
      </w:r>
    </w:p>
    <w:p>
      <w:pPr>
        <w:spacing w:after="0" w:line="200" w:lineRule="exact"/>
        <w:rPr>
          <w:rFonts w:ascii="Times New Roman" w:cs="Times New Roman" w:eastAsia="Times New Roman" w:hAnsi="Times New Roman"/>
          <w:sz w:val="16"/>
          <w:szCs w:val="16"/>
          <w:color w:val="auto"/>
        </w:rPr>
      </w:pPr>
    </w:p>
    <w:p>
      <w:pPr>
        <w:spacing w:after="0" w:line="21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2.3. Growth dynamics and productivity</w:t>
      </w:r>
    </w:p>
    <w:p>
      <w:pPr>
        <w:spacing w:after="0" w:line="234" w:lineRule="exact"/>
        <w:rPr>
          <w:rFonts w:ascii="Times New Roman" w:cs="Times New Roman" w:eastAsia="Times New Roman" w:hAnsi="Times New Roman"/>
          <w:sz w:val="16"/>
          <w:szCs w:val="16"/>
          <w:color w:val="auto"/>
        </w:rPr>
      </w:pPr>
    </w:p>
    <w:p>
      <w:pPr>
        <w:jc w:val="both"/>
        <w:ind w:firstLine="250"/>
        <w:spacing w:after="0" w:line="210" w:lineRule="exact"/>
        <w:rPr>
          <w:sz w:val="20"/>
          <w:szCs w:val="20"/>
          <w:color w:val="auto"/>
        </w:rPr>
      </w:pPr>
      <w:r>
        <w:rPr>
          <w:rFonts w:ascii="Times New Roman" w:cs="Times New Roman" w:eastAsia="Times New Roman" w:hAnsi="Times New Roman"/>
          <w:sz w:val="16"/>
          <w:szCs w:val="16"/>
          <w:color w:val="auto"/>
        </w:rPr>
        <w:t>Over the course of both growing seasons 12 biomass samples (6 samples in each growing season) were taken at 20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30-day intervals. Samplings began in autumn, on September 6th on C1 (135 days since transplant, DST) and on august 23th on C2 (420 DST).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bio-mass cut was performed in full blooming (R</w:t>
      </w:r>
      <w:r>
        <w:rPr>
          <w:rFonts w:ascii="Times New Roman" w:cs="Times New Roman" w:eastAsia="Times New Roman" w:hAnsi="Times New Roman"/>
          <w:sz w:val="21"/>
          <w:szCs w:val="21"/>
          <w:color w:val="auto"/>
          <w:vertAlign w:val="subscript"/>
        </w:rPr>
        <w:t>6</w:t>
      </w:r>
      <w:r>
        <w:rPr>
          <w:rFonts w:ascii="Times New Roman" w:cs="Times New Roman" w:eastAsia="Times New Roman" w:hAnsi="Times New Roman"/>
          <w:sz w:val="16"/>
          <w:szCs w:val="16"/>
          <w:color w:val="auto"/>
        </w:rPr>
        <w:t xml:space="preserve">). In C1, an additional sampling </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 75 days after R</w:t>
      </w:r>
      <w:r>
        <w:rPr>
          <w:rFonts w:ascii="Times New Roman" w:cs="Times New Roman" w:eastAsia="Times New Roman" w:hAnsi="Times New Roman"/>
          <w:sz w:val="21"/>
          <w:szCs w:val="21"/>
          <w:color w:val="auto"/>
          <w:vertAlign w:val="subscript"/>
        </w:rPr>
        <w:t>6</w:t>
      </w:r>
      <w:r>
        <w:rPr>
          <w:rFonts w:ascii="Times New Roman" w:cs="Times New Roman" w:eastAsia="Times New Roman" w:hAnsi="Times New Roman"/>
          <w:sz w:val="16"/>
          <w:szCs w:val="16"/>
          <w:color w:val="auto"/>
        </w:rPr>
        <w:t xml:space="preserve"> stage (340 DST), was performed to better characterize the senescence phase.</w:t>
      </w:r>
    </w:p>
    <w:p>
      <w:pPr>
        <w:spacing w:after="0" w:line="191" w:lineRule="exact"/>
        <w:rPr>
          <w:rFonts w:ascii="Times New Roman" w:cs="Times New Roman" w:eastAsia="Times New Roman" w:hAnsi="Times New Roman"/>
          <w:sz w:val="16"/>
          <w:szCs w:val="16"/>
          <w:color w:val="auto"/>
        </w:rPr>
      </w:pPr>
    </w:p>
    <w:p>
      <w:pPr>
        <w:jc w:val="both"/>
        <w:ind w:firstLine="25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each sampling, total aerial biomass (Ba, 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was measured by cutting plants at a height of 0.3 m to avoid damaging growing points. The sample area varied from 0.30 to 0.50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Plants were separated into stem, leaves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organs (S, L, F respectively; 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to calculate partition indexes (%) and the ratio between harvestable or-gans and stems (L + F:S). Plants were dried in a forced air oven at 60 °C to constant weight. Samplings at R</w:t>
      </w:r>
      <w:r>
        <w:rPr>
          <w:rFonts w:ascii="Times New Roman" w:cs="Times New Roman" w:eastAsia="Times New Roman" w:hAnsi="Times New Roman"/>
          <w:sz w:val="21"/>
          <w:szCs w:val="21"/>
          <w:color w:val="auto"/>
          <w:vertAlign w:val="subscript"/>
        </w:rPr>
        <w:t>6</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Davidenco et al., 2015</w:t>
        </w:r>
      </w:hyperlink>
      <w:r>
        <w:rPr>
          <w:rFonts w:ascii="Times New Roman" w:cs="Times New Roman" w:eastAsia="Times New Roman" w:hAnsi="Times New Roman"/>
          <w:sz w:val="16"/>
          <w:szCs w:val="16"/>
          <w:color w:val="auto"/>
        </w:rPr>
        <w:t>) were named as maximun biomass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and was chosen as a measure of herb productivity. A sigmoid model was adjusted for Ba and time from transplant in days (DST). Crop growth rate (CGR, g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calculated as the slope of the linear regression adjusted for Ba after the exponential growth phase.</w:t>
      </w:r>
    </w:p>
    <w:p>
      <w:pPr>
        <w:spacing w:after="0" w:line="200" w:lineRule="exact"/>
        <w:rPr>
          <w:rFonts w:ascii="Times New Roman" w:cs="Times New Roman" w:eastAsia="Times New Roman" w:hAnsi="Times New Roman"/>
          <w:sz w:val="16"/>
          <w:szCs w:val="16"/>
          <w:color w:val="auto"/>
        </w:rPr>
      </w:pPr>
    </w:p>
    <w:p>
      <w:pPr>
        <w:spacing w:after="0" w:line="22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2.4. Essential oil analysis</w:t>
      </w:r>
    </w:p>
    <w:p>
      <w:pPr>
        <w:spacing w:after="0" w:line="234" w:lineRule="exact"/>
        <w:rPr>
          <w:rFonts w:ascii="Times New Roman" w:cs="Times New Roman" w:eastAsia="Times New Roman" w:hAnsi="Times New Roman"/>
          <w:sz w:val="16"/>
          <w:szCs w:val="16"/>
          <w:color w:val="auto"/>
        </w:rPr>
      </w:pPr>
    </w:p>
    <w:p>
      <w:pPr>
        <w:jc w:val="both"/>
        <w:ind w:firstLine="250"/>
        <w:spacing w:after="0" w:line="286" w:lineRule="auto"/>
        <w:rPr>
          <w:sz w:val="20"/>
          <w:szCs w:val="20"/>
          <w:color w:val="auto"/>
        </w:rPr>
      </w:pPr>
      <w:r>
        <w:rPr>
          <w:rFonts w:ascii="Times New Roman" w:cs="Times New Roman" w:eastAsia="Times New Roman" w:hAnsi="Times New Roman"/>
          <w:sz w:val="16"/>
          <w:szCs w:val="16"/>
          <w:color w:val="auto"/>
        </w:rPr>
        <w:t>In each sampling date, essential oil (EO) was extracted from a 30 g aliquot of fresh harvestable organs (i.e. L, or L and F during</w:t>
      </w:r>
    </w:p>
    <w:p>
      <w:pPr>
        <w:spacing w:after="0" w:line="181"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83" w:lineRule="exact"/>
        <w:rPr>
          <w:sz w:val="20"/>
          <w:szCs w:val="20"/>
          <w:color w:val="auto"/>
        </w:rPr>
      </w:pPr>
    </w:p>
    <w:p>
      <w:pPr>
        <w:jc w:val="both"/>
        <w:spacing w:after="0" w:line="27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reproductive stages), by hydro-distillation using a Clevenger-type equipment (</w:t>
      </w:r>
      <w:hyperlink w:anchor="page7">
        <w:r>
          <w:rPr>
            <w:rFonts w:ascii="Times New Roman" w:cs="Times New Roman" w:eastAsia="Times New Roman" w:hAnsi="Times New Roman"/>
            <w:sz w:val="16"/>
            <w:szCs w:val="16"/>
            <w:color w:val="004A76"/>
          </w:rPr>
          <w:t>Evans and Trease, 1995</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Robbers et al., 1996</w:t>
        </w:r>
      </w:hyperlink>
      <w:r>
        <w:rPr>
          <w:rFonts w:ascii="Times New Roman" w:cs="Times New Roman" w:eastAsia="Times New Roman" w:hAnsi="Times New Roman"/>
          <w:sz w:val="16"/>
          <w:szCs w:val="16"/>
          <w:color w:val="auto"/>
        </w:rPr>
        <w:t>). EO content was expressed in percentage based on dry weight (% v/w), and EO productivity was calculated as the product between EO content and the sample biomass (L or L + F, according phenological stage) produced per unit area (EO yield, cm</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w:t>
      </w: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Radiation interception and radiation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w:t>
      </w:r>
    </w:p>
    <w:p>
      <w:pPr>
        <w:spacing w:after="0" w:line="234" w:lineRule="exact"/>
        <w:rPr>
          <w:sz w:val="20"/>
          <w:szCs w:val="20"/>
          <w:color w:val="auto"/>
        </w:rPr>
      </w:pPr>
    </w:p>
    <w:p>
      <w:pPr>
        <w:jc w:val="both"/>
        <w:ind w:firstLine="249"/>
        <w:spacing w:after="0" w:line="28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Immediately before destructive biomass samplings, the fraction (%) of intercepted photosynthetically active radiation (i-PAR) at each sampling was estimated with Eq. </w:t>
      </w:r>
      <w:hyperlink w:anchor="page7">
        <w:r>
          <w:rPr>
            <w:rFonts w:ascii="Times New Roman" w:cs="Times New Roman" w:eastAsia="Times New Roman" w:hAnsi="Times New Roman"/>
            <w:sz w:val="16"/>
            <w:szCs w:val="16"/>
            <w:color w:val="004A76"/>
          </w:rPr>
          <w:t>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t>
      </w:r>
      <w:hyperlink w:anchor="page7">
        <w:r>
          <w:rPr>
            <w:rFonts w:ascii="Times New Roman" w:cs="Times New Roman" w:eastAsia="Times New Roman" w:hAnsi="Times New Roman"/>
            <w:sz w:val="16"/>
            <w:szCs w:val="16"/>
            <w:color w:val="004A76"/>
          </w:rPr>
          <w:t>Gallo and Daughtry, 1986</w:t>
        </w:r>
      </w:hyperlink>
      <w:r>
        <w:rPr>
          <w:rFonts w:ascii="Times New Roman" w:cs="Times New Roman" w:eastAsia="Times New Roman" w:hAnsi="Times New Roman"/>
          <w:sz w:val="16"/>
          <w:szCs w:val="16"/>
          <w:color w:val="auto"/>
        </w:rPr>
        <w:t>).</w:t>
      </w:r>
    </w:p>
    <w:p>
      <w:pPr>
        <w:spacing w:after="0" w:line="10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3320" w:type="dxa"/>
            <w:vAlign w:val="bottom"/>
          </w:tcPr>
          <w:p>
            <w:pPr>
              <w:spacing w:after="0"/>
              <w:rPr>
                <w:sz w:val="20"/>
                <w:szCs w:val="20"/>
                <w:color w:val="auto"/>
              </w:rPr>
            </w:pPr>
            <w:r>
              <w:rPr>
                <w:rFonts w:ascii="Times New Roman" w:cs="Times New Roman" w:eastAsia="Times New Roman" w:hAnsi="Times New Roman"/>
                <w:sz w:val="16"/>
                <w:szCs w:val="16"/>
                <w:color w:val="auto"/>
              </w:rPr>
              <w:t xml:space="preserve">i-PAR = 100*[1 </w:t>
            </w:r>
            <w:r>
              <w:rPr>
                <w:rFonts w:ascii="Arial" w:cs="Arial" w:eastAsia="Arial" w:hAnsi="Arial"/>
                <w:sz w:val="16"/>
                <w:szCs w:val="16"/>
                <w:color w:val="auto"/>
              </w:rPr>
              <w:t>−</w:t>
            </w:r>
            <w:r>
              <w:rPr>
                <w:rFonts w:ascii="Times New Roman" w:cs="Times New Roman" w:eastAsia="Times New Roman" w:hAnsi="Times New Roman"/>
                <w:sz w:val="16"/>
                <w:szCs w:val="16"/>
                <w:color w:val="auto"/>
              </w:rPr>
              <w:t>(I'/Io)]</w:t>
            </w:r>
          </w:p>
        </w:tc>
        <w:tc>
          <w:tcPr>
            <w:tcW w:w="17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w:t>
            </w:r>
          </w:p>
        </w:tc>
      </w:tr>
    </w:tbl>
    <w:p>
      <w:pPr>
        <w:spacing w:after="0" w:line="133" w:lineRule="exact"/>
        <w:rPr>
          <w:sz w:val="20"/>
          <w:szCs w:val="20"/>
          <w:color w:val="auto"/>
        </w:rPr>
      </w:pPr>
    </w:p>
    <w:p>
      <w:pPr>
        <w:jc w:val="both"/>
        <w:spacing w:after="0" w:line="26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where I' is incident PAR just below the lowest layer of photo-synthetically active leaves, and Io is incident PAR at the top of the canopy. The values of I' and Io were obtained with a ceptometer LI-COR 188 B (LI-COR, Lincoln, NE) connected to a line quantum sensor 191 SB. At each sampling moment, measurements were done at noon (i.e. 1200</w:t>
      </w:r>
      <w:r>
        <w:rPr>
          <w:rFonts w:ascii="Arial" w:cs="Arial" w:eastAsia="Arial" w:hAnsi="Arial"/>
          <w:sz w:val="16"/>
          <w:szCs w:val="16"/>
          <w:color w:val="auto"/>
        </w:rPr>
        <w:t>–</w:t>
      </w:r>
      <w:r>
        <w:rPr>
          <w:rFonts w:ascii="Times New Roman" w:cs="Times New Roman" w:eastAsia="Times New Roman" w:hAnsi="Times New Roman"/>
          <w:sz w:val="16"/>
          <w:szCs w:val="16"/>
          <w:color w:val="auto"/>
        </w:rPr>
        <w:t>1400 h) on sunny days, by positioning the device in homogenous sectors of the plots across rows. The i-PAR fraction was obtained as an average of three measurements per plot. Daily values of the fractional light interception were then estimated by linear interpolation between sampling dates. Incident PAR was calculated as total solar radiation x 0.5 (</w:t>
      </w:r>
      <w:hyperlink w:anchor="page7">
        <w:r>
          <w:rPr>
            <w:rFonts w:ascii="Times New Roman" w:cs="Times New Roman" w:eastAsia="Times New Roman" w:hAnsi="Times New Roman"/>
            <w:sz w:val="16"/>
            <w:szCs w:val="16"/>
            <w:color w:val="004A76"/>
          </w:rPr>
          <w:t>Szeicz, 1974</w:t>
        </w:r>
      </w:hyperlink>
      <w:r>
        <w:rPr>
          <w:rFonts w:ascii="Times New Roman" w:cs="Times New Roman" w:eastAsia="Times New Roman" w:hAnsi="Times New Roman"/>
          <w:sz w:val="16"/>
          <w:szCs w:val="16"/>
          <w:color w:val="auto"/>
        </w:rPr>
        <w:t>), and daily totals of solar radiation were recorded by a weather station situated about 200 m from the experimental site. The daily amount of intercepted PAR was estimated as the product of the i-PAR fraction estimated by the ceptometer and incident PAR. Cumulated intercepted PAR (c-PAR, MJ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was obtained as the summation of the daily intercepted PAR from the beginning of the growth period (C1) or the re-growth period (C2).</w:t>
      </w:r>
    </w:p>
    <w:p>
      <w:pPr>
        <w:spacing w:after="0" w:line="189" w:lineRule="exact"/>
        <w:rPr>
          <w:sz w:val="20"/>
          <w:szCs w:val="20"/>
          <w:color w:val="auto"/>
        </w:rPr>
      </w:pPr>
    </w:p>
    <w:p>
      <w:pPr>
        <w:jc w:val="both"/>
        <w:ind w:firstLine="249"/>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Radiation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(g MJ</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calculated separately for each treatment in each growth season as the slope of the linear regression between total aerial biomass and c-PAR (</w:t>
      </w:r>
      <w:hyperlink w:anchor="page7">
        <w:r>
          <w:rPr>
            <w:rFonts w:ascii="Times New Roman" w:cs="Times New Roman" w:eastAsia="Times New Roman" w:hAnsi="Times New Roman"/>
            <w:sz w:val="16"/>
            <w:szCs w:val="16"/>
            <w:color w:val="004A76"/>
          </w:rPr>
          <w:t>Monteith, 1977</w:t>
        </w:r>
      </w:hyperlink>
      <w:r>
        <w:rPr>
          <w:rFonts w:ascii="Times New Roman" w:cs="Times New Roman" w:eastAsia="Times New Roman" w:hAnsi="Times New Roman"/>
          <w:sz w:val="16"/>
          <w:szCs w:val="16"/>
          <w:color w:val="auto"/>
        </w:rPr>
        <w:t>), considering the period where the crop growth was linear.</w:t>
      </w:r>
    </w:p>
    <w:p>
      <w:pPr>
        <w:spacing w:after="0" w:line="4" w:lineRule="exact"/>
        <w:rPr>
          <w:sz w:val="20"/>
          <w:szCs w:val="20"/>
          <w:color w:val="auto"/>
        </w:rPr>
      </w:pPr>
    </w:p>
    <w:p>
      <w:pPr>
        <w:jc w:val="both"/>
        <w:ind w:firstLine="249"/>
        <w:spacing w:after="0" w:line="28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Mean monthly air temperature data was also recorded in the weather station installed at about 200 m from the experimental site. Details of the climatic conditions during the experiment period are presented in </w:t>
      </w:r>
      <w:hyperlink w:anchor="page7">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Statistical analyses</w:t>
      </w:r>
    </w:p>
    <w:p>
      <w:pPr>
        <w:spacing w:after="0" w:line="234"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 xml:space="preserve">Data obtained from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trials were modeled according a tri-factorial experiment following a split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plot design with three replica-tions, using a mixed model approach. Growing cycle (C), planting pattern (PP) and subspecies (SPP) were selected as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factors and the replicates as a random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In order to analyze whether the response</w:t>
      </w:r>
    </w:p>
    <w:p>
      <w:pPr>
        <w:spacing w:after="0" w:line="211"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3"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14"/>
          <w:szCs w:val="14"/>
          <w:color w:val="auto"/>
        </w:rPr>
        <w:t>Historical and average monthly air temperature (Tº) and daily mean incident solar radiation (IR) throughout the period of active growth of O. vulgare ssp. cultivated in Capilla de los Remedios, Argentina (31° 26´S; 63° 49´W). Season Average is the mean weather data of each season, and Cycles 1 and 2 indicate two consecutive growing seasons.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4445</wp:posOffset>
                </wp:positionV>
                <wp:extent cx="318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35pt" to="250.65pt,0.35pt" o:allowincell="f" strokecolor="#000000" strokeweight="0.498pt"/>
            </w:pict>
          </mc:Fallback>
        </mc:AlternateContent>
      </w:r>
    </w:p>
    <w:p>
      <w:pPr>
        <w:spacing w:after="0" w:line="73"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160" w:type="dxa"/>
            <w:vAlign w:val="bottom"/>
          </w:tcPr>
          <w:p>
            <w:pPr>
              <w:spacing w:after="0"/>
              <w:rPr>
                <w:sz w:val="13"/>
                <w:szCs w:val="13"/>
                <w:color w:val="auto"/>
              </w:rPr>
            </w:pP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SEP</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OCT</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NOV</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DEC</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JAN</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FEB</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MAR</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Season</w:t>
            </w:r>
          </w:p>
        </w:tc>
      </w:tr>
      <w:tr>
        <w:trPr>
          <w:trHeight w:val="171"/>
        </w:trPr>
        <w:tc>
          <w:tcPr>
            <w:tcW w:w="11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Average</w:t>
            </w:r>
          </w:p>
        </w:tc>
      </w:tr>
      <w:tr>
        <w:trPr>
          <w:trHeight w:val="83"/>
        </w:trPr>
        <w:tc>
          <w:tcPr>
            <w:tcW w:w="116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r>
      <w:tr>
        <w:trPr>
          <w:trHeight w:val="227"/>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Tº (ºC)</w:t>
            </w:r>
          </w:p>
        </w:tc>
        <w:tc>
          <w:tcPr>
            <w:tcW w:w="4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000" w:type="dxa"/>
            <w:vAlign w:val="bottom"/>
          </w:tcPr>
          <w:p>
            <w:pPr>
              <w:spacing w:after="0"/>
              <w:rPr>
                <w:sz w:val="19"/>
                <w:szCs w:val="19"/>
                <w:color w:val="auto"/>
              </w:rPr>
            </w:pPr>
          </w:p>
        </w:tc>
      </w:tr>
      <w:tr>
        <w:trPr>
          <w:trHeight w:val="187"/>
        </w:trPr>
        <w:tc>
          <w:tcPr>
            <w:tcW w:w="1160" w:type="dxa"/>
            <w:vAlign w:val="bottom"/>
          </w:tcPr>
          <w:p>
            <w:pPr>
              <w:ind w:left="12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Historical </w:t>
            </w:r>
            <w:hyperlink w:anchor="page7">
              <w:r>
                <w:rPr>
                  <w:rFonts w:ascii="Times New Roman" w:cs="Times New Roman" w:eastAsia="Times New Roman" w:hAnsi="Times New Roman"/>
                  <w:sz w:val="17"/>
                  <w:szCs w:val="17"/>
                  <w:color w:val="004A76"/>
                  <w:vertAlign w:val="superscript"/>
                </w:rPr>
                <w:t>a</w:t>
              </w:r>
            </w:hyperlink>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15.1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18.3</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21.1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23.7</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24.3</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22.8</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20.7</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20.9</w:t>
            </w:r>
          </w:p>
        </w:tc>
      </w:tr>
      <w:tr>
        <w:trPr>
          <w:trHeight w:val="156"/>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 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17.7</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22.0</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23.3</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25.1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23.9</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21.3</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21.3</w:t>
            </w:r>
          </w:p>
        </w:tc>
      </w:tr>
      <w:tr>
        <w:trPr>
          <w:trHeight w:val="171"/>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 2</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18.4</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22.2</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24.3</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22.5</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19.2</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21.0</w:t>
            </w:r>
          </w:p>
        </w:tc>
      </w:tr>
      <w:tr>
        <w:trPr>
          <w:trHeight w:val="172"/>
        </w:trPr>
        <w:tc>
          <w:tcPr>
            <w:tcW w:w="11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IR (MJ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day</w:t>
            </w:r>
            <w:r>
              <w:rPr>
                <w:rFonts w:ascii="Times New Roman" w:cs="Times New Roman" w:eastAsia="Times New Roman" w:hAnsi="Times New Roman"/>
                <w:sz w:val="17"/>
                <w:szCs w:val="17"/>
                <w:color w:val="auto"/>
                <w:vertAlign w:val="superscript"/>
              </w:rPr>
              <w:t>-</w:t>
            </w: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00" w:type="dxa"/>
            <w:vAlign w:val="bottom"/>
          </w:tcPr>
          <w:p>
            <w:pPr>
              <w:spacing w:after="0"/>
              <w:rPr>
                <w:sz w:val="14"/>
                <w:szCs w:val="14"/>
                <w:color w:val="auto"/>
              </w:rPr>
            </w:pPr>
          </w:p>
        </w:tc>
      </w:tr>
      <w:tr>
        <w:trPr>
          <w:trHeight w:val="171"/>
        </w:trPr>
        <w:tc>
          <w:tcPr>
            <w:tcW w:w="1160" w:type="dxa"/>
            <w:vAlign w:val="bottom"/>
          </w:tcPr>
          <w:p>
            <w:pPr>
              <w:ind w:left="360"/>
              <w:spacing w:after="0" w:line="172" w:lineRule="exact"/>
              <w:rPr>
                <w:sz w:val="20"/>
                <w:szCs w:val="20"/>
                <w:color w:val="auto"/>
              </w:rPr>
            </w:pPr>
            <w:r>
              <w:rPr>
                <w:rFonts w:ascii="Times New Roman" w:cs="Times New Roman" w:eastAsia="Times New Roman" w:hAnsi="Times New Roman"/>
                <w:sz w:val="7"/>
                <w:szCs w:val="7"/>
                <w:color w:val="auto"/>
              </w:rPr>
              <w:t>1</w:t>
            </w:r>
            <w:r>
              <w:rPr>
                <w:rFonts w:ascii="Times New Roman" w:cs="Times New Roman" w:eastAsia="Times New Roman" w:hAnsi="Times New Roman"/>
                <w:sz w:val="19"/>
                <w:szCs w:val="19"/>
                <w:color w:val="auto"/>
                <w:vertAlign w:val="subscript"/>
              </w:rPr>
              <w:t>)</w:t>
            </w: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00" w:type="dxa"/>
            <w:vAlign w:val="bottom"/>
          </w:tcPr>
          <w:p>
            <w:pPr>
              <w:spacing w:after="0"/>
              <w:rPr>
                <w:sz w:val="14"/>
                <w:szCs w:val="14"/>
                <w:color w:val="auto"/>
              </w:rPr>
            </w:pPr>
          </w:p>
        </w:tc>
      </w:tr>
      <w:tr>
        <w:trPr>
          <w:trHeight w:val="187"/>
        </w:trPr>
        <w:tc>
          <w:tcPr>
            <w:tcW w:w="1160" w:type="dxa"/>
            <w:vAlign w:val="bottom"/>
          </w:tcPr>
          <w:p>
            <w:pPr>
              <w:ind w:left="12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Historical </w:t>
            </w:r>
            <w:hyperlink w:anchor="page7">
              <w:r>
                <w:rPr>
                  <w:rFonts w:ascii="Times New Roman" w:cs="Times New Roman" w:eastAsia="Times New Roman" w:hAnsi="Times New Roman"/>
                  <w:sz w:val="17"/>
                  <w:szCs w:val="17"/>
                  <w:color w:val="004A76"/>
                  <w:vertAlign w:val="superscript"/>
                </w:rPr>
                <w:t>a</w:t>
              </w:r>
            </w:hyperlink>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16.0</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19.0</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22.6</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24.0</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23.9</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20.8</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17.6</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20.6</w:t>
            </w:r>
          </w:p>
        </w:tc>
      </w:tr>
      <w:tr>
        <w:trPr>
          <w:trHeight w:val="156"/>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 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16.8</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19</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22.9</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24.4</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25.2</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20.4</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18.3</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21.0</w:t>
            </w:r>
          </w:p>
        </w:tc>
      </w:tr>
      <w:tr>
        <w:trPr>
          <w:trHeight w:val="171"/>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 2</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15.2</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18.3</w:t>
            </w:r>
          </w:p>
        </w:tc>
        <w:tc>
          <w:tcPr>
            <w:tcW w:w="4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22.1</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25.3</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24.2</w:t>
            </w:r>
          </w:p>
        </w:tc>
        <w:tc>
          <w:tcPr>
            <w:tcW w:w="4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20.5</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16.7</w:t>
            </w:r>
          </w:p>
        </w:tc>
        <w:tc>
          <w:tcPr>
            <w:tcW w:w="10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3187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250.65pt,5.55pt" o:allowincell="f" strokecolor="#000000" strokeweight="0.498pt"/>
            </w:pict>
          </mc:Fallback>
        </mc:AlternateContent>
      </w:r>
    </w:p>
    <w:p>
      <w:pPr>
        <w:spacing w:after="0" w:line="137" w:lineRule="exact"/>
        <w:rPr>
          <w:sz w:val="20"/>
          <w:szCs w:val="20"/>
          <w:color w:val="auto"/>
        </w:rPr>
      </w:pPr>
    </w:p>
    <w:p>
      <w:pPr>
        <w:ind w:left="260" w:hanging="129"/>
        <w:spacing w:after="0"/>
        <w:tabs>
          <w:tab w:leader="none" w:pos="260" w:val="left"/>
        </w:tabs>
        <w:numPr>
          <w:ilvl w:val="0"/>
          <w:numId w:val="3"/>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Mean of 1959</w:t>
      </w:r>
      <w:r>
        <w:rPr>
          <w:rFonts w:ascii="Arial" w:cs="Arial" w:eastAsia="Arial" w:hAnsi="Arial"/>
          <w:sz w:val="14"/>
          <w:szCs w:val="14"/>
          <w:color w:val="auto"/>
        </w:rPr>
        <w:t>–</w:t>
      </w:r>
      <w:r>
        <w:rPr>
          <w:rFonts w:ascii="Times New Roman" w:cs="Times New Roman" w:eastAsia="Times New Roman" w:hAnsi="Times New Roman"/>
          <w:sz w:val="14"/>
          <w:szCs w:val="14"/>
          <w:color w:val="auto"/>
        </w:rPr>
        <w:t>2013 series.</w:t>
      </w:r>
    </w:p>
    <w:p>
      <w:pPr>
        <w:spacing w:after="0" w:line="20" w:lineRule="exact"/>
        <w:rPr>
          <w:sz w:val="20"/>
          <w:szCs w:val="20"/>
          <w:color w:val="auto"/>
        </w:rPr>
      </w:pPr>
      <w:r>
        <w:rPr>
          <w:sz w:val="20"/>
          <w:szCs w:val="20"/>
          <w:color w:val="auto"/>
        </w:rPr>
        <w:br w:type="column"/>
      </w:r>
    </w:p>
    <w:p>
      <w:pPr>
        <w:ind w:left="2708"/>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333" w:lineRule="exact"/>
        <w:rPr>
          <w:sz w:val="20"/>
          <w:szCs w:val="20"/>
          <w:color w:val="auto"/>
        </w:rPr>
      </w:pPr>
    </w:p>
    <w:p>
      <w:pPr>
        <w:jc w:val="both"/>
        <w:ind w:left="8"/>
        <w:spacing w:after="0" w:line="272" w:lineRule="auto"/>
        <w:rPr>
          <w:sz w:val="20"/>
          <w:szCs w:val="20"/>
          <w:color w:val="auto"/>
        </w:rPr>
      </w:pPr>
      <w:r>
        <w:rPr>
          <w:rFonts w:ascii="Times New Roman" w:cs="Times New Roman" w:eastAsia="Times New Roman" w:hAnsi="Times New Roman"/>
          <w:sz w:val="16"/>
          <w:szCs w:val="16"/>
          <w:color w:val="auto"/>
        </w:rPr>
        <w:t>to growing season and planting pattern was the same or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be-tween subspecies, the interaction between factors was included in the statistical analysis. With the aim of accounting for treatments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on dynamics of Ba generation, i-PAR, c-PAR and partition, analysis using repeated measures were performed, using DST as a covariate. For CGR and RUE, ANOVA was run using cycle, planting pattern and genotype as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factors. Mean comparison was performed using the DGC test with</w:t>
      </w:r>
    </w:p>
    <w:p>
      <w:pPr>
        <w:spacing w:after="0" w:line="1" w:lineRule="exact"/>
        <w:rPr>
          <w:sz w:val="20"/>
          <w:szCs w:val="20"/>
          <w:color w:val="auto"/>
        </w:rPr>
      </w:pPr>
    </w:p>
    <w:p>
      <w:pPr>
        <w:jc w:val="both"/>
        <w:ind w:left="8" w:hanging="8"/>
        <w:spacing w:after="0" w:line="257" w:lineRule="auto"/>
        <w:tabs>
          <w:tab w:leader="none" w:pos="166"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level of 5% (</w:t>
      </w:r>
      <w:hyperlink w:anchor="page7">
        <w:r>
          <w:rPr>
            <w:rFonts w:ascii="Times New Roman" w:cs="Times New Roman" w:eastAsia="Times New Roman" w:hAnsi="Times New Roman"/>
            <w:sz w:val="16"/>
            <w:szCs w:val="16"/>
            <w:color w:val="004A76"/>
          </w:rPr>
          <w:t>Di Rienzo and Guzmán, 2002</w:t>
        </w:r>
      </w:hyperlink>
      <w:r>
        <w:rPr>
          <w:rFonts w:ascii="Times New Roman" w:cs="Times New Roman" w:eastAsia="Times New Roman" w:hAnsi="Times New Roman"/>
          <w:sz w:val="16"/>
          <w:szCs w:val="16"/>
          <w:color w:val="auto"/>
        </w:rPr>
        <w:t xml:space="preserve">). Multiple linear regressions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tted to model EO Yield. Model selection was based on Mallows' Cp statistic, the residue analysis, and the determi-nation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w:t>
      </w:r>
      <w:hyperlink w:anchor="page7">
        <w:r>
          <w:rPr>
            <w:rFonts w:ascii="Times New Roman" w:cs="Times New Roman" w:eastAsia="Times New Roman" w:hAnsi="Times New Roman"/>
            <w:sz w:val="16"/>
            <w:szCs w:val="16"/>
            <w:color w:val="004A76"/>
          </w:rPr>
          <w:t>Draper and Smith, 1966</w:t>
        </w:r>
      </w:hyperlink>
      <w:r>
        <w:rPr>
          <w:rFonts w:ascii="Times New Roman" w:cs="Times New Roman" w:eastAsia="Times New Roman" w:hAnsi="Times New Roman"/>
          <w:sz w:val="16"/>
          <w:szCs w:val="16"/>
          <w:color w:val="auto"/>
        </w:rPr>
        <w:t>). Data were analyzed using the InfoStat software (</w:t>
      </w:r>
      <w:hyperlink w:anchor="page7">
        <w:r>
          <w:rPr>
            <w:rFonts w:ascii="Times New Roman" w:cs="Times New Roman" w:eastAsia="Times New Roman" w:hAnsi="Times New Roman"/>
            <w:sz w:val="16"/>
            <w:szCs w:val="16"/>
            <w:color w:val="004A76"/>
          </w:rPr>
          <w:t>Di Rienzo et al., 2014</w:t>
        </w:r>
      </w:hyperlink>
      <w:r>
        <w:rPr>
          <w:rFonts w:ascii="Times New Roman" w:cs="Times New Roman" w:eastAsia="Times New Roman" w:hAnsi="Times New Roman"/>
          <w:sz w:val="16"/>
          <w:szCs w:val="16"/>
          <w:color w:val="auto"/>
        </w:rPr>
        <w:t>).</w:t>
      </w:r>
    </w:p>
    <w:p>
      <w:pPr>
        <w:spacing w:after="0" w:line="303"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3. Results</w:t>
      </w:r>
    </w:p>
    <w:p>
      <w:pPr>
        <w:spacing w:after="0" w:line="237"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3.1. Biomass generation and crop growth rate</w:t>
      </w:r>
    </w:p>
    <w:p>
      <w:pPr>
        <w:spacing w:after="0" w:line="234" w:lineRule="exact"/>
        <w:rPr>
          <w:rFonts w:ascii="Times New Roman" w:cs="Times New Roman" w:eastAsia="Times New Roman" w:hAnsi="Times New Roman"/>
          <w:sz w:val="16"/>
          <w:szCs w:val="16"/>
          <w:color w:val="auto"/>
        </w:rPr>
      </w:pPr>
    </w:p>
    <w:p>
      <w:pPr>
        <w:jc w:val="both"/>
        <w:ind w:left="8" w:firstLine="250"/>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general Ba trend over planting pattern treatments showed that OVH always exhibited higher biomass than OVV. However,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interactions between subspecies and time (p = 0.012) and between planting patterns and cycles (p = 0.004) were also observed,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ecting important changes in the Ba evolution along the two cycles analyzed in this study (</w:t>
      </w:r>
      <w:hyperlink w:anchor="page7">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supplementary Table S1). Considering the two cycles, crop growth rate was a good integral estimate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among treatments. CGR varied between 1.77 and 9.49 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day</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and was, as expected from </w:t>
      </w:r>
      <w:hyperlink w:anchor="page7">
        <w:r>
          <w:rPr>
            <w:rFonts w:ascii="Times New Roman" w:cs="Times New Roman" w:eastAsia="Times New Roman" w:hAnsi="Times New Roman"/>
            <w:sz w:val="16"/>
            <w:szCs w:val="16"/>
            <w:color w:val="004A76"/>
          </w:rPr>
          <w:t>Fig.1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interactions among factors (C*PP, PP*SPP, and C*PP*SPP; p-value = 0.019, 0.03 and 0.04, respectively).</w:t>
      </w:r>
    </w:p>
    <w:p>
      <w:pPr>
        <w:spacing w:after="0" w:line="203" w:lineRule="exact"/>
        <w:rPr>
          <w:rFonts w:ascii="Times New Roman" w:cs="Times New Roman" w:eastAsia="Times New Roman" w:hAnsi="Times New Roman"/>
          <w:sz w:val="16"/>
          <w:szCs w:val="16"/>
          <w:color w:val="auto"/>
        </w:rPr>
      </w:pPr>
    </w:p>
    <w:p>
      <w:pPr>
        <w:jc w:val="both"/>
        <w:ind w:left="8" w:firstLine="25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Due to the strong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growth cycle in CGR, an analysis parti-tioned by cycle was run (ANOVA considering both growth cycles is presented in supplementary Table S2). Noteworthy, CGR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diminished in C2 in comparison to C1 (p-value &lt; 0.001), with an average drop of 40 % (from 7.8 to 3.1 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day</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Analysis of interactions showed that only OVV during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cycle markedly decreased CGR (from 9.5 to 4.9 g DM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day</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the traditional arrangement (</w:t>
      </w:r>
      <w:hyperlink w:anchor="page7">
        <w:r>
          <w:rPr>
            <w:rFonts w:ascii="Times New Roman" w:cs="Times New Roman" w:eastAsia="Times New Roman" w:hAnsi="Times New Roman"/>
            <w:sz w:val="16"/>
            <w:szCs w:val="16"/>
            <w:color w:val="004A76"/>
          </w:rPr>
          <w:t>Fig. 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 In the second cycle, CGR was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by SPP and PP, without interaction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Thus in C2 CGR was always higher in OVH; and when crops were grown under the traditional PP (</w:t>
      </w:r>
      <w:hyperlink w:anchor="page7">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.b).</w:t>
      </w:r>
    </w:p>
    <w:p>
      <w:pPr>
        <w:spacing w:after="0" w:line="317"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3.2. Radiation capture and use</w:t>
      </w:r>
    </w:p>
    <w:p>
      <w:pPr>
        <w:spacing w:after="0" w:line="234" w:lineRule="exact"/>
        <w:rPr>
          <w:rFonts w:ascii="Times New Roman" w:cs="Times New Roman" w:eastAsia="Times New Roman" w:hAnsi="Times New Roman"/>
          <w:sz w:val="16"/>
          <w:szCs w:val="16"/>
          <w:color w:val="auto"/>
        </w:rPr>
      </w:pPr>
    </w:p>
    <w:p>
      <w:pPr>
        <w:jc w:val="both"/>
        <w:ind w:left="8" w:firstLine="249"/>
        <w:spacing w:after="0" w:line="279" w:lineRule="auto"/>
        <w:rPr>
          <w:sz w:val="20"/>
          <w:szCs w:val="20"/>
          <w:color w:val="auto"/>
        </w:rPr>
      </w:pPr>
      <w:r>
        <w:rPr>
          <w:rFonts w:ascii="Times New Roman" w:cs="Times New Roman" w:eastAsia="Times New Roman" w:hAnsi="Times New Roman"/>
          <w:sz w:val="16"/>
          <w:szCs w:val="16"/>
          <w:color w:val="auto"/>
        </w:rPr>
        <w:t>Maximum fraction of i-PAR reached 80</w:t>
      </w:r>
      <w:r>
        <w:rPr>
          <w:rFonts w:ascii="Arial" w:cs="Arial" w:eastAsia="Arial" w:hAnsi="Arial"/>
          <w:sz w:val="16"/>
          <w:szCs w:val="16"/>
          <w:color w:val="auto"/>
        </w:rPr>
        <w:t>–</w:t>
      </w:r>
      <w:r>
        <w:rPr>
          <w:rFonts w:ascii="Times New Roman" w:cs="Times New Roman" w:eastAsia="Times New Roman" w:hAnsi="Times New Roman"/>
          <w:sz w:val="16"/>
          <w:szCs w:val="16"/>
          <w:color w:val="auto"/>
        </w:rPr>
        <w:t>98 %, and was higher (18 %) in C2 than in C1. i-PAR was modulated by cycle, planting pattern, DST and C*PP. The H planting pattern not only led to a faster canopy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226060</wp:posOffset>
            </wp:positionH>
            <wp:positionV relativeFrom="paragraph">
              <wp:posOffset>119380</wp:posOffset>
            </wp:positionV>
            <wp:extent cx="2735580" cy="18161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2735580" cy="181610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50" w:lineRule="exact"/>
        <w:rPr>
          <w:rFonts w:ascii="Times New Roman" w:cs="Times New Roman" w:eastAsia="Times New Roman" w:hAnsi="Times New Roman"/>
          <w:sz w:val="16"/>
          <w:szCs w:val="16"/>
          <w:color w:val="auto"/>
        </w:rPr>
      </w:pPr>
    </w:p>
    <w:p>
      <w:pPr>
        <w:jc w:val="both"/>
        <w:ind w:left="8"/>
        <w:spacing w:after="0" w:line="270"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Aerial biomass accumulation (Ba) from days since transplant during two</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consecutive growing seasons in two oregano subspecies: O. vulgare ssp. vulgare (OVV) and O. vulgare ssp. hirtum (OVH), grown under two planting patterns: Traditional (T, 0.70 m × 0.20 m) and Homogeneous (H, 0.35 × 0.40 m). Arrows indicate R</w:t>
      </w:r>
      <w:r>
        <w:rPr>
          <w:rFonts w:ascii="Times New Roman" w:cs="Times New Roman" w:eastAsia="Times New Roman" w:hAnsi="Times New Roman"/>
          <w:sz w:val="19"/>
          <w:szCs w:val="19"/>
          <w:color w:val="auto"/>
          <w:vertAlign w:val="subscript"/>
        </w:rPr>
        <w:t>6</w:t>
      </w:r>
      <w:r>
        <w:rPr>
          <w:rFonts w:ascii="Times New Roman" w:cs="Times New Roman" w:eastAsia="Times New Roman" w:hAnsi="Times New Roman"/>
          <w:sz w:val="14"/>
          <w:szCs w:val="14"/>
          <w:color w:val="auto"/>
        </w:rPr>
        <w:t xml:space="preserve"> phenological stage in each growth cycle (full blooming). ANOVA for all factors and interactions are shown in supplementary Table S1.</w:t>
      </w:r>
    </w:p>
    <w:p>
      <w:pPr>
        <w:spacing w:after="0" w:line="261" w:lineRule="exact"/>
        <w:rPr>
          <w:rFonts w:ascii="Times New Roman" w:cs="Times New Roman" w:eastAsia="Times New Roman" w:hAnsi="Times New Roman"/>
          <w:sz w:val="16"/>
          <w:szCs w:val="16"/>
          <w:color w:val="auto"/>
        </w:rPr>
      </w:pPr>
    </w:p>
    <w:p>
      <w:pPr>
        <w:sectPr>
          <w:pgSz w:w="11900" w:h="15874" w:orient="portrait"/>
          <w:cols w:equalWidth="0" w:num="2">
            <w:col w:w="5020" w:space="352"/>
            <w:col w:w="5028"/>
          </w:cols>
          <w:pgMar w:left="760" w:top="676" w:right="746" w:bottom="37" w:gutter="0" w:footer="0" w:header="0"/>
        </w:sectPr>
      </w:pPr>
    </w:p>
    <w:p>
      <w:pPr>
        <w:spacing w:after="0" w:line="6"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170180</wp:posOffset>
            </wp:positionV>
            <wp:extent cx="4567555" cy="50577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4567555" cy="5057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3"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4"/>
          <w:szCs w:val="14"/>
          <w:color w:val="auto"/>
        </w:rPr>
        <w:t>Fraction of intercepted photosinthetically active radiation (i-PAR), accumulated intercepted PAR (c-PAR), and radiation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(RUE) during two con-secutive production cycles of oregano grown under two planting patterns (PP): Traditional (T, 0.70m × 0.20m) and Homogeneous (H, 0.35 × 0.40 m). Average of two subspecies: subspecies: O. vulgare ssp. vulgare and O. vulgare ssp. hirtum.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123190</wp:posOffset>
                </wp:positionV>
                <wp:extent cx="3187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7pt" to="250.65pt,9.7pt" o:allowincell="f" strokecolor="#000000" strokeweight="0.498pt"/>
            </w:pict>
          </mc:Fallback>
        </mc:AlternateContent>
      </w:r>
    </w:p>
    <w:p>
      <w:pPr>
        <w:spacing w:after="0" w:line="245" w:lineRule="exact"/>
        <w:rPr>
          <w:sz w:val="20"/>
          <w:szCs w:val="20"/>
          <w:color w:val="auto"/>
        </w:rPr>
      </w:pPr>
    </w:p>
    <w:tbl>
      <w:tblPr>
        <w:tblLayout w:type="fixed"/>
        <w:tblInd w:w="0" w:type="dxa"/>
        <w:tblCellMar>
          <w:top w:w="0" w:type="dxa"/>
          <w:left w:w="0" w:type="dxa"/>
          <w:bottom w:w="0" w:type="dxa"/>
          <w:right w:w="0" w:type="dxa"/>
        </w:tblCellMar>
      </w:tblPr>
      <w:tr>
        <w:trPr>
          <w:trHeight w:val="215"/>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Means by Treatment</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i-PAR (%)</w:t>
            </w:r>
          </w:p>
        </w:tc>
        <w:tc>
          <w:tcPr>
            <w:tcW w:w="13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c-PAR (MJ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RUE (g MJ</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r>
      <w:tr>
        <w:trPr>
          <w:trHeight w:val="39"/>
        </w:trPr>
        <w:tc>
          <w:tcPr>
            <w:tcW w:w="1520" w:type="dxa"/>
            <w:vAlign w:val="bottom"/>
            <w:tcBorders>
              <w:bottom w:val="single" w:sz="8" w:color="auto"/>
            </w:tcBorders>
            <w:gridSpan w:val="2"/>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r>
      <w:tr>
        <w:trPr>
          <w:trHeight w:val="228"/>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Cycle</w:t>
            </w:r>
          </w:p>
        </w:tc>
        <w:tc>
          <w:tcPr>
            <w:tcW w:w="980" w:type="dxa"/>
            <w:vAlign w:val="bottom"/>
          </w:tcPr>
          <w:p>
            <w:pPr>
              <w:spacing w:after="0"/>
              <w:rPr>
                <w:sz w:val="19"/>
                <w:szCs w:val="19"/>
                <w:color w:val="auto"/>
              </w:rPr>
            </w:pPr>
          </w:p>
        </w:tc>
        <w:tc>
          <w:tcPr>
            <w:tcW w:w="1380" w:type="dxa"/>
            <w:vAlign w:val="bottom"/>
          </w:tcPr>
          <w:p>
            <w:pPr>
              <w:spacing w:after="0"/>
              <w:rPr>
                <w:sz w:val="19"/>
                <w:szCs w:val="19"/>
                <w:color w:val="auto"/>
              </w:rPr>
            </w:pPr>
          </w:p>
        </w:tc>
        <w:tc>
          <w:tcPr>
            <w:tcW w:w="1140" w:type="dxa"/>
            <w:vAlign w:val="bottom"/>
          </w:tcPr>
          <w:p>
            <w:pPr>
              <w:spacing w:after="0"/>
              <w:rPr>
                <w:sz w:val="19"/>
                <w:szCs w:val="19"/>
                <w:color w:val="auto"/>
              </w:rPr>
            </w:pPr>
          </w:p>
        </w:tc>
      </w:tr>
      <w:tr>
        <w:trPr>
          <w:trHeight w:val="171"/>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w:t>
            </w:r>
          </w:p>
        </w:tc>
        <w:tc>
          <w:tcPr>
            <w:tcW w:w="1240" w:type="dxa"/>
            <w:vAlign w:val="bottom"/>
          </w:tcPr>
          <w:p>
            <w:pPr>
              <w:spacing w:after="0"/>
              <w:rPr>
                <w:sz w:val="14"/>
                <w:szCs w:val="14"/>
                <w:color w:val="auto"/>
              </w:rPr>
            </w:pP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60.4 b</w:t>
            </w:r>
          </w:p>
        </w:tc>
        <w:tc>
          <w:tcPr>
            <w:tcW w:w="13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548.5 b</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0.84 a</w:t>
            </w:r>
          </w:p>
        </w:tc>
      </w:tr>
      <w:tr>
        <w:trPr>
          <w:trHeight w:val="171"/>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w:t>
            </w:r>
          </w:p>
        </w:tc>
        <w:tc>
          <w:tcPr>
            <w:tcW w:w="1240" w:type="dxa"/>
            <w:vAlign w:val="bottom"/>
          </w:tcPr>
          <w:p>
            <w:pPr>
              <w:spacing w:after="0"/>
              <w:rPr>
                <w:sz w:val="14"/>
                <w:szCs w:val="14"/>
                <w:color w:val="auto"/>
              </w:rPr>
            </w:pP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73.6 a</w:t>
            </w:r>
          </w:p>
        </w:tc>
        <w:tc>
          <w:tcPr>
            <w:tcW w:w="13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705.4 a</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0.39 b</w:t>
            </w:r>
          </w:p>
        </w:tc>
      </w:tr>
      <w:tr>
        <w:trPr>
          <w:trHeight w:val="171"/>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Planting Pattern</w:t>
            </w:r>
          </w:p>
        </w:tc>
        <w:tc>
          <w:tcPr>
            <w:tcW w:w="98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1140" w:type="dxa"/>
            <w:vAlign w:val="bottom"/>
          </w:tcPr>
          <w:p>
            <w:pPr>
              <w:spacing w:after="0"/>
              <w:rPr>
                <w:sz w:val="14"/>
                <w:szCs w:val="14"/>
                <w:color w:val="auto"/>
              </w:rPr>
            </w:pPr>
          </w:p>
        </w:tc>
      </w:tr>
      <w:tr>
        <w:trPr>
          <w:trHeight w:val="183"/>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w:t>
            </w:r>
          </w:p>
        </w:tc>
        <w:tc>
          <w:tcPr>
            <w:tcW w:w="1240" w:type="dxa"/>
            <w:vAlign w:val="bottom"/>
          </w:tcPr>
          <w:p>
            <w:pPr>
              <w:spacing w:after="0"/>
              <w:rPr>
                <w:sz w:val="15"/>
                <w:szCs w:val="15"/>
                <w:color w:val="auto"/>
              </w:rPr>
            </w:pP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72.7 a</w:t>
            </w:r>
          </w:p>
        </w:tc>
        <w:tc>
          <w:tcPr>
            <w:tcW w:w="1380" w:type="dxa"/>
            <w:vAlign w:val="bottom"/>
          </w:tcPr>
          <w:p>
            <w:pPr>
              <w:ind w:left="220"/>
              <w:spacing w:after="0"/>
              <w:rPr>
                <w:sz w:val="20"/>
                <w:szCs w:val="20"/>
                <w:color w:val="auto"/>
              </w:rPr>
            </w:pPr>
            <w:r>
              <w:rPr>
                <w:rFonts w:ascii="Arial" w:cs="Arial" w:eastAsia="Arial" w:hAnsi="Arial"/>
                <w:sz w:val="13"/>
                <w:szCs w:val="13"/>
                <w:color w:val="auto"/>
              </w:rPr>
              <w:t>–</w:t>
            </w:r>
          </w:p>
        </w:tc>
        <w:tc>
          <w:tcPr>
            <w:tcW w:w="1140" w:type="dxa"/>
            <w:vAlign w:val="bottom"/>
          </w:tcPr>
          <w:p>
            <w:pPr>
              <w:ind w:left="200"/>
              <w:spacing w:after="0"/>
              <w:rPr>
                <w:sz w:val="20"/>
                <w:szCs w:val="20"/>
                <w:color w:val="auto"/>
              </w:rPr>
            </w:pPr>
            <w:r>
              <w:rPr>
                <w:rFonts w:ascii="Arial" w:cs="Arial" w:eastAsia="Arial" w:hAnsi="Arial"/>
                <w:sz w:val="13"/>
                <w:szCs w:val="13"/>
                <w:color w:val="auto"/>
              </w:rPr>
              <w:t>–</w:t>
            </w:r>
          </w:p>
        </w:tc>
      </w:tr>
      <w:tr>
        <w:trPr>
          <w:trHeight w:val="159"/>
        </w:trPr>
        <w:tc>
          <w:tcPr>
            <w:tcW w:w="28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71</w:t>
            </w:r>
          </w:p>
        </w:tc>
        <w:tc>
          <w:tcPr>
            <w:tcW w:w="1380" w:type="dxa"/>
            <w:vAlign w:val="bottom"/>
          </w:tcPr>
          <w:p>
            <w:pPr>
              <w:spacing w:after="0"/>
              <w:rPr>
                <w:sz w:val="13"/>
                <w:szCs w:val="13"/>
                <w:color w:val="auto"/>
              </w:rPr>
            </w:pPr>
          </w:p>
        </w:tc>
        <w:tc>
          <w:tcPr>
            <w:tcW w:w="1140" w:type="dxa"/>
            <w:vAlign w:val="bottom"/>
          </w:tcPr>
          <w:p>
            <w:pPr>
              <w:spacing w:after="0"/>
              <w:rPr>
                <w:sz w:val="13"/>
                <w:szCs w:val="13"/>
                <w:color w:val="auto"/>
              </w:rPr>
            </w:pPr>
          </w:p>
        </w:tc>
      </w:tr>
      <w:tr>
        <w:trPr>
          <w:trHeight w:val="183"/>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w:t>
            </w:r>
          </w:p>
        </w:tc>
        <w:tc>
          <w:tcPr>
            <w:tcW w:w="1240" w:type="dxa"/>
            <w:vAlign w:val="bottom"/>
          </w:tcPr>
          <w:p>
            <w:pPr>
              <w:spacing w:after="0"/>
              <w:rPr>
                <w:sz w:val="15"/>
                <w:szCs w:val="15"/>
                <w:color w:val="auto"/>
              </w:rPr>
            </w:pP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61.4 b</w:t>
            </w:r>
          </w:p>
        </w:tc>
        <w:tc>
          <w:tcPr>
            <w:tcW w:w="1380" w:type="dxa"/>
            <w:vAlign w:val="bottom"/>
          </w:tcPr>
          <w:p>
            <w:pPr>
              <w:ind w:left="220"/>
              <w:spacing w:after="0"/>
              <w:rPr>
                <w:sz w:val="20"/>
                <w:szCs w:val="20"/>
                <w:color w:val="auto"/>
              </w:rPr>
            </w:pPr>
            <w:r>
              <w:rPr>
                <w:rFonts w:ascii="Arial" w:cs="Arial" w:eastAsia="Arial" w:hAnsi="Arial"/>
                <w:sz w:val="13"/>
                <w:szCs w:val="13"/>
                <w:color w:val="auto"/>
              </w:rPr>
              <w:t>–</w:t>
            </w:r>
          </w:p>
        </w:tc>
        <w:tc>
          <w:tcPr>
            <w:tcW w:w="1140" w:type="dxa"/>
            <w:vAlign w:val="bottom"/>
          </w:tcPr>
          <w:p>
            <w:pPr>
              <w:ind w:left="200"/>
              <w:spacing w:after="0"/>
              <w:rPr>
                <w:sz w:val="20"/>
                <w:szCs w:val="20"/>
                <w:color w:val="auto"/>
              </w:rPr>
            </w:pPr>
            <w:r>
              <w:rPr>
                <w:rFonts w:ascii="Arial" w:cs="Arial" w:eastAsia="Arial" w:hAnsi="Arial"/>
                <w:sz w:val="13"/>
                <w:szCs w:val="13"/>
                <w:color w:val="auto"/>
              </w:rPr>
              <w:t>–</w:t>
            </w:r>
          </w:p>
        </w:tc>
      </w:tr>
      <w:tr>
        <w:trPr>
          <w:trHeight w:val="159"/>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Cycle*PP</w:t>
            </w:r>
          </w:p>
        </w:tc>
        <w:tc>
          <w:tcPr>
            <w:tcW w:w="98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1140" w:type="dxa"/>
            <w:vAlign w:val="bottom"/>
          </w:tcPr>
          <w:p>
            <w:pPr>
              <w:spacing w:after="0"/>
              <w:rPr>
                <w:sz w:val="13"/>
                <w:szCs w:val="13"/>
                <w:color w:val="auto"/>
              </w:rPr>
            </w:pPr>
          </w:p>
        </w:tc>
      </w:tr>
      <w:tr>
        <w:trPr>
          <w:trHeight w:val="184"/>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91"/>
              </w:rPr>
              <w:t>C1</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H</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68.3 b</w:t>
            </w:r>
          </w:p>
        </w:tc>
        <w:tc>
          <w:tcPr>
            <w:tcW w:w="1380" w:type="dxa"/>
            <w:vAlign w:val="bottom"/>
          </w:tcPr>
          <w:p>
            <w:pPr>
              <w:ind w:left="220"/>
              <w:spacing w:after="0"/>
              <w:rPr>
                <w:sz w:val="20"/>
                <w:szCs w:val="20"/>
                <w:color w:val="auto"/>
              </w:rPr>
            </w:pPr>
            <w:r>
              <w:rPr>
                <w:rFonts w:ascii="Arial" w:cs="Arial" w:eastAsia="Arial" w:hAnsi="Arial"/>
                <w:sz w:val="13"/>
                <w:szCs w:val="13"/>
                <w:color w:val="auto"/>
              </w:rPr>
              <w:t>–</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0.88 a</w:t>
            </w:r>
          </w:p>
        </w:tc>
      </w:tr>
      <w:tr>
        <w:trPr>
          <w:trHeight w:val="171"/>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91"/>
              </w:rPr>
              <w:t>C1</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T</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52.5 c</w:t>
            </w:r>
          </w:p>
        </w:tc>
        <w:tc>
          <w:tcPr>
            <w:tcW w:w="1380" w:type="dxa"/>
            <w:vAlign w:val="bottom"/>
          </w:tcPr>
          <w:p>
            <w:pPr>
              <w:ind w:left="220"/>
              <w:spacing w:after="0"/>
              <w:rPr>
                <w:sz w:val="20"/>
                <w:szCs w:val="20"/>
                <w:color w:val="auto"/>
              </w:rPr>
            </w:pPr>
            <w:r>
              <w:rPr>
                <w:rFonts w:ascii="Arial" w:cs="Arial" w:eastAsia="Arial" w:hAnsi="Arial"/>
                <w:sz w:val="13"/>
                <w:szCs w:val="13"/>
                <w:color w:val="auto"/>
              </w:rPr>
              <w:t>–</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0.80 a</w:t>
            </w:r>
          </w:p>
        </w:tc>
      </w:tr>
      <w:tr>
        <w:trPr>
          <w:trHeight w:val="171"/>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91"/>
              </w:rPr>
              <w:t>C2</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H</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77.1 a</w:t>
            </w:r>
          </w:p>
        </w:tc>
        <w:tc>
          <w:tcPr>
            <w:tcW w:w="1380" w:type="dxa"/>
            <w:vAlign w:val="bottom"/>
          </w:tcPr>
          <w:p>
            <w:pPr>
              <w:ind w:left="220"/>
              <w:spacing w:after="0"/>
              <w:rPr>
                <w:sz w:val="20"/>
                <w:szCs w:val="20"/>
                <w:color w:val="auto"/>
              </w:rPr>
            </w:pPr>
            <w:r>
              <w:rPr>
                <w:rFonts w:ascii="Arial" w:cs="Arial" w:eastAsia="Arial" w:hAnsi="Arial"/>
                <w:sz w:val="13"/>
                <w:szCs w:val="13"/>
                <w:color w:val="auto"/>
              </w:rPr>
              <w:t>–</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0.29 c</w:t>
            </w:r>
          </w:p>
        </w:tc>
      </w:tr>
      <w:tr>
        <w:trPr>
          <w:trHeight w:val="171"/>
        </w:trPr>
        <w:tc>
          <w:tcPr>
            <w:tcW w:w="28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91"/>
              </w:rPr>
              <w:t>C2</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T</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70.3 b</w:t>
            </w:r>
          </w:p>
        </w:tc>
        <w:tc>
          <w:tcPr>
            <w:tcW w:w="1380" w:type="dxa"/>
            <w:vAlign w:val="bottom"/>
          </w:tcPr>
          <w:p>
            <w:pPr>
              <w:ind w:left="220"/>
              <w:spacing w:after="0"/>
              <w:rPr>
                <w:sz w:val="20"/>
                <w:szCs w:val="20"/>
                <w:color w:val="auto"/>
              </w:rPr>
            </w:pPr>
            <w:r>
              <w:rPr>
                <w:rFonts w:ascii="Arial" w:cs="Arial" w:eastAsia="Arial" w:hAnsi="Arial"/>
                <w:sz w:val="13"/>
                <w:szCs w:val="13"/>
                <w:color w:val="auto"/>
              </w:rPr>
              <w:t>–</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0.49 b</w:t>
            </w:r>
          </w:p>
        </w:tc>
      </w:tr>
      <w:tr>
        <w:trPr>
          <w:trHeight w:val="159"/>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ANOVA (p-values)</w:t>
            </w:r>
          </w:p>
        </w:tc>
        <w:tc>
          <w:tcPr>
            <w:tcW w:w="98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1140" w:type="dxa"/>
            <w:vAlign w:val="bottom"/>
          </w:tcPr>
          <w:p>
            <w:pPr>
              <w:spacing w:after="0"/>
              <w:rPr>
                <w:sz w:val="13"/>
                <w:szCs w:val="13"/>
                <w:color w:val="auto"/>
              </w:rPr>
            </w:pPr>
          </w:p>
        </w:tc>
      </w:tr>
      <w:tr>
        <w:trPr>
          <w:trHeight w:val="171"/>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Cycle</w:t>
            </w:r>
          </w:p>
        </w:tc>
        <w:tc>
          <w:tcPr>
            <w:tcW w:w="9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&lt; 0.0001</w:t>
            </w:r>
          </w:p>
        </w:tc>
        <w:tc>
          <w:tcPr>
            <w:tcW w:w="13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0.0052</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0.0001</w:t>
            </w:r>
          </w:p>
        </w:tc>
      </w:tr>
      <w:tr>
        <w:trPr>
          <w:trHeight w:val="171"/>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Planting Pattern</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0.0002</w:t>
            </w:r>
          </w:p>
        </w:tc>
        <w:tc>
          <w:tcPr>
            <w:tcW w:w="13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ns</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ns</w:t>
            </w:r>
          </w:p>
        </w:tc>
      </w:tr>
      <w:tr>
        <w:trPr>
          <w:trHeight w:val="171"/>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Cycle*PP</w:t>
            </w:r>
          </w:p>
        </w:tc>
        <w:tc>
          <w:tcPr>
            <w:tcW w:w="9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0.029</w:t>
            </w:r>
          </w:p>
        </w:tc>
        <w:tc>
          <w:tcPr>
            <w:tcW w:w="138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ns</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0.0482</w:t>
            </w:r>
          </w:p>
        </w:tc>
      </w:tr>
      <w:tr>
        <w:trPr>
          <w:trHeight w:val="172"/>
        </w:trPr>
        <w:tc>
          <w:tcPr>
            <w:tcW w:w="152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Days since transplant</w:t>
            </w:r>
          </w:p>
        </w:tc>
        <w:tc>
          <w:tcPr>
            <w:tcW w:w="9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&lt; 0.0001</w:t>
            </w:r>
          </w:p>
        </w:tc>
        <w:tc>
          <w:tcPr>
            <w:tcW w:w="13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&lt; 0.0001</w:t>
            </w:r>
          </w:p>
        </w:tc>
        <w:tc>
          <w:tcPr>
            <w:tcW w:w="11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ns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66" w:lineRule="exact"/>
        <w:rPr>
          <w:sz w:val="20"/>
          <w:szCs w:val="20"/>
          <w:color w:val="auto"/>
        </w:rPr>
      </w:pPr>
    </w:p>
    <w:p>
      <w:pPr>
        <w:jc w:val="both"/>
        <w:spacing w:after="0" w:line="304" w:lineRule="auto"/>
        <w:rPr>
          <w:sz w:val="20"/>
          <w:szCs w:val="20"/>
          <w:color w:val="auto"/>
        </w:rPr>
      </w:pPr>
      <w:r>
        <w:rPr>
          <w:rFonts w:ascii="Times New Roman" w:cs="Times New Roman" w:eastAsia="Times New Roman" w:hAnsi="Times New Roman"/>
          <w:sz w:val="14"/>
          <w:szCs w:val="14"/>
          <w:color w:val="auto"/>
        </w:rPr>
        <w:t>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within columns between treatments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dif-ferences according to DGC multiple comparison test (P &lt; 0.05).</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280" w:lineRule="exact"/>
        <w:rPr>
          <w:sz w:val="20"/>
          <w:szCs w:val="20"/>
          <w:color w:val="auto"/>
        </w:rPr>
      </w:pPr>
    </w:p>
    <w:p>
      <w:pPr>
        <w:jc w:val="both"/>
        <w:ind w:left="2020"/>
        <w:spacing w:after="0" w:line="286"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Crop growth rate (CGR) in cycle 1 (a)</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and cycle 2 (b), in two oregano subspecies: O. vulgare ssp. vulgare (OVV) and O. vulgare ssp. hirtum (OVH), grown under two planting pat-terns: Traditional (</w:t>
      </w:r>
      <w:r>
        <w:rPr>
          <w:rFonts w:ascii="Arial" w:cs="Arial" w:eastAsia="Arial" w:hAnsi="Arial"/>
          <w:sz w:val="14"/>
          <w:szCs w:val="14"/>
          <w:color w:val="auto"/>
        </w:rPr>
        <w:t>T</w:t>
      </w:r>
      <w:r>
        <w:rPr>
          <w:rFonts w:ascii="Times New Roman" w:cs="Times New Roman" w:eastAsia="Times New Roman" w:hAnsi="Times New Roman"/>
          <w:sz w:val="14"/>
          <w:szCs w:val="14"/>
          <w:color w:val="auto"/>
        </w:rPr>
        <w:t>, 0.70 m × 0.20 m) and Homogeneous (</w:t>
      </w:r>
      <w:r>
        <w:rPr>
          <w:rFonts w:ascii="Arial" w:cs="Arial" w:eastAsia="Arial" w:hAnsi="Arial"/>
          <w:sz w:val="14"/>
          <w:szCs w:val="14"/>
          <w:color w:val="auto"/>
        </w:rPr>
        <w:t>H</w:t>
      </w:r>
      <w:r>
        <w:rPr>
          <w:rFonts w:ascii="Times New Roman" w:cs="Times New Roman" w:eastAsia="Times New Roman" w:hAnsi="Times New Roman"/>
          <w:sz w:val="14"/>
          <w:szCs w:val="14"/>
          <w:color w:val="auto"/>
        </w:rPr>
        <w:t>, 0.35 × 0.40 m).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ac-cording to DGC multiple comparison test (P &lt; 0.05). The Subspecies*Planting Pattern was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cant in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rst cycle (p-value = 0.009). In the second cycle, there were no interaction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Planting Pattern (p = 0.042) and Subspecies (p = 0.045).</w:t>
      </w:r>
    </w:p>
    <w:p>
      <w:pPr>
        <w:spacing w:after="0" w:line="200" w:lineRule="exact"/>
        <w:rPr>
          <w:sz w:val="20"/>
          <w:szCs w:val="20"/>
          <w:color w:val="auto"/>
        </w:rPr>
      </w:pPr>
    </w:p>
    <w:p>
      <w:pPr>
        <w:spacing w:after="0" w:line="223" w:lineRule="exact"/>
        <w:rPr>
          <w:sz w:val="20"/>
          <w:szCs w:val="20"/>
          <w:color w:val="auto"/>
        </w:rPr>
      </w:pPr>
    </w:p>
    <w:p>
      <w:pPr>
        <w:jc w:val="both"/>
        <w:ind w:left="2040"/>
        <w:spacing w:after="0" w:line="285"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Temporal dynamics of the intercepted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photosynthetically active radiation fraction (iPAR) (a), and relationship between aereal biomass and accumulated PAR (c-PAR) (b) of two oregano subspecies: O. vulgare ssp. vulgare (OVV) and O. vulgare ssp. hirtum (OVH), grown under two planting patterns: Traditional (T,</w:t>
      </w:r>
    </w:p>
    <w:p>
      <w:pPr>
        <w:spacing w:after="0" w:line="2" w:lineRule="exact"/>
        <w:rPr>
          <w:sz w:val="20"/>
          <w:szCs w:val="20"/>
          <w:color w:val="auto"/>
        </w:rPr>
      </w:pPr>
    </w:p>
    <w:tbl>
      <w:tblPr>
        <w:tblLayout w:type="fixed"/>
        <w:tblInd w:w="2040" w:type="dxa"/>
        <w:tblCellMar>
          <w:top w:w="0" w:type="dxa"/>
          <w:left w:w="0" w:type="dxa"/>
          <w:bottom w:w="0" w:type="dxa"/>
          <w:right w:w="0" w:type="dxa"/>
        </w:tblCellMar>
      </w:tblPr>
      <w:tr>
        <w:trPr>
          <w:trHeight w:val="176"/>
        </w:trPr>
        <w:tc>
          <w:tcPr>
            <w:tcW w:w="1140" w:type="dxa"/>
            <w:vAlign w:val="bottom"/>
          </w:tcPr>
          <w:p>
            <w:pPr>
              <w:spacing w:after="0"/>
              <w:rPr>
                <w:sz w:val="20"/>
                <w:szCs w:val="20"/>
                <w:color w:val="auto"/>
              </w:rPr>
            </w:pPr>
            <w:r>
              <w:rPr>
                <w:rFonts w:ascii="Times New Roman" w:cs="Times New Roman" w:eastAsia="Times New Roman" w:hAnsi="Times New Roman"/>
                <w:sz w:val="14"/>
                <w:szCs w:val="14"/>
                <w:color w:val="auto"/>
              </w:rPr>
              <w:t>0.70m × 0.20m)</w:t>
            </w:r>
          </w:p>
        </w:tc>
        <w:tc>
          <w:tcPr>
            <w:tcW w:w="480" w:type="dxa"/>
            <w:vAlign w:val="bottom"/>
          </w:tcPr>
          <w:p>
            <w:pPr>
              <w:ind w:left="120"/>
              <w:spacing w:after="0"/>
              <w:rPr>
                <w:sz w:val="20"/>
                <w:szCs w:val="20"/>
                <w:color w:val="auto"/>
              </w:rPr>
            </w:pPr>
            <w:r>
              <w:rPr>
                <w:rFonts w:ascii="Times New Roman" w:cs="Times New Roman" w:eastAsia="Times New Roman" w:hAnsi="Times New Roman"/>
                <w:sz w:val="14"/>
                <w:szCs w:val="14"/>
                <w:color w:val="auto"/>
              </w:rPr>
              <w:t>and</w:t>
            </w:r>
          </w:p>
        </w:tc>
        <w:tc>
          <w:tcPr>
            <w:tcW w:w="13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Homogeneous   (H,</w:t>
            </w:r>
          </w:p>
        </w:tc>
      </w:tr>
      <w:tr>
        <w:trPr>
          <w:trHeight w:val="192"/>
        </w:trPr>
        <w:tc>
          <w:tcPr>
            <w:tcW w:w="1140" w:type="dxa"/>
            <w:vAlign w:val="bottom"/>
          </w:tcPr>
          <w:p>
            <w:pPr>
              <w:spacing w:after="0"/>
              <w:rPr>
                <w:sz w:val="20"/>
                <w:szCs w:val="20"/>
                <w:color w:val="auto"/>
              </w:rPr>
            </w:pPr>
            <w:r>
              <w:rPr>
                <w:rFonts w:ascii="Times New Roman" w:cs="Times New Roman" w:eastAsia="Times New Roman" w:hAnsi="Times New Roman"/>
                <w:sz w:val="14"/>
                <w:szCs w:val="14"/>
                <w:color w:val="auto"/>
              </w:rPr>
              <w:t>0.35 × 0.40 m),</w:t>
            </w:r>
          </w:p>
        </w:tc>
        <w:tc>
          <w:tcPr>
            <w:tcW w:w="480" w:type="dxa"/>
            <w:vAlign w:val="bottom"/>
          </w:tcPr>
          <w:p>
            <w:pPr>
              <w:ind w:left="80"/>
              <w:spacing w:after="0"/>
              <w:rPr>
                <w:sz w:val="20"/>
                <w:szCs w:val="20"/>
                <w:color w:val="auto"/>
              </w:rPr>
            </w:pPr>
            <w:r>
              <w:rPr>
                <w:rFonts w:ascii="Times New Roman" w:cs="Times New Roman" w:eastAsia="Times New Roman" w:hAnsi="Times New Roman"/>
                <w:sz w:val="14"/>
                <w:szCs w:val="14"/>
                <w:color w:val="auto"/>
              </w:rPr>
              <w:t>along</w:t>
            </w:r>
          </w:p>
        </w:tc>
        <w:tc>
          <w:tcPr>
            <w:tcW w:w="13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two   consecutive</w:t>
            </w:r>
          </w:p>
        </w:tc>
      </w:tr>
    </w:tbl>
    <w:p>
      <w:pPr>
        <w:spacing w:after="0" w:line="16" w:lineRule="exact"/>
        <w:rPr>
          <w:sz w:val="20"/>
          <w:szCs w:val="20"/>
          <w:color w:val="auto"/>
        </w:rPr>
      </w:pPr>
    </w:p>
    <w:p>
      <w:pPr>
        <w:jc w:val="both"/>
        <w:ind w:left="2040"/>
        <w:spacing w:after="0" w:line="289" w:lineRule="auto"/>
        <w:rPr>
          <w:rFonts w:ascii="Times New Roman" w:cs="Times New Roman" w:eastAsia="Times New Roman" w:hAnsi="Times New Roman"/>
          <w:sz w:val="14"/>
          <w:szCs w:val="14"/>
          <w:color w:val="004A76"/>
        </w:rPr>
      </w:pPr>
      <w:r>
        <w:rPr>
          <w:rFonts w:ascii="Times New Roman" w:cs="Times New Roman" w:eastAsia="Times New Roman" w:hAnsi="Times New Roman"/>
          <w:sz w:val="14"/>
          <w:szCs w:val="14"/>
          <w:color w:val="auto"/>
        </w:rPr>
        <w:t xml:space="preserve">growing seasons (a.1 and b.1: cyce 1; a.2 and b.2: cycle 2). Regressions were </w:t>
      </w:r>
      <w:r>
        <w:rPr>
          <w:rFonts w:ascii="Arial" w:cs="Arial" w:eastAsia="Arial" w:hAnsi="Arial"/>
          <w:sz w:val="14"/>
          <w:szCs w:val="14"/>
          <w:color w:val="auto"/>
        </w:rPr>
        <w:t>fi</w:t>
      </w:r>
      <w:r>
        <w:rPr>
          <w:rFonts w:ascii="Times New Roman" w:cs="Times New Roman" w:eastAsia="Times New Roman" w:hAnsi="Times New Roman"/>
          <w:sz w:val="14"/>
          <w:szCs w:val="14"/>
          <w:color w:val="auto"/>
        </w:rPr>
        <w:t>t considering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among treatments. The slopes of the linear regressions between aereal biomass and accumulated c-PAR represent the radiation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 xml:space="preserve">ciency, and are presented in </w:t>
      </w:r>
      <w:hyperlink w:anchor="page7">
        <w:r>
          <w:rPr>
            <w:rFonts w:ascii="Times New Roman" w:cs="Times New Roman" w:eastAsia="Times New Roman" w:hAnsi="Times New Roman"/>
            <w:sz w:val="14"/>
            <w:szCs w:val="14"/>
            <w:color w:val="004A76"/>
          </w:rPr>
          <w:t>Table 2</w:t>
        </w:r>
      </w:hyperlink>
      <w:r>
        <w:rPr>
          <w:rFonts w:ascii="Times New Roman" w:cs="Times New Roman" w:eastAsia="Times New Roman" w:hAnsi="Times New Roman"/>
          <w:sz w:val="14"/>
          <w:szCs w:val="14"/>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closure early in the cycle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a.1 and 3a.2) but also exhibited higher average i-PAR than the traditional one in both genotypes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50"/>
        <w:spacing w:after="0" w:line="265"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Interestingly, c-PAR was only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time and C, being 22 % higher in C2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linear regressions between Ba and c-PAR explained 83 % of the variation in C1, and 65</w:t>
      </w:r>
      <w:r>
        <w:rPr>
          <w:rFonts w:ascii="Arial" w:cs="Arial" w:eastAsia="Arial" w:hAnsi="Arial"/>
          <w:sz w:val="16"/>
          <w:szCs w:val="16"/>
          <w:color w:val="auto"/>
        </w:rPr>
        <w:t>–</w:t>
      </w:r>
      <w:r>
        <w:rPr>
          <w:rFonts w:ascii="Times New Roman" w:cs="Times New Roman" w:eastAsia="Times New Roman" w:hAnsi="Times New Roman"/>
          <w:sz w:val="16"/>
          <w:szCs w:val="16"/>
          <w:color w:val="auto"/>
        </w:rPr>
        <w:t>70 % in C2, when two models were adjusted according to each planting pattern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b). Radiation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can be seen as the slope of the linear regres-sions and varied between 0.88 and 0.29 g MJ</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It was mainly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by the interaction between growth cycle and planting pattern. In comparison to C1, RUE dropped by 46 % in C2, being mainly ex-plained by decreases in the H planting pattern (dashed-line model of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000000"/>
        </w:rPr>
        <w:t>b.2). Noteworthy, this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seemed to be more accentuated in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creeping subspecies (red series of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000000"/>
        </w:rPr>
        <w:t>b.2).</w:t>
      </w:r>
    </w:p>
    <w:p>
      <w:pPr>
        <w:spacing w:after="0" w:line="224" w:lineRule="exact"/>
        <w:rPr>
          <w:rFonts w:ascii="Times New Roman" w:cs="Times New Roman" w:eastAsia="Times New Roman" w:hAnsi="Times New Roman"/>
          <w:sz w:val="16"/>
          <w:szCs w:val="16"/>
          <w:color w:val="auto"/>
        </w:rPr>
      </w:pPr>
    </w:p>
    <w:p>
      <w:pPr>
        <w:ind w:right="160"/>
        <w:spacing w:after="0" w:line="287" w:lineRule="auto"/>
        <w:rPr>
          <w:sz w:val="20"/>
          <w:szCs w:val="20"/>
          <w:color w:val="auto"/>
        </w:rPr>
      </w:pPr>
      <w:r>
        <w:rPr>
          <w:rFonts w:ascii="Times New Roman" w:cs="Times New Roman" w:eastAsia="Times New Roman" w:hAnsi="Times New Roman"/>
          <w:sz w:val="16"/>
          <w:szCs w:val="16"/>
          <w:color w:val="auto"/>
        </w:rPr>
        <w:t>3.3. Biomass partitioning and distribution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to harvestable plant organs</w:t>
      </w:r>
    </w:p>
    <w:p>
      <w:pPr>
        <w:spacing w:after="0" w:line="187" w:lineRule="exact"/>
        <w:rPr>
          <w:rFonts w:ascii="Times New Roman" w:cs="Times New Roman" w:eastAsia="Times New Roman" w:hAnsi="Times New Roman"/>
          <w:sz w:val="16"/>
          <w:szCs w:val="16"/>
          <w:color w:val="auto"/>
        </w:rPr>
      </w:pPr>
    </w:p>
    <w:p>
      <w:pPr>
        <w:jc w:val="both"/>
        <w:ind w:firstLine="249"/>
        <w:spacing w:after="0" w:line="275"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Throughout the two growing cycles, small temporal changes in the dynamics of partitioning (C*SPP*DST in </w:t>
      </w:r>
      <w:hyperlink w:anchor="page7">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xml:space="preserve">) were found. The percentage of average partition into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owers, leaves and stems was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by the cycle, C*SPP but no by the planting pattern. Average partitioning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owers and leaves was higher in C1 than in C2 when the proportion of stems increased to an average of 63 % (</w:t>
      </w:r>
      <w:hyperlink w:anchor="page7">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000000"/>
        </w:rPr>
        <w:t>).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C*SPP</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interaction was explained by changes in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SPP</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ranking in C2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000000"/>
        </w:rPr>
        <w:t>).</w:t>
      </w:r>
    </w:p>
    <w:p>
      <w:pPr>
        <w:spacing w:after="0" w:line="196"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In C1, the last sampling in OVV exhibited the drop of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27"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96" w:lineRule="exact"/>
        <w:rPr>
          <w:sz w:val="20"/>
          <w:szCs w:val="20"/>
          <w:color w:val="auto"/>
        </w:rPr>
      </w:pPr>
    </w:p>
    <w:p>
      <w:pPr>
        <w:ind w:left="8"/>
        <w:spacing w:after="0"/>
        <w:rPr>
          <w:sz w:val="20"/>
          <w:szCs w:val="20"/>
          <w:color w:val="auto"/>
        </w:rPr>
      </w:pPr>
      <w:r>
        <w:rPr>
          <w:rFonts w:ascii="Arial" w:cs="Arial" w:eastAsia="Arial" w:hAnsi="Arial"/>
          <w:sz w:val="14"/>
          <w:szCs w:val="14"/>
          <w:color w:val="auto"/>
        </w:rPr>
        <w:t>Table 3</w:t>
      </w:r>
    </w:p>
    <w:p>
      <w:pPr>
        <w:spacing w:after="0" w:line="3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 xml:space="preserve">Biomass partition (as percentage of total aerial biomass) into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owers (F), leaves</w:t>
      </w:r>
    </w:p>
    <w:p>
      <w:pPr>
        <w:spacing w:after="0" w:line="30" w:lineRule="exact"/>
        <w:rPr>
          <w:sz w:val="20"/>
          <w:szCs w:val="20"/>
          <w:color w:val="auto"/>
        </w:rPr>
      </w:pPr>
    </w:p>
    <w:p>
      <w:pPr>
        <w:jc w:val="both"/>
        <w:ind w:left="8" w:hanging="8"/>
        <w:spacing w:after="0" w:line="298" w:lineRule="auto"/>
        <w:tabs>
          <w:tab w:leader="none" w:pos="251"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and stems (S) along two consecutive growing cycles in two oregano sub-species: O. vulgare ssp. vulgare and O. vulgare ssp. hirtum, grown under two planting patterns: Traditional (T, 0.70m × 0.20m) and Homogeneous (H, 0.35 × 0.40 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31883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251.05pt,9.45pt" o:allowincell="f" strokecolor="#000000" strokeweight="0.498pt"/>
            </w:pict>
          </mc:Fallback>
        </mc:AlternateContent>
      </w:r>
    </w:p>
    <w:p>
      <w:pPr>
        <w:spacing w:after="0" w:line="254" w:lineRule="exact"/>
        <w:rPr>
          <w:sz w:val="20"/>
          <w:szCs w:val="20"/>
          <w:color w:val="auto"/>
        </w:rPr>
      </w:pPr>
    </w:p>
    <w:tbl>
      <w:tblPr>
        <w:tblLayout w:type="fixed"/>
        <w:tblInd w:w="8" w:type="dxa"/>
        <w:tblCellMar>
          <w:top w:w="0" w:type="dxa"/>
          <w:left w:w="0" w:type="dxa"/>
          <w:bottom w:w="0" w:type="dxa"/>
          <w:right w:w="0" w:type="dxa"/>
        </w:tblCellMar>
      </w:tblPr>
      <w:tr>
        <w:trPr>
          <w:trHeight w:val="156"/>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Means by Treatment</w:t>
            </w:r>
          </w:p>
        </w:tc>
        <w:tc>
          <w:tcPr>
            <w:tcW w:w="118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F (%)</w:t>
            </w:r>
          </w:p>
        </w:tc>
        <w:tc>
          <w:tcPr>
            <w:tcW w:w="11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L (%)</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S (%)</w:t>
            </w:r>
          </w:p>
        </w:tc>
      </w:tr>
      <w:tr>
        <w:trPr>
          <w:trHeight w:val="83"/>
        </w:trPr>
        <w:tc>
          <w:tcPr>
            <w:tcW w:w="1680" w:type="dxa"/>
            <w:vAlign w:val="bottom"/>
            <w:tcBorders>
              <w:bottom w:val="single" w:sz="8" w:color="auto"/>
            </w:tcBorders>
          </w:tcPr>
          <w:p>
            <w:pPr>
              <w:spacing w:after="0"/>
              <w:rPr>
                <w:sz w:val="7"/>
                <w:szCs w:val="7"/>
                <w:color w:val="auto"/>
              </w:rPr>
            </w:pPr>
          </w:p>
        </w:tc>
        <w:tc>
          <w:tcPr>
            <w:tcW w:w="118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r>
      <w:tr>
        <w:trPr>
          <w:trHeight w:val="227"/>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 1</w:t>
            </w:r>
          </w:p>
        </w:tc>
        <w:tc>
          <w:tcPr>
            <w:tcW w:w="118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13.6 a</w:t>
            </w:r>
          </w:p>
        </w:tc>
        <w:tc>
          <w:tcPr>
            <w:tcW w:w="11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43.5 a</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42.9 b</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 2</w:t>
            </w:r>
          </w:p>
        </w:tc>
        <w:tc>
          <w:tcPr>
            <w:tcW w:w="118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5.7 b</w:t>
            </w:r>
          </w:p>
        </w:tc>
        <w:tc>
          <w:tcPr>
            <w:tcW w:w="11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32.1 b</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63.0 a</w:t>
            </w:r>
          </w:p>
        </w:tc>
      </w:tr>
      <w:tr>
        <w:trPr>
          <w:trHeight w:val="172"/>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ANOVA (p-values)</w:t>
            </w:r>
          </w:p>
        </w:tc>
        <w:tc>
          <w:tcPr>
            <w:tcW w:w="118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1000" w:type="dxa"/>
            <w:vAlign w:val="bottom"/>
          </w:tcPr>
          <w:p>
            <w:pPr>
              <w:spacing w:after="0"/>
              <w:rPr>
                <w:sz w:val="14"/>
                <w:szCs w:val="14"/>
                <w:color w:val="auto"/>
              </w:rPr>
            </w:pPr>
          </w:p>
        </w:tc>
      </w:tr>
      <w:tr>
        <w:trPr>
          <w:trHeight w:val="152"/>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w:t>
            </w:r>
          </w:p>
        </w:tc>
        <w:tc>
          <w:tcPr>
            <w:tcW w:w="118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c>
          <w:tcPr>
            <w:tcW w:w="116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c>
          <w:tcPr>
            <w:tcW w:w="100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r>
      <w:tr>
        <w:trPr>
          <w:trHeight w:val="206"/>
        </w:trPr>
        <w:tc>
          <w:tcPr>
            <w:tcW w:w="1680" w:type="dxa"/>
            <w:vAlign w:val="bottom"/>
          </w:tcPr>
          <w:p>
            <w:pPr>
              <w:ind w:left="120"/>
              <w:spacing w:after="0" w:line="206" w:lineRule="exact"/>
              <w:rPr>
                <w:sz w:val="20"/>
                <w:szCs w:val="20"/>
                <w:color w:val="auto"/>
              </w:rPr>
            </w:pPr>
            <w:r>
              <w:rPr>
                <w:rFonts w:ascii="Times New Roman" w:cs="Times New Roman" w:eastAsia="Times New Roman" w:hAnsi="Times New Roman"/>
                <w:sz w:val="11"/>
                <w:szCs w:val="11"/>
                <w:color w:val="auto"/>
              </w:rPr>
              <w:t>DST</w:t>
            </w:r>
            <w:r>
              <w:rPr>
                <w:rFonts w:ascii="Arial Unicode MS" w:cs="Arial Unicode MS" w:eastAsia="Arial Unicode MS" w:hAnsi="Arial Unicode MS"/>
                <w:sz w:val="20"/>
                <w:szCs w:val="20"/>
                <w:color w:val="auto"/>
                <w:vertAlign w:val="superscript"/>
              </w:rPr>
              <w:t>⃛</w:t>
            </w:r>
          </w:p>
        </w:tc>
        <w:tc>
          <w:tcPr>
            <w:tcW w:w="118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c>
          <w:tcPr>
            <w:tcW w:w="116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ns</w:t>
            </w:r>
          </w:p>
        </w:tc>
      </w:tr>
      <w:tr>
        <w:trPr>
          <w:trHeight w:val="156"/>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Cycle*Subspecies</w:t>
            </w:r>
          </w:p>
        </w:tc>
        <w:tc>
          <w:tcPr>
            <w:tcW w:w="118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0.0284</w:t>
            </w:r>
          </w:p>
        </w:tc>
        <w:tc>
          <w:tcPr>
            <w:tcW w:w="11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0.0001</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0.0248</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Cycle*DST</w:t>
            </w:r>
          </w:p>
        </w:tc>
        <w:tc>
          <w:tcPr>
            <w:tcW w:w="118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c>
          <w:tcPr>
            <w:tcW w:w="116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c>
          <w:tcPr>
            <w:tcW w:w="100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&lt; 0.0001</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Subspecies * DST</w:t>
            </w:r>
          </w:p>
        </w:tc>
        <w:tc>
          <w:tcPr>
            <w:tcW w:w="118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0.0252</w:t>
            </w:r>
          </w:p>
        </w:tc>
        <w:tc>
          <w:tcPr>
            <w:tcW w:w="11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ns</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ns</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Cycle*Subspecies*DST</w:t>
            </w:r>
          </w:p>
        </w:tc>
        <w:tc>
          <w:tcPr>
            <w:tcW w:w="118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0.0055</w:t>
            </w:r>
          </w:p>
        </w:tc>
        <w:tc>
          <w:tcPr>
            <w:tcW w:w="11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0.0001</w:t>
            </w:r>
          </w:p>
        </w:tc>
        <w:tc>
          <w:tcPr>
            <w:tcW w:w="10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ns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70485</wp:posOffset>
                </wp:positionV>
                <wp:extent cx="31883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5pt" to="251.05pt,5.55pt" o:allowincell="f" strokecolor="#000000" strokeweight="0.498pt"/>
            </w:pict>
          </mc:Fallback>
        </mc:AlternateContent>
      </w:r>
    </w:p>
    <w:p>
      <w:pPr>
        <w:spacing w:after="0" w:line="166" w:lineRule="exact"/>
        <w:rPr>
          <w:sz w:val="20"/>
          <w:szCs w:val="20"/>
          <w:color w:val="auto"/>
        </w:rPr>
      </w:pPr>
    </w:p>
    <w:p>
      <w:pPr>
        <w:ind w:left="8"/>
        <w:spacing w:after="0" w:line="314" w:lineRule="auto"/>
        <w:rPr>
          <w:sz w:val="20"/>
          <w:szCs w:val="20"/>
          <w:color w:val="auto"/>
        </w:rPr>
      </w:pPr>
      <w:r>
        <w:rPr>
          <w:rFonts w:ascii="Times New Roman" w:cs="Times New Roman" w:eastAsia="Times New Roman" w:hAnsi="Times New Roman"/>
          <w:sz w:val="14"/>
          <w:szCs w:val="14"/>
          <w:color w:val="auto"/>
        </w:rPr>
        <w:t>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among treatments according to the DGC multiple comparison test (P &lt; 0.05). DST, days since transplant.</w:t>
      </w:r>
    </w:p>
    <w:p>
      <w:pPr>
        <w:spacing w:after="0" w:line="364" w:lineRule="exact"/>
        <w:rPr>
          <w:sz w:val="20"/>
          <w:szCs w:val="20"/>
          <w:color w:val="auto"/>
        </w:rPr>
      </w:pPr>
    </w:p>
    <w:p>
      <w:pPr>
        <w:jc w:val="both"/>
        <w:ind w:left="8"/>
        <w:spacing w:after="0" w:line="26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proportion (</w:t>
      </w:r>
      <w:hyperlink w:anchor="page7">
        <w:r>
          <w:rPr>
            <w:rFonts w:ascii="Times New Roman" w:cs="Times New Roman" w:eastAsia="Times New Roman" w:hAnsi="Times New Roman"/>
            <w:sz w:val="16"/>
            <w:szCs w:val="16"/>
            <w:color w:val="004A76"/>
          </w:rPr>
          <w:t>Fig. 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 from DST 264</w:t>
      </w:r>
      <w:r>
        <w:rPr>
          <w:rFonts w:ascii="Arial" w:cs="Arial" w:eastAsia="Arial" w:hAnsi="Arial"/>
          <w:sz w:val="16"/>
          <w:szCs w:val="16"/>
          <w:color w:val="auto"/>
        </w:rPr>
        <w:t>–</w:t>
      </w:r>
      <w:r>
        <w:rPr>
          <w:rFonts w:ascii="Times New Roman" w:cs="Times New Roman" w:eastAsia="Times New Roman" w:hAnsi="Times New Roman"/>
          <w:sz w:val="16"/>
          <w:szCs w:val="16"/>
          <w:color w:val="auto"/>
        </w:rPr>
        <w:t>340), probably due to an ac-celerated senescence in comparison to OVH.</w:t>
      </w:r>
    </w:p>
    <w:p>
      <w:pPr>
        <w:spacing w:after="0" w:line="1" w:lineRule="exact"/>
        <w:rPr>
          <w:sz w:val="20"/>
          <w:szCs w:val="20"/>
          <w:color w:val="auto"/>
        </w:rPr>
      </w:pPr>
    </w:p>
    <w:p>
      <w:pPr>
        <w:jc w:val="both"/>
        <w:ind w:left="8" w:firstLine="249"/>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At full blooming (R</w:t>
      </w:r>
      <w:r>
        <w:rPr>
          <w:rFonts w:ascii="Times New Roman" w:cs="Times New Roman" w:eastAsia="Times New Roman" w:hAnsi="Times New Roman"/>
          <w:sz w:val="21"/>
          <w:szCs w:val="21"/>
          <w:color w:val="auto"/>
          <w:vertAlign w:val="subscript"/>
        </w:rPr>
        <w:t>6</w:t>
      </w:r>
      <w:r>
        <w:rPr>
          <w:rFonts w:ascii="Times New Roman" w:cs="Times New Roman" w:eastAsia="Times New Roman" w:hAnsi="Times New Roman"/>
          <w:sz w:val="16"/>
          <w:szCs w:val="16"/>
          <w:color w:val="auto"/>
        </w:rPr>
        <w:t>; Davidenco et. al. 2015), when the crop pro-ductivity is already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maximum aerial biomass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and biomass partition was analyzed (</w:t>
      </w:r>
      <w:hyperlink w:anchor="page7">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SPP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and C*PP in-teraction were found.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xml:space="preserve"> was 31 % superior in OVH than in OVV. The C*PP interaction on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xml:space="preserve"> was associated with the increase of productivity in the traditional PP in C2. The ratio L + F:S, was only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SPP; with OVV being the most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in assimilates distribution to har-vestable plant organs (</w:t>
      </w:r>
      <w:hyperlink w:anchor="page7">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1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3.4. Essential oil productivity</w:t>
      </w:r>
    </w:p>
    <w:p>
      <w:pPr>
        <w:spacing w:after="0" w:line="234" w:lineRule="exact"/>
        <w:rPr>
          <w:sz w:val="20"/>
          <w:szCs w:val="20"/>
          <w:color w:val="auto"/>
        </w:rPr>
      </w:pPr>
    </w:p>
    <w:p>
      <w:pPr>
        <w:jc w:val="both"/>
        <w:ind w:left="8" w:firstLine="249"/>
        <w:spacing w:after="0" w:line="272" w:lineRule="auto"/>
        <w:rPr>
          <w:sz w:val="20"/>
          <w:szCs w:val="20"/>
          <w:color w:val="auto"/>
        </w:rPr>
      </w:pPr>
      <w:r>
        <w:rPr>
          <w:rFonts w:ascii="Times New Roman" w:cs="Times New Roman" w:eastAsia="Times New Roman" w:hAnsi="Times New Roman"/>
          <w:sz w:val="16"/>
          <w:szCs w:val="16"/>
          <w:color w:val="auto"/>
        </w:rPr>
        <w:t>Essential oil productivity (EO yield) was expressed as the product between the EO percentage of harvestable organs and L + F biomass. It ranged between 0 to 25 cm</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and increased with the crop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567055</wp:posOffset>
            </wp:positionH>
            <wp:positionV relativeFrom="paragraph">
              <wp:posOffset>87630</wp:posOffset>
            </wp:positionV>
            <wp:extent cx="5469890" cy="3306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5469890" cy="33064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346" w:lineRule="exact"/>
        <w:rPr>
          <w:sz w:val="20"/>
          <w:szCs w:val="20"/>
          <w:color w:val="auto"/>
        </w:rPr>
      </w:pPr>
    </w:p>
    <w:p>
      <w:pPr>
        <w:spacing w:after="0"/>
        <w:rPr>
          <w:sz w:val="20"/>
          <w:szCs w:val="20"/>
          <w:color w:val="auto"/>
        </w:rPr>
      </w:pPr>
      <w:r>
        <w:rPr>
          <w:rFonts w:ascii="Arial" w:cs="Arial" w:eastAsia="Arial" w:hAnsi="Arial"/>
          <w:sz w:val="14"/>
          <w:szCs w:val="14"/>
          <w:color w:val="auto"/>
        </w:rPr>
        <w:t>Table 4</w:t>
      </w:r>
    </w:p>
    <w:p>
      <w:pPr>
        <w:spacing w:after="0" w:line="3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4"/>
          <w:szCs w:val="14"/>
          <w:color w:val="auto"/>
        </w:rPr>
        <w:t>Biomass at full blooming in two oregano subspecies: O. vulgare ssp. vulgare (OVV) and O. vulgare ssp. hirtum (OVH), grown under two planting patterns: Traditional (T, 0.70m × 0.20m) and Homogeneous (H, 0.35 × 0.40 m) during two seasons. B</w:t>
      </w:r>
      <w:r>
        <w:rPr>
          <w:rFonts w:ascii="Times New Roman" w:cs="Times New Roman" w:eastAsia="Times New Roman" w:hAnsi="Times New Roman"/>
          <w:sz w:val="19"/>
          <w:szCs w:val="19"/>
          <w:color w:val="auto"/>
          <w:vertAlign w:val="subscript"/>
        </w:rPr>
        <w:t>m</w:t>
      </w:r>
      <w:r>
        <w:rPr>
          <w:rFonts w:ascii="Times New Roman" w:cs="Times New Roman" w:eastAsia="Times New Roman" w:hAnsi="Times New Roman"/>
          <w:sz w:val="14"/>
          <w:szCs w:val="14"/>
          <w:color w:val="auto"/>
        </w:rPr>
        <w:t xml:space="preserve"> indicates aerial, and L + F indicates leaves plus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owers bio-mass. L + F:S indicates the ratio between leaves +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owers and stem biomass.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14605</wp:posOffset>
                </wp:positionV>
                <wp:extent cx="3187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5pt" to="250.65pt,1.15pt" o:allowincell="f" strokecolor="#000000" strokeweight="0.498pt"/>
            </w:pict>
          </mc:Fallback>
        </mc:AlternateContent>
      </w:r>
    </w:p>
    <w:p>
      <w:pPr>
        <w:spacing w:after="0" w:line="57" w:lineRule="exact"/>
        <w:rPr>
          <w:sz w:val="20"/>
          <w:szCs w:val="20"/>
          <w:color w:val="auto"/>
        </w:rPr>
      </w:pPr>
    </w:p>
    <w:tbl>
      <w:tblPr>
        <w:tblLayout w:type="fixed"/>
        <w:tblInd w:w="0" w:type="dxa"/>
        <w:tblCellMar>
          <w:top w:w="0" w:type="dxa"/>
          <w:left w:w="0" w:type="dxa"/>
          <w:bottom w:w="0" w:type="dxa"/>
          <w:right w:w="0" w:type="dxa"/>
        </w:tblCellMar>
      </w:tblPr>
      <w:tr>
        <w:trPr>
          <w:trHeight w:val="23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Means by Treatment</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B</w:t>
            </w:r>
            <w:r>
              <w:rPr>
                <w:rFonts w:ascii="Times New Roman" w:cs="Times New Roman" w:eastAsia="Times New Roman" w:hAnsi="Times New Roman"/>
                <w:sz w:val="17"/>
                <w:szCs w:val="17"/>
                <w:color w:val="auto"/>
                <w:vertAlign w:val="subscript"/>
              </w:rPr>
              <w:t>m</w:t>
            </w:r>
            <w:r>
              <w:rPr>
                <w:rFonts w:ascii="Times New Roman" w:cs="Times New Roman" w:eastAsia="Times New Roman" w:hAnsi="Times New Roman"/>
                <w:sz w:val="13"/>
                <w:szCs w:val="13"/>
                <w:color w:val="auto"/>
              </w:rPr>
              <w:t xml:space="preserve"> (g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L + F (g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8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L+F:S</w:t>
            </w:r>
          </w:p>
        </w:tc>
      </w:tr>
      <w:tr>
        <w:trPr>
          <w:trHeight w:val="39"/>
        </w:trPr>
        <w:tc>
          <w:tcPr>
            <w:tcW w:w="166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239"/>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OVV</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794.4 b</w:t>
            </w:r>
          </w:p>
        </w:tc>
        <w:tc>
          <w:tcPr>
            <w:tcW w:w="1360" w:type="dxa"/>
            <w:vAlign w:val="bottom"/>
          </w:tcPr>
          <w:p>
            <w:pPr>
              <w:ind w:left="260"/>
              <w:spacing w:after="0"/>
              <w:rPr>
                <w:sz w:val="20"/>
                <w:szCs w:val="20"/>
                <w:color w:val="auto"/>
              </w:rPr>
            </w:pPr>
            <w:r>
              <w:rPr>
                <w:rFonts w:ascii="Arial" w:cs="Arial" w:eastAsia="Arial" w:hAnsi="Arial"/>
                <w:sz w:val="13"/>
                <w:szCs w:val="13"/>
                <w:color w:val="auto"/>
              </w:rPr>
              <w:t>–</w:t>
            </w:r>
          </w:p>
        </w:tc>
        <w:tc>
          <w:tcPr>
            <w:tcW w:w="8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1.33 a</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OVH</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1155.7 a</w:t>
            </w:r>
          </w:p>
        </w:tc>
        <w:tc>
          <w:tcPr>
            <w:tcW w:w="1360" w:type="dxa"/>
            <w:vAlign w:val="bottom"/>
          </w:tcPr>
          <w:p>
            <w:pPr>
              <w:ind w:left="260"/>
              <w:spacing w:after="0"/>
              <w:rPr>
                <w:sz w:val="20"/>
                <w:szCs w:val="20"/>
                <w:color w:val="auto"/>
              </w:rPr>
            </w:pPr>
            <w:r>
              <w:rPr>
                <w:rFonts w:ascii="Arial" w:cs="Arial" w:eastAsia="Arial" w:hAnsi="Arial"/>
                <w:sz w:val="13"/>
                <w:szCs w:val="13"/>
                <w:color w:val="auto"/>
              </w:rPr>
              <w:t>–</w:t>
            </w:r>
          </w:p>
        </w:tc>
        <w:tc>
          <w:tcPr>
            <w:tcW w:w="8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0.93 b</w:t>
            </w:r>
          </w:p>
        </w:tc>
      </w:tr>
      <w:tr>
        <w:trPr>
          <w:trHeight w:val="172"/>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 H</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936.0 b</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485.7 b</w:t>
            </w:r>
          </w:p>
        </w:tc>
        <w:tc>
          <w:tcPr>
            <w:tcW w:w="800" w:type="dxa"/>
            <w:vAlign w:val="bottom"/>
          </w:tcPr>
          <w:p>
            <w:pPr>
              <w:ind w:left="260"/>
              <w:spacing w:after="0"/>
              <w:rPr>
                <w:sz w:val="20"/>
                <w:szCs w:val="20"/>
                <w:color w:val="auto"/>
              </w:rPr>
            </w:pPr>
            <w:r>
              <w:rPr>
                <w:rFonts w:ascii="Arial" w:cs="Arial" w:eastAsia="Arial" w:hAnsi="Arial"/>
                <w:sz w:val="13"/>
                <w:szCs w:val="13"/>
                <w:color w:val="auto"/>
              </w:rPr>
              <w: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 T</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794.0 b</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420.9 b</w:t>
            </w:r>
          </w:p>
        </w:tc>
        <w:tc>
          <w:tcPr>
            <w:tcW w:w="800" w:type="dxa"/>
            <w:vAlign w:val="bottom"/>
          </w:tcPr>
          <w:p>
            <w:pPr>
              <w:ind w:left="260"/>
              <w:spacing w:after="0"/>
              <w:rPr>
                <w:sz w:val="20"/>
                <w:szCs w:val="20"/>
                <w:color w:val="auto"/>
              </w:rPr>
            </w:pPr>
            <w:r>
              <w:rPr>
                <w:rFonts w:ascii="Arial" w:cs="Arial" w:eastAsia="Arial" w:hAnsi="Arial"/>
                <w:sz w:val="13"/>
                <w:szCs w:val="13"/>
                <w:color w:val="auto"/>
              </w:rPr>
              <w: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 * H</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881.9 b</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444.8 b</w:t>
            </w:r>
          </w:p>
        </w:tc>
        <w:tc>
          <w:tcPr>
            <w:tcW w:w="800" w:type="dxa"/>
            <w:vAlign w:val="bottom"/>
          </w:tcPr>
          <w:p>
            <w:pPr>
              <w:ind w:left="260"/>
              <w:spacing w:after="0"/>
              <w:rPr>
                <w:sz w:val="20"/>
                <w:szCs w:val="20"/>
                <w:color w:val="auto"/>
              </w:rPr>
            </w:pPr>
            <w:r>
              <w:rPr>
                <w:rFonts w:ascii="Arial" w:cs="Arial" w:eastAsia="Arial" w:hAnsi="Arial"/>
                <w:sz w:val="13"/>
                <w:szCs w:val="13"/>
                <w:color w:val="auto"/>
              </w:rPr>
              <w: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 * T</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1288.1 a</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653.5 a</w:t>
            </w:r>
          </w:p>
        </w:tc>
        <w:tc>
          <w:tcPr>
            <w:tcW w:w="800" w:type="dxa"/>
            <w:vAlign w:val="bottom"/>
          </w:tcPr>
          <w:p>
            <w:pPr>
              <w:ind w:left="260"/>
              <w:spacing w:after="0"/>
              <w:rPr>
                <w:sz w:val="20"/>
                <w:szCs w:val="20"/>
                <w:color w:val="auto"/>
              </w:rPr>
            </w:pPr>
            <w:r>
              <w:rPr>
                <w:rFonts w:ascii="Arial" w:cs="Arial" w:eastAsia="Arial" w:hAnsi="Arial"/>
                <w:sz w:val="13"/>
                <w:szCs w:val="13"/>
                <w:color w:val="auto"/>
              </w:rPr>
              <w:t>–</w:t>
            </w:r>
          </w:p>
        </w:tc>
      </w:tr>
      <w:tr>
        <w:trPr>
          <w:trHeight w:val="159"/>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ANOVA (p-value)</w:t>
            </w:r>
          </w:p>
        </w:tc>
        <w:tc>
          <w:tcPr>
            <w:tcW w:w="1200" w:type="dxa"/>
            <w:vAlign w:val="bottom"/>
          </w:tcPr>
          <w:p>
            <w:pPr>
              <w:spacing w:after="0"/>
              <w:rPr>
                <w:sz w:val="13"/>
                <w:szCs w:val="13"/>
                <w:color w:val="auto"/>
              </w:rPr>
            </w:pPr>
          </w:p>
        </w:tc>
        <w:tc>
          <w:tcPr>
            <w:tcW w:w="136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Subespecies</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0.008</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ns</w:t>
            </w:r>
          </w:p>
        </w:tc>
        <w:tc>
          <w:tcPr>
            <w:tcW w:w="8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0.007</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Cycle*Planting Pattern</w:t>
            </w:r>
          </w:p>
        </w:tc>
        <w:tc>
          <w:tcPr>
            <w:tcW w:w="12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0.034</w:t>
            </w:r>
          </w:p>
        </w:tc>
        <w:tc>
          <w:tcPr>
            <w:tcW w:w="136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0.044</w:t>
            </w:r>
          </w:p>
        </w:tc>
        <w:tc>
          <w:tcPr>
            <w:tcW w:w="8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ns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3187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250.65pt,5.55pt" o:allowincell="f" strokecolor="#000000" strokeweight="0.498pt"/>
            </w:pict>
          </mc:Fallback>
        </mc:AlternateContent>
      </w:r>
    </w:p>
    <w:p>
      <w:pPr>
        <w:spacing w:after="0" w:line="166" w:lineRule="exact"/>
        <w:rPr>
          <w:sz w:val="20"/>
          <w:szCs w:val="20"/>
          <w:color w:val="auto"/>
        </w:rPr>
      </w:pPr>
    </w:p>
    <w:p>
      <w:pPr>
        <w:jc w:val="both"/>
        <w:spacing w:after="0" w:line="306" w:lineRule="auto"/>
        <w:rPr>
          <w:sz w:val="20"/>
          <w:szCs w:val="20"/>
          <w:color w:val="auto"/>
        </w:rPr>
      </w:pPr>
      <w:r>
        <w:rPr>
          <w:rFonts w:ascii="Times New Roman" w:cs="Times New Roman" w:eastAsia="Times New Roman" w:hAnsi="Times New Roman"/>
          <w:sz w:val="14"/>
          <w:szCs w:val="14"/>
          <w:color w:val="auto"/>
        </w:rPr>
        <w:t>Within each trait,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among treatments according to the DGC multiple comparison test (P &lt; 0.05).</w:t>
      </w:r>
    </w:p>
    <w:p>
      <w:pPr>
        <w:spacing w:after="0" w:line="183" w:lineRule="exact"/>
        <w:rPr>
          <w:sz w:val="20"/>
          <w:szCs w:val="20"/>
          <w:color w:val="auto"/>
        </w:rPr>
      </w:pPr>
    </w:p>
    <w:p>
      <w:pPr>
        <w:jc w:val="both"/>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phenological progress (from maturity stage 3 onwards; </w:t>
      </w:r>
      <w:hyperlink w:anchor="page7">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xml:space="preserve">a; </w:t>
      </w:r>
      <w:hyperlink w:anchor="page7">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000000"/>
        </w:rPr>
        <w:t>). Considering EO content on a dry weight basis, reproductive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phenophases yielded almost four times more than vegetative ones; and OVV produced 30 % more EO than OVH (</w:t>
      </w:r>
      <w:hyperlink w:anchor="page7">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000000"/>
        </w:rPr>
        <w:t xml:space="preserve">). c-PAR was a strong variable explaining EO productivity (Cp-mallows of </w:t>
      </w:r>
      <w:hyperlink w:anchor="page7">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000000"/>
        </w:rPr>
        <w:t>). Even though ANOVA showed only phenological stage and SPP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w:t>
      </w:r>
      <w:hyperlink w:anchor="page7">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000000"/>
        </w:rPr>
        <w:t>), the multivariate regression model better predicted EO yield for the traditional PP. For the H planting pattern, the model tended to subestimate EO in OVV and overestimate EO in OVH.</w:t>
      </w:r>
    </w:p>
    <w:p>
      <w:pPr>
        <w:spacing w:after="0" w:line="365"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rFonts w:ascii="Times New Roman" w:cs="Times New Roman" w:eastAsia="Times New Roman" w:hAnsi="Times New Roman"/>
          <w:sz w:val="16"/>
          <w:szCs w:val="16"/>
          <w:color w:val="000000"/>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OVV and OVH are two O. vulgare subspecies commonly used in Argentina that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in plant architecture,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 structure, photoperiodic sensitivity, and have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developmental patterns (</w:t>
      </w:r>
      <w:hyperlink w:anchor="page7">
        <w:r>
          <w:rPr>
            <w:rFonts w:ascii="Times New Roman" w:cs="Times New Roman" w:eastAsia="Times New Roman" w:hAnsi="Times New Roman"/>
            <w:sz w:val="16"/>
            <w:szCs w:val="16"/>
            <w:color w:val="004A76"/>
          </w:rPr>
          <w:t>Kokkini et al., 1994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Torres, 2011</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Davidenco et al., 2015</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auto"/>
        </w:rPr>
        <w:t>). In this research, these subspecies were grown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spatial</w:t>
      </w:r>
    </w:p>
    <w:p>
      <w:pPr>
        <w:spacing w:after="0" w:line="253"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76" w:right="746" w:bottom="37" w:gutter="0" w:footer="0" w:header="0"/>
        </w:sect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68" w:lineRule="exact"/>
        <w:rPr>
          <w:rFonts w:ascii="Times New Roman" w:cs="Times New Roman" w:eastAsia="Times New Roman" w:hAnsi="Times New Roman"/>
          <w:sz w:val="16"/>
          <w:szCs w:val="16"/>
          <w:color w:val="auto"/>
        </w:rPr>
      </w:pPr>
    </w:p>
    <w:p>
      <w:pPr>
        <w:jc w:val="both"/>
        <w:ind w:left="8"/>
        <w:spacing w:after="0" w:line="317" w:lineRule="auto"/>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Biomass partition into stems (S), leaves (L) and</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owers (F) and Aerial biomass production in the</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rst (a) and the second (b) growth cycle, in two oregano</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subspecies: O. vulgare ssp. vulgare (OVV) and O. vulgare ssp. hirtum (OVH). Average data of two plant distribution patterns, Traditional (0.70m × 0.20m) and Homogeneous (0.35 × 0.40 m).</w:t>
      </w:r>
    </w:p>
    <w:p>
      <w:pPr>
        <w:sectPr>
          <w:pgSz w:w="11900" w:h="15874" w:orient="portrait"/>
          <w:cols w:equalWidth="0" w:num="1">
            <w:col w:w="10408"/>
          </w:cols>
          <w:pgMar w:left="752" w:top="676" w:right="746" w:bottom="37" w:gutter="0" w:footer="0" w:header="0"/>
          <w:type w:val="continuous"/>
        </w:sectPr>
      </w:pPr>
    </w:p>
    <w:p>
      <w:pPr>
        <w:spacing w:after="0" w:line="200" w:lineRule="exact"/>
        <w:rPr>
          <w:rFonts w:ascii="Times New Roman" w:cs="Times New Roman" w:eastAsia="Times New Roman" w:hAnsi="Times New Roman"/>
          <w:sz w:val="16"/>
          <w:szCs w:val="16"/>
          <w:color w:val="auto"/>
        </w:rPr>
      </w:pPr>
    </w:p>
    <w:p>
      <w:pPr>
        <w:spacing w:after="0" w:line="220" w:lineRule="exact"/>
        <w:rPr>
          <w:rFonts w:ascii="Times New Roman" w:cs="Times New Roman" w:eastAsia="Times New Roman" w:hAnsi="Times New Roman"/>
          <w:sz w:val="16"/>
          <w:szCs w:val="16"/>
          <w:color w:val="auto"/>
        </w:rPr>
      </w:pPr>
    </w:p>
    <w:p>
      <w:pPr>
        <w:jc w:val="center"/>
        <w:ind w:right="12"/>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8"/>
          </w:cols>
          <w:pgMar w:left="752" w:top="676" w:right="746" w:bottom="37" w:gutter="0" w:footer="0" w:header="0"/>
          <w:type w:val="continuous"/>
        </w:sectPr>
      </w:pPr>
    </w:p>
    <w:bookmarkStart w:id="5" w:name="page6"/>
    <w:bookmarkEnd w:id="5"/>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170180</wp:posOffset>
            </wp:positionV>
            <wp:extent cx="4567555" cy="37909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4567555" cy="3790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600"/>
        <w:spacing w:after="0"/>
        <w:rPr>
          <w:sz w:val="20"/>
          <w:szCs w:val="20"/>
          <w:color w:val="auto"/>
        </w:rPr>
      </w:pPr>
      <w:r>
        <w:rPr>
          <w:rFonts w:ascii="Arial" w:cs="Arial" w:eastAsia="Arial" w:hAnsi="Arial"/>
          <w:sz w:val="14"/>
          <w:szCs w:val="14"/>
          <w:color w:val="auto"/>
        </w:rPr>
        <w:t>Table 5</w:t>
      </w:r>
    </w:p>
    <w:p>
      <w:pPr>
        <w:spacing w:after="0" w:line="33" w:lineRule="exact"/>
        <w:rPr>
          <w:sz w:val="20"/>
          <w:szCs w:val="20"/>
          <w:color w:val="auto"/>
        </w:rPr>
      </w:pPr>
    </w:p>
    <w:p>
      <w:pPr>
        <w:jc w:val="both"/>
        <w:ind w:left="600" w:right="620"/>
        <w:spacing w:after="0" w:line="291" w:lineRule="auto"/>
        <w:rPr>
          <w:sz w:val="20"/>
          <w:szCs w:val="20"/>
          <w:color w:val="auto"/>
        </w:rPr>
      </w:pPr>
      <w:r>
        <w:rPr>
          <w:rFonts w:ascii="Times New Roman" w:cs="Times New Roman" w:eastAsia="Times New Roman" w:hAnsi="Times New Roman"/>
          <w:sz w:val="14"/>
          <w:szCs w:val="14"/>
          <w:color w:val="auto"/>
        </w:rPr>
        <w:t>Essential oil content (EO; % v/w, on a dry weight basis) in two oregano subspecies: O. vulgare ssp. vulgare (OVV) and O. vulgare ssp. hirtum (OVH). Average data of two plant dis-tribution patterns, Traditional (0.70m × 0.20m) and Homogeneous (0.35 × 0.40 m) on two consecutive growing seasons.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381000</wp:posOffset>
                </wp:positionH>
                <wp:positionV relativeFrom="paragraph">
                  <wp:posOffset>123825</wp:posOffset>
                </wp:positionV>
                <wp:extent cx="24161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617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9.75pt" to="220.25pt,9.75pt" o:allowincell="f" strokecolor="#000000" strokeweight="0.498pt"/>
            </w:pict>
          </mc:Fallback>
        </mc:AlternateContent>
      </w:r>
    </w:p>
    <w:p>
      <w:pPr>
        <w:spacing w:after="0" w:line="261" w:lineRule="exact"/>
        <w:rPr>
          <w:sz w:val="20"/>
          <w:szCs w:val="20"/>
          <w:color w:val="auto"/>
        </w:rPr>
      </w:pPr>
    </w:p>
    <w:tbl>
      <w:tblPr>
        <w:tblLayout w:type="fixed"/>
        <w:tblInd w:w="600" w:type="dxa"/>
        <w:tblCellMar>
          <w:top w:w="0" w:type="dxa"/>
          <w:left w:w="0" w:type="dxa"/>
          <w:bottom w:w="0" w:type="dxa"/>
          <w:right w:w="0" w:type="dxa"/>
        </w:tblCellMar>
      </w:tblPr>
      <w:tr>
        <w:trPr>
          <w:trHeight w:val="156"/>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Means by Treatment</w:t>
            </w:r>
          </w:p>
        </w:tc>
        <w:tc>
          <w:tcPr>
            <w:tcW w:w="168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EO (%, v/w)</w:t>
            </w:r>
          </w:p>
        </w:tc>
      </w:tr>
      <w:tr>
        <w:trPr>
          <w:trHeight w:val="82"/>
        </w:trPr>
        <w:tc>
          <w:tcPr>
            <w:tcW w:w="212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r>
      <w:tr>
        <w:trPr>
          <w:trHeight w:val="227"/>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Subspecies</w:t>
            </w:r>
          </w:p>
        </w:tc>
        <w:tc>
          <w:tcPr>
            <w:tcW w:w="1680" w:type="dxa"/>
            <w:vAlign w:val="bottom"/>
          </w:tcPr>
          <w:p>
            <w:pPr>
              <w:spacing w:after="0"/>
              <w:rPr>
                <w:sz w:val="19"/>
                <w:szCs w:val="19"/>
                <w:color w:val="auto"/>
              </w:rPr>
            </w:pPr>
          </w:p>
        </w:tc>
      </w:tr>
      <w:tr>
        <w:trPr>
          <w:trHeight w:val="172"/>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OVV</w:t>
            </w:r>
          </w:p>
        </w:tc>
        <w:tc>
          <w:tcPr>
            <w:tcW w:w="168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0.91 a</w:t>
            </w: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OVH</w:t>
            </w:r>
          </w:p>
        </w:tc>
        <w:tc>
          <w:tcPr>
            <w:tcW w:w="168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0.64 b</w:t>
            </w: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Phenological stage</w:t>
            </w:r>
          </w:p>
        </w:tc>
        <w:tc>
          <w:tcPr>
            <w:tcW w:w="1680" w:type="dxa"/>
            <w:vAlign w:val="bottom"/>
          </w:tcPr>
          <w:p>
            <w:pPr>
              <w:spacing w:after="0"/>
              <w:rPr>
                <w:sz w:val="14"/>
                <w:szCs w:val="14"/>
                <w:color w:val="auto"/>
              </w:rPr>
            </w:pP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Vegetative</w:t>
            </w:r>
          </w:p>
        </w:tc>
        <w:tc>
          <w:tcPr>
            <w:tcW w:w="168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0.34 b</w:t>
            </w: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Reproductive</w:t>
            </w:r>
          </w:p>
        </w:tc>
        <w:tc>
          <w:tcPr>
            <w:tcW w:w="168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1.22 a</w:t>
            </w: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ANOVA (p-value)</w:t>
            </w:r>
          </w:p>
        </w:tc>
        <w:tc>
          <w:tcPr>
            <w:tcW w:w="1680" w:type="dxa"/>
            <w:vAlign w:val="bottom"/>
          </w:tcPr>
          <w:p>
            <w:pPr>
              <w:spacing w:after="0"/>
              <w:rPr>
                <w:sz w:val="14"/>
                <w:szCs w:val="14"/>
                <w:color w:val="auto"/>
              </w:rPr>
            </w:pP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Subspecies</w:t>
            </w:r>
          </w:p>
        </w:tc>
        <w:tc>
          <w:tcPr>
            <w:tcW w:w="168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0.007</w:t>
            </w:r>
          </w:p>
        </w:tc>
      </w:tr>
      <w:tr>
        <w:trPr>
          <w:trHeight w:val="171"/>
        </w:trPr>
        <w:tc>
          <w:tcPr>
            <w:tcW w:w="21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Phenological stage</w:t>
            </w:r>
          </w:p>
        </w:tc>
        <w:tc>
          <w:tcPr>
            <w:tcW w:w="1680" w:type="dxa"/>
            <w:vAlign w:val="bottom"/>
          </w:tcPr>
          <w:p>
            <w:pPr>
              <w:ind w:left="860"/>
              <w:spacing w:after="0"/>
              <w:rPr>
                <w:sz w:val="20"/>
                <w:szCs w:val="20"/>
                <w:color w:val="auto"/>
              </w:rPr>
            </w:pPr>
            <w:r>
              <w:rPr>
                <w:rFonts w:ascii="Times New Roman" w:cs="Times New Roman" w:eastAsia="Times New Roman" w:hAnsi="Times New Roman"/>
                <w:sz w:val="13"/>
                <w:szCs w:val="13"/>
                <w:color w:val="auto"/>
              </w:rPr>
              <w:t>&lt; 0.0001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381000</wp:posOffset>
                </wp:positionH>
                <wp:positionV relativeFrom="paragraph">
                  <wp:posOffset>70485</wp:posOffset>
                </wp:positionV>
                <wp:extent cx="24161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617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5.55pt" to="220.25pt,5.55pt" o:allowincell="f" strokecolor="#000000" strokeweight="0.498pt"/>
            </w:pict>
          </mc:Fallback>
        </mc:AlternateContent>
      </w:r>
    </w:p>
    <w:p>
      <w:pPr>
        <w:spacing w:after="0" w:line="167" w:lineRule="exact"/>
        <w:rPr>
          <w:sz w:val="20"/>
          <w:szCs w:val="20"/>
          <w:color w:val="auto"/>
        </w:rPr>
      </w:pPr>
    </w:p>
    <w:p>
      <w:pPr>
        <w:jc w:val="both"/>
        <w:ind w:left="600" w:right="620"/>
        <w:spacing w:after="0" w:line="313" w:lineRule="auto"/>
        <w:rPr>
          <w:sz w:val="20"/>
          <w:szCs w:val="20"/>
          <w:color w:val="auto"/>
        </w:rPr>
      </w:pPr>
      <w:r>
        <w:rPr>
          <w:rFonts w:ascii="Times New Roman" w:cs="Times New Roman" w:eastAsia="Times New Roman" w:hAnsi="Times New Roman"/>
          <w:sz w:val="14"/>
          <w:szCs w:val="14"/>
          <w:color w:val="auto"/>
        </w:rPr>
        <w:t>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among treatments according to the DGC multiple comparison test (P &lt; 0.05).</w:t>
      </w:r>
    </w:p>
    <w:p>
      <w:pPr>
        <w:spacing w:after="0" w:line="36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distributions during two consecutive growth cycles. To strengthen the understanding of subspecies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strategies for radiation capture and use, and biomass partitioning, an homogeneous planting pattern was looked up to force a row closure response, thus exploiting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erential plant architecture of the subspecies.</w:t>
      </w:r>
    </w:p>
    <w:p>
      <w:pPr>
        <w:spacing w:after="0" w:line="2" w:lineRule="exact"/>
        <w:rPr>
          <w:sz w:val="20"/>
          <w:szCs w:val="20"/>
          <w:color w:val="auto"/>
        </w:rPr>
      </w:pPr>
    </w:p>
    <w:p>
      <w:pPr>
        <w:jc w:val="both"/>
        <w:ind w:firstLine="249"/>
        <w:spacing w:after="0" w:line="26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general terms, aerial biomass production can be analyzed as the product between CGR and duration of the growth period (</w:t>
      </w:r>
      <w:hyperlink w:anchor="page7">
        <w:r>
          <w:rPr>
            <w:rFonts w:ascii="Times New Roman" w:cs="Times New Roman" w:eastAsia="Times New Roman" w:hAnsi="Times New Roman"/>
            <w:sz w:val="16"/>
            <w:szCs w:val="16"/>
            <w:color w:val="004A76"/>
          </w:rPr>
          <w:t>Hall, 1980</w:t>
        </w:r>
      </w:hyperlink>
      <w:r>
        <w:rPr>
          <w:rFonts w:ascii="Times New Roman" w:cs="Times New Roman" w:eastAsia="Times New Roman" w:hAnsi="Times New Roman"/>
          <w:sz w:val="16"/>
          <w:szCs w:val="16"/>
          <w:color w:val="auto"/>
        </w:rPr>
        <w:t>). OVV, previously determined as a more precocious subspecies than OVH (lower thermal time requirements to reach full blooming (</w:t>
      </w:r>
      <w:hyperlink w:anchor="page7">
        <w:r>
          <w:rPr>
            <w:rFonts w:ascii="Times New Roman" w:cs="Times New Roman" w:eastAsia="Times New Roman" w:hAnsi="Times New Roman"/>
            <w:sz w:val="16"/>
            <w:szCs w:val="16"/>
            <w:color w:val="004A76"/>
          </w:rPr>
          <w:t>Davidenco</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exhibited a lower biomass generation along the growth</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period (Ba, </w:t>
      </w:r>
      <w:hyperlink w:anchor="page7">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 and a lower maximum biomass at R</w:t>
      </w:r>
      <w:r>
        <w:rPr>
          <w:rFonts w:ascii="Times New Roman" w:cs="Times New Roman" w:eastAsia="Times New Roman" w:hAnsi="Times New Roman"/>
          <w:sz w:val="21"/>
          <w:szCs w:val="21"/>
          <w:color w:val="000000"/>
          <w:vertAlign w:val="subscript"/>
        </w:rPr>
        <w:t>6</w:t>
      </w:r>
      <w:r>
        <w:rPr>
          <w:rFonts w:ascii="Times New Roman" w:cs="Times New Roman" w:eastAsia="Times New Roman" w:hAnsi="Times New Roman"/>
          <w:sz w:val="16"/>
          <w:szCs w:val="16"/>
          <w:color w:val="000000"/>
        </w:rPr>
        <w:t xml:space="preserve"> (B</w:t>
      </w:r>
      <w:r>
        <w:rPr>
          <w:rFonts w:ascii="Times New Roman" w:cs="Times New Roman" w:eastAsia="Times New Roman" w:hAnsi="Times New Roman"/>
          <w:sz w:val="21"/>
          <w:szCs w:val="21"/>
          <w:color w:val="000000"/>
          <w:vertAlign w:val="subscript"/>
        </w:rPr>
        <w:t>m</w:t>
      </w:r>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000000"/>
        </w:rPr>
        <w:t xml:space="preserve">). This could be explained by its earlier induction to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owering, and hence shorter phase duration in detriment to total solar radiation capture (</w:t>
      </w:r>
      <w:hyperlink w:anchor="page7">
        <w:r>
          <w:rPr>
            <w:rFonts w:ascii="Times New Roman" w:cs="Times New Roman" w:eastAsia="Times New Roman" w:hAnsi="Times New Roman"/>
            <w:sz w:val="16"/>
            <w:szCs w:val="16"/>
            <w:color w:val="004A76"/>
          </w:rPr>
          <w:t>Ritchie and NeSmith, 1991</w:t>
        </w:r>
      </w:hyperlink>
      <w:r>
        <w:rPr>
          <w:rFonts w:ascii="Times New Roman" w:cs="Times New Roman" w:eastAsia="Times New Roman" w:hAnsi="Times New Roman"/>
          <w:sz w:val="16"/>
          <w:szCs w:val="16"/>
          <w:color w:val="000000"/>
        </w:rPr>
        <w:t>).</w:t>
      </w:r>
    </w:p>
    <w:p>
      <w:pPr>
        <w:spacing w:after="0" w:line="205" w:lineRule="exact"/>
        <w:rPr>
          <w:rFonts w:ascii="Times New Roman" w:cs="Times New Roman" w:eastAsia="Times New Roman" w:hAnsi="Times New Roman"/>
          <w:sz w:val="16"/>
          <w:szCs w:val="16"/>
          <w:color w:val="000000"/>
        </w:rPr>
      </w:pPr>
    </w:p>
    <w:p>
      <w:pPr>
        <w:ind w:left="240"/>
        <w:spacing w:after="0"/>
        <w:rPr>
          <w:sz w:val="20"/>
          <w:szCs w:val="20"/>
          <w:color w:val="auto"/>
        </w:rPr>
      </w:pPr>
      <w:r>
        <w:rPr>
          <w:rFonts w:ascii="Times New Roman" w:cs="Times New Roman" w:eastAsia="Times New Roman" w:hAnsi="Times New Roman"/>
          <w:sz w:val="16"/>
          <w:szCs w:val="16"/>
          <w:color w:val="auto"/>
        </w:rPr>
        <w:t>CGR in OVV was very responsive to changes in planting pattern,</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280" w:lineRule="exact"/>
        <w:rPr>
          <w:rFonts w:ascii="Times New Roman" w:cs="Times New Roman" w:eastAsia="Times New Roman" w:hAnsi="Times New Roman"/>
          <w:sz w:val="16"/>
          <w:szCs w:val="16"/>
          <w:color w:val="000000"/>
        </w:rPr>
      </w:pPr>
    </w:p>
    <w:p>
      <w:pPr>
        <w:jc w:val="both"/>
        <w:ind w:left="2040"/>
        <w:spacing w:after="0" w:line="271" w:lineRule="auto"/>
        <w:rPr>
          <w:sz w:val="20"/>
          <w:szCs w:val="20"/>
          <w:color w:val="auto"/>
        </w:rPr>
      </w:pPr>
      <w:r>
        <w:rPr>
          <w:rFonts w:ascii="Arial" w:cs="Arial" w:eastAsia="Arial" w:hAnsi="Arial"/>
          <w:sz w:val="14"/>
          <w:szCs w:val="14"/>
          <w:color w:val="auto"/>
        </w:rPr>
        <w:t xml:space="preserve">Fig. 5. </w:t>
      </w:r>
      <w:r>
        <w:rPr>
          <w:rFonts w:ascii="Times New Roman" w:cs="Times New Roman" w:eastAsia="Times New Roman" w:hAnsi="Times New Roman"/>
          <w:sz w:val="14"/>
          <w:szCs w:val="14"/>
          <w:color w:val="auto"/>
        </w:rPr>
        <w:t>a) Essential oil productivity (EO yield,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cm</w:t>
      </w:r>
      <w:r>
        <w:rPr>
          <w:rFonts w:ascii="Times New Roman" w:cs="Times New Roman" w:eastAsia="Times New Roman" w:hAnsi="Times New Roman"/>
          <w:sz w:val="19"/>
          <w:szCs w:val="19"/>
          <w:color w:val="auto"/>
          <w:vertAlign w:val="superscript"/>
        </w:rPr>
        <w:t>3</w:t>
      </w:r>
      <w:r>
        <w:rPr>
          <w:rFonts w:ascii="Times New Roman" w:cs="Times New Roman" w:eastAsia="Times New Roman" w:hAnsi="Times New Roman"/>
          <w:sz w:val="14"/>
          <w:szCs w:val="14"/>
          <w:color w:val="auto"/>
        </w:rPr>
        <w:t xml:space="preserve">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as a function of crop phenology (maturity stage) and the accumulated PAR (c-PAR), in two oregano subspecies: O. vulgare ssp. vulgare (OVV) and O. vulgare ssp. hirtum (OVH), grown under two planting frames: Traditional (T, 0.70 m × 0.20 m) and Homogeneous (H, 0.35 × 0.40 m). Maturity stages 0 to 3 indicate vegetative macrostages and maturity stages 4 to 6 indicate re-productive macrostages. b) Comparison of modelled and observed essential oil yield (EO). The 1:1 line indicates equality. Inserted table: Multiple linear regression coe</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cients of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tted model.</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313" w:lineRule="exact"/>
        <w:rPr>
          <w:rFonts w:ascii="Times New Roman" w:cs="Times New Roman" w:eastAsia="Times New Roman" w:hAnsi="Times New Roman"/>
          <w:sz w:val="16"/>
          <w:szCs w:val="16"/>
          <w:color w:val="000000"/>
        </w:rPr>
      </w:pPr>
    </w:p>
    <w:p>
      <w:pPr>
        <w:jc w:val="both"/>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particularly in C1 when the traditional PP markedly decreased it (</w:t>
      </w:r>
      <w:hyperlink w:anchor="page7">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The creeping growth habit expressed at vegetative macrostages of OVV (</w:t>
      </w:r>
      <w:hyperlink w:anchor="page7">
        <w:r>
          <w:rPr>
            <w:rFonts w:ascii="Times New Roman" w:cs="Times New Roman" w:eastAsia="Times New Roman" w:hAnsi="Times New Roman"/>
            <w:sz w:val="16"/>
            <w:szCs w:val="16"/>
            <w:color w:val="004A76"/>
          </w:rPr>
          <w:t>Davidenco et al., 2015</w:t>
        </w:r>
      </w:hyperlink>
      <w:r>
        <w:rPr>
          <w:rFonts w:ascii="Times New Roman" w:cs="Times New Roman" w:eastAsia="Times New Roman" w:hAnsi="Times New Roman"/>
          <w:sz w:val="16"/>
          <w:szCs w:val="16"/>
          <w:color w:val="auto"/>
        </w:rPr>
        <w:t>) coupled with an almost equidistant plant distribution in H conducted to a faster radiation capture in both growth cycles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a), as also found in perennial alfalfa crops (</w:t>
      </w:r>
      <w:hyperlink w:anchor="page7">
        <w:r>
          <w:rPr>
            <w:rFonts w:ascii="Times New Roman" w:cs="Times New Roman" w:eastAsia="Times New Roman" w:hAnsi="Times New Roman"/>
            <w:sz w:val="16"/>
            <w:szCs w:val="16"/>
            <w:color w:val="004A76"/>
          </w:rPr>
          <w:t>Mattera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2013</w:t>
        </w:r>
      </w:hyperlink>
      <w:r>
        <w:rPr>
          <w:rFonts w:ascii="Times New Roman" w:cs="Times New Roman" w:eastAsia="Times New Roman" w:hAnsi="Times New Roman"/>
          <w:sz w:val="16"/>
          <w:szCs w:val="16"/>
          <w:color w:val="000000"/>
        </w:rPr>
        <w:t>). Although in both subspecies, a positive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of H-planting pattern on i-PAR was observed (</w:t>
      </w:r>
      <w:hyperlink w:anchor="page7">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 only in C1 this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translated into higher CGR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for OVV). In alfalfa, reducing row spaces (maintaining plant density constant) also led to increases in RUE during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rst production season (</w:t>
      </w:r>
      <w:hyperlink w:anchor="page7">
        <w:r>
          <w:rPr>
            <w:rFonts w:ascii="Times New Roman" w:cs="Times New Roman" w:eastAsia="Times New Roman" w:hAnsi="Times New Roman"/>
            <w:sz w:val="16"/>
            <w:szCs w:val="16"/>
            <w:color w:val="004A76"/>
          </w:rPr>
          <w:t>Mattera et al., 2013</w:t>
        </w:r>
      </w:hyperlink>
      <w:r>
        <w:rPr>
          <w:rFonts w:ascii="Times New Roman" w:cs="Times New Roman" w:eastAsia="Times New Roman" w:hAnsi="Times New Roman"/>
          <w:sz w:val="16"/>
          <w:szCs w:val="16"/>
          <w:color w:val="000000"/>
        </w:rPr>
        <w:t>).</w:t>
      </w:r>
    </w:p>
    <w:p>
      <w:pPr>
        <w:spacing w:after="0" w:line="4" w:lineRule="exact"/>
        <w:rPr>
          <w:rFonts w:ascii="Times New Roman" w:cs="Times New Roman" w:eastAsia="Times New Roman" w:hAnsi="Times New Roman"/>
          <w:sz w:val="16"/>
          <w:szCs w:val="16"/>
          <w:color w:val="004A76"/>
        </w:rPr>
      </w:pPr>
    </w:p>
    <w:p>
      <w:pPr>
        <w:jc w:val="both"/>
        <w:ind w:firstLine="250"/>
        <w:spacing w:after="0" w:line="269"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Because mean CGR declined by 40 % in C2, other traits besides i-PAR took relevance to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 growth dynamics. It was noteworthy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nd that RUE dropped so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 C2. Several factors could ex-plain this result. First, and although in general RUE is calculated on the basis of intercepted solar radiation, it cannot be assumed that all the incoming radiation is absorbed since some degree of light scattering is likely to occur (</w:t>
      </w:r>
      <w:hyperlink w:anchor="page7">
        <w:r>
          <w:rPr>
            <w:rFonts w:ascii="Times New Roman" w:cs="Times New Roman" w:eastAsia="Times New Roman" w:hAnsi="Times New Roman"/>
            <w:sz w:val="16"/>
            <w:szCs w:val="16"/>
            <w:color w:val="004A76"/>
          </w:rPr>
          <w:t>Daughtry et al., 1992</w:t>
        </w:r>
      </w:hyperlink>
      <w:r>
        <w:rPr>
          <w:rFonts w:ascii="Times New Roman" w:cs="Times New Roman" w:eastAsia="Times New Roman" w:hAnsi="Times New Roman"/>
          <w:sz w:val="16"/>
          <w:szCs w:val="16"/>
          <w:color w:val="auto"/>
        </w:rPr>
        <w:t xml:space="preserve">). In C2, and owing to the per-ennial nature of oregano, a remnant biomass (mainly stems;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b) at the beginning of the cycle explained high initial i-PAR which did not translate into growth. Since stems are not specialized photosynthetic organs, it is sound to expect that photosynthetic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and hence, RUE (as estimated in this study) decreased with crop age. Also a po-tentially higher maintenance respiration in C2 could explain the lower ability of the crop to accumulate biomass on a daily basis (</w:t>
      </w:r>
      <w:hyperlink w:anchor="page7">
        <w:r>
          <w:rPr>
            <w:rFonts w:ascii="Times New Roman" w:cs="Times New Roman" w:eastAsia="Times New Roman" w:hAnsi="Times New Roman"/>
            <w:sz w:val="16"/>
            <w:szCs w:val="16"/>
            <w:color w:val="004A76"/>
          </w:rPr>
          <w:t>Cannell and</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Thornley, 2000</w:t>
        </w:r>
      </w:hyperlink>
      <w:r>
        <w:rPr>
          <w:rFonts w:ascii="Times New Roman" w:cs="Times New Roman" w:eastAsia="Times New Roman" w:hAnsi="Times New Roman"/>
          <w:sz w:val="16"/>
          <w:szCs w:val="16"/>
          <w:color w:val="000000"/>
        </w:rPr>
        <w:t>). Accordingly, lower CGR in C2 re</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ected decreases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RUE, which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uctuated between 0.9 and 0.3 g DM MJ</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000000"/>
        </w:rPr>
        <w:t>). In this research, noteworthy, the H-PP no longer generated productive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ts in CGR in C2 due, probably, to excessive shading by stems and increases of maintenance costs which could have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ected RUE. Other factors, such as the N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 within the canopy could also explain drops in the photosynthetic capacity of crops in C2 (</w:t>
      </w:r>
      <w:hyperlink w:anchor="page7">
        <w:r>
          <w:rPr>
            <w:rFonts w:ascii="Times New Roman" w:cs="Times New Roman" w:eastAsia="Times New Roman" w:hAnsi="Times New Roman"/>
            <w:sz w:val="16"/>
            <w:szCs w:val="16"/>
            <w:color w:val="004A76"/>
          </w:rPr>
          <w:t>Hikosaka et al., 2016</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 xml:space="preserve">Teixeira et al. (2008) </w:t>
        </w:r>
      </w:hyperlink>
      <w:r>
        <w:rPr>
          <w:rFonts w:ascii="Times New Roman" w:cs="Times New Roman" w:eastAsia="Times New Roman" w:hAnsi="Times New Roman"/>
          <w:sz w:val="16"/>
          <w:szCs w:val="16"/>
          <w:color w:val="000000"/>
        </w:rPr>
        <w:t>found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RUE reductions in frequently defo-liated crops correlated with reduced nitrogen reserves. In general terms, and in the context of our experimental approach, the traditional planting pattern emerged as a more stable treatment over time since it</w:t>
      </w:r>
    </w:p>
    <w:p>
      <w:pPr>
        <w:spacing w:after="0" w:line="494"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sectPr>
      </w:pPr>
    </w:p>
    <w:p>
      <w:pPr>
        <w:spacing w:after="0" w:line="49" w:lineRule="exact"/>
        <w:rPr>
          <w:rFonts w:ascii="Times New Roman" w:cs="Times New Roman" w:eastAsia="Times New Roman" w:hAnsi="Times New Roman"/>
          <w:sz w:val="16"/>
          <w:szCs w:val="16"/>
          <w:color w:val="000000"/>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43" w:lineRule="exact"/>
        <w:rPr>
          <w:sz w:val="20"/>
          <w:szCs w:val="20"/>
          <w:color w:val="auto"/>
        </w:rPr>
      </w:pPr>
    </w:p>
    <w:p>
      <w:pPr>
        <w:jc w:val="both"/>
        <w:ind w:left="8"/>
        <w:spacing w:after="0" w:line="25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achieved higher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xml:space="preserve"> in C2. Higher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xml:space="preserve"> was explained by higher iPAR, c-PAR and RUE parameters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a.2 and b.2,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left="8"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Biomass partitioning into harvestable organs is the third ecophy-siological component in yield determination (</w:t>
      </w:r>
      <w:hyperlink w:anchor="page7">
        <w:r>
          <w:rPr>
            <w:rFonts w:ascii="Times New Roman" w:cs="Times New Roman" w:eastAsia="Times New Roman" w:hAnsi="Times New Roman"/>
            <w:sz w:val="16"/>
            <w:szCs w:val="16"/>
            <w:color w:val="004A76"/>
          </w:rPr>
          <w:t>Monteith, 1977</w:t>
        </w:r>
      </w:hyperlink>
      <w:r>
        <w:rPr>
          <w:rFonts w:ascii="Times New Roman" w:cs="Times New Roman" w:eastAsia="Times New Roman" w:hAnsi="Times New Roman"/>
          <w:sz w:val="16"/>
          <w:szCs w:val="16"/>
          <w:color w:val="auto"/>
        </w:rPr>
        <w:t>), and can be analyzed as a mean proportion along growth cycle (</w:t>
      </w:r>
      <w:hyperlink w:anchor="page7">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In this study, it was hypothesized that partition of biomass towards organs of physiological and agronomic utility would be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both planting patterns and subspecies. Considering biomass percentage of F, L and S, the PP-factor did not express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in the annual mean value of partition, as did the C and the SPP-factors. In this sense, C2 was characterized by a major stem proportion and, as for subspecies, during C1 OVH showed a trend of higher F and L proportion, opposite to C2 in which this tendency seemed to be in favor of OVV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It is worthy to note the 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assimilate allocation. As explained by </w:t>
      </w:r>
      <w:hyperlink w:anchor="page7">
        <w:r>
          <w:rPr>
            <w:rFonts w:ascii="Times New Roman" w:cs="Times New Roman" w:eastAsia="Times New Roman" w:hAnsi="Times New Roman"/>
            <w:sz w:val="16"/>
            <w:szCs w:val="16"/>
            <w:color w:val="004A76"/>
          </w:rPr>
          <w:t>Coleman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(1994)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 order to evaluate if treatments induce the adjustment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allocation of biomass, plant development and growth rate must be considered. In our research, growth cycles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ered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rmly in CGR, and this could mask the phenotypic plasticity of the partition index. Therefore, analysis was made for each cycle separately. During C1, CGR and RUE were maximum, and regardless the PP, plants could easily explore the light environment, branch and generate leaf area, thus making assimilates allocation, hardly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between SPP (almost 2</w:t>
      </w:r>
    </w:p>
    <w:p>
      <w:pPr>
        <w:spacing w:after="0" w:line="203" w:lineRule="exact"/>
        <w:rPr>
          <w:rFonts w:ascii="Times New Roman" w:cs="Times New Roman" w:eastAsia="Times New Roman" w:hAnsi="Times New Roman"/>
          <w:sz w:val="16"/>
          <w:szCs w:val="16"/>
          <w:color w:val="auto"/>
        </w:rPr>
      </w:pPr>
    </w:p>
    <w:p>
      <w:pPr>
        <w:jc w:val="both"/>
        <w:ind w:left="8" w:hanging="8"/>
        <w:spacing w:after="0" w:line="266" w:lineRule="auto"/>
        <w:tabs>
          <w:tab w:leader="none" w:pos="207"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more of F in OVH). Along C2, the light intercepted more by stems than by leaves determined the fall of RUE and thereby of CGR. Taking into account the partition average of C2, OVV allocated 6% more as-similates in L + F than OVH. Furthermore, ontogenetic drift changes biomass allocation in several species (</w:t>
      </w:r>
      <w:hyperlink w:anchor="page7">
        <w:r>
          <w:rPr>
            <w:rFonts w:ascii="Times New Roman" w:cs="Times New Roman" w:eastAsia="Times New Roman" w:hAnsi="Times New Roman"/>
            <w:sz w:val="16"/>
            <w:szCs w:val="16"/>
            <w:color w:val="004A76"/>
          </w:rPr>
          <w:t>Evans, 1972</w:t>
        </w:r>
      </w:hyperlink>
      <w:r>
        <w:rPr>
          <w:rFonts w:ascii="Times New Roman" w:cs="Times New Roman" w:eastAsia="Times New Roman" w:hAnsi="Times New Roman"/>
          <w:sz w:val="16"/>
          <w:szCs w:val="16"/>
          <w:color w:val="auto"/>
        </w:rPr>
        <w:t>) so biomass partition was also analyzed in absolute values of biomass (g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achieved at R</w:t>
      </w:r>
      <w:r>
        <w:rPr>
          <w:rFonts w:ascii="Times New Roman" w:cs="Times New Roman" w:eastAsia="Times New Roman" w:hAnsi="Times New Roman"/>
          <w:sz w:val="21"/>
          <w:szCs w:val="21"/>
          <w:color w:val="auto"/>
          <w:vertAlign w:val="subscript"/>
        </w:rPr>
        <w:t>6</w:t>
      </w:r>
      <w:r>
        <w:rPr>
          <w:rFonts w:ascii="Times New Roman" w:cs="Times New Roman" w:eastAsia="Times New Roman" w:hAnsi="Times New Roman"/>
          <w:sz w:val="16"/>
          <w:szCs w:val="16"/>
          <w:color w:val="auto"/>
        </w:rPr>
        <w:t>. In this sense, the spatial arrangement triggered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in biomass allocation (p-value = 0.044, </w:t>
      </w:r>
      <w:hyperlink w:anchor="page7">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 although it has been argued that biomass allocation is isometric (e.g- size independent) in adult oregano plants (</w:t>
      </w:r>
      <w:hyperlink w:anchor="page7">
        <w:r>
          <w:rPr>
            <w:rFonts w:ascii="Times New Roman" w:cs="Times New Roman" w:eastAsia="Times New Roman" w:hAnsi="Times New Roman"/>
            <w:sz w:val="16"/>
            <w:szCs w:val="16"/>
            <w:color w:val="004A76"/>
          </w:rPr>
          <w:t>Husáková et al., 2016</w:t>
        </w:r>
      </w:hyperlink>
      <w:r>
        <w:rPr>
          <w:rFonts w:ascii="Times New Roman" w:cs="Times New Roman" w:eastAsia="Times New Roman" w:hAnsi="Times New Roman"/>
          <w:sz w:val="16"/>
          <w:szCs w:val="16"/>
          <w:color w:val="auto"/>
        </w:rPr>
        <w:t xml:space="preserve">). In our research, lower CGR due to a potentially higher shading in the quadrangular PP could result in an anticipated senescence and abscission of L and F in C2, which in turn was translated into a lower biomass (both aerial and L + F; </w:t>
      </w:r>
      <w:hyperlink w:anchor="page7">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w:t>
      </w:r>
    </w:p>
    <w:p>
      <w:pPr>
        <w:spacing w:after="0" w:line="3" w:lineRule="exact"/>
        <w:rPr>
          <w:rFonts w:ascii="Times New Roman" w:cs="Times New Roman" w:eastAsia="Times New Roman" w:hAnsi="Times New Roman"/>
          <w:sz w:val="16"/>
          <w:szCs w:val="16"/>
          <w:color w:val="auto"/>
        </w:rPr>
      </w:pPr>
    </w:p>
    <w:p>
      <w:pPr>
        <w:jc w:val="both"/>
        <w:ind w:left="8" w:firstLine="249"/>
        <w:spacing w:after="0" w:line="261"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Essential oil productivity is the last yield component in this species, as it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quality of the produced biomass. In previous re-search, photoperiodic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(i.e. extended light hours) were found to increase EO both qualitatively as quantitatively (</w:t>
      </w:r>
      <w:hyperlink w:anchor="page7">
        <w:r>
          <w:rPr>
            <w:rFonts w:ascii="Times New Roman" w:cs="Times New Roman" w:eastAsia="Times New Roman" w:hAnsi="Times New Roman"/>
            <w:sz w:val="16"/>
            <w:szCs w:val="16"/>
            <w:color w:val="004A76"/>
          </w:rPr>
          <w:t>Davidenco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 In this study, EO yield could be explained not only by crop</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ontogeny, in line with previous studies in this genus and other aromatic species (</w:t>
      </w:r>
      <w:hyperlink w:anchor="page7">
        <w:r>
          <w:rPr>
            <w:rFonts w:ascii="Times New Roman" w:cs="Times New Roman" w:eastAsia="Times New Roman" w:hAnsi="Times New Roman"/>
            <w:sz w:val="16"/>
            <w:szCs w:val="16"/>
            <w:color w:val="004A76"/>
          </w:rPr>
          <w:t>Berghold et al., 2008</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Arraiza et al., 2009</w:t>
        </w:r>
      </w:hyperlink>
      <w:r>
        <w:rPr>
          <w:rFonts w:ascii="Times New Roman" w:cs="Times New Roman" w:eastAsia="Times New Roman" w:hAnsi="Times New Roman"/>
          <w:sz w:val="16"/>
          <w:szCs w:val="16"/>
          <w:color w:val="000000"/>
        </w:rPr>
        <w:t>), but also by PAR capture and accumulation. Both phenology and c-PAR were critical factors explaining almost 70 % of the variation in EO productivity (</w:t>
      </w:r>
      <w:hyperlink w:anchor="page7">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000000"/>
        </w:rPr>
        <w:t xml:space="preserve">a). c-PAR was correlated with biomass production, particularly of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owers and leaves, in accordance with</w:t>
      </w:r>
      <w:r>
        <w:rPr>
          <w:rFonts w:ascii="Arial" w:cs="Arial" w:eastAsia="Arial" w:hAnsi="Arial"/>
          <w:sz w:val="16"/>
          <w:szCs w:val="16"/>
          <w:color w:val="000000"/>
        </w:rPr>
        <w:t xml:space="preserve"> </w:t>
      </w:r>
      <w:hyperlink w:anchor="page7">
        <w:r>
          <w:rPr>
            <w:rFonts w:ascii="Times New Roman" w:cs="Times New Roman" w:eastAsia="Times New Roman" w:hAnsi="Times New Roman"/>
            <w:sz w:val="16"/>
            <w:szCs w:val="16"/>
            <w:color w:val="004A76"/>
          </w:rPr>
          <w:t>Tibaldi et al. (2011)</w:t>
        </w:r>
      </w:hyperlink>
      <w:r>
        <w:rPr>
          <w:rFonts w:ascii="Times New Roman" w:cs="Times New Roman" w:eastAsia="Times New Roman" w:hAnsi="Times New Roman"/>
          <w:sz w:val="16"/>
          <w:szCs w:val="16"/>
          <w:color w:val="000000"/>
        </w:rPr>
        <w:t>.</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Early</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stages (MS 0</w:t>
      </w:r>
      <w:r>
        <w:rPr>
          <w:rFonts w:ascii="Arial" w:cs="Arial" w:eastAsia="Arial" w:hAnsi="Arial"/>
          <w:sz w:val="16"/>
          <w:szCs w:val="16"/>
          <w:color w:val="000000"/>
        </w:rPr>
        <w:t>–</w:t>
      </w:r>
      <w:r>
        <w:rPr>
          <w:rFonts w:ascii="Times New Roman" w:cs="Times New Roman" w:eastAsia="Times New Roman" w:hAnsi="Times New Roman"/>
          <w:sz w:val="16"/>
          <w:szCs w:val="16"/>
          <w:color w:val="000000"/>
        </w:rPr>
        <w:t>3) exhibited less than 10 cm</w:t>
      </w:r>
      <w:r>
        <w:rPr>
          <w:rFonts w:ascii="Times New Roman" w:cs="Times New Roman" w:eastAsia="Times New Roman" w:hAnsi="Times New Roman"/>
          <w:sz w:val="21"/>
          <w:szCs w:val="21"/>
          <w:color w:val="000000"/>
          <w:vertAlign w:val="superscript"/>
        </w:rPr>
        <w:t>3</w:t>
      </w:r>
      <w:r>
        <w:rPr>
          <w:rFonts w:ascii="Times New Roman" w:cs="Times New Roman" w:eastAsia="Times New Roman" w:hAnsi="Times New Roman"/>
          <w:sz w:val="16"/>
          <w:szCs w:val="16"/>
          <w:color w:val="000000"/>
        </w:rPr>
        <w:t xml:space="preserve">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of EO yield, while re-productive stages (from MS 3 onwards, </w:t>
      </w:r>
      <w:hyperlink w:anchor="page7">
        <w:r>
          <w:rPr>
            <w:rFonts w:ascii="Times New Roman" w:cs="Times New Roman" w:eastAsia="Times New Roman" w:hAnsi="Times New Roman"/>
            <w:sz w:val="16"/>
            <w:szCs w:val="16"/>
            <w:color w:val="004A76"/>
          </w:rPr>
          <w:t>Davidenco et al., 2015</w:t>
        </w:r>
      </w:hyperlink>
      <w:r>
        <w:rPr>
          <w:rFonts w:ascii="Times New Roman" w:cs="Times New Roman" w:eastAsia="Times New Roman" w:hAnsi="Times New Roman"/>
          <w:sz w:val="16"/>
          <w:szCs w:val="16"/>
          <w:color w:val="000000"/>
        </w:rPr>
        <w:t>) showed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increases in EO yield (around 25 cm</w:t>
      </w:r>
      <w:r>
        <w:rPr>
          <w:rFonts w:ascii="Times New Roman" w:cs="Times New Roman" w:eastAsia="Times New Roman" w:hAnsi="Times New Roman"/>
          <w:sz w:val="21"/>
          <w:szCs w:val="21"/>
          <w:color w:val="000000"/>
          <w:vertAlign w:val="superscript"/>
        </w:rPr>
        <w:t>3</w:t>
      </w:r>
      <w:r>
        <w:rPr>
          <w:rFonts w:ascii="Times New Roman" w:cs="Times New Roman" w:eastAsia="Times New Roman" w:hAnsi="Times New Roman"/>
          <w:sz w:val="16"/>
          <w:szCs w:val="16"/>
          <w:color w:val="000000"/>
        </w:rPr>
        <w:t xml:space="preserve">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thus reinforcing the role of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owers as the main EO storage sites.</w:t>
      </w:r>
    </w:p>
    <w:p>
      <w:pPr>
        <w:spacing w:after="0" w:line="206" w:lineRule="exact"/>
        <w:rPr>
          <w:rFonts w:ascii="Times New Roman" w:cs="Times New Roman" w:eastAsia="Times New Roman" w:hAnsi="Times New Roman"/>
          <w:sz w:val="16"/>
          <w:szCs w:val="16"/>
          <w:color w:val="000000"/>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Although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PP-e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EO was detected by the ANOVA analysis (</w:t>
      </w:r>
      <w:hyperlink w:anchor="page7">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xml:space="preserv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tted multiple-linear regression model better estimated EO for the traditional planting pattern (</w:t>
      </w:r>
      <w:hyperlink w:anchor="page7">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b). It is not clear why EO was sub (OVH) or over (OVV) estimated in the quadrangular plant distribution. More studies are needed to analyze if planting pat-terns alter the canopy environment to preserve volatile compounds.</w:t>
      </w:r>
    </w:p>
    <w:p>
      <w:pPr>
        <w:spacing w:after="0" w:line="2" w:lineRule="exact"/>
        <w:rPr>
          <w:rFonts w:ascii="Times New Roman" w:cs="Times New Roman" w:eastAsia="Times New Roman" w:hAnsi="Times New Roman"/>
          <w:sz w:val="16"/>
          <w:szCs w:val="16"/>
          <w:color w:val="auto"/>
        </w:rPr>
      </w:pPr>
    </w:p>
    <w:p>
      <w:pPr>
        <w:jc w:val="both"/>
        <w:ind w:left="8"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 wide range for EO content was reported for O. vulgare ssp., ranging from 0.2</w:t>
      </w:r>
      <w:r>
        <w:rPr>
          <w:rFonts w:ascii="Arial" w:cs="Arial" w:eastAsia="Arial" w:hAnsi="Arial"/>
          <w:sz w:val="16"/>
          <w:szCs w:val="16"/>
          <w:color w:val="auto"/>
        </w:rPr>
        <w:t>–</w:t>
      </w:r>
      <w:r>
        <w:rPr>
          <w:rFonts w:ascii="Times New Roman" w:cs="Times New Roman" w:eastAsia="Times New Roman" w:hAnsi="Times New Roman"/>
          <w:sz w:val="16"/>
          <w:szCs w:val="16"/>
          <w:color w:val="auto"/>
        </w:rPr>
        <w:t>5.7 % v/w (</w:t>
      </w:r>
      <w:hyperlink w:anchor="page7">
        <w:r>
          <w:rPr>
            <w:rFonts w:ascii="Times New Roman" w:cs="Times New Roman" w:eastAsia="Times New Roman" w:hAnsi="Times New Roman"/>
            <w:sz w:val="16"/>
            <w:szCs w:val="16"/>
            <w:color w:val="004A76"/>
          </w:rPr>
          <w:t>Baranauskiené et al., 2013</w:t>
        </w:r>
      </w:hyperlink>
      <w:r>
        <w:rPr>
          <w:rFonts w:ascii="Times New Roman" w:cs="Times New Roman" w:eastAsia="Times New Roman" w:hAnsi="Times New Roman"/>
          <w:sz w:val="16"/>
          <w:szCs w:val="16"/>
          <w:color w:val="auto"/>
        </w:rPr>
        <w:t>). Additionally, some studies found that OVH has a higher level of essential oil concentration in comparison with other O. vulgare subspecies (</w:t>
      </w:r>
      <w:hyperlink w:anchor="page7">
        <w:r>
          <w:rPr>
            <w:rFonts w:ascii="Times New Roman" w:cs="Times New Roman" w:eastAsia="Times New Roman" w:hAnsi="Times New Roman"/>
            <w:sz w:val="16"/>
            <w:szCs w:val="16"/>
            <w:color w:val="004A76"/>
          </w:rPr>
          <w:t>Baranauskiené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Sha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ee-Hajiabad et al., 2014</w:t>
        </w:r>
      </w:hyperlink>
      <w:r>
        <w:rPr>
          <w:rFonts w:ascii="Times New Roman" w:cs="Times New Roman" w:eastAsia="Times New Roman" w:hAnsi="Times New Roman"/>
          <w:sz w:val="16"/>
          <w:szCs w:val="16"/>
          <w:color w:val="000000"/>
        </w:rPr>
        <w:t>). These results were explained by 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higher density of glandular trichomes as well as a larger size of peltate trichomes in OVH compared to common oregano. In contrast to those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OVV yielded more EO than OVH in our study. Although in this</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research no trichome analysis was performed to explain the genotypic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in EO content, the higher L + F:S ratio in OVV reinforces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8"/>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333" w:lineRule="exact"/>
        <w:rPr>
          <w:rFonts w:ascii="Times New Roman" w:cs="Times New Roman" w:eastAsia="Times New Roman" w:hAnsi="Times New Roman"/>
          <w:sz w:val="16"/>
          <w:szCs w:val="16"/>
          <w:color w:val="auto"/>
        </w:rPr>
      </w:pPr>
    </w:p>
    <w:p>
      <w:pPr>
        <w:jc w:val="both"/>
        <w:ind w:left="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our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w:t>
      </w:r>
      <w:hyperlink w:anchor="page7">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Genotypic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 structure could also explain EO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subspecies. Con-tracted and compact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orescences of OVV (</w:t>
      </w:r>
      <w:hyperlink w:anchor="page7">
        <w:r>
          <w:rPr>
            <w:rFonts w:ascii="Times New Roman" w:cs="Times New Roman" w:eastAsia="Times New Roman" w:hAnsi="Times New Roman"/>
            <w:sz w:val="16"/>
            <w:szCs w:val="16"/>
            <w:color w:val="004A76"/>
          </w:rPr>
          <w:t>Davidenco et al., 2015</w:t>
        </w:r>
      </w:hyperlink>
      <w:r>
        <w:rPr>
          <w:rFonts w:ascii="Times New Roman" w:cs="Times New Roman" w:eastAsia="Times New Roman" w:hAnsi="Times New Roman"/>
          <w:sz w:val="16"/>
          <w:szCs w:val="16"/>
          <w:color w:val="auto"/>
        </w:rPr>
        <w:t>) could have generated a more propitious environment to avoid trichome rupture and EO volatilization by physical factors such as wind or even harvest handling in comparison to the looser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orescences of OVH. Regardless the proposed factors,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the crop growth en-vironment of sites (i.e. altitude, mean temperature or solar radiation) in ours and in the above mentioned studies could also explain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EO productivity (</w:t>
      </w:r>
      <w:hyperlink w:anchor="page7">
        <w:r>
          <w:rPr>
            <w:rFonts w:ascii="Times New Roman" w:cs="Times New Roman" w:eastAsia="Times New Roman" w:hAnsi="Times New Roman"/>
            <w:sz w:val="16"/>
            <w:szCs w:val="16"/>
            <w:color w:val="004A76"/>
          </w:rPr>
          <w:t>Sangwan et al., 2001</w:t>
        </w:r>
      </w:hyperlink>
      <w:r>
        <w:rPr>
          <w:rFonts w:ascii="Times New Roman" w:cs="Times New Roman" w:eastAsia="Times New Roman" w:hAnsi="Times New Roman"/>
          <w:sz w:val="16"/>
          <w:szCs w:val="16"/>
          <w:color w:val="auto"/>
        </w:rPr>
        <w:t>).</w:t>
      </w:r>
    </w:p>
    <w:p>
      <w:pPr>
        <w:spacing w:after="0" w:line="305"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5. Conclusion</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72" w:lineRule="auto"/>
        <w:rPr>
          <w:sz w:val="20"/>
          <w:szCs w:val="20"/>
          <w:color w:val="auto"/>
        </w:rPr>
      </w:pPr>
      <w:r>
        <w:rPr>
          <w:rFonts w:ascii="Times New Roman" w:cs="Times New Roman" w:eastAsia="Times New Roman" w:hAnsi="Times New Roman"/>
          <w:sz w:val="16"/>
          <w:szCs w:val="16"/>
          <w:color w:val="auto"/>
        </w:rPr>
        <w:t>Productivity in oregano was disaggregated into eco-physiological processes that explain biomass and essential oil yield. Changing the planting patterns in subspecies that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in architectural features al-lowed us to characterize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strategies in solar radiation capture and use to generate biomass and build yield.</w:t>
      </w:r>
    </w:p>
    <w:p>
      <w:pPr>
        <w:spacing w:after="0" w:line="2" w:lineRule="exact"/>
        <w:rPr>
          <w:rFonts w:ascii="Times New Roman" w:cs="Times New Roman" w:eastAsia="Times New Roman" w:hAnsi="Times New Roman"/>
          <w:sz w:val="16"/>
          <w:szCs w:val="16"/>
          <w:color w:val="auto"/>
        </w:rPr>
      </w:pPr>
    </w:p>
    <w:p>
      <w:pPr>
        <w:jc w:val="both"/>
        <w:ind w:left="8" w:firstLine="249"/>
        <w:spacing w:after="0" w:line="275" w:lineRule="auto"/>
        <w:rPr>
          <w:sz w:val="20"/>
          <w:szCs w:val="20"/>
          <w:color w:val="auto"/>
        </w:rPr>
      </w:pPr>
      <w:r>
        <w:rPr>
          <w:rFonts w:ascii="Times New Roman" w:cs="Times New Roman" w:eastAsia="Times New Roman" w:hAnsi="Times New Roman"/>
          <w:sz w:val="16"/>
          <w:szCs w:val="16"/>
          <w:color w:val="auto"/>
        </w:rPr>
        <w:t>Radiation capture and use were mainly modulated by the crop age and the planting pattern. Even though both variables were improved under the H-PP in C1, these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did not endure in C2 and, and thus only the T-PP showed a relatively good RUE. Variation in RUE ex-plained CGR among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treatments; and OVV appeared to have a higher phenotypic plasticity than OVH, thus maximizing light capture, use and growth in C1 under the more equidistant plant dis-tribution. Conversely, OVH revealed a more stable response along the two growing cycles.</w:t>
      </w:r>
    </w:p>
    <w:p>
      <w:pPr>
        <w:spacing w:after="0" w:line="195" w:lineRule="exact"/>
        <w:rPr>
          <w:rFonts w:ascii="Times New Roman" w:cs="Times New Roman" w:eastAsia="Times New Roman" w:hAnsi="Times New Roman"/>
          <w:sz w:val="16"/>
          <w:szCs w:val="16"/>
          <w:color w:val="auto"/>
        </w:rPr>
      </w:pPr>
    </w:p>
    <w:p>
      <w:pPr>
        <w:jc w:val="both"/>
        <w:ind w:left="8" w:firstLine="249"/>
        <w:spacing w:after="0" w:line="272" w:lineRule="auto"/>
        <w:rPr>
          <w:sz w:val="20"/>
          <w:szCs w:val="20"/>
          <w:color w:val="auto"/>
        </w:rPr>
      </w:pPr>
      <w:r>
        <w:rPr>
          <w:rFonts w:ascii="Times New Roman" w:cs="Times New Roman" w:eastAsia="Times New Roman" w:hAnsi="Times New Roman"/>
          <w:sz w:val="16"/>
          <w:szCs w:val="16"/>
          <w:color w:val="auto"/>
        </w:rPr>
        <w:t xml:space="preserve">Although a higher aerial biomass was observed in C2 in comparison to C1, a drop in the partition index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owers and leaves was found, process associated with a higher stem proportion in C2. Considering partitioning at reproductive stages of C1, OVV exhibited the lowest F proportion leading to a slight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in L + F proportion in favor to OVH. C*PP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on L + F was noticeable at full blooming, being H-</w:t>
      </w:r>
    </w:p>
    <w:p>
      <w:pPr>
        <w:spacing w:after="0" w:line="2" w:lineRule="exact"/>
        <w:rPr>
          <w:rFonts w:ascii="Times New Roman" w:cs="Times New Roman" w:eastAsia="Times New Roman" w:hAnsi="Times New Roman"/>
          <w:sz w:val="16"/>
          <w:szCs w:val="16"/>
          <w:color w:val="auto"/>
        </w:rPr>
      </w:pPr>
    </w:p>
    <w:p>
      <w:pPr>
        <w:ind w:left="8" w:hanging="8"/>
        <w:spacing w:after="0" w:line="263" w:lineRule="auto"/>
        <w:tabs>
          <w:tab w:leader="none" w:pos="235"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more advantageous during C1, but T-PP the most productive during C2.</w:t>
      </w:r>
    </w:p>
    <w:p>
      <w:pPr>
        <w:spacing w:after="0" w:line="216" w:lineRule="exact"/>
        <w:rPr>
          <w:rFonts w:ascii="Times New Roman" w:cs="Times New Roman" w:eastAsia="Times New Roman" w:hAnsi="Times New Roman"/>
          <w:sz w:val="16"/>
          <w:szCs w:val="16"/>
          <w:color w:val="auto"/>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Phenological progress along with c-PAR explained EO productivity. Among subspecies, OVV appeared to be more productive due to its higher L + F:S ratio.</w:t>
      </w:r>
    </w:p>
    <w:p>
      <w:pPr>
        <w:spacing w:after="0" w:line="1" w:lineRule="exact"/>
        <w:rPr>
          <w:rFonts w:ascii="Times New Roman" w:cs="Times New Roman" w:eastAsia="Times New Roman" w:hAnsi="Times New Roman"/>
          <w:sz w:val="16"/>
          <w:szCs w:val="16"/>
          <w:color w:val="auto"/>
        </w:rPr>
      </w:pPr>
    </w:p>
    <w:p>
      <w:pPr>
        <w:jc w:val="both"/>
        <w:ind w:left="8"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this study, the ecophysiological analysis of yield formation al-lowed to explain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interactions between factors controlling Oregano productivity. The novel approach can be further used to im-prove knowledge on diverse crop management practices, and con-tribute to the understanding of the environmental regulation of growth and yield in this aromatic herb.</w:t>
      </w:r>
    </w:p>
    <w:p>
      <w:pPr>
        <w:spacing w:after="0" w:line="200" w:lineRule="exact"/>
        <w:rPr>
          <w:rFonts w:ascii="Times New Roman" w:cs="Times New Roman" w:eastAsia="Times New Roman" w:hAnsi="Times New Roman"/>
          <w:sz w:val="16"/>
          <w:szCs w:val="16"/>
          <w:color w:val="auto"/>
        </w:rPr>
      </w:pPr>
    </w:p>
    <w:p>
      <w:pPr>
        <w:spacing w:after="0" w:line="304"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Declaration of Competing Interest</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79"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29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auto"/>
        </w:rPr>
      </w:pPr>
    </w:p>
    <w:p>
      <w:pPr>
        <w:jc w:val="both"/>
        <w:ind w:left="8" w:firstLine="249"/>
        <w:spacing w:after="0" w:line="276" w:lineRule="auto"/>
        <w:rPr>
          <w:sz w:val="20"/>
          <w:szCs w:val="20"/>
          <w:color w:val="auto"/>
        </w:rPr>
      </w:pPr>
      <w:r>
        <w:rPr>
          <w:rFonts w:ascii="Arial" w:cs="Arial" w:eastAsia="Arial" w:hAnsi="Arial"/>
          <w:sz w:val="16"/>
          <w:szCs w:val="16"/>
          <w:color w:val="auto"/>
        </w:rPr>
        <w:t xml:space="preserve">Vanina Davidenco: </w:t>
      </w:r>
      <w:r>
        <w:rPr>
          <w:rFonts w:ascii="Times New Roman" w:cs="Times New Roman" w:eastAsia="Times New Roman" w:hAnsi="Times New Roman"/>
          <w:sz w:val="16"/>
          <w:szCs w:val="16"/>
          <w:color w:val="auto"/>
        </w:rPr>
        <w:t xml:space="preserve">Formal analysis, Investigation, Writing - re-view &amp; editing, Visualization, Supervision. </w:t>
      </w:r>
      <w:r>
        <w:rPr>
          <w:rFonts w:ascii="Arial" w:cs="Arial" w:eastAsia="Arial" w:hAnsi="Arial"/>
          <w:sz w:val="16"/>
          <w:szCs w:val="16"/>
          <w:color w:val="auto"/>
        </w:rPr>
        <w:t>Pablo J. Pelissero:</w:t>
      </w:r>
      <w:r>
        <w:rPr>
          <w:rFonts w:ascii="Times New Roman" w:cs="Times New Roman" w:eastAsia="Times New Roman" w:hAnsi="Times New Roman"/>
          <w:sz w:val="16"/>
          <w:szCs w:val="16"/>
          <w:color w:val="auto"/>
        </w:rPr>
        <w:t xml:space="preserve"> Writing - original draft, Formal analysis. </w:t>
      </w:r>
      <w:r>
        <w:rPr>
          <w:rFonts w:ascii="Arial" w:cs="Arial" w:eastAsia="Arial" w:hAnsi="Arial"/>
          <w:sz w:val="16"/>
          <w:szCs w:val="16"/>
          <w:color w:val="auto"/>
        </w:rPr>
        <w:t>Juan A. Argüello:</w:t>
      </w:r>
      <w:r>
        <w:rPr>
          <w:rFonts w:ascii="Times New Roman" w:cs="Times New Roman" w:eastAsia="Times New Roman" w:hAnsi="Times New Roman"/>
          <w:sz w:val="16"/>
          <w:szCs w:val="16"/>
          <w:color w:val="auto"/>
        </w:rPr>
        <w:t xml:space="preserve"> Funding acquisi-tion, Project administration. </w:t>
      </w:r>
      <w:r>
        <w:rPr>
          <w:rFonts w:ascii="Arial" w:cs="Arial" w:eastAsia="Arial" w:hAnsi="Arial"/>
          <w:sz w:val="16"/>
          <w:szCs w:val="16"/>
          <w:color w:val="auto"/>
        </w:rPr>
        <w:t>Claudia R.C. Vega:</w:t>
      </w:r>
      <w:r>
        <w:rPr>
          <w:rFonts w:ascii="Times New Roman" w:cs="Times New Roman" w:eastAsia="Times New Roman" w:hAnsi="Times New Roman"/>
          <w:sz w:val="16"/>
          <w:szCs w:val="16"/>
          <w:color w:val="auto"/>
        </w:rPr>
        <w:t xml:space="preserve"> Conceptualization, Investigation, Formal analysis, Writing - review &amp; editing, Supervision.</w:t>
      </w:r>
    </w:p>
    <w:p>
      <w:pPr>
        <w:spacing w:after="0" w:line="298"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Acknowledgments</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79" w:lineRule="auto"/>
        <w:rPr>
          <w:sz w:val="20"/>
          <w:szCs w:val="20"/>
          <w:color w:val="auto"/>
        </w:rPr>
      </w:pPr>
      <w:r>
        <w:rPr>
          <w:rFonts w:ascii="Times New Roman" w:cs="Times New Roman" w:eastAsia="Times New Roman" w:hAnsi="Times New Roman"/>
          <w:sz w:val="16"/>
          <w:szCs w:val="16"/>
          <w:color w:val="auto"/>
        </w:rPr>
        <w:t xml:space="preserve">The authors thank the Argentinian National Research Council (CONICET) for funding this research with a Ph.D. grant to Vanina Davidenco. We are also thankful to Secyt-UNC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support.</w:t>
      </w:r>
    </w:p>
    <w:p>
      <w:pPr>
        <w:spacing w:after="0" w:line="187" w:lineRule="exact"/>
        <w:rPr>
          <w:rFonts w:ascii="Times New Roman" w:cs="Times New Roman" w:eastAsia="Times New Roman" w:hAnsi="Times New Roman"/>
          <w:sz w:val="16"/>
          <w:szCs w:val="16"/>
          <w:color w:val="auto"/>
        </w:rPr>
      </w:pPr>
    </w:p>
    <w:p>
      <w:pPr>
        <w:sectPr>
          <w:pgSz w:w="11900" w:h="15874" w:orient="portrait"/>
          <w:cols w:equalWidth="0" w:num="2">
            <w:col w:w="5028" w:space="352"/>
            <w:col w:w="5028"/>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8"/>
          </w:cols>
          <w:pgMar w:left="752"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280" w:lineRule="exact"/>
        <w:rPr>
          <w:sz w:val="20"/>
          <w:szCs w:val="20"/>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https://doi.org/10.1016/j.scienta.2020.109553</w:t>
        </w:r>
      </w:hyperlink>
      <w:r>
        <w:rPr>
          <w:rFonts w:ascii="Times New Roman" w:cs="Times New Roman" w:eastAsia="Times New Roman" w:hAnsi="Times New Roman"/>
          <w:sz w:val="16"/>
          <w:szCs w:val="16"/>
          <w:color w:val="auto"/>
        </w:rPr>
        <w:t>.</w:t>
      </w:r>
    </w:p>
    <w:p>
      <w:pPr>
        <w:spacing w:after="0" w:line="18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Andrade, F.H., Sadras, V.O., Vega, C.R.C., Echarte, L., 2005. Physiological determinants</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of crop growth and yield in maize,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and soybean. Their application to crop</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management, modeling and breeding. J. Crop. Improv. 14, 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Arraiza, M.P., Andrés, M.P., Arrabal, C., López, J.V., 2009. Seasonal variation of essential oil yield and composition of thyme (Thymus vulgaris L.) grown in castilla - la mancha (Central Spain). J. Essent. Oil Res. 21, 360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362. </w:t>
      </w:r>
      <w:hyperlink r:id="rId25">
        <w:r>
          <w:rPr>
            <w:rFonts w:ascii="Times New Roman" w:cs="Times New Roman" w:eastAsia="Times New Roman" w:hAnsi="Times New Roman"/>
            <w:sz w:val="13"/>
            <w:szCs w:val="13"/>
            <w:color w:val="004A76"/>
          </w:rPr>
          <w:t>https://doi.org/10.1080/10412905.</w:t>
        </w:r>
      </w:hyperlink>
      <w:r>
        <w:rPr>
          <w:rFonts w:ascii="Times New Roman" w:cs="Times New Roman" w:eastAsia="Times New Roman" w:hAnsi="Times New Roman"/>
          <w:sz w:val="13"/>
          <w:szCs w:val="13"/>
          <w:color w:val="auto"/>
        </w:rPr>
        <w:t xml:space="preserve"> </w:t>
      </w:r>
      <w:hyperlink r:id="rId25">
        <w:r>
          <w:rPr>
            <w:rFonts w:ascii="Times New Roman" w:cs="Times New Roman" w:eastAsia="Times New Roman" w:hAnsi="Times New Roman"/>
            <w:sz w:val="13"/>
            <w:szCs w:val="13"/>
            <w:color w:val="004A76"/>
          </w:rPr>
          <w:t>2009.9700192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Asensio, C.M., Grosso, N.R., Juliani, H.R., 2015. Quality characters, chemical composition and biological activities of oregano (Origanum spp.) Essential oils from Central and Southern Argentina. Ind. Crops Prod. 63, 203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213. </w:t>
      </w:r>
      <w:hyperlink r:id="rId26">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26">
        <w:r>
          <w:rPr>
            <w:rFonts w:ascii="Times New Roman" w:cs="Times New Roman" w:eastAsia="Times New Roman" w:hAnsi="Times New Roman"/>
            <w:sz w:val="13"/>
            <w:szCs w:val="13"/>
            <w:color w:val="004A76"/>
          </w:rPr>
          <w:t>indcrop.2014.09.056</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Atallah, S.S., El Saliby, I., Baalbaki, R., Talhouk, S.N., 2011.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irrigation, drying and production scenarios on the productivity, postharvest quality and eco-nomic feasibility of Origanum syriacum, a species typically over-collected from the wild in Lebanon. J. Sci. Food Agric. 91, 337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343. </w:t>
      </w:r>
      <w:hyperlink r:id="rId27">
        <w:r>
          <w:rPr>
            <w:rFonts w:ascii="Times New Roman" w:cs="Times New Roman" w:eastAsia="Times New Roman" w:hAnsi="Times New Roman"/>
            <w:sz w:val="13"/>
            <w:szCs w:val="13"/>
            <w:color w:val="004A76"/>
          </w:rPr>
          <w:t>https://doi.org/10.1002/jsfa.4191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7"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Bakkali, F., Averbeck, S., Averbeck, D., Idaomar, M., 2008. Biological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ects of essential oils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a review. Food Chem. Toxicol. 46, 446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475. </w:t>
      </w:r>
      <w:hyperlink r:id="rId28">
        <w:r>
          <w:rPr>
            <w:rFonts w:ascii="Times New Roman" w:cs="Times New Roman" w:eastAsia="Times New Roman" w:hAnsi="Times New Roman"/>
            <w:sz w:val="13"/>
            <w:szCs w:val="13"/>
            <w:color w:val="004A76"/>
          </w:rPr>
          <w:t>https://doi.org/10.1016/j.fct.</w:t>
        </w:r>
      </w:hyperlink>
      <w:r>
        <w:rPr>
          <w:rFonts w:ascii="Times New Roman" w:cs="Times New Roman" w:eastAsia="Times New Roman" w:hAnsi="Times New Roman"/>
          <w:sz w:val="13"/>
          <w:szCs w:val="13"/>
          <w:color w:val="auto"/>
        </w:rPr>
        <w:t xml:space="preserve"> </w:t>
      </w:r>
      <w:hyperlink r:id="rId28">
        <w:r>
          <w:rPr>
            <w:rFonts w:ascii="Times New Roman" w:cs="Times New Roman" w:eastAsia="Times New Roman" w:hAnsi="Times New Roman"/>
            <w:sz w:val="13"/>
            <w:szCs w:val="13"/>
            <w:color w:val="004A76"/>
          </w:rPr>
          <w:t>2007.09.106</w:t>
        </w:r>
      </w:hyperlink>
      <w:r>
        <w:rPr>
          <w:rFonts w:ascii="Times New Roman" w:cs="Times New Roman" w:eastAsia="Times New Roman" w:hAnsi="Times New Roman"/>
          <w:sz w:val="13"/>
          <w:szCs w:val="13"/>
          <w:color w:val="000000"/>
        </w:rPr>
        <w:t>.</w:t>
      </w:r>
    </w:p>
    <w:p>
      <w:pPr>
        <w:spacing w:after="0" w:line="149"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Baranauskiené, R., Venskutonis, P.R., Dambrauskiené, E., Viskelis, P., 2013. Harvesting</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time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uences the yield and oil composition of Origanum vulgare L. ssp. vulgare and</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ssp. hirtum. Ind. Crops Prod. 49, 43</w:t>
        </w:r>
        <w:r>
          <w:rPr>
            <w:rFonts w:ascii="Arial" w:cs="Arial" w:eastAsia="Arial" w:hAnsi="Arial"/>
            <w:sz w:val="13"/>
            <w:szCs w:val="13"/>
            <w:color w:val="004A76"/>
          </w:rPr>
          <w:t>–</w:t>
        </w:r>
        <w:r>
          <w:rPr>
            <w:rFonts w:ascii="Times New Roman" w:cs="Times New Roman" w:eastAsia="Times New Roman" w:hAnsi="Times New Roman"/>
            <w:sz w:val="13"/>
            <w:szCs w:val="13"/>
            <w:color w:val="004A76"/>
          </w:rPr>
          <w:t>51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Berghold, H., Wagner, S., Mandl, M., Thaller, A., Müller, M., Rakowitz, M., Pasteiner, S.,</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 xml:space="preserve">Boechzelt, H., 2008. Yield, content and composition of the essential oil 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ve</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Oregano strains (Origanum vulgare L.) depending on the developmental stage. J.</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Med. Spice Plants 13, 36</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Brodrick, R., Bange, M., Milroy, S., Hammer, G., 2013. Physiological determinants of high yielding ultra-narrow row cotton: canopy development and radiation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Field Crops Res. 148, 86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94. </w:t>
      </w:r>
      <w:hyperlink r:id="rId31">
        <w:r>
          <w:rPr>
            <w:rFonts w:ascii="Times New Roman" w:cs="Times New Roman" w:eastAsia="Times New Roman" w:hAnsi="Times New Roman"/>
            <w:sz w:val="13"/>
            <w:szCs w:val="13"/>
            <w:color w:val="004A76"/>
          </w:rPr>
          <w:t>https://doi.org/10.1016/j.fcr.2012.05.008</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9"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Burgos, Á.M., Schroeder, M.A., García, M.A.C., 2017. Producción de orégano (Origanum</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sp) con fertilización nitrogenada en suelos arenosos de Corrientes. Agrotecnia. pp.</w:t>
        </w:r>
      </w:hyperlink>
    </w:p>
    <w:p>
      <w:pPr>
        <w:ind w:left="240"/>
        <w:spacing w:after="0"/>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hanging="238"/>
        <w:spacing w:after="0" w:line="257"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Cannell, M.G.R., Thornley, J.H.M., 2000. Modelling the components of plant respiration: some guiding principles. Ann. Bot. 85, 45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54. </w:t>
      </w:r>
      <w:hyperlink r:id="rId33">
        <w:r>
          <w:rPr>
            <w:rFonts w:ascii="Times New Roman" w:cs="Times New Roman" w:eastAsia="Times New Roman" w:hAnsi="Times New Roman"/>
            <w:sz w:val="13"/>
            <w:szCs w:val="13"/>
            <w:color w:val="004A76"/>
          </w:rPr>
          <w:t>https://doi.org/10.1006/anbo.1999.</w:t>
        </w:r>
      </w:hyperlink>
      <w:r>
        <w:rPr>
          <w:rFonts w:ascii="Times New Roman" w:cs="Times New Roman" w:eastAsia="Times New Roman" w:hAnsi="Times New Roman"/>
          <w:sz w:val="13"/>
          <w:szCs w:val="13"/>
          <w:color w:val="auto"/>
        </w:rPr>
        <w:t xml:space="preserve"> </w:t>
      </w:r>
      <w:hyperlink r:id="rId33">
        <w:r>
          <w:rPr>
            <w:rFonts w:ascii="Times New Roman" w:cs="Times New Roman" w:eastAsia="Times New Roman" w:hAnsi="Times New Roman"/>
            <w:sz w:val="13"/>
            <w:szCs w:val="13"/>
            <w:color w:val="004A76"/>
          </w:rPr>
          <w:t>0996</w:t>
        </w:r>
      </w:hyperlink>
      <w:r>
        <w:rPr>
          <w:rFonts w:ascii="Times New Roman" w:cs="Times New Roman" w:eastAsia="Times New Roman" w:hAnsi="Times New Roman"/>
          <w:sz w:val="13"/>
          <w:szCs w:val="13"/>
          <w:color w:val="000000"/>
        </w:rPr>
        <w:t>.</w:t>
      </w:r>
    </w:p>
    <w:p>
      <w:pPr>
        <w:spacing w:after="0" w:line="14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Chlodwing, F., Novak, J., 1997. Breeding of origanum species. In: Padulosi, S. (Ed.),</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Oregano. Promoting the Conservation and Use of Underutilized and Neglected Crops.</w:t>
        </w:r>
      </w:hyperlink>
    </w:p>
    <w:p>
      <w:pPr>
        <w:spacing w:after="0" w:line="1" w:lineRule="exact"/>
        <w:rPr>
          <w:sz w:val="20"/>
          <w:szCs w:val="20"/>
          <w:color w:val="auto"/>
        </w:rPr>
      </w:pPr>
    </w:p>
    <w:p>
      <w:pPr>
        <w:ind w:left="240" w:right="440" w:hanging="9"/>
        <w:spacing w:after="0" w:line="262" w:lineRule="auto"/>
        <w:tabs>
          <w:tab w:leader="none" w:pos="462" w:val="left"/>
        </w:tabs>
        <w:numPr>
          <w:ilvl w:val="0"/>
          <w:numId w:val="8"/>
        </w:numPr>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Proceedings of the IPGRI International Workshop on Oregano, CIHIEAM</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Valenzano. Bari, Italy. pp. 34</w:t>
        </w:r>
        <w:r>
          <w:rPr>
            <w:rFonts w:ascii="Arial" w:cs="Arial" w:eastAsia="Arial" w:hAnsi="Arial"/>
            <w:sz w:val="13"/>
            <w:szCs w:val="13"/>
            <w:color w:val="004A76"/>
          </w:rPr>
          <w:t>–</w:t>
        </w:r>
        <w:r>
          <w:rPr>
            <w:rFonts w:ascii="Times New Roman" w:cs="Times New Roman" w:eastAsia="Times New Roman" w:hAnsi="Times New Roman"/>
            <w:sz w:val="13"/>
            <w:szCs w:val="13"/>
            <w:color w:val="004A76"/>
          </w:rPr>
          <w:t>48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Coleman, J.S., McConnaughay, K.D.M., Ackerly, D.D., 1994. Interpreting phenotypic variation in plants. Trends Ecol. Evol. (Amst.) 9, 187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191. </w:t>
      </w:r>
      <w:hyperlink r:id="rId35">
        <w:r>
          <w:rPr>
            <w:rFonts w:ascii="Times New Roman" w:cs="Times New Roman" w:eastAsia="Times New Roman" w:hAnsi="Times New Roman"/>
            <w:sz w:val="13"/>
            <w:szCs w:val="13"/>
            <w:color w:val="004A76"/>
          </w:rPr>
          <w:t>https://doi.org/10.1016/</w:t>
        </w:r>
      </w:hyperlink>
      <w:r>
        <w:rPr>
          <w:rFonts w:ascii="Times New Roman" w:cs="Times New Roman" w:eastAsia="Times New Roman" w:hAnsi="Times New Roman"/>
          <w:sz w:val="13"/>
          <w:szCs w:val="13"/>
          <w:color w:val="auto"/>
        </w:rPr>
        <w:t xml:space="preserve"> </w:t>
      </w:r>
      <w:hyperlink r:id="rId35">
        <w:r>
          <w:rPr>
            <w:rFonts w:ascii="Times New Roman" w:cs="Times New Roman" w:eastAsia="Times New Roman" w:hAnsi="Times New Roman"/>
            <w:sz w:val="13"/>
            <w:szCs w:val="13"/>
            <w:color w:val="004A76"/>
          </w:rPr>
          <w:t>0169-5347(94)90087-6</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79"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Dardanelli, J.L., Bachmeier, O.A., Sereno, R., Gil, R., 1997. Rooting depth and soil water</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extraction patterns of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crops in a silty loam Haplustoll. Field Crops Res. 54,</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38</w:t>
        </w:r>
      </w:hyperlink>
      <w:r>
        <w:rPr>
          <w:rFonts w:ascii="Times New Roman" w:cs="Times New Roman" w:eastAsia="Times New Roman" w:hAnsi="Times New Roman"/>
          <w:sz w:val="13"/>
          <w:szCs w:val="13"/>
          <w:color w:val="000000"/>
        </w:rPr>
        <w:t>.</w:t>
      </w:r>
    </w:p>
    <w:p>
      <w:pPr>
        <w:spacing w:after="0" w:line="13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Daughtry, C., Gallo, K., Goward, S., Prince, S., Kustas, W., 1992. Spectral estimates of absorbed radiation and phytomass production in corn and soybean canopies. Remote Sens. Environ. 39, 141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152. </w:t>
      </w:r>
      <w:hyperlink r:id="rId37">
        <w:r>
          <w:rPr>
            <w:rFonts w:ascii="Times New Roman" w:cs="Times New Roman" w:eastAsia="Times New Roman" w:hAnsi="Times New Roman"/>
            <w:sz w:val="13"/>
            <w:szCs w:val="13"/>
            <w:color w:val="004A76"/>
          </w:rPr>
          <w:t>https://doi.org/10.1016/0034-4257(92)90132-4</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Davidenco, V., Vega, C.R.C., Piccardi, M.B., Argüello, J.A., 2015. Development in Origanum ssp.: a simple phenological scale to determine thermal time requirements to critical reproductive events. Sci. Hortic. 186, 70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76. </w:t>
      </w:r>
      <w:hyperlink r:id="rId38">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38">
        <w:r>
          <w:rPr>
            <w:rFonts w:ascii="Times New Roman" w:cs="Times New Roman" w:eastAsia="Times New Roman" w:hAnsi="Times New Roman"/>
            <w:sz w:val="13"/>
            <w:szCs w:val="13"/>
            <w:color w:val="004A76"/>
          </w:rPr>
          <w:t>scienta.2015.02.012</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ind w:left="240" w:right="20" w:hanging="238"/>
        <w:spacing w:after="0" w:line="26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Davidenco, V., Argüello, J.A., Piccardi, M.B., Vega, C.R.C., 2017. Day length modulates precocity and productivity through its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on developmental rate in Origanum vulgare ssp. Sci. Hortic. 218, 164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170. </w:t>
      </w:r>
      <w:hyperlink r:id="rId39">
        <w:r>
          <w:rPr>
            <w:rFonts w:ascii="Times New Roman" w:cs="Times New Roman" w:eastAsia="Times New Roman" w:hAnsi="Times New Roman"/>
            <w:sz w:val="13"/>
            <w:szCs w:val="13"/>
            <w:color w:val="004A76"/>
          </w:rPr>
          <w:t>https://doi.org/10.1016/j.scienta.2017.02.</w:t>
        </w:r>
      </w:hyperlink>
      <w:r>
        <w:rPr>
          <w:rFonts w:ascii="Times New Roman" w:cs="Times New Roman" w:eastAsia="Times New Roman" w:hAnsi="Times New Roman"/>
          <w:sz w:val="13"/>
          <w:szCs w:val="13"/>
          <w:color w:val="auto"/>
        </w:rPr>
        <w:t xml:space="preserve"> </w:t>
      </w:r>
      <w:hyperlink r:id="rId39">
        <w:r>
          <w:rPr>
            <w:rFonts w:ascii="Times New Roman" w:cs="Times New Roman" w:eastAsia="Times New Roman" w:hAnsi="Times New Roman"/>
            <w:sz w:val="13"/>
            <w:szCs w:val="13"/>
            <w:color w:val="004A76"/>
          </w:rPr>
          <w:t>028</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ind w:left="240" w:right="180" w:hanging="238"/>
        <w:spacing w:after="0" w:line="262"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De Mastro, G., Ruta, C., Marzi, V., 2004. Agronomic and technological assessment of</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oregano (Origanum vulgare ssp.) biotypes. Acta Hortic. 355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364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00" w:hanging="238"/>
        <w:spacing w:after="0" w:line="255"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Di Rienzo, J.A., Guzmán, A.W., Casanoves, F., 2002. A multiple-comparisons method</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based on the distribution of the root node distance of a binary tree. J. Agric. Biol.</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Environ. Stat. 7, 129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8"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Di Rienzo, J.A., Casanoves, F., Balzarini, M.G., Gonzalez, L., Tablada, M., Robledo, C.W.,</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2014. Universidad Nacional de Córdoba. InfoStat. Grupo InfoStat, FCA, Argentina</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Draper, N., Smith, H., 1966. Applied Linear Regression. Wiley, New York</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spacing w:after="0"/>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Evans, G.C., 1972. The Quantitative Analysis of Plant Growth. Univ of California Press</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spacing w:after="0"/>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Evans, W.C., Trease, G.E., 1995. Tratado de Farmacognosia. México (DF)</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Farías, G., Brutti, O., Grau, R., Di Leo Lira, P., Retta, D., van Baren, C., Vento, S., Bandoni, A.L., 2010. Morphological, yielding and quality descriptors of four clones of Origanum spp. (Lamiaceae) from the Argentine Littoral region Germplasm bank. Ind. Crops Prod. 32, 472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480. </w:t>
      </w:r>
      <w:hyperlink r:id="rId46">
        <w:r>
          <w:rPr>
            <w:rFonts w:ascii="Times New Roman" w:cs="Times New Roman" w:eastAsia="Times New Roman" w:hAnsi="Times New Roman"/>
            <w:sz w:val="13"/>
            <w:szCs w:val="13"/>
            <w:color w:val="004A76"/>
          </w:rPr>
          <w:t>https://doi.org/10.1016/j.indcrop.2010.06.019</w:t>
        </w:r>
      </w:hyperlink>
      <w:r>
        <w:rPr>
          <w:rFonts w:ascii="Times New Roman" w:cs="Times New Roman" w:eastAsia="Times New Roman" w:hAnsi="Times New Roman"/>
          <w:sz w:val="13"/>
          <w:szCs w:val="13"/>
          <w:color w:val="auto"/>
        </w:rPr>
        <w:t>.</w:t>
      </w:r>
    </w:p>
    <w:p>
      <w:pPr>
        <w:ind w:left="240" w:hanging="238"/>
        <w:spacing w:after="0" w:line="253"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Gallo, K., Daughtry, C., 1986. Techniques for Measuring Intercepted and Absorbed Photosynthetically Active Radiation in Corn Canopies This work was supported by Instituto Nacional de Tecnología Agropecuaria (INTA). Facultad de Ciencias Agrarias UNMP, CREA Tandil, Consejo Nacional de Investigaciones Cientí</w:t>
      </w:r>
      <w:r>
        <w:rPr>
          <w:rFonts w:ascii="Arial" w:cs="Arial" w:eastAsia="Arial" w:hAnsi="Arial"/>
          <w:sz w:val="13"/>
          <w:szCs w:val="13"/>
          <w:color w:val="auto"/>
        </w:rPr>
        <w:t>fi</w:t>
      </w:r>
      <w:r>
        <w:rPr>
          <w:rFonts w:ascii="Times New Roman" w:cs="Times New Roman" w:eastAsia="Times New Roman" w:hAnsi="Times New Roman"/>
          <w:sz w:val="13"/>
          <w:szCs w:val="13"/>
          <w:color w:val="auto"/>
        </w:rPr>
        <w:t>cas y Técnicas (CONICET), and Monsanto Argentina, pp. 752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756. </w:t>
      </w:r>
      <w:hyperlink r:id="rId47">
        <w:r>
          <w:rPr>
            <w:rFonts w:ascii="Times New Roman" w:cs="Times New Roman" w:eastAsia="Times New Roman" w:hAnsi="Times New Roman"/>
            <w:sz w:val="13"/>
            <w:szCs w:val="13"/>
            <w:color w:val="004A76"/>
          </w:rPr>
          <w:t>https://doi.org/10.2134/</w:t>
        </w:r>
      </w:hyperlink>
      <w:r>
        <w:rPr>
          <w:rFonts w:ascii="Times New Roman" w:cs="Times New Roman" w:eastAsia="Times New Roman" w:hAnsi="Times New Roman"/>
          <w:sz w:val="13"/>
          <w:szCs w:val="13"/>
          <w:color w:val="auto"/>
        </w:rPr>
        <w:t xml:space="preserve"> </w:t>
      </w:r>
      <w:hyperlink r:id="rId47">
        <w:r>
          <w:rPr>
            <w:rFonts w:ascii="Times New Roman" w:cs="Times New Roman" w:eastAsia="Times New Roman" w:hAnsi="Times New Roman"/>
            <w:sz w:val="13"/>
            <w:szCs w:val="13"/>
            <w:color w:val="004A76"/>
          </w:rPr>
          <w:t xml:space="preserve">agronj1986.00021962007800040039x. </w:t>
        </w:r>
        <w:r>
          <w:rPr>
            <w:rFonts w:ascii="Times New Roman" w:cs="Times New Roman" w:eastAsia="Times New Roman" w:hAnsi="Times New Roman"/>
            <w:sz w:val="13"/>
            <w:szCs w:val="13"/>
            <w:color w:val="000000"/>
          </w:rPr>
          <w:t>78.</w:t>
        </w:r>
      </w:hyperlink>
    </w:p>
    <w:p>
      <w:pPr>
        <w:spacing w:after="0" w:line="1" w:lineRule="exact"/>
        <w:rPr>
          <w:sz w:val="20"/>
          <w:szCs w:val="20"/>
          <w:color w:val="auto"/>
        </w:rPr>
      </w:pPr>
    </w:p>
    <w:p>
      <w:pPr>
        <w:ind w:left="240" w:right="100" w:hanging="238"/>
        <w:spacing w:after="0" w:line="266"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Gardner, F.P., Pierce, R.B., Mitchel, R.L., 1985. Physiology of Crops Plants. Iowa State</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University Press, USA, pp. 327</w:t>
        </w:r>
      </w:hyperlink>
      <w:r>
        <w:rPr>
          <w:rFonts w:ascii="Times New Roman" w:cs="Times New Roman" w:eastAsia="Times New Roman" w:hAnsi="Times New Roman"/>
          <w:sz w:val="13"/>
          <w:szCs w:val="13"/>
          <w:color w:val="000000"/>
        </w:rPr>
        <w:t>.</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364" w:lineRule="exact"/>
        <w:rPr>
          <w:sz w:val="20"/>
          <w:szCs w:val="20"/>
          <w:color w:val="auto"/>
        </w:rPr>
      </w:pPr>
    </w:p>
    <w:p>
      <w:pPr>
        <w:ind w:left="240" w:hanging="238"/>
        <w:spacing w:after="0" w:line="267"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Gerami, F., Moghaddam, P.R., Ghorbani, R., Hassani, A., 2016.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irrigation in-</w:t>
        </w:r>
      </w:hyperlink>
      <w:hyperlink r:id="rId49">
        <w:r>
          <w:rPr>
            <w:rFonts w:ascii="Times New Roman" w:cs="Times New Roman" w:eastAsia="Times New Roman" w:hAnsi="Times New Roman"/>
            <w:sz w:val="13"/>
            <w:szCs w:val="13"/>
            <w:color w:val="004A76"/>
          </w:rPr>
          <w:t>tervals and organic manure on morphological traits, essential oil content and yield of</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oregano (Origanum vulgare L.). Anais da Academia Brasileira de Ciências 88,</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2375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2385</w:t>
        </w:r>
      </w:hyperlink>
      <w:r>
        <w:rPr>
          <w:rFonts w:ascii="Times New Roman" w:cs="Times New Roman" w:eastAsia="Times New Roman" w:hAnsi="Times New Roman"/>
          <w:sz w:val="13"/>
          <w:szCs w:val="13"/>
          <w:color w:val="000000"/>
        </w:rPr>
        <w:t>.</w:t>
      </w:r>
    </w:p>
    <w:p>
      <w:pPr>
        <w:spacing w:after="0" w:line="145"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Gümüsçü, A., Ipek, A., Sarihan, E.O., Gürbüz, B., Kaya, M.D., Arslan, N., 2008.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diurnal and ontogenetic variability on essential oil composition of oregano</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(Origanum vulgare var. hirtum). Asian J. Chem. 20, 1290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1294</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 xml:space="preserve">Hall, A.J., 1980. Los componentes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siológicos del rendimiento de los cultivos. Rev.</w:t>
        </w:r>
      </w:hyperlink>
    </w:p>
    <w:p>
      <w:pPr>
        <w:spacing w:after="0" w:line="3"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Facultad de Agronomía 1, 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86</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Hikosaka, K., Anten, N.P., Borjigidai, A., Kamiyama, C., Sakai, H., Hasegawa, T., Oikawa, S., Iio, A., Watanabe, M., Koike, T., 2016. A meta-analysis of leaf nitrogen distribution within plant canopies. Ann. Bot. 118, 239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247. </w:t>
      </w:r>
      <w:hyperlink r:id="rId52">
        <w:r>
          <w:rPr>
            <w:rFonts w:ascii="Times New Roman" w:cs="Times New Roman" w:eastAsia="Times New Roman" w:hAnsi="Times New Roman"/>
            <w:sz w:val="13"/>
            <w:szCs w:val="13"/>
            <w:color w:val="004A76"/>
          </w:rPr>
          <w:t>https://doi.org/10.1093/aob/</w:t>
        </w:r>
      </w:hyperlink>
      <w:r>
        <w:rPr>
          <w:rFonts w:ascii="Times New Roman" w:cs="Times New Roman" w:eastAsia="Times New Roman" w:hAnsi="Times New Roman"/>
          <w:sz w:val="13"/>
          <w:szCs w:val="13"/>
          <w:color w:val="auto"/>
        </w:rPr>
        <w:t xml:space="preserve"> </w:t>
      </w:r>
      <w:hyperlink r:id="rId52">
        <w:r>
          <w:rPr>
            <w:rFonts w:ascii="Times New Roman" w:cs="Times New Roman" w:eastAsia="Times New Roman" w:hAnsi="Times New Roman"/>
            <w:sz w:val="13"/>
            <w:szCs w:val="13"/>
            <w:color w:val="004A76"/>
          </w:rPr>
          <w:t>mcw099</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Husáková, I., Weiner, J., Münzbergová, Z., 2016. Species traits and shoot</w:t>
      </w:r>
      <w:r>
        <w:rPr>
          <w:rFonts w:ascii="Arial" w:cs="Arial" w:eastAsia="Arial" w:hAnsi="Arial"/>
          <w:sz w:val="13"/>
          <w:szCs w:val="13"/>
          <w:color w:val="auto"/>
        </w:rPr>
        <w:t>–</w:t>
      </w:r>
      <w:r>
        <w:rPr>
          <w:rFonts w:ascii="Times New Roman" w:cs="Times New Roman" w:eastAsia="Times New Roman" w:hAnsi="Times New Roman"/>
          <w:sz w:val="13"/>
          <w:szCs w:val="13"/>
          <w:color w:val="auto"/>
        </w:rPr>
        <w:t>root biomass allocation in 20 dry-grassland species. J. Plant Ecol. 11, 273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285. </w:t>
      </w:r>
      <w:hyperlink r:id="rId53">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004A76"/>
          </w:rPr>
          <w:t>1093/jpe/rtw143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Juliani, R., Koroch, A., Zygadlo, J., Trippi, V., 2011. Evaluation of micropropagation for the introduction into cultivation and conservation of Lippia junelliana, an endemic aromatic plant from Argentina. Ind. Crops Prod. 34, 1353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1357. </w:t>
      </w:r>
      <w:hyperlink r:id="rId54">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54">
        <w:r>
          <w:rPr>
            <w:rFonts w:ascii="Times New Roman" w:cs="Times New Roman" w:eastAsia="Times New Roman" w:hAnsi="Times New Roman"/>
            <w:sz w:val="13"/>
            <w:szCs w:val="13"/>
            <w:color w:val="004A76"/>
          </w:rPr>
          <w:t>1016/j.indcrop.2010.12.009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Karamanos, A.J., Sotiropoulou, D.E.K., 2013. Field studies of nitrogen application on Greek oregano (Origanum vulgare ssp. hirtum (Link) Ietswaart) essential oil during two cultivation seasons. Ind. Crops Prod. 46, 246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252. </w:t>
      </w:r>
      <w:hyperlink r:id="rId55">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55">
        <w:r>
          <w:rPr>
            <w:rFonts w:ascii="Times New Roman" w:cs="Times New Roman" w:eastAsia="Times New Roman" w:hAnsi="Times New Roman"/>
            <w:sz w:val="13"/>
            <w:szCs w:val="13"/>
            <w:color w:val="004A76"/>
          </w:rPr>
          <w:t>indcrop.2013.01.021</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hanging="238"/>
        <w:spacing w:after="0" w:line="261"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Kintzios, S.E., 2002.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le of the multifaceted prince of the herbs. In: Kintzios, S.E. (Ed.),</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 xml:space="preserve">Oregano </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The Genera Origanum and Lippia. Taylor &amp; Francis, London, pp.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8</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Kizil, S., Ipek, A., Arslan, N., Khawar, K.M., 2008.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developing stages on some agronomical characteristics and essential oil composition of Oregano (Origanum onites). N. Z. J. Crop Hortic. Sci. 36, 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76. </w:t>
      </w:r>
      <w:hyperlink r:id="rId57">
        <w:r>
          <w:rPr>
            <w:rFonts w:ascii="Times New Roman" w:cs="Times New Roman" w:eastAsia="Times New Roman" w:hAnsi="Times New Roman"/>
            <w:sz w:val="13"/>
            <w:szCs w:val="13"/>
            <w:color w:val="004A76"/>
          </w:rPr>
          <w:t>https://doi.org/10.1080/</w:t>
        </w:r>
      </w:hyperlink>
      <w:r>
        <w:rPr>
          <w:rFonts w:ascii="Times New Roman" w:cs="Times New Roman" w:eastAsia="Times New Roman" w:hAnsi="Times New Roman"/>
          <w:sz w:val="13"/>
          <w:szCs w:val="13"/>
          <w:color w:val="auto"/>
        </w:rPr>
        <w:t xml:space="preserve"> </w:t>
      </w:r>
      <w:hyperlink r:id="rId57">
        <w:r>
          <w:rPr>
            <w:rFonts w:ascii="Times New Roman" w:cs="Times New Roman" w:eastAsia="Times New Roman" w:hAnsi="Times New Roman"/>
            <w:sz w:val="13"/>
            <w:szCs w:val="13"/>
            <w:color w:val="004A76"/>
          </w:rPr>
          <w:t>01140670809510222</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Kokkini, S., Karousou, R., Vokou, D., 1994. Pattern of geographic variations of Origanum vulgare trichomes and essential oil content in Greece. Biochem. Syst. Ecol. 22, 517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528. </w:t>
      </w:r>
      <w:hyperlink r:id="rId58">
        <w:r>
          <w:rPr>
            <w:rFonts w:ascii="Times New Roman" w:cs="Times New Roman" w:eastAsia="Times New Roman" w:hAnsi="Times New Roman"/>
            <w:sz w:val="13"/>
            <w:szCs w:val="13"/>
            <w:color w:val="004A76"/>
          </w:rPr>
          <w:t>https://doi.org/10.1016/0305-1978(94)90046-9</w:t>
        </w:r>
      </w:hyperlink>
      <w:r>
        <w:rPr>
          <w:rFonts w:ascii="Times New Roman" w:cs="Times New Roman" w:eastAsia="Times New Roman" w:hAnsi="Times New Roman"/>
          <w:sz w:val="13"/>
          <w:szCs w:val="13"/>
          <w:color w:val="auto"/>
        </w:rPr>
        <w:t>.</w:t>
      </w:r>
    </w:p>
    <w:p>
      <w:pPr>
        <w:ind w:left="240" w:right="60" w:hanging="238"/>
        <w:spacing w:after="0" w:line="252"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 xml:space="preserve">Lenardis, A.E., Gil, A., Morvillo, C., 2006. </w:t>
        </w:r>
        <w:r>
          <w:rPr>
            <w:rFonts w:ascii="Arial" w:cs="Arial" w:eastAsia="Arial" w:hAnsi="Arial"/>
            <w:sz w:val="13"/>
            <w:szCs w:val="13"/>
            <w:color w:val="004A76"/>
          </w:rPr>
          <w:t>“</w:t>
        </w:r>
        <w:r>
          <w:rPr>
            <w:rFonts w:ascii="Times New Roman" w:cs="Times New Roman" w:eastAsia="Times New Roman" w:hAnsi="Times New Roman"/>
            <w:sz w:val="13"/>
            <w:szCs w:val="13"/>
            <w:color w:val="004A76"/>
          </w:rPr>
          <w:t>Orégano</w:t>
        </w:r>
        <w:r>
          <w:rPr>
            <w:rFonts w:ascii="Arial" w:cs="Arial" w:eastAsia="Arial" w:hAnsi="Arial"/>
            <w:sz w:val="13"/>
            <w:szCs w:val="13"/>
            <w:color w:val="004A76"/>
          </w:rPr>
          <w:t>”</w:t>
        </w:r>
        <w:r>
          <w:rPr>
            <w:rFonts w:ascii="Times New Roman" w:cs="Times New Roman" w:eastAsia="Times New Roman" w:hAnsi="Times New Roman"/>
            <w:sz w:val="13"/>
            <w:szCs w:val="13"/>
            <w:color w:val="004A76"/>
          </w:rPr>
          <w:t>. In: De la Fuente, E.B., Gil, A.,</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Jiménez, P.I., Kantolic, A.G., Lopez Pereira, M., Ploschuk, E.L., Sorlino, D.M.,</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Vilariño, M.P., Warsner, D.F., Windaver, L.B. (Eds.), Cultivos Industriales. Facultad</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de Agronomía. Universidad de Buenos Aires. R.A.</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180" w:hanging="238"/>
        <w:spacing w:after="0" w:line="259"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Mattera, J., Romero, L.A., Cuatrín, A.L., Cornaglia, P.S., Grimoldi, A.A., 2013. Yield</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components, light interception and radiation use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of lucerne (Medicago</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sativa L.) in response to row spacing. Eur. J. Agron. 45, 87</w:t>
        </w:r>
        <w:r>
          <w:rPr>
            <w:rFonts w:ascii="Arial" w:cs="Arial" w:eastAsia="Arial" w:hAnsi="Arial"/>
            <w:sz w:val="13"/>
            <w:szCs w:val="13"/>
            <w:color w:val="004A76"/>
          </w:rPr>
          <w:t>–</w:t>
        </w:r>
        <w:r>
          <w:rPr>
            <w:rFonts w:ascii="Times New Roman" w:cs="Times New Roman" w:eastAsia="Times New Roman" w:hAnsi="Times New Roman"/>
            <w:sz w:val="13"/>
            <w:szCs w:val="13"/>
            <w:color w:val="004A76"/>
          </w:rPr>
          <w:t>95</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Monteith, J.L., 1977. Climate and the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of Crop Production in Britain. Philos.</w:t>
        </w:r>
      </w:hyperlink>
    </w:p>
    <w:p>
      <w:pPr>
        <w:spacing w:after="0" w:line="3"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Trans. R. Soc. London Ser. B, pp. 277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294</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right="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Murillo-Amador, B., Nieto-Garibay, A., López-Aguilar, R., Troyo-Diéguez, E., Rueda-Puente, E.O., Flores-Hernández, A., Ruiz-Espinoza, F.H., 2013. Physiological, mor-phometric characteristics and yield of Origanum vulgare L. and Thymus vulgaris L. exposed to open-</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and shade-enclosure. Ind. Crops Prod. 49, 659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667. </w:t>
      </w:r>
      <w:hyperlink r:id="rId62">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62">
        <w:r>
          <w:rPr>
            <w:rFonts w:ascii="Times New Roman" w:cs="Times New Roman" w:eastAsia="Times New Roman" w:hAnsi="Times New Roman"/>
            <w:sz w:val="13"/>
            <w:szCs w:val="13"/>
            <w:color w:val="004A76"/>
          </w:rPr>
          <w:t>doi.org/10.1016/j.indcrop.2013.06.017</w:t>
        </w:r>
      </w:hyperlink>
      <w:r>
        <w:rPr>
          <w:rFonts w:ascii="Times New Roman" w:cs="Times New Roman" w:eastAsia="Times New Roman" w:hAnsi="Times New Roman"/>
          <w:sz w:val="13"/>
          <w:szCs w:val="13"/>
          <w:color w:val="000000"/>
        </w:rPr>
        <w:t>.</w:t>
      </w:r>
    </w:p>
    <w:p>
      <w:pPr>
        <w:spacing w:after="0" w:line="3" w:lineRule="exact"/>
        <w:rPr>
          <w:sz w:val="20"/>
          <w:szCs w:val="20"/>
          <w:color w:val="auto"/>
        </w:rPr>
      </w:pPr>
    </w:p>
    <w:p>
      <w:pPr>
        <w:jc w:val="center"/>
        <w:spacing w:after="0"/>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Ozguven, M., Ayanoglu, F., Ozel, A., 2006.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nitrogen rates and cutting times on</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the essential oil yield and components of Origanum syriacum L. var. bevanii. J.</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Agron. 5, 101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105</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Ozkan, G., Baydar, H., Erbas, S., 2010. The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harvest time on essential oil composition, phenolic constituents and antioxidant properties of Turkish oregano (Origanum onites L.). J. Sci. Food Agric. 90, 205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209. </w:t>
      </w:r>
      <w:hyperlink r:id="rId64">
        <w:r>
          <w:rPr>
            <w:rFonts w:ascii="Times New Roman" w:cs="Times New Roman" w:eastAsia="Times New Roman" w:hAnsi="Times New Roman"/>
            <w:sz w:val="13"/>
            <w:szCs w:val="13"/>
            <w:color w:val="004A76"/>
          </w:rPr>
          <w:t>https://doi.org/10.1002/jsfa.</w:t>
        </w:r>
      </w:hyperlink>
      <w:r>
        <w:rPr>
          <w:rFonts w:ascii="Times New Roman" w:cs="Times New Roman" w:eastAsia="Times New Roman" w:hAnsi="Times New Roman"/>
          <w:sz w:val="13"/>
          <w:szCs w:val="13"/>
          <w:color w:val="auto"/>
        </w:rPr>
        <w:t xml:space="preserve"> </w:t>
      </w:r>
      <w:hyperlink r:id="rId64">
        <w:r>
          <w:rPr>
            <w:rFonts w:ascii="Times New Roman" w:cs="Times New Roman" w:eastAsia="Times New Roman" w:hAnsi="Times New Roman"/>
            <w:sz w:val="13"/>
            <w:szCs w:val="13"/>
            <w:color w:val="004A76"/>
          </w:rPr>
          <w:t>3788</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Pank, F., Vender, C., Niekerk, L.V., Junghanns, W., Langbehn, J., Blüthner, W.D., Novak, J., Franz, C.H., 2002. Combining ability of Origanum majorana L. Strains-agrono-mical traits and essencial oil content: results of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experiment series in 1999. J. Herbs Spices Med. Plants 9, 31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44. </w:t>
      </w:r>
      <w:hyperlink r:id="rId65">
        <w:r>
          <w:rPr>
            <w:rFonts w:ascii="Times New Roman" w:cs="Times New Roman" w:eastAsia="Times New Roman" w:hAnsi="Times New Roman"/>
            <w:sz w:val="13"/>
            <w:szCs w:val="13"/>
            <w:color w:val="004A76"/>
          </w:rPr>
          <w:t>https://doi.org/10.1300/J044v09n02_05</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right="2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Park, S.E., Benjamin, L.R., Watkinson, A.R., 2003. The theory and application of plant competition models: an agronomic perspective. Ann. Bot. 92, 741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748. </w:t>
      </w:r>
      <w:hyperlink r:id="rId66">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66">
        <w:r>
          <w:rPr>
            <w:rFonts w:ascii="Times New Roman" w:cs="Times New Roman" w:eastAsia="Times New Roman" w:hAnsi="Times New Roman"/>
            <w:sz w:val="13"/>
            <w:szCs w:val="13"/>
            <w:color w:val="004A76"/>
          </w:rPr>
          <w:t>org/10.1093/aob/mcg204</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center"/>
        <w:ind w:right="160"/>
        <w:spacing w:after="0"/>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Ritchie, J.T., NeSmith, D.S., 1991. Temperature and crop development. In: Hanks, J.,</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Ritchie, J.T. (Eds.), Modeling Plant and Soil Systems. ASA, CSSA, SSSA Publ.</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Madison, WI, USA, pp. 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right="1160" w:hanging="238"/>
        <w:spacing w:after="0" w:line="225"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Robbers, J.E., Speedie, M.K., Tyler, V.E., 1996. Pharmacognosy and</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 xml:space="preserve">Pharmacobiotechology. Maryland, USA. </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70" w:lineRule="auto"/>
        <w:rPr>
          <w:rFonts w:ascii="Times New Roman" w:cs="Times New Roman" w:eastAsia="Times New Roman" w:hAnsi="Times New Roman"/>
          <w:sz w:val="13"/>
          <w:szCs w:val="13"/>
          <w:color w:val="auto"/>
        </w:rPr>
      </w:pPr>
      <w:r>
        <w:rPr>
          <w:rFonts w:ascii="Arial" w:cs="Arial" w:eastAsia="Arial" w:hAnsi="Arial"/>
          <w:sz w:val="13"/>
          <w:szCs w:val="13"/>
          <w:color w:val="auto"/>
        </w:rPr>
        <w:t>Ş</w:t>
      </w:r>
      <w:r>
        <w:rPr>
          <w:rFonts w:ascii="Times New Roman" w:cs="Times New Roman" w:eastAsia="Times New Roman" w:hAnsi="Times New Roman"/>
          <w:sz w:val="13"/>
          <w:szCs w:val="13"/>
          <w:color w:val="auto"/>
        </w:rPr>
        <w:t>ahin, F., Güllüce, M., Daferera, D., Sökmen, A., Sökmen, M., Polissiou, M., Agar, G.,</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Özer, H., 2004. Biological activities of the essential oils and methanol extract of Origanum vulgare ssp. vulgare in the Eastern Anatolia region of Turkey. Food Control 15, 549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557. </w:t>
      </w:r>
      <w:hyperlink r:id="rId69">
        <w:r>
          <w:rPr>
            <w:rFonts w:ascii="Times New Roman" w:cs="Times New Roman" w:eastAsia="Times New Roman" w:hAnsi="Times New Roman"/>
            <w:sz w:val="13"/>
            <w:szCs w:val="13"/>
            <w:color w:val="004A76"/>
          </w:rPr>
          <w:t>https://doi.org/10.1016/j.foodcont.2003.08.009</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Sangwan, N.S., Farooqi, A.H.A., Shabih, F., Sangwan, R.S., 2001. Regulation of essential</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oil production in plants. Plant Growth Regul. 34,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Sha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ee-Hajiabad, M., Hardt, M., Honermeier, B., 2014. Comparative investigation about</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the trichome morphology of Common oregano (Origanum vulgare L. Subsp. vulgare)</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and Greek oregano (Origanum vulgare L. subsp. hirtum). J. Appl. Res. Med. Aromat.</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Plants 1, 50</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5"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Sinclair, T.R., Muchow, R.C., Donald, L.S., 1999. Radiation Use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Advances in</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Agronomy. Academic Press, pp. 215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Singels, A., Smit, M., 2009. Sugarcane response to row spacing-induced competition for light. Field Crops Res. 113, 149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155. </w:t>
      </w:r>
      <w:hyperlink r:id="rId73">
        <w:r>
          <w:rPr>
            <w:rFonts w:ascii="Times New Roman" w:cs="Times New Roman" w:eastAsia="Times New Roman" w:hAnsi="Times New Roman"/>
            <w:sz w:val="13"/>
            <w:szCs w:val="13"/>
            <w:color w:val="004A76"/>
          </w:rPr>
          <w:t>https://doi.org/10.1016/j.fcr.2009.04.015</w:t>
        </w:r>
      </w:hyperlink>
      <w:r>
        <w:rPr>
          <w:rFonts w:ascii="Times New Roman" w:cs="Times New Roman" w:eastAsia="Times New Roman" w:hAnsi="Times New Roman"/>
          <w:sz w:val="13"/>
          <w:szCs w:val="13"/>
          <w:color w:val="auto"/>
        </w:rPr>
        <w:t>.</w:t>
      </w:r>
    </w:p>
    <w:p>
      <w:pPr>
        <w:ind w:left="240" w:hanging="238"/>
        <w:spacing w:after="0" w:line="25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Sotiropoulou, D.E., Karamanos, A.J., 2010. Field studies of nitrogen application on growth and yield of Greek oregano (Origanum vulgare ssp. hirtum (Link) Ietswaart). Industrial Crops and Products In Press</w:t>
      </w:r>
      <w:hyperlink r:id="rId74">
        <w:r>
          <w:rPr>
            <w:rFonts w:ascii="Times New Roman" w:cs="Times New Roman" w:eastAsia="Times New Roman" w:hAnsi="Times New Roman"/>
            <w:sz w:val="13"/>
            <w:szCs w:val="13"/>
            <w:color w:val="004A76"/>
          </w:rPr>
          <w:t>https://doi.org/10.1016/j.indcrop.2010.06.</w:t>
        </w:r>
      </w:hyperlink>
    </w:p>
    <w:p>
      <w:pPr>
        <w:ind w:left="520" w:hanging="289"/>
        <w:spacing w:after="0"/>
        <w:tabs>
          <w:tab w:leader="none" w:pos="520" w:val="left"/>
        </w:tabs>
        <w:numPr>
          <w:ilvl w:val="0"/>
          <w:numId w:val="9"/>
        </w:numPr>
        <w:rPr>
          <w:rFonts w:ascii="Times New Roman" w:cs="Times New Roman" w:eastAsia="Times New Roman" w:hAnsi="Times New Roman"/>
          <w:sz w:val="13"/>
          <w:szCs w:val="13"/>
          <w:color w:val="auto"/>
        </w:rPr>
      </w:pPr>
      <w:hyperlink r:id="rId74">
        <w:r>
          <w:rPr>
            <w:rFonts w:ascii="Times New Roman" w:cs="Times New Roman" w:eastAsia="Times New Roman" w:hAnsi="Times New Roman"/>
            <w:sz w:val="13"/>
            <w:szCs w:val="13"/>
            <w:color w:val="auto"/>
          </w:rPr>
          <w:t>Corrected Proof.</w:t>
        </w:r>
      </w:hyperlink>
    </w:p>
    <w:p>
      <w:pPr>
        <w:spacing w:after="0" w:line="10" w:lineRule="exact"/>
        <w:rPr>
          <w:sz w:val="20"/>
          <w:szCs w:val="20"/>
          <w:color w:val="auto"/>
        </w:rPr>
      </w:pPr>
    </w:p>
    <w:p>
      <w:pPr>
        <w:spacing w:after="0"/>
        <w:rPr>
          <w:rFonts w:ascii="Times New Roman" w:cs="Times New Roman" w:eastAsia="Times New Roman" w:hAnsi="Times New Roman"/>
          <w:sz w:val="13"/>
          <w:szCs w:val="13"/>
          <w:color w:val="004A76"/>
        </w:rPr>
      </w:pPr>
      <w:hyperlink r:id="rId75">
        <w:r>
          <w:rPr>
            <w:rFonts w:ascii="Times New Roman" w:cs="Times New Roman" w:eastAsia="Times New Roman" w:hAnsi="Times New Roman"/>
            <w:sz w:val="13"/>
            <w:szCs w:val="13"/>
            <w:color w:val="004A76"/>
          </w:rPr>
          <w:t>Szeicz, G., 1974. Solar radiation for plant growth. J. Appl. Ecol</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Teixeira, E.I., Moot, D.J., Brown, H.E., 2008. Defoliation frequency and season a</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ected</w:t>
      </w:r>
    </w:p>
    <w:p>
      <w:pPr>
        <w:spacing w:after="0" w:line="252"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8"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 Davidenco, et al.</w:t>
      </w:r>
    </w:p>
    <w:p>
      <w:pPr>
        <w:spacing w:after="0" w:line="314" w:lineRule="exact"/>
        <w:rPr>
          <w:sz w:val="20"/>
          <w:szCs w:val="20"/>
          <w:color w:val="auto"/>
        </w:rPr>
      </w:pPr>
    </w:p>
    <w:p>
      <w:pPr>
        <w:ind w:left="240"/>
        <w:spacing w:after="0" w:line="26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radiation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and dry matter partitioning to roots of lucerne (Medicago sativa L.) crops. Eur. J. Agron. 28, 103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111. </w:t>
      </w:r>
      <w:hyperlink r:id="rId76">
        <w:r>
          <w:rPr>
            <w:rFonts w:ascii="Times New Roman" w:cs="Times New Roman" w:eastAsia="Times New Roman" w:hAnsi="Times New Roman"/>
            <w:sz w:val="13"/>
            <w:szCs w:val="13"/>
            <w:color w:val="004A76"/>
          </w:rPr>
          <w:t>https://doi.org/10.1016/j.eja.2007.05.</w:t>
        </w:r>
      </w:hyperlink>
      <w:r>
        <w:rPr>
          <w:rFonts w:ascii="Times New Roman" w:cs="Times New Roman" w:eastAsia="Times New Roman" w:hAnsi="Times New Roman"/>
          <w:sz w:val="13"/>
          <w:szCs w:val="13"/>
          <w:color w:val="auto"/>
        </w:rPr>
        <w:t xml:space="preserve"> </w:t>
      </w:r>
      <w:hyperlink r:id="rId76">
        <w:r>
          <w:rPr>
            <w:rFonts w:ascii="Times New Roman" w:cs="Times New Roman" w:eastAsia="Times New Roman" w:hAnsi="Times New Roman"/>
            <w:sz w:val="13"/>
            <w:szCs w:val="13"/>
            <w:color w:val="004A76"/>
          </w:rPr>
          <w:t>004</w:t>
        </w:r>
      </w:hyperlink>
      <w:r>
        <w:rPr>
          <w:rFonts w:ascii="Times New Roman" w:cs="Times New Roman" w:eastAsia="Times New Roman" w:hAnsi="Times New Roman"/>
          <w:sz w:val="13"/>
          <w:szCs w:val="13"/>
          <w:color w:val="000000"/>
        </w:rPr>
        <w:t>.</w:t>
      </w:r>
    </w:p>
    <w:p>
      <w:pPr>
        <w:spacing w:after="0" w:line="146"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Tibaldi, G., Fontana, E., Nicola, S., 2011. Growing conditions and postharvest manage-ment can a</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the essential oil of Origanum vulgare L. ssp. hirtum (Link) Ietswaart. Ind. Crops Prod. 34, 1516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1522. </w:t>
      </w:r>
      <w:hyperlink r:id="rId77">
        <w:r>
          <w:rPr>
            <w:rFonts w:ascii="Times New Roman" w:cs="Times New Roman" w:eastAsia="Times New Roman" w:hAnsi="Times New Roman"/>
            <w:sz w:val="13"/>
            <w:szCs w:val="13"/>
            <w:color w:val="004A76"/>
          </w:rPr>
          <w:t>https://doi.org/10.1016/j.indcrop.2011.05.008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7" w:lineRule="auto"/>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Torres, L.E., 2011. Caracterización y evaluación de genotipos de orégano cultivados en las</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principales zonas de producción de Argentina. Facultad de Ciencias Agropecuarias.</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Escuela para Graduados. Universidad Nacional de Córdoba, Córdoba, Argentina, pp.</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123</w:t>
        </w:r>
      </w:hyperlink>
      <w:r>
        <w:rPr>
          <w:rFonts w:ascii="Times New Roman" w:cs="Times New Roman" w:eastAsia="Times New Roman" w:hAnsi="Times New Roman"/>
          <w:sz w:val="13"/>
          <w:szCs w:val="13"/>
          <w:color w:val="000000"/>
        </w:rPr>
        <w:t>.</w:t>
      </w:r>
    </w:p>
    <w:p>
      <w:pPr>
        <w:spacing w:after="0" w:line="149" w:lineRule="exact"/>
        <w:rPr>
          <w:rFonts w:ascii="Times New Roman" w:cs="Times New Roman" w:eastAsia="Times New Roman" w:hAnsi="Times New Roman"/>
          <w:sz w:val="13"/>
          <w:szCs w:val="13"/>
          <w:color w:val="004A76"/>
        </w:rPr>
      </w:pPr>
    </w:p>
    <w:p>
      <w:pPr>
        <w:ind w:left="240" w:hanging="238"/>
        <w:spacing w:after="0" w:line="258"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Torres, L.E., Brunetti, P.C., Baglio, C., Bauzá, P.G., Chaves, A.G., Massuh, Y., Ocaño, S.F., Ojeda, M.S., 2012. Field evaluation of twelve clones of oregano grown in the main production areas of Argentina: identi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cation of quantitative trait with the highest discriminant value. Int. Scholarly Res. Notices Agron. 2012, 10. </w:t>
      </w:r>
      <w:hyperlink r:id="rId79">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79">
        <w:r>
          <w:rPr>
            <w:rFonts w:ascii="Times New Roman" w:cs="Times New Roman" w:eastAsia="Times New Roman" w:hAnsi="Times New Roman"/>
            <w:sz w:val="13"/>
            <w:szCs w:val="13"/>
            <w:color w:val="004A76"/>
          </w:rPr>
          <w:t>5402/2012/349565</w:t>
        </w:r>
      </w:hyperlink>
      <w:r>
        <w:rPr>
          <w:rFonts w:ascii="Times New Roman" w:cs="Times New Roman" w:eastAsia="Times New Roman" w:hAnsi="Times New Roman"/>
          <w:sz w:val="13"/>
          <w:szCs w:val="13"/>
          <w:color w:val="000000"/>
        </w:rPr>
        <w:t>.</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109553</w:t>
      </w:r>
    </w:p>
    <w:p>
      <w:pPr>
        <w:spacing w:after="0" w:line="364" w:lineRule="exact"/>
        <w:rPr>
          <w:sz w:val="20"/>
          <w:szCs w:val="20"/>
          <w:color w:val="auto"/>
        </w:rPr>
      </w:pPr>
    </w:p>
    <w:p>
      <w:pPr>
        <w:ind w:left="240" w:right="120" w:hanging="238"/>
        <w:spacing w:after="0" w:line="255" w:lineRule="auto"/>
        <w:rPr>
          <w:rFonts w:ascii="Times New Roman" w:cs="Times New Roman" w:eastAsia="Times New Roman" w:hAnsi="Times New Roman"/>
          <w:sz w:val="13"/>
          <w:szCs w:val="13"/>
          <w:color w:val="004A76"/>
        </w:rPr>
      </w:pPr>
      <w:hyperlink r:id="rId80">
        <w:r>
          <w:rPr>
            <w:rFonts w:ascii="Times New Roman" w:cs="Times New Roman" w:eastAsia="Times New Roman" w:hAnsi="Times New Roman"/>
            <w:sz w:val="13"/>
            <w:szCs w:val="13"/>
            <w:color w:val="004A76"/>
          </w:rPr>
          <w:t>Vega, C.R.C., 2011. Determinación del rendimiento de maíz ante modi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caciones en el</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manejo de la densidad, distancia entre surcos y fecha de siembra. Análisis de</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 xml:space="preserve">campañas 2007-2010 de miembros MAIZAR en el NOA. ed. electrónica. </w:t>
        </w:r>
      </w:hyperlink>
      <w:r>
        <w:rPr>
          <w:rFonts w:ascii="Times New Roman" w:cs="Times New Roman" w:eastAsia="Times New Roman" w:hAnsi="Times New Roman"/>
          <w:sz w:val="13"/>
          <w:szCs w:val="13"/>
          <w:color w:val="000000"/>
        </w:rPr>
        <w:t>.</w:t>
      </w:r>
    </w:p>
    <w:p>
      <w:pPr>
        <w:ind w:left="240" w:hanging="238"/>
        <w:spacing w:after="0" w:line="260"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Vega, C., Andrade, F., 2000. Densidad de plantas y espaciamiento entre hileras. Bases</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para el manejo del maíz, girasol y la soja. EEA Balcarce INTA, FCA, UNMdP, Balcarce,</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pp. 97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133</w:t>
        </w:r>
      </w:hyperlink>
      <w:r>
        <w:rPr>
          <w:rFonts w:ascii="Times New Roman" w:cs="Times New Roman" w:eastAsia="Times New Roman" w:hAnsi="Times New Roman"/>
          <w:sz w:val="13"/>
          <w:szCs w:val="13"/>
          <w:color w:val="000000"/>
        </w:rPr>
        <w:t>.</w:t>
      </w:r>
    </w:p>
    <w:p>
      <w:pPr>
        <w:spacing w:after="0" w:line="237" w:lineRule="auto"/>
        <w:rPr>
          <w:sz w:val="20"/>
          <w:szCs w:val="20"/>
          <w:color w:val="auto"/>
        </w:rPr>
      </w:pPr>
      <w:r>
        <w:rPr>
          <w:rFonts w:ascii="Times New Roman" w:cs="Times New Roman" w:eastAsia="Times New Roman" w:hAnsi="Times New Roman"/>
          <w:sz w:val="13"/>
          <w:szCs w:val="13"/>
          <w:color w:val="auto"/>
        </w:rPr>
        <w:t>Weiner, J., 2004. Allocation, plasticity and allometry in plants. Perspect. Plant Ecol. Evol.</w:t>
      </w:r>
    </w:p>
    <w:p>
      <w:pPr>
        <w:spacing w:after="0" w:line="4"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Syst. 6, 207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215. </w:t>
      </w:r>
      <w:hyperlink r:id="rId82">
        <w:r>
          <w:rPr>
            <w:rFonts w:ascii="Times New Roman" w:cs="Times New Roman" w:eastAsia="Times New Roman" w:hAnsi="Times New Roman"/>
            <w:sz w:val="13"/>
            <w:szCs w:val="13"/>
            <w:color w:val="004A76"/>
          </w:rPr>
          <w:t>https://doi.org/10.1078/1433-8319-00083</w:t>
        </w:r>
      </w:hyperlink>
      <w:r>
        <w:rPr>
          <w:rFonts w:ascii="Times New Roman" w:cs="Times New Roman" w:eastAsia="Times New Roman" w:hAnsi="Times New Roman"/>
          <w:sz w:val="13"/>
          <w:szCs w:val="13"/>
          <w:color w:val="auto"/>
        </w:rPr>
        <w:t>.</w:t>
      </w:r>
    </w:p>
    <w:p>
      <w:pPr>
        <w:spacing w:after="0" w:line="18" w:lineRule="exact"/>
        <w:rPr>
          <w:rFonts w:ascii="Times New Roman" w:cs="Times New Roman" w:eastAsia="Times New Roman" w:hAnsi="Times New Roman"/>
          <w:sz w:val="13"/>
          <w:szCs w:val="13"/>
          <w:color w:val="004A76"/>
        </w:rPr>
      </w:pPr>
    </w:p>
    <w:p>
      <w:pPr>
        <w:jc w:val="both"/>
        <w:ind w:left="240" w:right="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Werker, E., Putievsky, E., Ravid, U., Dudai, N., Katzir, I., 1993. Glandular hairs and es-sential oil in developing leaves of Ocimum basilicum L.(Lamiaceae). Ann. Bot. 71, 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50. </w:t>
      </w:r>
      <w:hyperlink r:id="rId83">
        <w:r>
          <w:rPr>
            <w:rFonts w:ascii="Times New Roman" w:cs="Times New Roman" w:eastAsia="Times New Roman" w:hAnsi="Times New Roman"/>
            <w:sz w:val="13"/>
            <w:szCs w:val="13"/>
            <w:color w:val="004A76"/>
          </w:rPr>
          <w:t>https://doi.org/10.1006/anbo.1993.1005</w:t>
        </w:r>
      </w:hyperlink>
      <w:r>
        <w:rPr>
          <w:rFonts w:ascii="Times New Roman" w:cs="Times New Roman" w:eastAsia="Times New Roman" w:hAnsi="Times New Roman"/>
          <w:sz w:val="13"/>
          <w:szCs w:val="13"/>
          <w:color w:val="auto"/>
        </w:rPr>
        <w:t>.</w:t>
      </w:r>
    </w:p>
    <w:p>
      <w:pPr>
        <w:ind w:left="240" w:hanging="238"/>
        <w:spacing w:after="0" w:line="263"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Yazdani Biouki, R., Bannayan Aval, M., Sodaeeizadeh, H., Khazaei, H.R., 2014.</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Evaluation of yield, nitrogen use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and radiation use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of wild ma-</w:t>
        </w:r>
      </w:hyperlink>
      <w:hyperlink r:id="rId84">
        <w:r>
          <w:rPr>
            <w:rFonts w:ascii="Times New Roman" w:cs="Times New Roman" w:eastAsia="Times New Roman" w:hAnsi="Times New Roman"/>
            <w:sz w:val="13"/>
            <w:szCs w:val="13"/>
            <w:color w:val="004A76"/>
          </w:rPr>
          <w:t>joram in response to organic and chemical fertilizers. Int. J. Adv. Biol. Biomed. Res. 2,</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260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271</w:t>
        </w:r>
      </w:hyperlink>
      <w:r>
        <w:rPr>
          <w:rFonts w:ascii="Times New Roman" w:cs="Times New Roman" w:eastAsia="Times New Roman" w:hAnsi="Times New Roman"/>
          <w:sz w:val="13"/>
          <w:szCs w:val="13"/>
          <w:color w:val="000000"/>
        </w:rPr>
        <w:t>.</w:t>
      </w:r>
    </w:p>
    <w:p>
      <w:pPr>
        <w:spacing w:after="0" w:line="343"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37" w:gutter="0" w:footer="0" w:header="0"/>
        </w:sect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381"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0"/>
          <w:szCs w:val="10"/>
          <w:color w:val="auto"/>
        </w:rPr>
        <w:t>9</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1"/>
    </w:lvl>
  </w:abstractNum>
  <w:abstractNum w:abstractNumId="1">
    <w:nsid w:val="3D1B58BA"/>
    <w:multiLevelType w:val="hybridMultilevel"/>
    <w:lvl w:ilvl="0">
      <w:lvlJc w:val="left"/>
      <w:lvlText w:val=" "/>
      <w:numFmt w:val="bullet"/>
      <w:start w:val="1"/>
    </w:lvl>
  </w:abstractNum>
  <w:abstractNum w:abstractNumId="2">
    <w:nsid w:val="507ED7AB"/>
    <w:multiLevelType w:val="hybridMultilevel"/>
    <w:lvl w:ilvl="0">
      <w:lvlJc w:val="left"/>
      <w:lvlText w:val="%1"/>
      <w:numFmt w:val="lowerLetter"/>
      <w:start w:val="1"/>
    </w:lvl>
  </w:abstractNum>
  <w:abstractNum w:abstractNumId="3">
    <w:nsid w:val="2EB141F2"/>
    <w:multiLevelType w:val="hybridMultilevel"/>
    <w:lvl w:ilvl="0">
      <w:lvlJc w:val="left"/>
      <w:lvlText w:val="%1"/>
      <w:numFmt w:val="lowerLetter"/>
      <w:start w:val="1"/>
    </w:lvl>
  </w:abstractNum>
  <w:abstractNum w:abstractNumId="4">
    <w:nsid w:val="41B71EFB"/>
    <w:multiLevelType w:val="hybridMultilevel"/>
    <w:lvl w:ilvl="0">
      <w:lvlJc w:val="left"/>
      <w:lvlText w:val="(%1)"/>
      <w:numFmt w:val="upperLetter"/>
      <w:start w:val="12"/>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1"/>
      <w:numFmt w:val="upperLetter"/>
      <w:start w:val="42"/>
    </w:lvl>
  </w:abstractNum>
  <w:abstractNum w:abstractNumId="7">
    <w:nsid w:val="515F007C"/>
    <w:multiLevelType w:val="hybridMultilevel"/>
    <w:lvl w:ilvl="0">
      <w:lvlJc w:val="left"/>
      <w:lvlText w:val="%1."/>
      <w:numFmt w:val="decimal"/>
      <w:start w:val="14"/>
    </w:lvl>
  </w:abstractNum>
  <w:abstractNum w:abstractNumId="8">
    <w:nsid w:val="5BD062C2"/>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8" Type="http://schemas.openxmlformats.org/officeDocument/2006/relationships/hyperlink" Target="https://doi.org/10.1016/j.scienta.2020.109553"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9" Type="http://schemas.openxmlformats.org/officeDocument/2006/relationships/hyperlink" Target="mailto:vdavidenco@agro.unc.edu.ar" TargetMode="External"/><Relationship Id="rId24" Type="http://schemas.openxmlformats.org/officeDocument/2006/relationships/hyperlink" Target="http://refhub.elsevier.com/S0304-4238(20)30381-2/sbref0005" TargetMode="External"/><Relationship Id="rId25" Type="http://schemas.openxmlformats.org/officeDocument/2006/relationships/hyperlink" Target="https://doi.org/10.1080/10412905.2009.9700192" TargetMode="External"/><Relationship Id="rId26" Type="http://schemas.openxmlformats.org/officeDocument/2006/relationships/hyperlink" Target="https://doi.org/10.1016/j.indcrop.2014.09.056" TargetMode="External"/><Relationship Id="rId27" Type="http://schemas.openxmlformats.org/officeDocument/2006/relationships/hyperlink" Target="https://doi.org/10.1002/jsfa.4191" TargetMode="External"/><Relationship Id="rId28" Type="http://schemas.openxmlformats.org/officeDocument/2006/relationships/hyperlink" Target="https://doi.org/10.1016/j.fct.2007.09.106" TargetMode="External"/><Relationship Id="rId29" Type="http://schemas.openxmlformats.org/officeDocument/2006/relationships/hyperlink" Target="http://refhub.elsevier.com/S0304-4238(20)30381-2/sbref0030" TargetMode="External"/><Relationship Id="rId30" Type="http://schemas.openxmlformats.org/officeDocument/2006/relationships/hyperlink" Target="http://refhub.elsevier.com/S0304-4238(20)30381-2/sbref0035" TargetMode="External"/><Relationship Id="rId31" Type="http://schemas.openxmlformats.org/officeDocument/2006/relationships/hyperlink" Target="https://doi.org/10.1016/j.fcr.2012.05.008" TargetMode="External"/><Relationship Id="rId32" Type="http://schemas.openxmlformats.org/officeDocument/2006/relationships/hyperlink" Target="http://refhub.elsevier.com/S0304-4238(20)30381-2/sbref0045" TargetMode="External"/><Relationship Id="rId33" Type="http://schemas.openxmlformats.org/officeDocument/2006/relationships/hyperlink" Target="https://doi.org/10.1006/anbo.1999.0996" TargetMode="External"/><Relationship Id="rId34" Type="http://schemas.openxmlformats.org/officeDocument/2006/relationships/hyperlink" Target="http://refhub.elsevier.com/S0304-4238(20)30381-2/sbref0055" TargetMode="External"/><Relationship Id="rId35" Type="http://schemas.openxmlformats.org/officeDocument/2006/relationships/hyperlink" Target="https://doi.org/10.1016/0169-5347(94)90087-6" TargetMode="External"/><Relationship Id="rId36" Type="http://schemas.openxmlformats.org/officeDocument/2006/relationships/hyperlink" Target="http://refhub.elsevier.com/S0304-4238(20)30381-2/sbref0065" TargetMode="External"/><Relationship Id="rId37" Type="http://schemas.openxmlformats.org/officeDocument/2006/relationships/hyperlink" Target="https://doi.org/10.1016/0034-4257(92)90132-4" TargetMode="External"/><Relationship Id="rId38" Type="http://schemas.openxmlformats.org/officeDocument/2006/relationships/hyperlink" Target="https://doi.org/10.1016/j.scienta.2015.02.012" TargetMode="External"/><Relationship Id="rId39" Type="http://schemas.openxmlformats.org/officeDocument/2006/relationships/hyperlink" Target="https://doi.org/10.1016/j.scienta.2017.02.028" TargetMode="External"/><Relationship Id="rId40" Type="http://schemas.openxmlformats.org/officeDocument/2006/relationships/hyperlink" Target="http://refhub.elsevier.com/S0304-4238(20)30381-2/sbref0085" TargetMode="External"/><Relationship Id="rId41" Type="http://schemas.openxmlformats.org/officeDocument/2006/relationships/hyperlink" Target="http://refhub.elsevier.com/S0304-4238(20)30381-2/sbref0090" TargetMode="External"/><Relationship Id="rId42" Type="http://schemas.openxmlformats.org/officeDocument/2006/relationships/hyperlink" Target="http://refhub.elsevier.com/S0304-4238(20)30381-2/sbref0095" TargetMode="External"/><Relationship Id="rId43" Type="http://schemas.openxmlformats.org/officeDocument/2006/relationships/hyperlink" Target="http://refhub.elsevier.com/S0304-4238(20)30381-2/sbref0100" TargetMode="External"/><Relationship Id="rId44" Type="http://schemas.openxmlformats.org/officeDocument/2006/relationships/hyperlink" Target="http://refhub.elsevier.com/S0304-4238(20)30381-2/sbref0105" TargetMode="External"/><Relationship Id="rId45" Type="http://schemas.openxmlformats.org/officeDocument/2006/relationships/hyperlink" Target="http://refhub.elsevier.com/S0304-4238(20)30381-2/sbref0110" TargetMode="External"/><Relationship Id="rId46" Type="http://schemas.openxmlformats.org/officeDocument/2006/relationships/hyperlink" Target="https://doi.org/10.1016/j.indcrop.2010.06.019" TargetMode="External"/><Relationship Id="rId47" Type="http://schemas.openxmlformats.org/officeDocument/2006/relationships/hyperlink" Target="https://doi.org/10.2134/agronj1986.00021962007800040039x" TargetMode="External"/><Relationship Id="rId48" Type="http://schemas.openxmlformats.org/officeDocument/2006/relationships/hyperlink" Target="http://refhub.elsevier.com/S0304-4238(20)30381-2/sbref0125" TargetMode="External"/><Relationship Id="rId49" Type="http://schemas.openxmlformats.org/officeDocument/2006/relationships/hyperlink" Target="http://refhub.elsevier.com/S0304-4238(20)30381-2/sbref0130" TargetMode="External"/><Relationship Id="rId50" Type="http://schemas.openxmlformats.org/officeDocument/2006/relationships/hyperlink" Target="http://refhub.elsevier.com/S0304-4238(20)30381-2/sbref0135" TargetMode="External"/><Relationship Id="rId51" Type="http://schemas.openxmlformats.org/officeDocument/2006/relationships/hyperlink" Target="http://refhub.elsevier.com/S0304-4238(20)30381-2/sbref0140" TargetMode="External"/><Relationship Id="rId52" Type="http://schemas.openxmlformats.org/officeDocument/2006/relationships/hyperlink" Target="https://doi.org/10.1093/aob/mcw099" TargetMode="External"/><Relationship Id="rId53" Type="http://schemas.openxmlformats.org/officeDocument/2006/relationships/hyperlink" Target="https://doi.org/10.1093/jpe/rtw143" TargetMode="External"/><Relationship Id="rId54" Type="http://schemas.openxmlformats.org/officeDocument/2006/relationships/hyperlink" Target="https://doi.org/10.1016/j.indcrop.2010.12.009" TargetMode="External"/><Relationship Id="rId55" Type="http://schemas.openxmlformats.org/officeDocument/2006/relationships/hyperlink" Target="https://doi.org/10.1016/j.indcrop.2013.01.021" TargetMode="External"/><Relationship Id="rId56" Type="http://schemas.openxmlformats.org/officeDocument/2006/relationships/hyperlink" Target="http://refhub.elsevier.com/S0304-4238(20)30381-2/sbref0165" TargetMode="External"/><Relationship Id="rId57" Type="http://schemas.openxmlformats.org/officeDocument/2006/relationships/hyperlink" Target="https://doi.org/10.1080/01140670809510222" TargetMode="External"/><Relationship Id="rId58" Type="http://schemas.openxmlformats.org/officeDocument/2006/relationships/hyperlink" Target="https://doi.org/10.1016/0305-1978(94)90046-9" TargetMode="External"/><Relationship Id="rId59" Type="http://schemas.openxmlformats.org/officeDocument/2006/relationships/hyperlink" Target="http://refhub.elsevier.com/S0304-4238(20)30381-2/sbref0180" TargetMode="External"/><Relationship Id="rId60" Type="http://schemas.openxmlformats.org/officeDocument/2006/relationships/hyperlink" Target="http://refhub.elsevier.com/S0304-4238(20)30381-2/sbref0185" TargetMode="External"/><Relationship Id="rId61" Type="http://schemas.openxmlformats.org/officeDocument/2006/relationships/hyperlink" Target="http://refhub.elsevier.com/S0304-4238(20)30381-2/sbref0190" TargetMode="External"/><Relationship Id="rId62" Type="http://schemas.openxmlformats.org/officeDocument/2006/relationships/hyperlink" Target="https://doi.org/10.1016/j.indcrop.2013.06.017" TargetMode="External"/><Relationship Id="rId63" Type="http://schemas.openxmlformats.org/officeDocument/2006/relationships/hyperlink" Target="http://refhub.elsevier.com/S0304-4238(20)30381-2/sbref0200" TargetMode="External"/><Relationship Id="rId64" Type="http://schemas.openxmlformats.org/officeDocument/2006/relationships/hyperlink" Target="https://doi.org/10.1002/jsfa.3788" TargetMode="External"/><Relationship Id="rId65" Type="http://schemas.openxmlformats.org/officeDocument/2006/relationships/hyperlink" Target="https://doi.org/10.1300/J044v09n02_05" TargetMode="External"/><Relationship Id="rId66" Type="http://schemas.openxmlformats.org/officeDocument/2006/relationships/hyperlink" Target="https://doi.org/10.1093/aob/mcg204" TargetMode="External"/><Relationship Id="rId67" Type="http://schemas.openxmlformats.org/officeDocument/2006/relationships/hyperlink" Target="http://refhub.elsevier.com/S0304-4238(20)30381-2/sbref0220" TargetMode="External"/><Relationship Id="rId68" Type="http://schemas.openxmlformats.org/officeDocument/2006/relationships/hyperlink" Target="http://refhub.elsevier.com/S0304-4238(20)30381-2/sbref0225" TargetMode="External"/><Relationship Id="rId69" Type="http://schemas.openxmlformats.org/officeDocument/2006/relationships/hyperlink" Target="https://doi.org/10.1016/j.foodcont.2003.08.009" TargetMode="External"/><Relationship Id="rId70" Type="http://schemas.openxmlformats.org/officeDocument/2006/relationships/hyperlink" Target="http://refhub.elsevier.com/S0304-4238(20)30381-2/sbref0235" TargetMode="External"/><Relationship Id="rId71" Type="http://schemas.openxmlformats.org/officeDocument/2006/relationships/hyperlink" Target="http://refhub.elsevier.com/S0304-4238(20)30381-2/sbref0240" TargetMode="External"/><Relationship Id="rId72" Type="http://schemas.openxmlformats.org/officeDocument/2006/relationships/hyperlink" Target="http://refhub.elsevier.com/S0304-4238(20)30381-2/sbref0245" TargetMode="External"/><Relationship Id="rId73" Type="http://schemas.openxmlformats.org/officeDocument/2006/relationships/hyperlink" Target="https://doi.org/10.1016/j.fcr.2009.04.015" TargetMode="External"/><Relationship Id="rId74" Type="http://schemas.openxmlformats.org/officeDocument/2006/relationships/hyperlink" Target="https://doi.org/10.1016/j.indcrop.2010.06.014" TargetMode="External"/><Relationship Id="rId75" Type="http://schemas.openxmlformats.org/officeDocument/2006/relationships/hyperlink" Target="http://refhub.elsevier.com/S0304-4238(20)30381-2/sbref0260" TargetMode="External"/><Relationship Id="rId76" Type="http://schemas.openxmlformats.org/officeDocument/2006/relationships/hyperlink" Target="https://doi.org/10.1016/j.eja.2007.05.004" TargetMode="External"/><Relationship Id="rId77" Type="http://schemas.openxmlformats.org/officeDocument/2006/relationships/hyperlink" Target="https://doi.org/10.1016/j.indcrop.2011.05.008" TargetMode="External"/><Relationship Id="rId78" Type="http://schemas.openxmlformats.org/officeDocument/2006/relationships/hyperlink" Target="http://refhub.elsevier.com/S0304-4238(20)30381-2/sbref0275" TargetMode="External"/><Relationship Id="rId79" Type="http://schemas.openxmlformats.org/officeDocument/2006/relationships/hyperlink" Target="https://doi.org/10.5402/2012/349565" TargetMode="External"/><Relationship Id="rId80" Type="http://schemas.openxmlformats.org/officeDocument/2006/relationships/hyperlink" Target="http://refhub.elsevier.com/S0304-4238(20)30381-2/sbref0285" TargetMode="External"/><Relationship Id="rId81" Type="http://schemas.openxmlformats.org/officeDocument/2006/relationships/hyperlink" Target="http://refhub.elsevier.com/S0304-4238(20)30381-2/sbref0290" TargetMode="External"/><Relationship Id="rId82" Type="http://schemas.openxmlformats.org/officeDocument/2006/relationships/hyperlink" Target="https://doi.org/10.1078/1433-8319-00083" TargetMode="External"/><Relationship Id="rId83" Type="http://schemas.openxmlformats.org/officeDocument/2006/relationships/hyperlink" Target="https://doi.org/10.1006/anbo.1993.1005" TargetMode="External"/><Relationship Id="rId84" Type="http://schemas.openxmlformats.org/officeDocument/2006/relationships/hyperlink" Target="http://refhub.elsevier.com/S0304-4238(20)30381-2/sbref030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2020-09-15T04:32:33Z</dcterms:created>
  <dcterms:modified xsi:type="dcterms:W3CDTF">2020-09-15T04:32:33Z</dcterms:modified>
</cp:coreProperties>
</file>