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2"/>
        <w:spacing w:after="0"/>
        <w:rPr>
          <w:rFonts w:ascii="Arial" w:cs="Arial" w:eastAsia="Arial" w:hAnsi="Arial"/>
          <w:sz w:val="14"/>
          <w:szCs w:val="14"/>
          <w:color w:val="007FAB"/>
        </w:rPr>
      </w:pPr>
      <w:hyperlink r:id="rId8">
        <w:r>
          <w:rPr>
            <w:rFonts w:ascii="Arial" w:cs="Arial" w:eastAsia="Arial" w:hAnsi="Arial"/>
            <w:sz w:val="14"/>
            <w:szCs w:val="14"/>
            <w:color w:val="007FAB"/>
          </w:rPr>
          <w:t>Food Chemistry 320 (2020) 126646</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175260</wp:posOffset>
            </wp:positionV>
            <wp:extent cx="6605905" cy="909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05905" cy="909955"/>
                    </a:xfrm>
                    <a:prstGeom prst="rect">
                      <a:avLst/>
                    </a:prstGeom>
                    <a:noFill/>
                  </pic:spPr>
                </pic:pic>
              </a:graphicData>
            </a:graphic>
          </wp:anchor>
        </w:drawing>
      </w:r>
    </w:p>
    <w:p>
      <w:pPr>
        <w:spacing w:after="0" w:line="365" w:lineRule="exact"/>
        <w:rPr>
          <w:sz w:val="24"/>
          <w:szCs w:val="24"/>
          <w:color w:val="auto"/>
        </w:rPr>
      </w:pPr>
    </w:p>
    <w:p>
      <w:pPr>
        <w:jc w:val="center"/>
        <w:ind w:right="-47"/>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Contents lists available at </w:t>
      </w:r>
      <w:hyperlink r:id="rId10">
        <w:r>
          <w:rPr>
            <w:rFonts w:ascii="Times New Roman" w:cs="Times New Roman" w:eastAsia="Times New Roman" w:hAnsi="Times New Roman"/>
            <w:sz w:val="16"/>
            <w:szCs w:val="16"/>
            <w:color w:val="004A76"/>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-107315</wp:posOffset>
            </wp:positionV>
            <wp:extent cx="5705475" cy="8286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705475" cy="828675"/>
                    </a:xfrm>
                    <a:prstGeom prst="rect">
                      <a:avLst/>
                    </a:prstGeom>
                    <a:noFill/>
                  </pic:spPr>
                </pic:pic>
              </a:graphicData>
            </a:graphic>
          </wp:anchor>
        </w:drawing>
      </w:r>
    </w:p>
    <w:p>
      <w:pPr>
        <w:spacing w:after="0" w:line="277" w:lineRule="exact"/>
        <w:rPr>
          <w:sz w:val="24"/>
          <w:szCs w:val="24"/>
          <w:color w:val="auto"/>
        </w:rPr>
      </w:pPr>
    </w:p>
    <w:p>
      <w:pPr>
        <w:jc w:val="center"/>
        <w:ind w:right="-47"/>
        <w:spacing w:after="0"/>
        <w:rPr>
          <w:sz w:val="20"/>
          <w:szCs w:val="20"/>
          <w:color w:val="auto"/>
        </w:rPr>
      </w:pPr>
      <w:r>
        <w:rPr>
          <w:rFonts w:ascii="Times New Roman" w:cs="Times New Roman" w:eastAsia="Times New Roman" w:hAnsi="Times New Roman"/>
          <w:sz w:val="28"/>
          <w:szCs w:val="28"/>
          <w:color w:val="auto"/>
        </w:rPr>
        <w:t>Food Chemistry</w:t>
      </w:r>
    </w:p>
    <w:p>
      <w:pPr>
        <w:spacing w:after="0" w:line="319" w:lineRule="exact"/>
        <w:rPr>
          <w:sz w:val="24"/>
          <w:szCs w:val="24"/>
          <w:color w:val="auto"/>
        </w:rPr>
      </w:pPr>
    </w:p>
    <w:p>
      <w:pPr>
        <w:jc w:val="center"/>
        <w:ind w:right="-47"/>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2">
        <w:r>
          <w:rPr>
            <w:rFonts w:ascii="Arial" w:cs="Arial" w:eastAsia="Arial" w:hAnsi="Arial"/>
            <w:sz w:val="16"/>
            <w:szCs w:val="16"/>
            <w:color w:val="004A76"/>
          </w:rPr>
          <w:t>www.elsevier.com/locate/foodchem</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101600</wp:posOffset>
                </wp:positionV>
                <wp:extent cx="66046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7958">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pt" to="520.05pt,8pt" o:allowincell="f" strokecolor="#000000" strokeweight="2.9888pt"/>
            </w:pict>
          </mc:Fallback>
        </mc:AlternateContent>
      </w:r>
    </w:p>
    <w:p>
      <w:pPr>
        <w:sectPr>
          <w:pgSz w:w="11900" w:h="15874" w:orient="portrait"/>
          <w:cols w:equalWidth="0" w:num="1">
            <w:col w:w="10408"/>
          </w:cols>
          <w:pgMar w:left="752" w:top="656" w:right="746" w:bottom="43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345" w:lineRule="exact"/>
        <w:rPr>
          <w:sz w:val="24"/>
          <w:szCs w:val="24"/>
          <w:color w:val="auto"/>
        </w:rPr>
      </w:pPr>
    </w:p>
    <w:p>
      <w:pPr>
        <w:ind w:left="8" w:right="80"/>
        <w:spacing w:after="0" w:line="274" w:lineRule="auto"/>
        <w:rPr>
          <w:sz w:val="20"/>
          <w:szCs w:val="20"/>
          <w:color w:val="auto"/>
        </w:rPr>
      </w:pPr>
      <w:r>
        <w:rPr>
          <w:rFonts w:ascii="Times New Roman" w:cs="Times New Roman" w:eastAsia="Times New Roman" w:hAnsi="Times New Roman"/>
          <w:sz w:val="27"/>
          <w:szCs w:val="27"/>
          <w:color w:val="auto"/>
        </w:rPr>
        <w:t>Comparative assessment of nutritional composition, polyphenol pro</w:t>
      </w:r>
      <w:r>
        <w:rPr>
          <w:rFonts w:ascii="Arial" w:cs="Arial" w:eastAsia="Arial" w:hAnsi="Arial"/>
          <w:sz w:val="27"/>
          <w:szCs w:val="27"/>
          <w:color w:val="auto"/>
        </w:rPr>
        <w:t>fi</w:t>
      </w:r>
      <w:r>
        <w:rPr>
          <w:rFonts w:ascii="Times New Roman" w:cs="Times New Roman" w:eastAsia="Times New Roman" w:hAnsi="Times New Roman"/>
          <w:sz w:val="27"/>
          <w:szCs w:val="27"/>
          <w:color w:val="auto"/>
        </w:rPr>
        <w:t>le, antidiabetic and antioxidative properties of selected edible wild plant species of Bangladesh</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7" w:lineRule="exact"/>
        <w:rPr>
          <w:sz w:val="24"/>
          <w:szCs w:val="24"/>
          <w:color w:val="auto"/>
        </w:rPr>
      </w:pPr>
    </w:p>
    <w:p>
      <w:pPr>
        <w:spacing w:after="0"/>
        <w:rPr>
          <w:rFonts w:ascii="Arial" w:cs="Arial" w:eastAsia="Arial" w:hAnsi="Arial"/>
          <w:sz w:val="19"/>
          <w:szCs w:val="19"/>
          <w:color w:val="auto"/>
        </w:rPr>
      </w:pPr>
      <w:hyperlink r:id="rId13">
        <w:r>
          <w:rPr>
            <w:rFonts w:ascii="Arial" w:cs="Arial" w:eastAsia="Arial" w:hAnsi="Arial"/>
            <w:sz w:val="19"/>
            <w:szCs w:val="19"/>
            <w:color w:val="auto"/>
          </w:rPr>
          <w:t>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-78105</wp:posOffset>
            </wp:positionH>
            <wp:positionV relativeFrom="paragraph">
              <wp:posOffset>-191135</wp:posOffset>
            </wp:positionV>
            <wp:extent cx="355600" cy="3556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355600" cy="355600"/>
                    </a:xfrm>
                    <a:prstGeom prst="rect">
                      <a:avLst/>
                    </a:prstGeom>
                    <a:noFill/>
                  </pic:spPr>
                </pic:pic>
              </a:graphicData>
            </a:graphic>
          </wp:anchor>
        </w:drawing>
      </w:r>
    </w:p>
    <w:p>
      <w:pPr>
        <w:spacing w:after="0" w:line="771" w:lineRule="exact"/>
        <w:rPr>
          <w:sz w:val="24"/>
          <w:szCs w:val="24"/>
          <w:color w:val="auto"/>
        </w:rPr>
      </w:pPr>
    </w:p>
    <w:p>
      <w:pPr>
        <w:sectPr>
          <w:pgSz w:w="11900" w:h="15874" w:orient="portrait"/>
          <w:cols w:equalWidth="0" w:num="2">
            <w:col w:w="8668" w:space="720"/>
            <w:col w:w="1020"/>
          </w:cols>
          <w:pgMar w:left="752" w:top="656" w:right="746" w:bottom="430" w:gutter="0" w:footer="0" w:header="0"/>
          <w:type w:val="continuous"/>
        </w:sectPr>
      </w:pPr>
    </w:p>
    <w:p>
      <w:pPr>
        <w:ind w:left="8" w:right="3720"/>
        <w:spacing w:after="0" w:line="219" w:lineRule="auto"/>
        <w:rPr>
          <w:sz w:val="20"/>
          <w:szCs w:val="20"/>
          <w:color w:val="auto"/>
        </w:rPr>
      </w:pPr>
      <w:r>
        <w:rPr>
          <w:rFonts w:ascii="Times New Roman" w:cs="Times New Roman" w:eastAsia="Times New Roman" w:hAnsi="Times New Roman"/>
          <w:sz w:val="21"/>
          <w:szCs w:val="21"/>
          <w:color w:val="auto"/>
        </w:rPr>
        <w:t>Mohammad Khairul Alam</w:t>
      </w:r>
      <w:r>
        <w:rPr>
          <w:rFonts w:ascii="Times New Roman" w:cs="Times New Roman" w:eastAsia="Times New Roman" w:hAnsi="Times New Roman"/>
          <w:sz w:val="28"/>
          <w:szCs w:val="28"/>
          <w:color w:val="004A76"/>
          <w:vertAlign w:val="superscript"/>
        </w:rPr>
        <w:t>a</w:t>
      </w:r>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1"/>
          <w:szCs w:val="21"/>
          <w:color w:val="auto"/>
        </w:rPr>
        <w:t xml:space="preserve"> , Ziaul Hasan Rana</w:t>
      </w:r>
      <w:r>
        <w:rPr>
          <w:rFonts w:ascii="Times New Roman" w:cs="Times New Roman" w:eastAsia="Times New Roman" w:hAnsi="Times New Roman"/>
          <w:sz w:val="28"/>
          <w:szCs w:val="28"/>
          <w:color w:val="004A76"/>
          <w:vertAlign w:val="superscript"/>
        </w:rPr>
        <w:t>b</w:t>
      </w:r>
      <w:r>
        <w:rPr>
          <w:rFonts w:ascii="Times New Roman" w:cs="Times New Roman" w:eastAsia="Times New Roman" w:hAnsi="Times New Roman"/>
          <w:sz w:val="21"/>
          <w:szCs w:val="21"/>
          <w:color w:val="auto"/>
        </w:rPr>
        <w:t>, Sheikh Nazrul Islam</w:t>
      </w:r>
      <w:r>
        <w:rPr>
          <w:rFonts w:ascii="Times New Roman" w:cs="Times New Roman" w:eastAsia="Times New Roman" w:hAnsi="Times New Roman"/>
          <w:sz w:val="28"/>
          <w:szCs w:val="28"/>
          <w:color w:val="004A76"/>
          <w:vertAlign w:val="superscript"/>
        </w:rPr>
        <w:t>a</w:t>
      </w:r>
      <w:r>
        <w:rPr>
          <w:rFonts w:ascii="Times New Roman" w:cs="Times New Roman" w:eastAsia="Times New Roman" w:hAnsi="Times New Roman"/>
          <w:sz w:val="21"/>
          <w:szCs w:val="21"/>
          <w:color w:val="auto"/>
        </w:rPr>
        <w:t>, Mohammad Akhtaruzzaman</w:t>
      </w:r>
      <w:r>
        <w:rPr>
          <w:rFonts w:ascii="Times New Roman" w:cs="Times New Roman" w:eastAsia="Times New Roman" w:hAnsi="Times New Roman"/>
          <w:sz w:val="28"/>
          <w:szCs w:val="28"/>
          <w:color w:val="004A76"/>
          <w:vertAlign w:val="superscript"/>
        </w:rPr>
        <w:t>a</w:t>
      </w:r>
    </w:p>
    <w:p>
      <w:pPr>
        <w:spacing w:after="0" w:line="68" w:lineRule="exact"/>
        <w:rPr>
          <w:sz w:val="24"/>
          <w:szCs w:val="24"/>
          <w:color w:val="auto"/>
        </w:rPr>
      </w:pPr>
    </w:p>
    <w:p>
      <w:pPr>
        <w:ind w:left="68" w:hanging="68"/>
        <w:spacing w:after="0"/>
        <w:tabs>
          <w:tab w:leader="none" w:pos="68" w:val="left"/>
        </w:tabs>
        <w:numPr>
          <w:ilvl w:val="0"/>
          <w:numId w:val="1"/>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Institute of Nutrition and Food Science, University of Dhaka, Dhaka 1000, Bangladesh</w:t>
      </w:r>
    </w:p>
    <w:p>
      <w:pPr>
        <w:spacing w:after="0" w:line="25" w:lineRule="exact"/>
        <w:rPr>
          <w:rFonts w:ascii="Times New Roman" w:cs="Times New Roman" w:eastAsia="Times New Roman" w:hAnsi="Times New Roman"/>
          <w:sz w:val="17"/>
          <w:szCs w:val="17"/>
          <w:color w:val="auto"/>
          <w:vertAlign w:val="superscript"/>
        </w:rPr>
      </w:pPr>
    </w:p>
    <w:p>
      <w:pPr>
        <w:ind w:left="88" w:hanging="88"/>
        <w:spacing w:after="0" w:line="190" w:lineRule="auto"/>
        <w:tabs>
          <w:tab w:leader="none" w:pos="88" w:val="left"/>
        </w:tabs>
        <w:numPr>
          <w:ilvl w:val="0"/>
          <w:numId w:val="1"/>
        </w:numPr>
        <w:rPr>
          <w:rFonts w:ascii="Times New Roman" w:cs="Times New Roman" w:eastAsia="Times New Roman" w:hAnsi="Times New Roman"/>
          <w:sz w:val="16"/>
          <w:szCs w:val="16"/>
          <w:color w:val="auto"/>
          <w:vertAlign w:val="superscript"/>
        </w:rPr>
      </w:pPr>
      <w:r>
        <w:rPr>
          <w:rFonts w:ascii="Times New Roman" w:cs="Times New Roman" w:eastAsia="Times New Roman" w:hAnsi="Times New Roman"/>
          <w:sz w:val="12"/>
          <w:szCs w:val="12"/>
          <w:color w:val="auto"/>
        </w:rPr>
        <w:t>Department of Nutritional Sciences, Texas Tech University, Lubbock, TX 79409, USA</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117475</wp:posOffset>
                </wp:positionV>
                <wp:extent cx="66046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25pt" to="520.05pt,9.25pt" o:allowincell="f" strokecolor="#000000" strokeweight="0.2491pt"/>
            </w:pict>
          </mc:Fallback>
        </mc:AlternateContent>
      </w:r>
    </w:p>
    <w:p>
      <w:pPr>
        <w:sectPr>
          <w:pgSz w:w="11900" w:h="15874" w:orient="portrait"/>
          <w:cols w:equalWidth="0" w:num="1">
            <w:col w:w="10408"/>
          </w:cols>
          <w:pgMar w:left="752" w:top="656" w:right="746" w:bottom="430" w:gutter="0" w:footer="0" w:header="0"/>
          <w:type w:val="continuous"/>
        </w:sectPr>
      </w:pPr>
    </w:p>
    <w:p>
      <w:pPr>
        <w:spacing w:after="0" w:line="200" w:lineRule="exact"/>
        <w:rPr>
          <w:sz w:val="24"/>
          <w:szCs w:val="24"/>
          <w:color w:val="auto"/>
        </w:rPr>
      </w:pPr>
    </w:p>
    <w:p>
      <w:pPr>
        <w:spacing w:after="0" w:line="289" w:lineRule="exact"/>
        <w:rPr>
          <w:sz w:val="24"/>
          <w:szCs w:val="24"/>
          <w:color w:val="auto"/>
        </w:rPr>
      </w:pPr>
    </w:p>
    <w:p>
      <w:pPr>
        <w:ind w:left="8"/>
        <w:spacing w:after="0"/>
        <w:rPr>
          <w:sz w:val="20"/>
          <w:szCs w:val="20"/>
          <w:color w:val="auto"/>
        </w:rPr>
      </w:pPr>
      <w:r>
        <w:rPr>
          <w:rFonts w:ascii="Times New Roman" w:cs="Times New Roman" w:eastAsia="Times New Roman" w:hAnsi="Times New Roman"/>
          <w:sz w:val="14"/>
          <w:szCs w:val="14"/>
          <w:color w:val="auto"/>
        </w:rPr>
        <w:t>ARTICLE INFO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110490</wp:posOffset>
                </wp:positionV>
                <wp:extent cx="169164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7pt" to="133.2pt,8.7pt" o:allowincell="f" strokecolor="#000000" strokeweight="0.2491pt"/>
            </w:pict>
          </mc:Fallback>
        </mc:AlternateContent>
      </w:r>
    </w:p>
    <w:p>
      <w:pPr>
        <w:spacing w:after="0" w:line="234"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Keywords:</w:t>
      </w:r>
    </w:p>
    <w:p>
      <w:pPr>
        <w:spacing w:after="0" w:line="22"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Antioxidant compounds</w:t>
      </w:r>
    </w:p>
    <w:p>
      <w:pPr>
        <w:spacing w:after="0" w:line="22"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Anti-diabetic</w:t>
      </w:r>
    </w:p>
    <w:p>
      <w:pPr>
        <w:spacing w:after="0" w:line="22"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Bangladesh</w:t>
      </w:r>
    </w:p>
    <w:p>
      <w:pPr>
        <w:spacing w:after="0" w:line="22"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Mineral composition</w:t>
      </w:r>
    </w:p>
    <w:p>
      <w:pPr>
        <w:spacing w:after="0" w:line="22"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Polyphenolic pro</w:t>
      </w:r>
      <w:r>
        <w:rPr>
          <w:rFonts w:ascii="Arial" w:cs="Arial" w:eastAsia="Arial" w:hAnsi="Arial"/>
          <w:sz w:val="13"/>
          <w:szCs w:val="13"/>
          <w:color w:val="auto"/>
        </w:rPr>
        <w:t>fi</w:t>
      </w:r>
      <w:r>
        <w:rPr>
          <w:rFonts w:ascii="Times New Roman" w:cs="Times New Roman" w:eastAsia="Times New Roman" w:hAnsi="Times New Roman"/>
          <w:sz w:val="13"/>
          <w:szCs w:val="13"/>
          <w:color w:val="auto"/>
        </w:rPr>
        <w:t>le</w:t>
      </w:r>
    </w:p>
    <w:p>
      <w:pPr>
        <w:spacing w:after="0" w:line="22"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Principal component analysis</w:t>
      </w:r>
    </w:p>
    <w:p>
      <w:pPr>
        <w:spacing w:after="0" w:line="22"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Vitamin C</w:t>
      </w:r>
    </w:p>
    <w:p>
      <w:pPr>
        <w:spacing w:after="0" w:line="22"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Wild plants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69" w:lineRule="exact"/>
        <w:rPr>
          <w:sz w:val="24"/>
          <w:szCs w:val="24"/>
          <w:color w:val="auto"/>
        </w:rPr>
      </w:pPr>
    </w:p>
    <w:p>
      <w:pPr>
        <w:spacing w:after="0"/>
        <w:rPr>
          <w:sz w:val="20"/>
          <w:szCs w:val="20"/>
          <w:color w:val="auto"/>
        </w:rPr>
      </w:pPr>
      <w:r>
        <w:rPr>
          <w:rFonts w:ascii="Times New Roman" w:cs="Times New Roman" w:eastAsia="Times New Roman" w:hAnsi="Times New Roman"/>
          <w:sz w:val="14"/>
          <w:szCs w:val="14"/>
          <w:color w:val="auto"/>
        </w:rPr>
        <w:t>ABSTRACT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110490</wp:posOffset>
                </wp:positionV>
                <wp:extent cx="449961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961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7pt" to="354.45pt,8.7pt" o:allowincell="f" strokecolor="#000000" strokeweight="0.249pt"/>
            </w:pict>
          </mc:Fallback>
        </mc:AlternateContent>
      </w:r>
    </w:p>
    <w:p>
      <w:pPr>
        <w:spacing w:after="0" w:line="219" w:lineRule="exact"/>
        <w:rPr>
          <w:sz w:val="24"/>
          <w:szCs w:val="24"/>
          <w:color w:val="auto"/>
        </w:rPr>
      </w:pPr>
    </w:p>
    <w:p>
      <w:pPr>
        <w:jc w:val="both"/>
        <w:spacing w:after="0" w:line="287" w:lineRule="auto"/>
        <w:rPr>
          <w:sz w:val="20"/>
          <w:szCs w:val="20"/>
          <w:color w:val="auto"/>
        </w:rPr>
      </w:pPr>
      <w:r>
        <w:rPr>
          <w:rFonts w:ascii="Times New Roman" w:cs="Times New Roman" w:eastAsia="Times New Roman" w:hAnsi="Times New Roman"/>
          <w:sz w:val="14"/>
          <w:szCs w:val="14"/>
          <w:color w:val="auto"/>
        </w:rPr>
        <w:t>Wild edible plants are recently recognized as an important source of acquiring macro and micro nutrients bene</w:t>
      </w:r>
      <w:r>
        <w:rPr>
          <w:rFonts w:ascii="Arial" w:cs="Arial" w:eastAsia="Arial" w:hAnsi="Arial"/>
          <w:sz w:val="14"/>
          <w:szCs w:val="14"/>
          <w:color w:val="auto"/>
        </w:rPr>
        <w:t>fi</w:t>
      </w:r>
      <w:r>
        <w:rPr>
          <w:rFonts w:ascii="Times New Roman" w:cs="Times New Roman" w:eastAsia="Times New Roman" w:hAnsi="Times New Roman"/>
          <w:sz w:val="14"/>
          <w:szCs w:val="14"/>
          <w:color w:val="auto"/>
        </w:rPr>
        <w:t>cial for human health. Hence, the present study was undertaken to assess the antidiabetic and antioxidant potentials, polyphenolic pro</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le, </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as well as the ascorbic acid, proximate and mineral compositions of </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ve selected Bangladeshi wild plants. The studied samples were rich in ash, </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ber, protein, vitamin C and low in fat. The undertaken plant samples were found to have good amounts of total phenolic, total </w:t>
      </w:r>
      <w:r>
        <w:rPr>
          <w:rFonts w:ascii="Arial" w:cs="Arial" w:eastAsia="Arial" w:hAnsi="Arial"/>
          <w:sz w:val="14"/>
          <w:szCs w:val="14"/>
          <w:color w:val="auto"/>
        </w:rPr>
        <w:t>fl</w:t>
      </w:r>
      <w:r>
        <w:rPr>
          <w:rFonts w:ascii="Times New Roman" w:cs="Times New Roman" w:eastAsia="Times New Roman" w:hAnsi="Times New Roman"/>
          <w:sz w:val="14"/>
          <w:szCs w:val="14"/>
          <w:color w:val="auto"/>
        </w:rPr>
        <w:t>avonoid, and anti-oxidant capacities, documented by DPPH, FRAP, and TEAC assays. They also exhibited varying spectrum of polyphenols estimated by HPLC.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cant inhibition of </w:t>
      </w:r>
      <w:r>
        <w:rPr>
          <w:rFonts w:ascii="Arial" w:cs="Arial" w:eastAsia="Arial" w:hAnsi="Arial"/>
          <w:sz w:val="14"/>
          <w:szCs w:val="14"/>
          <w:color w:val="auto"/>
        </w:rPr>
        <w:t>α</w:t>
      </w:r>
      <w:r>
        <w:rPr>
          <w:rFonts w:ascii="Times New Roman" w:cs="Times New Roman" w:eastAsia="Times New Roman" w:hAnsi="Times New Roman"/>
          <w:sz w:val="14"/>
          <w:szCs w:val="14"/>
          <w:color w:val="auto"/>
        </w:rPr>
        <w:t xml:space="preserve">-amylase activity by plant extracts was also observed. Evaluation by principal component analysis revealed clear separation among the wild plant varieties. The study </w:t>
      </w:r>
      <w:r>
        <w:rPr>
          <w:rFonts w:ascii="Arial" w:cs="Arial" w:eastAsia="Arial" w:hAnsi="Arial"/>
          <w:sz w:val="14"/>
          <w:szCs w:val="14"/>
          <w:color w:val="auto"/>
        </w:rPr>
        <w:t>fi</w:t>
      </w:r>
      <w:r>
        <w:rPr>
          <w:rFonts w:ascii="Times New Roman" w:cs="Times New Roman" w:eastAsia="Times New Roman" w:hAnsi="Times New Roman"/>
          <w:sz w:val="14"/>
          <w:szCs w:val="14"/>
          <w:color w:val="auto"/>
        </w:rPr>
        <w:t>ndings would enrich the food composition table of Bangladesh and allow the population to consume more wild</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plants and increase their production.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-2099945</wp:posOffset>
                </wp:positionH>
                <wp:positionV relativeFrom="paragraph">
                  <wp:posOffset>215900</wp:posOffset>
                </wp:positionV>
                <wp:extent cx="66040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3499pt,17pt" to="354.65pt,17pt" o:allowincell="f" strokecolor="#000000" strokeweight="0.2491pt"/>
            </w:pict>
          </mc:Fallback>
        </mc:AlternateContent>
      </w:r>
    </w:p>
    <w:p>
      <w:pPr>
        <w:spacing w:after="0" w:line="200" w:lineRule="exact"/>
        <w:rPr>
          <w:sz w:val="24"/>
          <w:szCs w:val="24"/>
          <w:color w:val="auto"/>
        </w:rPr>
      </w:pPr>
    </w:p>
    <w:p>
      <w:pPr>
        <w:sectPr>
          <w:pgSz w:w="11900" w:h="15874" w:orient="portrait"/>
          <w:cols w:equalWidth="0" w:num="2">
            <w:col w:w="2588" w:space="720"/>
            <w:col w:w="7100"/>
          </w:cols>
          <w:pgMar w:left="752" w:top="656" w:right="746" w:bottom="430"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42" w:lineRule="exact"/>
        <w:rPr>
          <w:sz w:val="24"/>
          <w:szCs w:val="24"/>
          <w:color w:val="auto"/>
        </w:rPr>
      </w:pPr>
    </w:p>
    <w:p>
      <w:pPr>
        <w:ind w:left="8"/>
        <w:spacing w:after="0"/>
        <w:rPr>
          <w:sz w:val="20"/>
          <w:szCs w:val="20"/>
          <w:color w:val="auto"/>
        </w:rPr>
      </w:pPr>
      <w:r>
        <w:rPr>
          <w:rFonts w:ascii="Arial" w:cs="Arial" w:eastAsia="Arial" w:hAnsi="Arial"/>
          <w:sz w:val="16"/>
          <w:szCs w:val="16"/>
          <w:color w:val="auto"/>
        </w:rPr>
        <w:t>1. Introduction</w:t>
      </w:r>
    </w:p>
    <w:p>
      <w:pPr>
        <w:spacing w:after="0" w:line="238" w:lineRule="exact"/>
        <w:rPr>
          <w:sz w:val="24"/>
          <w:szCs w:val="24"/>
          <w:color w:val="auto"/>
        </w:rPr>
      </w:pPr>
    </w:p>
    <w:p>
      <w:pPr>
        <w:jc w:val="both"/>
        <w:ind w:left="8" w:firstLine="24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For thousands of years, traditional or wild plants have been playing an important role in many cultures for vital nutrients and primary health care. According to World Health Organization (WHO), &gt; 80% of the rural inhabitants around the world rely on traditional plants as a source of nutrients and primary health care. They advise and promote the use of wild plants due to their local availability,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ectiveness, and the fact that they are less expensive alternatives to modern medicines (</w:t>
      </w:r>
      <w:hyperlink w:anchor="page1">
        <w:r>
          <w:rPr>
            <w:rFonts w:ascii="Times New Roman" w:cs="Times New Roman" w:eastAsia="Times New Roman" w:hAnsi="Times New Roman"/>
            <w:sz w:val="16"/>
            <w:szCs w:val="16"/>
            <w:color w:val="004A76"/>
          </w:rPr>
          <w:t>World Health Organization. (2013), 2013</w:t>
        </w:r>
      </w:hyperlink>
      <w:r>
        <w:rPr>
          <w:rFonts w:ascii="Times New Roman" w:cs="Times New Roman" w:eastAsia="Times New Roman" w:hAnsi="Times New Roman"/>
          <w:sz w:val="16"/>
          <w:szCs w:val="16"/>
          <w:color w:val="auto"/>
        </w:rPr>
        <w:t>).</w:t>
      </w:r>
    </w:p>
    <w:p>
      <w:pPr>
        <w:spacing w:after="0" w:line="5" w:lineRule="exact"/>
        <w:rPr>
          <w:sz w:val="24"/>
          <w:szCs w:val="24"/>
          <w:color w:val="auto"/>
        </w:rPr>
      </w:pPr>
    </w:p>
    <w:p>
      <w:pPr>
        <w:jc w:val="both"/>
        <w:ind w:left="8" w:firstLine="249"/>
        <w:spacing w:after="0" w:line="272"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Nowadays, people are increasingly leaning towards the utilization of wild plants for their superior nutritional composition and therapeutic activity with no adverse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w:t>
      </w:r>
      <w:hyperlink w:anchor="page1">
        <w:r>
          <w:rPr>
            <w:rFonts w:ascii="Times New Roman" w:cs="Times New Roman" w:eastAsia="Times New Roman" w:hAnsi="Times New Roman"/>
            <w:sz w:val="16"/>
            <w:szCs w:val="16"/>
            <w:color w:val="004A76"/>
          </w:rPr>
          <w:t>Afolayan &amp; Jimoh, 2009; Alam, Rana,</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Islam, &amp; Akhtaruzzaman, 2019; Rana, Alam, &amp; Akhtaruzzaman, 2019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These wild plants are claimed to be an excellent dietary source of vital nutrients such as minerals, vitamins, proteins, dietary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bers (</w:t>
      </w:r>
      <w:hyperlink w:anchor="page1">
        <w:r>
          <w:rPr>
            <w:rFonts w:ascii="Times New Roman" w:cs="Times New Roman" w:eastAsia="Times New Roman" w:hAnsi="Times New Roman"/>
            <w:sz w:val="16"/>
            <w:szCs w:val="16"/>
            <w:color w:val="004A76"/>
          </w:rPr>
          <w:t>Afolayan</w:t>
        </w:r>
      </w:hyperlink>
    </w:p>
    <w:p>
      <w:pPr>
        <w:spacing w:after="0" w:line="2" w:lineRule="exact"/>
        <w:rPr>
          <w:rFonts w:ascii="Times New Roman" w:cs="Times New Roman" w:eastAsia="Times New Roman" w:hAnsi="Times New Roman"/>
          <w:sz w:val="16"/>
          <w:szCs w:val="16"/>
          <w:color w:val="auto"/>
        </w:rPr>
      </w:pPr>
    </w:p>
    <w:p>
      <w:pPr>
        <w:jc w:val="both"/>
        <w:ind w:left="8" w:hanging="8"/>
        <w:spacing w:after="0" w:line="276" w:lineRule="auto"/>
        <w:tabs>
          <w:tab w:leader="none" w:pos="159" w:val="left"/>
        </w:tabs>
        <w:numPr>
          <w:ilvl w:val="0"/>
          <w:numId w:val="2"/>
        </w:numPr>
        <w:rPr>
          <w:rFonts w:ascii="Times New Roman" w:cs="Times New Roman" w:eastAsia="Times New Roman" w:hAnsi="Times New Roman"/>
          <w:sz w:val="16"/>
          <w:szCs w:val="16"/>
          <w:color w:val="004A76"/>
        </w:rPr>
      </w:pPr>
      <w:hyperlink w:anchor="page1">
        <w:r>
          <w:rPr>
            <w:rFonts w:ascii="Times New Roman" w:cs="Times New Roman" w:eastAsia="Times New Roman" w:hAnsi="Times New Roman"/>
            <w:sz w:val="16"/>
            <w:szCs w:val="16"/>
            <w:color w:val="004A76"/>
          </w:rPr>
          <w:t>Jimoh, 2009; Gupta, Jyothi Lakshmi, Manjunath, &amp; Prakash, 2005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well as antioxidant molecules such as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avonoids, and other poly-phenolic components, such as tannins and resveratrol (</w:t>
      </w:r>
      <w:hyperlink w:anchor="page1">
        <w:r>
          <w:rPr>
            <w:rFonts w:ascii="Times New Roman" w:cs="Times New Roman" w:eastAsia="Times New Roman" w:hAnsi="Times New Roman"/>
            <w:sz w:val="16"/>
            <w:szCs w:val="16"/>
            <w:color w:val="004A76"/>
          </w:rPr>
          <w:t>Afolayan &amp;</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4A76"/>
          </w:rPr>
          <w:t>Jimoh, 2009; Dasgupta &amp; De, 2007</w:t>
        </w:r>
      </w:hyperlink>
      <w:r>
        <w:rPr>
          <w:rFonts w:ascii="Times New Roman" w:cs="Times New Roman" w:eastAsia="Times New Roman" w:hAnsi="Times New Roman"/>
          <w:sz w:val="16"/>
          <w:szCs w:val="16"/>
          <w:color w:val="000000"/>
        </w:rPr>
        <w:t>). One of the most studied functions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of wild plants is their potential role in scavenging free radicals, such as</w:t>
      </w:r>
    </w:p>
    <w:p>
      <w:pPr>
        <w:spacing w:after="0" w:line="360" w:lineRule="exact"/>
        <w:rPr>
          <w:rFonts w:ascii="Times New Roman" w:cs="Times New Roman" w:eastAsia="Times New Roman" w:hAnsi="Times New Roman"/>
          <w:sz w:val="16"/>
          <w:szCs w:val="16"/>
          <w:color w:val="004A76"/>
        </w:rPr>
      </w:pPr>
    </w:p>
    <w:p>
      <w:pPr>
        <w:ind w:left="128"/>
        <w:spacing w:after="0"/>
        <w:rPr>
          <w:rFonts w:ascii="Times New Roman" w:cs="Times New Roman" w:eastAsia="Times New Roman" w:hAnsi="Times New Roman"/>
          <w:sz w:val="16"/>
          <w:szCs w:val="16"/>
          <w:color w:val="004A76"/>
        </w:rPr>
      </w:pPr>
      <w:r>
        <w:rPr>
          <w:rFonts w:ascii="Times New Roman" w:cs="Times New Roman" w:eastAsia="Times New Roman" w:hAnsi="Times New Roman"/>
          <w:sz w:val="14"/>
          <w:szCs w:val="14"/>
          <w:color w:val="auto"/>
        </w:rPr>
        <w:t>Corresponding author.</w:t>
      </w:r>
    </w:p>
    <w:p>
      <w:pPr>
        <w:spacing w:after="0" w:line="86" w:lineRule="exact"/>
        <w:rPr>
          <w:rFonts w:ascii="Times New Roman" w:cs="Times New Roman" w:eastAsia="Times New Roman" w:hAnsi="Times New Roman"/>
          <w:sz w:val="16"/>
          <w:szCs w:val="16"/>
          <w:color w:val="004A76"/>
        </w:rPr>
      </w:pPr>
    </w:p>
    <w:p>
      <w:pPr>
        <w:ind w:left="228"/>
        <w:spacing w:after="0" w:line="211" w:lineRule="auto"/>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E-mail address: </w:t>
      </w:r>
      <w:hyperlink r:id="rId15">
        <w:r>
          <w:rPr>
            <w:rFonts w:ascii="Times New Roman" w:cs="Times New Roman" w:eastAsia="Times New Roman" w:hAnsi="Times New Roman"/>
            <w:sz w:val="14"/>
            <w:szCs w:val="14"/>
            <w:color w:val="004A76"/>
          </w:rPr>
          <w:t>khairul.alam010@gmail.com</w:t>
        </w:r>
        <w:r>
          <w:rPr>
            <w:rFonts w:ascii="Times New Roman" w:cs="Times New Roman" w:eastAsia="Times New Roman" w:hAnsi="Times New Roman"/>
            <w:sz w:val="14"/>
            <w:szCs w:val="14"/>
            <w:color w:val="auto"/>
          </w:rPr>
          <w:t xml:space="preserve"> </w:t>
        </w:r>
      </w:hyperlink>
      <w:r>
        <w:rPr>
          <w:rFonts w:ascii="Times New Roman" w:cs="Times New Roman" w:eastAsia="Times New Roman" w:hAnsi="Times New Roman"/>
          <w:sz w:val="14"/>
          <w:szCs w:val="14"/>
          <w:color w:val="auto"/>
        </w:rPr>
        <w:t>(M.K. Alam).</w:t>
      </w:r>
    </w:p>
    <w:p>
      <w:pPr>
        <w:spacing w:after="0" w:line="20" w:lineRule="exact"/>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000000"/>
        </w:rPr>
        <w:drawing>
          <wp:anchor simplePos="0" relativeHeight="251657728" behindDoc="1" locked="0" layoutInCell="0" allowOverlap="1">
            <wp:simplePos x="0" y="0"/>
            <wp:positionH relativeFrom="column">
              <wp:posOffset>0</wp:posOffset>
            </wp:positionH>
            <wp:positionV relativeFrom="paragraph">
              <wp:posOffset>-264795</wp:posOffset>
            </wp:positionV>
            <wp:extent cx="471170" cy="158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471170" cy="15875"/>
                    </a:xfrm>
                    <a:prstGeom prst="rect">
                      <a:avLst/>
                    </a:prstGeom>
                    <a:noFill/>
                  </pic:spPr>
                </pic:pic>
              </a:graphicData>
            </a:graphic>
          </wp:anchor>
        </w:drawing>
      </w:r>
    </w:p>
    <w:p>
      <w:pPr>
        <w:spacing w:after="0" w:line="20" w:lineRule="exact"/>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000000"/>
        </w:rPr>
        <w:br w:type="column"/>
      </w:r>
    </w:p>
    <w:p>
      <w:pPr>
        <w:spacing w:after="0" w:line="200" w:lineRule="exact"/>
        <w:rPr>
          <w:rFonts w:ascii="Times New Roman" w:cs="Times New Roman" w:eastAsia="Times New Roman" w:hAnsi="Times New Roman"/>
          <w:sz w:val="16"/>
          <w:szCs w:val="16"/>
          <w:color w:val="000000"/>
        </w:rPr>
      </w:pPr>
    </w:p>
    <w:p>
      <w:pPr>
        <w:spacing w:after="0" w:line="379" w:lineRule="exact"/>
        <w:rPr>
          <w:rFonts w:ascii="Times New Roman" w:cs="Times New Roman" w:eastAsia="Times New Roman" w:hAnsi="Times New Roman"/>
          <w:sz w:val="16"/>
          <w:szCs w:val="16"/>
          <w:color w:val="000000"/>
        </w:rPr>
      </w:pPr>
    </w:p>
    <w:p>
      <w:pPr>
        <w:jc w:val="both"/>
        <w:spacing w:after="0" w:line="257"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superoxide (O</w:t>
      </w:r>
      <w:r>
        <w:rPr>
          <w:rFonts w:ascii="Times New Roman" w:cs="Times New Roman" w:eastAsia="Times New Roman" w:hAnsi="Times New Roman"/>
          <w:sz w:val="22"/>
          <w:szCs w:val="22"/>
          <w:color w:val="auto"/>
          <w:vertAlign w:val="superscript"/>
        </w:rPr>
        <w:t>−</w:t>
      </w:r>
      <w:r>
        <w:rPr>
          <w:rFonts w:ascii="Times New Roman" w:cs="Times New Roman" w:eastAsia="Times New Roman" w:hAnsi="Times New Roman"/>
          <w:sz w:val="22"/>
          <w:szCs w:val="22"/>
          <w:color w:val="auto"/>
          <w:vertAlign w:val="subscript"/>
        </w:rPr>
        <w:t>2</w:t>
      </w:r>
      <w:r>
        <w:rPr>
          <w:rFonts w:ascii="Times New Roman" w:cs="Times New Roman" w:eastAsia="Times New Roman" w:hAnsi="Times New Roman"/>
          <w:sz w:val="16"/>
          <w:szCs w:val="16"/>
          <w:color w:val="auto"/>
        </w:rPr>
        <w:t>), hydroxyl radical (OH</w:t>
      </w:r>
      <w:r>
        <w:rPr>
          <w:rFonts w:ascii="Arial" w:cs="Arial" w:eastAsia="Arial" w:hAnsi="Arial"/>
          <w:sz w:val="21"/>
          <w:szCs w:val="21"/>
          <w:color w:val="auto"/>
          <w:vertAlign w:val="superscript"/>
        </w:rPr>
        <w:t>•</w:t>
      </w:r>
      <w:r>
        <w:rPr>
          <w:rFonts w:ascii="Times New Roman" w:cs="Times New Roman" w:eastAsia="Times New Roman" w:hAnsi="Times New Roman"/>
          <w:sz w:val="16"/>
          <w:szCs w:val="16"/>
          <w:color w:val="auto"/>
        </w:rPr>
        <w:t>), nitric oxide (NO) and perox-ynitrite (ONOO</w:t>
      </w:r>
      <w:r>
        <w:rPr>
          <w:rFonts w:ascii="Arial" w:cs="Arial" w:eastAsia="Arial" w:hAnsi="Arial"/>
          <w:sz w:val="21"/>
          <w:szCs w:val="21"/>
          <w:color w:val="auto"/>
          <w:vertAlign w:val="superscript"/>
        </w:rPr>
        <w:t>−</w:t>
      </w:r>
      <w:r>
        <w:rPr>
          <w:rFonts w:ascii="Times New Roman" w:cs="Times New Roman" w:eastAsia="Times New Roman" w:hAnsi="Times New Roman"/>
          <w:sz w:val="16"/>
          <w:szCs w:val="16"/>
          <w:color w:val="auto"/>
        </w:rPr>
        <w:t>), which may lead to many chronic degenerative dis-eases (atherosclerosis, diabetes, alzheimer</w:t>
      </w:r>
      <w:r>
        <w:rPr>
          <w:rFonts w:ascii="Arial" w:cs="Arial" w:eastAsia="Arial" w:hAnsi="Arial"/>
          <w:sz w:val="16"/>
          <w:szCs w:val="16"/>
          <w:color w:val="auto"/>
        </w:rPr>
        <w:t>’</w:t>
      </w:r>
      <w:r>
        <w:rPr>
          <w:rFonts w:ascii="Times New Roman" w:cs="Times New Roman" w:eastAsia="Times New Roman" w:hAnsi="Times New Roman"/>
          <w:sz w:val="16"/>
          <w:szCs w:val="16"/>
          <w:color w:val="auto"/>
        </w:rPr>
        <w:t>s disease, coronary heart diseases, aging, and cancer) (</w:t>
      </w:r>
      <w:hyperlink w:anchor="page1">
        <w:r>
          <w:rPr>
            <w:rFonts w:ascii="Times New Roman" w:cs="Times New Roman" w:eastAsia="Times New Roman" w:hAnsi="Times New Roman"/>
            <w:sz w:val="16"/>
            <w:szCs w:val="16"/>
            <w:color w:val="004A76"/>
          </w:rPr>
          <w:t>Afolayan &amp; Jimoh, 2009; Gupta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2005; Rana et al., 2019</w:t>
        </w:r>
      </w:hyperlink>
      <w:r>
        <w:rPr>
          <w:rFonts w:ascii="Times New Roman" w:cs="Times New Roman" w:eastAsia="Times New Roman" w:hAnsi="Times New Roman"/>
          <w:sz w:val="16"/>
          <w:szCs w:val="16"/>
          <w:color w:val="000000"/>
        </w:rPr>
        <w:t>). The antioxidants from these plants are the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preferred one over the synthetic ones in developing new therapeutic drugs. It has been stated that higher intake of antioxidants is associated with lower occurrence of human diseases (</w:t>
      </w:r>
      <w:hyperlink w:anchor="page1">
        <w:r>
          <w:rPr>
            <w:rFonts w:ascii="Times New Roman" w:cs="Times New Roman" w:eastAsia="Times New Roman" w:hAnsi="Times New Roman"/>
            <w:sz w:val="16"/>
            <w:szCs w:val="16"/>
            <w:color w:val="004A76"/>
          </w:rPr>
          <w:t>Afolayan &amp; Jimoh, 2009;</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4A76"/>
          </w:rPr>
          <w:t>Dasgupta &amp; De, 2007</w:t>
        </w:r>
      </w:hyperlink>
      <w:r>
        <w:rPr>
          <w:rFonts w:ascii="Times New Roman" w:cs="Times New Roman" w:eastAsia="Times New Roman" w:hAnsi="Times New Roman"/>
          <w:sz w:val="16"/>
          <w:szCs w:val="16"/>
          <w:color w:val="000000"/>
        </w:rPr>
        <w:t>).</w:t>
      </w:r>
    </w:p>
    <w:p>
      <w:pPr>
        <w:spacing w:after="0" w:line="215" w:lineRule="exact"/>
        <w:rPr>
          <w:rFonts w:ascii="Times New Roman" w:cs="Times New Roman" w:eastAsia="Times New Roman" w:hAnsi="Times New Roman"/>
          <w:sz w:val="16"/>
          <w:szCs w:val="16"/>
          <w:color w:val="004A76"/>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Moreover, in recent years, studies of wild plants on antidiabetic activity have gained much attention because of their high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ectivity as natural antidiabetic agents (</w:t>
      </w:r>
      <w:hyperlink w:anchor="page1">
        <w:r>
          <w:rPr>
            <w:rFonts w:ascii="Times New Roman" w:cs="Times New Roman" w:eastAsia="Times New Roman" w:hAnsi="Times New Roman"/>
            <w:sz w:val="16"/>
            <w:szCs w:val="16"/>
            <w:color w:val="004A76"/>
          </w:rPr>
          <w:t>Ajayi et al., 2012</w:t>
        </w:r>
      </w:hyperlink>
      <w:r>
        <w:rPr>
          <w:rFonts w:ascii="Times New Roman" w:cs="Times New Roman" w:eastAsia="Times New Roman" w:hAnsi="Times New Roman"/>
          <w:sz w:val="16"/>
          <w:szCs w:val="16"/>
          <w:color w:val="auto"/>
        </w:rPr>
        <w:t>). The aging population, consumption of high calorie diets, obesity and inactive lifestyles have led to a remarkable increase in the number of individuals with type-2 diabetes mellitus (T2DM) worldwide. According to the WHO, by the year of 2025 the number of diabetic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ected individual is likely to cross 300 million (</w:t>
      </w:r>
      <w:hyperlink w:anchor="page1">
        <w:r>
          <w:rPr>
            <w:rFonts w:ascii="Times New Roman" w:cs="Times New Roman" w:eastAsia="Times New Roman" w:hAnsi="Times New Roman"/>
            <w:sz w:val="16"/>
            <w:szCs w:val="16"/>
            <w:color w:val="004A76"/>
          </w:rPr>
          <w:t>Ajayi et al., 2012</w:t>
        </w:r>
      </w:hyperlink>
      <w:r>
        <w:rPr>
          <w:rFonts w:ascii="Times New Roman" w:cs="Times New Roman" w:eastAsia="Times New Roman" w:hAnsi="Times New Roman"/>
          <w:sz w:val="16"/>
          <w:szCs w:val="16"/>
          <w:color w:val="auto"/>
        </w:rPr>
        <w:t>). As the mechanism of this disorder is quite complex, the rates of response of commercially available synthetic anti-diabetic drugs is low and often associated with severe adverse ef-fects. Along with side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high cost of synthetic drugs and the un-availability in remote areas are still a major challenge for the</w:t>
      </w:r>
    </w:p>
    <w:p>
      <w:pPr>
        <w:spacing w:after="0" w:line="906" w:lineRule="exact"/>
        <w:rPr>
          <w:sz w:val="20"/>
          <w:szCs w:val="20"/>
          <w:color w:val="auto"/>
        </w:rPr>
      </w:pPr>
    </w:p>
    <w:p>
      <w:pPr>
        <w:sectPr>
          <w:pgSz w:w="11900" w:h="15874" w:orient="portrait"/>
          <w:cols w:equalWidth="0" w:num="2">
            <w:col w:w="5028" w:space="360"/>
            <w:col w:w="5020"/>
          </w:cols>
          <w:pgMar w:left="752" w:top="656" w:right="746" w:bottom="430" w:gutter="0" w:footer="0" w:header="0"/>
          <w:type w:val="continuous"/>
        </w:sectPr>
      </w:pPr>
    </w:p>
    <w:p>
      <w:pPr>
        <w:ind w:left="8"/>
        <w:spacing w:after="0"/>
        <w:rPr>
          <w:rFonts w:ascii="Times New Roman" w:cs="Times New Roman" w:eastAsia="Times New Roman" w:hAnsi="Times New Roman"/>
          <w:sz w:val="14"/>
          <w:szCs w:val="14"/>
          <w:color w:val="004A76"/>
        </w:rPr>
      </w:pPr>
      <w:hyperlink r:id="rId8">
        <w:r>
          <w:rPr>
            <w:rFonts w:ascii="Times New Roman" w:cs="Times New Roman" w:eastAsia="Times New Roman" w:hAnsi="Times New Roman"/>
            <w:sz w:val="14"/>
            <w:szCs w:val="14"/>
            <w:color w:val="004A76"/>
          </w:rPr>
          <w:t>https://doi.org/10.1016/j.foodchem.2020.126646</w:t>
        </w:r>
      </w:hyperlink>
    </w:p>
    <w:p>
      <w:pPr>
        <w:spacing w:after="0" w:line="1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auto"/>
        </w:rPr>
        <w:t>Received 29 September 2019; Received in revised form 13 March 2020; Accepted 18 March 2020</w:t>
      </w:r>
    </w:p>
    <w:p>
      <w:pPr>
        <w:ind w:left="8"/>
        <w:spacing w:after="0"/>
        <w:rPr>
          <w:sz w:val="20"/>
          <w:szCs w:val="20"/>
          <w:color w:val="auto"/>
        </w:rPr>
      </w:pPr>
      <w:r>
        <w:rPr>
          <w:rFonts w:ascii="Arial" w:cs="Arial" w:eastAsia="Arial" w:hAnsi="Arial"/>
          <w:sz w:val="14"/>
          <w:szCs w:val="14"/>
          <w:color w:val="auto"/>
        </w:rPr>
        <w:t>Available online 18 March 2020</w:t>
      </w:r>
    </w:p>
    <w:p>
      <w:pPr>
        <w:spacing w:after="0" w:line="31" w:lineRule="exact"/>
        <w:rPr>
          <w:sz w:val="20"/>
          <w:szCs w:val="20"/>
          <w:color w:val="auto"/>
        </w:rPr>
      </w:pPr>
    </w:p>
    <w:p>
      <w:pPr>
        <w:ind w:left="8"/>
        <w:spacing w:after="0"/>
        <w:rPr>
          <w:sz w:val="20"/>
          <w:szCs w:val="20"/>
          <w:color w:val="auto"/>
        </w:rPr>
      </w:pPr>
      <w:r>
        <w:rPr>
          <w:rFonts w:ascii="Arial" w:cs="Arial" w:eastAsia="Arial" w:hAnsi="Arial"/>
          <w:sz w:val="14"/>
          <w:szCs w:val="14"/>
          <w:color w:val="auto"/>
        </w:rPr>
        <w:t>0308-8146/ © 2020 Elsevier Ltd. All rights reserved.</w:t>
      </w:r>
    </w:p>
    <w:p>
      <w:pPr>
        <w:sectPr>
          <w:pgSz w:w="11900" w:h="15874" w:orient="portrait"/>
          <w:cols w:equalWidth="0" w:num="1">
            <w:col w:w="10408"/>
          </w:cols>
          <w:pgMar w:left="752" w:top="656" w:right="746" w:bottom="430" w:gutter="0" w:footer="0" w:header="0"/>
          <w:type w:val="continuous"/>
        </w:sectPr>
      </w:pPr>
    </w:p>
    <w:bookmarkStart w:id="1" w:name="page2"/>
    <w:bookmarkEnd w:id="1"/>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M.K. Alam, et al.</w:t>
      </w:r>
    </w:p>
    <w:p>
      <w:pPr>
        <w:spacing w:after="0" w:line="283" w:lineRule="exact"/>
        <w:rPr>
          <w:sz w:val="20"/>
          <w:szCs w:val="20"/>
          <w:color w:val="auto"/>
        </w:rPr>
      </w:pPr>
    </w:p>
    <w:p>
      <w:pPr>
        <w:jc w:val="both"/>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management of diabetes (</w:t>
      </w:r>
      <w:hyperlink w:anchor="page1">
        <w:r>
          <w:rPr>
            <w:rFonts w:ascii="Times New Roman" w:cs="Times New Roman" w:eastAsia="Times New Roman" w:hAnsi="Times New Roman"/>
            <w:sz w:val="16"/>
            <w:szCs w:val="16"/>
            <w:color w:val="004A76"/>
          </w:rPr>
          <w:t>Sun et al., 2008</w:t>
        </w:r>
      </w:hyperlink>
      <w:r>
        <w:rPr>
          <w:rFonts w:ascii="Times New Roman" w:cs="Times New Roman" w:eastAsia="Times New Roman" w:hAnsi="Times New Roman"/>
          <w:sz w:val="16"/>
          <w:szCs w:val="16"/>
          <w:color w:val="auto"/>
        </w:rPr>
        <w:t>). Thus, it is necessary to screen and identify plants with potent anti-diabetic activity having no adverse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w:t>
      </w:r>
      <w:hyperlink w:anchor="page1">
        <w:r>
          <w:rPr>
            <w:rFonts w:ascii="Times New Roman" w:cs="Times New Roman" w:eastAsia="Times New Roman" w:hAnsi="Times New Roman"/>
            <w:sz w:val="16"/>
            <w:szCs w:val="16"/>
            <w:color w:val="004A76"/>
          </w:rPr>
          <w:t>Ajayi et al., 2012</w:t>
        </w:r>
      </w:hyperlink>
      <w:r>
        <w:rPr>
          <w:rFonts w:ascii="Times New Roman" w:cs="Times New Roman" w:eastAsia="Times New Roman" w:hAnsi="Times New Roman"/>
          <w:sz w:val="16"/>
          <w:szCs w:val="16"/>
          <w:color w:val="auto"/>
        </w:rPr>
        <w:t>).</w:t>
      </w:r>
    </w:p>
    <w:p>
      <w:pPr>
        <w:spacing w:after="0" w:line="1"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Wild plants containing antidiabetic activity have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modes of action, such as insulin mimicking activity, acting on beta cells to pro-duce insulin, and/or alter glucose utilization (</w:t>
      </w:r>
      <w:hyperlink w:anchor="page1">
        <w:r>
          <w:rPr>
            <w:rFonts w:ascii="Times New Roman" w:cs="Times New Roman" w:eastAsia="Times New Roman" w:hAnsi="Times New Roman"/>
            <w:sz w:val="16"/>
            <w:szCs w:val="16"/>
            <w:color w:val="004A76"/>
          </w:rPr>
          <w:t>Oboh, Agunloye,</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Adefegha, Akinyemi, &amp; Ademiluyi, 2015</w:t>
        </w:r>
      </w:hyperlink>
      <w:r>
        <w:rPr>
          <w:rFonts w:ascii="Times New Roman" w:cs="Times New Roman" w:eastAsia="Times New Roman" w:hAnsi="Times New Roman"/>
          <w:sz w:val="16"/>
          <w:szCs w:val="16"/>
          <w:color w:val="000000"/>
        </w:rPr>
        <w:t>). One of the strategies in</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treating T2DM is to decrease the glucose absorption by lowering the starch digestion rate. This can be achieved by inhibiting the salivary </w:t>
      </w:r>
      <w:r>
        <w:rPr>
          <w:rFonts w:ascii="Arial" w:cs="Arial" w:eastAsia="Arial" w:hAnsi="Arial"/>
          <w:sz w:val="16"/>
          <w:szCs w:val="16"/>
          <w:color w:val="000000"/>
        </w:rPr>
        <w:t>α</w:t>
      </w:r>
      <w:r>
        <w:rPr>
          <w:rFonts w:ascii="Times New Roman" w:cs="Times New Roman" w:eastAsia="Times New Roman" w:hAnsi="Times New Roman"/>
          <w:sz w:val="16"/>
          <w:szCs w:val="16"/>
          <w:color w:val="000000"/>
        </w:rPr>
        <w:t xml:space="preserve">-amylase and intestinal </w:t>
      </w:r>
      <w:r>
        <w:rPr>
          <w:rFonts w:ascii="Arial" w:cs="Arial" w:eastAsia="Arial" w:hAnsi="Arial"/>
          <w:sz w:val="16"/>
          <w:szCs w:val="16"/>
          <w:color w:val="000000"/>
        </w:rPr>
        <w:t>α</w:t>
      </w:r>
      <w:r>
        <w:rPr>
          <w:rFonts w:ascii="Times New Roman" w:cs="Times New Roman" w:eastAsia="Times New Roman" w:hAnsi="Times New Roman"/>
          <w:sz w:val="16"/>
          <w:szCs w:val="16"/>
          <w:color w:val="000000"/>
        </w:rPr>
        <w:t>-glucosidase enzymes which will delay the production of monosaccharides resulting from the breakdown of starch and oligosaccharides, thus resulting in the reduction of both the glucose absorption and postprandial blood glucose level (</w:t>
      </w:r>
      <w:hyperlink w:anchor="page1">
        <w:r>
          <w:rPr>
            <w:rFonts w:ascii="Times New Roman" w:cs="Times New Roman" w:eastAsia="Times New Roman" w:hAnsi="Times New Roman"/>
            <w:sz w:val="16"/>
            <w:szCs w:val="16"/>
            <w:color w:val="004A76"/>
          </w:rPr>
          <w:t>Oboh et al., 2015</w:t>
        </w:r>
      </w:hyperlink>
      <w:r>
        <w:rPr>
          <w:rFonts w:ascii="Times New Roman" w:cs="Times New Roman" w:eastAsia="Times New Roman" w:hAnsi="Times New Roman"/>
          <w:sz w:val="16"/>
          <w:szCs w:val="16"/>
          <w:color w:val="000000"/>
        </w:rPr>
        <w:t xml:space="preserve">). Therefore, wild plants with potent </w:t>
      </w:r>
      <w:r>
        <w:rPr>
          <w:rFonts w:ascii="Arial" w:cs="Arial" w:eastAsia="Arial" w:hAnsi="Arial"/>
          <w:sz w:val="16"/>
          <w:szCs w:val="16"/>
          <w:color w:val="000000"/>
        </w:rPr>
        <w:t>α</w:t>
      </w:r>
      <w:r>
        <w:rPr>
          <w:rFonts w:ascii="Times New Roman" w:cs="Times New Roman" w:eastAsia="Times New Roman" w:hAnsi="Times New Roman"/>
          <w:sz w:val="16"/>
          <w:szCs w:val="16"/>
          <w:color w:val="000000"/>
        </w:rPr>
        <w:t>-amylase inhibitory activity need to be screened.</w:t>
      </w:r>
    </w:p>
    <w:p>
      <w:pPr>
        <w:spacing w:after="0" w:line="197" w:lineRule="exact"/>
        <w:rPr>
          <w:rFonts w:ascii="Times New Roman" w:cs="Times New Roman" w:eastAsia="Times New Roman" w:hAnsi="Times New Roman"/>
          <w:sz w:val="16"/>
          <w:szCs w:val="16"/>
          <w:color w:val="auto"/>
        </w:rPr>
      </w:pPr>
    </w:p>
    <w:p>
      <w:pPr>
        <w:jc w:val="both"/>
        <w:ind w:firstLine="249"/>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Bangladesh is a land of vast numbers of wild plants which possess therapeutic potential and these plants have a long history of traditional uses in the treatment of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kind of diseases (</w:t>
      </w:r>
      <w:hyperlink w:anchor="page1">
        <w:r>
          <w:rPr>
            <w:rFonts w:ascii="Times New Roman" w:cs="Times New Roman" w:eastAsia="Times New Roman" w:hAnsi="Times New Roman"/>
            <w:sz w:val="16"/>
            <w:szCs w:val="16"/>
            <w:color w:val="004A76"/>
          </w:rPr>
          <w:t>Ghani, 2003; Yusuf,</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Chowdhury, Hoque, &amp; Begum, 2009</w:t>
        </w:r>
      </w:hyperlink>
      <w:r>
        <w:rPr>
          <w:rFonts w:ascii="Times New Roman" w:cs="Times New Roman" w:eastAsia="Times New Roman" w:hAnsi="Times New Roman"/>
          <w:sz w:val="16"/>
          <w:szCs w:val="16"/>
          <w:color w:val="000000"/>
        </w:rPr>
        <w:t>). To date, thousands of the wild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plant species of Bangladesh are recognized to possess medicinal values (</w:t>
      </w:r>
      <w:hyperlink w:anchor="page1">
        <w:r>
          <w:rPr>
            <w:rFonts w:ascii="Times New Roman" w:cs="Times New Roman" w:eastAsia="Times New Roman" w:hAnsi="Times New Roman"/>
            <w:sz w:val="16"/>
            <w:szCs w:val="16"/>
            <w:color w:val="004A76"/>
          </w:rPr>
          <w:t>Ghani, 2003; Yusuf et al., 2009</w:t>
        </w:r>
      </w:hyperlink>
      <w:r>
        <w:rPr>
          <w:rFonts w:ascii="Times New Roman" w:cs="Times New Roman" w:eastAsia="Times New Roman" w:hAnsi="Times New Roman"/>
          <w:sz w:val="16"/>
          <w:szCs w:val="16"/>
          <w:color w:val="000000"/>
        </w:rPr>
        <w:t xml:space="preserve">). However, antidiabetic potentials of many of these traditional wild plants of Bangladesh are still unknown. Therefore, the aim of the current study is to determine the in vitro an-tidiabetic and antioxidant activities, nutritional composition - as well as total phenolic contents (TPC), total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avonoid contents (TFC) and polyphenol composition of the selected native wild plant samples of Bangladesh (Blumea lacera (Kukurshunga), Berberis aristata (Daruhar-udra), Hygrophilla schulli (Kulakhara), Sesbania sesban (Dhoinche), and Erythrina variegata (Mandar gach)).</w:t>
      </w:r>
    </w:p>
    <w:p>
      <w:pPr>
        <w:spacing w:after="0" w:line="200" w:lineRule="exact"/>
        <w:rPr>
          <w:rFonts w:ascii="Times New Roman" w:cs="Times New Roman" w:eastAsia="Times New Roman" w:hAnsi="Times New Roman"/>
          <w:sz w:val="16"/>
          <w:szCs w:val="16"/>
          <w:color w:val="auto"/>
        </w:rPr>
      </w:pPr>
    </w:p>
    <w:p>
      <w:pPr>
        <w:spacing w:after="0" w:line="204"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6"/>
          <w:szCs w:val="16"/>
          <w:color w:val="auto"/>
        </w:rPr>
        <w:t>2. Materials and methods</w:t>
      </w:r>
    </w:p>
    <w:p>
      <w:pPr>
        <w:spacing w:after="0" w:line="237"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2.1. Reagents</w:t>
      </w:r>
    </w:p>
    <w:p>
      <w:pPr>
        <w:spacing w:after="0" w:line="194" w:lineRule="exact"/>
        <w:rPr>
          <w:rFonts w:ascii="Times New Roman" w:cs="Times New Roman" w:eastAsia="Times New Roman" w:hAnsi="Times New Roman"/>
          <w:sz w:val="16"/>
          <w:szCs w:val="16"/>
          <w:color w:val="auto"/>
        </w:rPr>
      </w:pPr>
    </w:p>
    <w:p>
      <w:pPr>
        <w:jc w:val="both"/>
        <w:ind w:firstLine="249"/>
        <w:spacing w:after="0" w:line="270" w:lineRule="auto"/>
        <w:rPr>
          <w:sz w:val="20"/>
          <w:szCs w:val="20"/>
          <w:color w:val="auto"/>
        </w:rPr>
      </w:pPr>
      <w:r>
        <w:rPr>
          <w:rFonts w:ascii="Times New Roman" w:cs="Times New Roman" w:eastAsia="Times New Roman" w:hAnsi="Times New Roman"/>
          <w:sz w:val="16"/>
          <w:szCs w:val="16"/>
          <w:color w:val="auto"/>
        </w:rPr>
        <w:t>HPLC grade acetonitrile (ACN), methanol, Na</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CO</w:t>
      </w:r>
      <w:r>
        <w:rPr>
          <w:rFonts w:ascii="Times New Roman" w:cs="Times New Roman" w:eastAsia="Times New Roman" w:hAnsi="Times New Roman"/>
          <w:sz w:val="21"/>
          <w:szCs w:val="21"/>
          <w:color w:val="auto"/>
          <w:vertAlign w:val="subscript"/>
        </w:rPr>
        <w:t>3</w:t>
      </w:r>
      <w:r>
        <w:rPr>
          <w:rFonts w:ascii="Times New Roman" w:cs="Times New Roman" w:eastAsia="Times New Roman" w:hAnsi="Times New Roman"/>
          <w:sz w:val="16"/>
          <w:szCs w:val="16"/>
          <w:color w:val="auto"/>
        </w:rPr>
        <w:t xml:space="preserve">, Folin-Ciocalteu reagent, and acetic acid were purchased from Merck, Germany. ABTS was obtained from Wako Pure Chemical Industries, Ltd., Osaka, Japan. </w:t>
      </w:r>
      <w:r>
        <w:rPr>
          <w:rFonts w:ascii="Arial" w:cs="Arial" w:eastAsia="Arial" w:hAnsi="Arial"/>
          <w:sz w:val="16"/>
          <w:szCs w:val="16"/>
          <w:color w:val="auto"/>
        </w:rPr>
        <w:t>α</w:t>
      </w:r>
      <w:r>
        <w:rPr>
          <w:rFonts w:ascii="Times New Roman" w:cs="Times New Roman" w:eastAsia="Times New Roman" w:hAnsi="Times New Roman"/>
          <w:sz w:val="16"/>
          <w:szCs w:val="16"/>
          <w:color w:val="auto"/>
        </w:rPr>
        <w:t>-amylase, DPPH radical, TPTZ, Trolox, potassium persulfate, gallic</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acid, catechin hydrate, vanillic acid,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eic acid, epicatechin, p-cou-maric acid, rutin hydrate, ellagic acid, myricetin, kaempferol and quercetin were bought from Sigma Aldrich (St. Louis, MO, USA). All the chemicals used in the analysis were of analytical grade.</w:t>
      </w:r>
    </w:p>
    <w:p>
      <w:pPr>
        <w:spacing w:after="0" w:line="200"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2.2. Collection and preparation of wild plant materials</w:t>
      </w:r>
    </w:p>
    <w:p>
      <w:pPr>
        <w:spacing w:after="0" w:line="234" w:lineRule="exact"/>
        <w:rPr>
          <w:rFonts w:ascii="Times New Roman" w:cs="Times New Roman" w:eastAsia="Times New Roman" w:hAnsi="Times New Roman"/>
          <w:sz w:val="16"/>
          <w:szCs w:val="16"/>
          <w:color w:val="auto"/>
        </w:rPr>
      </w:pPr>
    </w:p>
    <w:p>
      <w:pPr>
        <w:jc w:val="both"/>
        <w:ind w:firstLine="250"/>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The studied samples were Blumea lacera (Kukurshunga), Berberis aristata (Daruharudra), Hygrophilla schulli (Kulakhara), Sesbania sesban (Dhoinche), and Erythrina variegata (Mandar gach). Multi-region sam-pling plan was employed for the wild plant sampling. In order to con-form the representative sample principle, </w:t>
      </w:r>
      <w:r>
        <w:rPr>
          <w:rFonts w:ascii="Arial" w:cs="Arial" w:eastAsia="Arial" w:hAnsi="Arial"/>
          <w:sz w:val="16"/>
          <w:szCs w:val="16"/>
          <w:color w:val="auto"/>
        </w:rPr>
        <w:t>“</w:t>
      </w:r>
      <w:r>
        <w:rPr>
          <w:rFonts w:ascii="Times New Roman" w:cs="Times New Roman" w:eastAsia="Times New Roman" w:hAnsi="Times New Roman"/>
          <w:sz w:val="16"/>
          <w:szCs w:val="16"/>
          <w:color w:val="auto"/>
        </w:rPr>
        <w:t>what the mass people con-sume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and from where they collect it</w:t>
      </w:r>
      <w:r>
        <w:rPr>
          <w:rFonts w:ascii="Arial" w:cs="Arial" w:eastAsia="Arial" w:hAnsi="Arial"/>
          <w:sz w:val="16"/>
          <w:szCs w:val="16"/>
          <w:color w:val="auto"/>
        </w:rPr>
        <w:t>”</w:t>
      </w:r>
      <w:r>
        <w:rPr>
          <w:rFonts w:ascii="Times New Roman" w:cs="Times New Roman" w:eastAsia="Times New Roman" w:hAnsi="Times New Roman"/>
          <w:sz w:val="16"/>
          <w:szCs w:val="16"/>
          <w:color w:val="auto"/>
        </w:rPr>
        <w:t>? (</w:t>
      </w:r>
      <w:hyperlink w:anchor="page1">
        <w:r>
          <w:rPr>
            <w:rFonts w:ascii="Times New Roman" w:cs="Times New Roman" w:eastAsia="Times New Roman" w:hAnsi="Times New Roman"/>
            <w:sz w:val="16"/>
            <w:szCs w:val="16"/>
            <w:color w:val="004A76"/>
          </w:rPr>
          <w:t>Rana et al., 2019</w:t>
        </w:r>
      </w:hyperlink>
      <w:r>
        <w:rPr>
          <w:rFonts w:ascii="Times New Roman" w:cs="Times New Roman" w:eastAsia="Times New Roman" w:hAnsi="Times New Roman"/>
          <w:sz w:val="16"/>
          <w:szCs w:val="16"/>
          <w:color w:val="auto"/>
        </w:rPr>
        <w:t>), the wild plants were collected on several occasions from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locations in Bangladesh and local market near Dhaka, Bangladesh, where the plants are arrived from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erent geographical regions of the country. It was, thus, ensured the representative sample. The multi-regional sampling plan are presented in </w:t>
      </w:r>
      <w:hyperlink w:anchor="page1">
        <w:r>
          <w:rPr>
            <w:rFonts w:ascii="Times New Roman" w:cs="Times New Roman" w:eastAsia="Times New Roman" w:hAnsi="Times New Roman"/>
            <w:sz w:val="16"/>
            <w:szCs w:val="16"/>
            <w:color w:val="004A76"/>
          </w:rPr>
          <w:t>supplementary Fig. 1</w:t>
        </w:r>
      </w:hyperlink>
      <w:r>
        <w:rPr>
          <w:rFonts w:ascii="Times New Roman" w:cs="Times New Roman" w:eastAsia="Times New Roman" w:hAnsi="Times New Roman"/>
          <w:sz w:val="16"/>
          <w:szCs w:val="16"/>
          <w:color w:val="auto"/>
        </w:rPr>
        <w:t>. A taxonomist of the De-partment of Botany, University of Dhaka, who also accompanied the collection team, con</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rmed the sample identity after examining the morphological characteristics. Sample characteristics are presented in </w:t>
      </w:r>
      <w:hyperlink w:anchor="page1">
        <w:r>
          <w:rPr>
            <w:rFonts w:ascii="Times New Roman" w:cs="Times New Roman" w:eastAsia="Times New Roman" w:hAnsi="Times New Roman"/>
            <w:sz w:val="16"/>
            <w:szCs w:val="16"/>
            <w:color w:val="004A76"/>
          </w:rPr>
          <w:t xml:space="preserve">supplementary Table 1 </w:t>
        </w:r>
      </w:hyperlink>
      <w:r>
        <w:rPr>
          <w:rFonts w:ascii="Times New Roman" w:cs="Times New Roman" w:eastAsia="Times New Roman" w:hAnsi="Times New Roman"/>
          <w:sz w:val="16"/>
          <w:szCs w:val="16"/>
          <w:color w:val="000000"/>
        </w:rPr>
        <w:t>and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photographs of the studied wild plants are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also of given in the </w:t>
      </w:r>
      <w:hyperlink w:anchor="page1">
        <w:r>
          <w:rPr>
            <w:rFonts w:ascii="Times New Roman" w:cs="Times New Roman" w:eastAsia="Times New Roman" w:hAnsi="Times New Roman"/>
            <w:sz w:val="16"/>
            <w:szCs w:val="16"/>
            <w:color w:val="004A76"/>
          </w:rPr>
          <w:t>Fig. 1</w:t>
        </w:r>
      </w:hyperlink>
      <w:r>
        <w:rPr>
          <w:rFonts w:ascii="Times New Roman" w:cs="Times New Roman" w:eastAsia="Times New Roman" w:hAnsi="Times New Roman"/>
          <w:sz w:val="16"/>
          <w:szCs w:val="16"/>
          <w:color w:val="000000"/>
        </w:rPr>
        <w:t>. After the collection of above mentioned samples, they were processed, leaves separated from the stems, im-mediately as described earlier (</w:t>
      </w:r>
      <w:hyperlink w:anchor="page1">
        <w:r>
          <w:rPr>
            <w:rFonts w:ascii="Times New Roman" w:cs="Times New Roman" w:eastAsia="Times New Roman" w:hAnsi="Times New Roman"/>
            <w:sz w:val="16"/>
            <w:szCs w:val="16"/>
            <w:color w:val="004A76"/>
          </w:rPr>
          <w:t>Rana et al., 2019</w:t>
        </w:r>
      </w:hyperlink>
      <w:r>
        <w:rPr>
          <w:rFonts w:ascii="Times New Roman" w:cs="Times New Roman" w:eastAsia="Times New Roman" w:hAnsi="Times New Roman"/>
          <w:sz w:val="16"/>
          <w:szCs w:val="16"/>
          <w:color w:val="000000"/>
        </w:rPr>
        <w:t xml:space="preserve">) to evaluate their proximate, mineral, and ascorbic acid content, TPC, TFC, polyphenol composition, antioxidant potentials (DPPH, FRAP, ABTS), and </w:t>
      </w:r>
      <w:r>
        <w:rPr>
          <w:rFonts w:ascii="Arial" w:cs="Arial" w:eastAsia="Arial" w:hAnsi="Arial"/>
          <w:sz w:val="16"/>
          <w:szCs w:val="16"/>
          <w:color w:val="000000"/>
        </w:rPr>
        <w:t>α</w:t>
      </w:r>
      <w:r>
        <w:rPr>
          <w:rFonts w:ascii="Times New Roman" w:cs="Times New Roman" w:eastAsia="Times New Roman" w:hAnsi="Times New Roman"/>
          <w:sz w:val="16"/>
          <w:szCs w:val="16"/>
          <w:color w:val="000000"/>
        </w:rPr>
        <w:t>-amy-lase inhibitory activity.</w:t>
      </w:r>
    </w:p>
    <w:p>
      <w:pPr>
        <w:spacing w:after="0" w:line="20" w:lineRule="exact"/>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004A76"/>
        </w:rPr>
        <w:br w:type="column"/>
      </w:r>
    </w:p>
    <w:p>
      <w:pPr>
        <w:ind w:left="3040"/>
        <w:spacing w:after="0"/>
        <w:rPr>
          <w:sz w:val="20"/>
          <w:szCs w:val="20"/>
          <w:color w:val="auto"/>
        </w:rPr>
      </w:pPr>
      <w:r>
        <w:rPr>
          <w:rFonts w:ascii="Arial" w:cs="Arial" w:eastAsia="Arial" w:hAnsi="Arial"/>
          <w:sz w:val="12"/>
          <w:szCs w:val="12"/>
          <w:i w:val="1"/>
          <w:iCs w:val="1"/>
          <w:color w:val="auto"/>
        </w:rPr>
        <w:t>Food Chemistry 320 (2020) 126646</w:t>
      </w:r>
    </w:p>
    <w:p>
      <w:pPr>
        <w:spacing w:after="0" w:line="333" w:lineRule="exact"/>
        <w:rPr>
          <w:rFonts w:ascii="Times New Roman" w:cs="Times New Roman" w:eastAsia="Times New Roman" w:hAnsi="Times New Roman"/>
          <w:sz w:val="16"/>
          <w:szCs w:val="16"/>
          <w:color w:val="004A76"/>
        </w:rPr>
      </w:pPr>
    </w:p>
    <w:p>
      <w:pPr>
        <w:spacing w:after="0"/>
        <w:rPr>
          <w:sz w:val="20"/>
          <w:szCs w:val="20"/>
          <w:color w:val="auto"/>
        </w:rPr>
      </w:pPr>
      <w:r>
        <w:rPr>
          <w:rFonts w:ascii="Times New Roman" w:cs="Times New Roman" w:eastAsia="Times New Roman" w:hAnsi="Times New Roman"/>
          <w:sz w:val="16"/>
          <w:szCs w:val="16"/>
          <w:color w:val="auto"/>
        </w:rPr>
        <w:t>2.3. Evaluation of proximate composition</w:t>
      </w:r>
    </w:p>
    <w:p>
      <w:pPr>
        <w:spacing w:after="0" w:line="234" w:lineRule="exact"/>
        <w:rPr>
          <w:rFonts w:ascii="Times New Roman" w:cs="Times New Roman" w:eastAsia="Times New Roman" w:hAnsi="Times New Roman"/>
          <w:sz w:val="16"/>
          <w:szCs w:val="16"/>
          <w:color w:val="004A76"/>
        </w:rPr>
      </w:pPr>
    </w:p>
    <w:p>
      <w:pPr>
        <w:jc w:val="both"/>
        <w:ind w:firstLine="250"/>
        <w:spacing w:after="0" w:line="27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Previously described procedure was followed for the estimation of proximate nutrients in the wild plants (</w:t>
      </w:r>
      <w:hyperlink w:anchor="page1">
        <w:r>
          <w:rPr>
            <w:rFonts w:ascii="Times New Roman" w:cs="Times New Roman" w:eastAsia="Times New Roman" w:hAnsi="Times New Roman"/>
            <w:sz w:val="16"/>
            <w:szCs w:val="16"/>
            <w:color w:val="004A76"/>
          </w:rPr>
          <w:t>Alam, Rana, &amp; Islam, 2016;</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Rana et al., 2019</w:t>
        </w:r>
      </w:hyperlink>
      <w:r>
        <w:rPr>
          <w:rFonts w:ascii="Times New Roman" w:cs="Times New Roman" w:eastAsia="Times New Roman" w:hAnsi="Times New Roman"/>
          <w:sz w:val="16"/>
          <w:szCs w:val="16"/>
          <w:color w:val="000000"/>
        </w:rPr>
        <w:t>). Moisture and ash contents of the sample were cal-culated by the weight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erence method, whereas the total fat content of the samples was estimated by using petroleum ether as solvent. The total protein content was determined by using the micro-Kjeldhal method (nitrogen content of the samples × 6.25). The gravimetric method was utilized for the estimation of total dietary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ber (soluble and insoluble). Total available carbohydrate contents were calculated by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erence.</w:t>
      </w:r>
    </w:p>
    <w:p>
      <w:pPr>
        <w:spacing w:after="0" w:line="200" w:lineRule="exact"/>
        <w:rPr>
          <w:sz w:val="20"/>
          <w:szCs w:val="20"/>
          <w:color w:val="auto"/>
        </w:rPr>
      </w:pPr>
    </w:p>
    <w:p>
      <w:pPr>
        <w:spacing w:after="0" w:line="208"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2.4. Evaluation of mineral pro</w:t>
      </w:r>
      <w:r>
        <w:rPr>
          <w:rFonts w:ascii="Arial" w:cs="Arial" w:eastAsia="Arial" w:hAnsi="Arial"/>
          <w:sz w:val="16"/>
          <w:szCs w:val="16"/>
          <w:color w:val="auto"/>
        </w:rPr>
        <w:t>fi</w:t>
      </w:r>
      <w:r>
        <w:rPr>
          <w:rFonts w:ascii="Times New Roman" w:cs="Times New Roman" w:eastAsia="Times New Roman" w:hAnsi="Times New Roman"/>
          <w:sz w:val="16"/>
          <w:szCs w:val="16"/>
          <w:color w:val="auto"/>
        </w:rPr>
        <w:t>le</w:t>
      </w:r>
    </w:p>
    <w:p>
      <w:pPr>
        <w:spacing w:after="0" w:line="234" w:lineRule="exact"/>
        <w:rPr>
          <w:sz w:val="20"/>
          <w:szCs w:val="20"/>
          <w:color w:val="auto"/>
        </w:rPr>
      </w:pPr>
    </w:p>
    <w:p>
      <w:pPr>
        <w:jc w:val="both"/>
        <w:ind w:firstLine="250"/>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Previously described method was followed for the estimation of mineral pro</w:t>
      </w:r>
      <w:r>
        <w:rPr>
          <w:rFonts w:ascii="Arial" w:cs="Arial" w:eastAsia="Arial" w:hAnsi="Arial"/>
          <w:sz w:val="16"/>
          <w:szCs w:val="16"/>
          <w:color w:val="auto"/>
        </w:rPr>
        <w:t>fi</w:t>
      </w:r>
      <w:r>
        <w:rPr>
          <w:rFonts w:ascii="Times New Roman" w:cs="Times New Roman" w:eastAsia="Times New Roman" w:hAnsi="Times New Roman"/>
          <w:sz w:val="16"/>
          <w:szCs w:val="16"/>
          <w:color w:val="auto"/>
        </w:rPr>
        <w:t>le in the wild plants (</w:t>
      </w:r>
      <w:hyperlink w:anchor="page1">
        <w:r>
          <w:rPr>
            <w:rFonts w:ascii="Times New Roman" w:cs="Times New Roman" w:eastAsia="Times New Roman" w:hAnsi="Times New Roman"/>
            <w:sz w:val="16"/>
            <w:szCs w:val="16"/>
            <w:color w:val="004A76"/>
          </w:rPr>
          <w:t>Rana et al., 2019</w:t>
        </w:r>
      </w:hyperlink>
      <w:r>
        <w:rPr>
          <w:rFonts w:ascii="Times New Roman" w:cs="Times New Roman" w:eastAsia="Times New Roman" w:hAnsi="Times New Roman"/>
          <w:sz w:val="16"/>
          <w:szCs w:val="16"/>
          <w:color w:val="auto"/>
        </w:rPr>
        <w:t>). Brie</w:t>
      </w:r>
      <w:r>
        <w:rPr>
          <w:rFonts w:ascii="Arial" w:cs="Arial" w:eastAsia="Arial" w:hAnsi="Arial"/>
          <w:sz w:val="16"/>
          <w:szCs w:val="16"/>
          <w:color w:val="auto"/>
        </w:rPr>
        <w:t>fl</w:t>
      </w:r>
      <w:r>
        <w:rPr>
          <w:rFonts w:ascii="Times New Roman" w:cs="Times New Roman" w:eastAsia="Times New Roman" w:hAnsi="Times New Roman"/>
          <w:sz w:val="16"/>
          <w:szCs w:val="16"/>
          <w:color w:val="auto"/>
        </w:rPr>
        <w:t>y, ap-proximately 500 mg of plant samples after drying were subjected to wet digestion with nitric acid and perchloric acid (2:1 ratio) in an auto-digestor at 325 °C to accelerate the discharge of mineral in the plant matrix. After digestion and appropriate dilution, the digested sample was aspirated into an air</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acetylene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ame to burn the elements into atomic components, which were then detected in a spectrophotometer at their relevant wavelengths. Proportions of calcium, magnesium, so-dium, zinc, copper and iron were evaluated by atomic absorption spectrophotometry (Model-AA-7000S, Shimadzu, Tokyo, Japan). The amount of potassium was determined by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ame photometry (Jenway </w:t>
      </w:r>
      <w:r>
        <w:rPr>
          <w:rFonts w:ascii="Arial" w:cs="Arial" w:eastAsia="Arial" w:hAnsi="Arial"/>
          <w:sz w:val="16"/>
          <w:szCs w:val="16"/>
          <w:color w:val="auto"/>
        </w:rPr>
        <w:t>fl</w:t>
      </w:r>
      <w:r>
        <w:rPr>
          <w:rFonts w:ascii="Times New Roman" w:cs="Times New Roman" w:eastAsia="Times New Roman" w:hAnsi="Times New Roman"/>
          <w:sz w:val="16"/>
          <w:szCs w:val="16"/>
          <w:color w:val="auto"/>
        </w:rPr>
        <w:t>ame photometer model PFP7, Origin UK). A standard calibration</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curve was plotted for each of the minerals using the respective mineral standard obtained from Sigma Chemical Co., USA.</w:t>
      </w: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2.5. Evaluation of ascorbic acid</w:t>
      </w:r>
    </w:p>
    <w:p>
      <w:pPr>
        <w:spacing w:after="0" w:line="234" w:lineRule="exact"/>
        <w:rPr>
          <w:sz w:val="20"/>
          <w:szCs w:val="20"/>
          <w:color w:val="auto"/>
        </w:rPr>
      </w:pPr>
    </w:p>
    <w:p>
      <w:pPr>
        <w:jc w:val="both"/>
        <w:ind w:firstLine="250"/>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Ascorbic acid (Vitamin C) content was determined by the spectro-photometric method followed by </w:t>
      </w:r>
      <w:hyperlink w:anchor="page1">
        <w:r>
          <w:rPr>
            <w:rFonts w:ascii="Times New Roman" w:cs="Times New Roman" w:eastAsia="Times New Roman" w:hAnsi="Times New Roman"/>
            <w:sz w:val="16"/>
            <w:szCs w:val="16"/>
            <w:color w:val="004A76"/>
          </w:rPr>
          <w:t>Shajib et al. (2013)</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without any modi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cations. Brie</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y, freshly processed plant (1 g) was homogenized with a pestle and mortar using metaphosphoric acid (5% metapho-sphoric acid in 10% acetic acid solution in water). Homogenates were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ltered, treated with 85% sulphuric acid solution and 2,4-din-trophenylhydrazine and incubated at 60 </w:t>
      </w:r>
      <w:r>
        <w:rPr>
          <w:rFonts w:ascii="Arial" w:cs="Arial" w:eastAsia="Arial" w:hAnsi="Arial"/>
          <w:sz w:val="16"/>
          <w:szCs w:val="16"/>
          <w:color w:val="auto"/>
        </w:rPr>
        <w:t>˚</w:t>
      </w:r>
      <w:r>
        <w:rPr>
          <w:rFonts w:ascii="Times New Roman" w:cs="Times New Roman" w:eastAsia="Times New Roman" w:hAnsi="Times New Roman"/>
          <w:sz w:val="16"/>
          <w:szCs w:val="16"/>
          <w:color w:val="auto"/>
        </w:rPr>
        <w:t>C for 60 min in water bath. The absorbance was read at 520 nm in spectrophotometer (UV-1601, UV</w:t>
      </w:r>
      <w:r>
        <w:rPr>
          <w:rFonts w:ascii="Arial" w:cs="Arial" w:eastAsia="Arial" w:hAnsi="Arial"/>
          <w:sz w:val="16"/>
          <w:szCs w:val="16"/>
          <w:color w:val="auto"/>
        </w:rPr>
        <w:t>–</w:t>
      </w:r>
      <w:r>
        <w:rPr>
          <w:rFonts w:ascii="Times New Roman" w:cs="Times New Roman" w:eastAsia="Times New Roman" w:hAnsi="Times New Roman"/>
          <w:sz w:val="16"/>
          <w:szCs w:val="16"/>
          <w:color w:val="auto"/>
        </w:rPr>
        <w:t>Visible, Shimadzu, Tokyo, Japan) for the calculation of Ascorbic acid content in the sample.</w:t>
      </w:r>
    </w:p>
    <w:p>
      <w:pPr>
        <w:spacing w:after="0" w:line="200" w:lineRule="exact"/>
        <w:rPr>
          <w:sz w:val="20"/>
          <w:szCs w:val="20"/>
          <w:color w:val="auto"/>
        </w:rPr>
      </w:pP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2.6. Extraction of wild plant</w:t>
      </w:r>
    </w:p>
    <w:p>
      <w:pPr>
        <w:spacing w:after="0" w:line="234"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leaves of the selected wild plants were subjected to extraction by methanol as stated previously (</w:t>
      </w:r>
      <w:hyperlink w:anchor="page1">
        <w:r>
          <w:rPr>
            <w:rFonts w:ascii="Times New Roman" w:cs="Times New Roman" w:eastAsia="Times New Roman" w:hAnsi="Times New Roman"/>
            <w:sz w:val="16"/>
            <w:szCs w:val="16"/>
            <w:color w:val="004A76"/>
          </w:rPr>
          <w:t>Alam et al., 2019; Rana et al., 2019</w:t>
        </w:r>
      </w:hyperlink>
      <w:r>
        <w:rPr>
          <w:rFonts w:ascii="Times New Roman" w:cs="Times New Roman" w:eastAsia="Times New Roman" w:hAnsi="Times New Roman"/>
          <w:sz w:val="16"/>
          <w:szCs w:val="16"/>
          <w:color w:val="auto"/>
        </w:rPr>
        <w:t xml:space="preserve">). Approximately two grams of freeze-dried powdered sample was taken into a 250 mL conical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ask and 42.5 mL methanol and 7.5 mL 1 N hydrochloric acid were added. It was soaked for 24 h at room tem-perature with intermittent shaking. Extracts were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ltered through No. 1 Whitman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lter paper and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ltrate was concentrated using a rotary evaporator at low temperature under reduced pressure. Methanol was added to make a </w:t>
      </w:r>
      <w:r>
        <w:rPr>
          <w:rFonts w:ascii="Arial" w:cs="Arial" w:eastAsia="Arial" w:hAnsi="Arial"/>
          <w:sz w:val="16"/>
          <w:szCs w:val="16"/>
          <w:color w:val="auto"/>
        </w:rPr>
        <w:t>fi</w:t>
      </w:r>
      <w:r>
        <w:rPr>
          <w:rFonts w:ascii="Times New Roman" w:cs="Times New Roman" w:eastAsia="Times New Roman" w:hAnsi="Times New Roman"/>
          <w:sz w:val="16"/>
          <w:szCs w:val="16"/>
          <w:color w:val="auto"/>
        </w:rPr>
        <w:t>nal concentration of 1 mg/mL to be used as stock solution.</w:t>
      </w:r>
    </w:p>
    <w:p>
      <w:pPr>
        <w:spacing w:after="0" w:line="200" w:lineRule="exact"/>
        <w:rPr>
          <w:sz w:val="20"/>
          <w:szCs w:val="20"/>
          <w:color w:val="auto"/>
        </w:rPr>
      </w:pPr>
    </w:p>
    <w:p>
      <w:pPr>
        <w:spacing w:after="0" w:line="208"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2.7. Evaluation of total phenolic and </w:t>
      </w:r>
      <w:r>
        <w:rPr>
          <w:rFonts w:ascii="Arial" w:cs="Arial" w:eastAsia="Arial" w:hAnsi="Arial"/>
          <w:sz w:val="16"/>
          <w:szCs w:val="16"/>
          <w:color w:val="auto"/>
        </w:rPr>
        <w:t>fl</w:t>
      </w:r>
      <w:r>
        <w:rPr>
          <w:rFonts w:ascii="Times New Roman" w:cs="Times New Roman" w:eastAsia="Times New Roman" w:hAnsi="Times New Roman"/>
          <w:sz w:val="16"/>
          <w:szCs w:val="16"/>
          <w:color w:val="auto"/>
        </w:rPr>
        <w:t>avonoid contents</w:t>
      </w:r>
    </w:p>
    <w:p>
      <w:pPr>
        <w:spacing w:after="0" w:line="234" w:lineRule="exact"/>
        <w:rPr>
          <w:sz w:val="20"/>
          <w:szCs w:val="20"/>
          <w:color w:val="auto"/>
        </w:rPr>
      </w:pPr>
    </w:p>
    <w:p>
      <w:pPr>
        <w:jc w:val="both"/>
        <w:ind w:firstLine="250"/>
        <w:spacing w:after="0" w:line="262"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The methods described previously were followed for the quanti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of TPC and TFC in the wild plants (</w:t>
      </w:r>
      <w:hyperlink w:anchor="page1">
        <w:r>
          <w:rPr>
            <w:rFonts w:ascii="Times New Roman" w:cs="Times New Roman" w:eastAsia="Times New Roman" w:hAnsi="Times New Roman"/>
            <w:sz w:val="16"/>
            <w:szCs w:val="16"/>
            <w:color w:val="004A76"/>
          </w:rPr>
          <w:t>Alam et al., 2019; Rana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2019</w:t>
        </w:r>
      </w:hyperlink>
      <w:r>
        <w:rPr>
          <w:rFonts w:ascii="Times New Roman" w:cs="Times New Roman" w:eastAsia="Times New Roman" w:hAnsi="Times New Roman"/>
          <w:sz w:val="16"/>
          <w:szCs w:val="16"/>
          <w:color w:val="000000"/>
        </w:rPr>
        <w:t>). To quantify TPC, 150</w:t>
      </w:r>
      <w:r>
        <w:rPr>
          <w:rFonts w:ascii="Times New Roman" w:cs="Times New Roman" w:eastAsia="Times New Roman" w:hAnsi="Times New Roman"/>
          <w:sz w:val="16"/>
          <w:szCs w:val="16"/>
          <w:color w:val="004A76"/>
        </w:rPr>
        <w:t xml:space="preserve">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L of plant extracts were taken in test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tubes. To this, 900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 xml:space="preserve">L distilled water was added. 225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L of diluted Folin</w:t>
      </w:r>
      <w:r>
        <w:rPr>
          <w:rFonts w:ascii="Arial" w:cs="Arial" w:eastAsia="Arial" w:hAnsi="Arial"/>
          <w:sz w:val="16"/>
          <w:szCs w:val="16"/>
          <w:color w:val="000000"/>
        </w:rPr>
        <w:t>–</w:t>
      </w:r>
      <w:r>
        <w:rPr>
          <w:rFonts w:ascii="Times New Roman" w:cs="Times New Roman" w:eastAsia="Times New Roman" w:hAnsi="Times New Roman"/>
          <w:sz w:val="16"/>
          <w:szCs w:val="16"/>
          <w:color w:val="000000"/>
        </w:rPr>
        <w:t>Ciocalteu reagent (2-fold) was added to the solution and allowed to stand for 5 min at room temperature. Then, 1.125 mL of 2% Na</w:t>
      </w:r>
      <w:r>
        <w:rPr>
          <w:rFonts w:ascii="Times New Roman" w:cs="Times New Roman" w:eastAsia="Times New Roman" w:hAnsi="Times New Roman"/>
          <w:sz w:val="21"/>
          <w:szCs w:val="21"/>
          <w:color w:val="000000"/>
          <w:vertAlign w:val="subscript"/>
        </w:rPr>
        <w:t>2</w:t>
      </w:r>
      <w:r>
        <w:rPr>
          <w:rFonts w:ascii="Times New Roman" w:cs="Times New Roman" w:eastAsia="Times New Roman" w:hAnsi="Times New Roman"/>
          <w:sz w:val="16"/>
          <w:szCs w:val="16"/>
          <w:color w:val="000000"/>
        </w:rPr>
        <w:t>CO</w:t>
      </w:r>
      <w:r>
        <w:rPr>
          <w:rFonts w:ascii="Times New Roman" w:cs="Times New Roman" w:eastAsia="Times New Roman" w:hAnsi="Times New Roman"/>
          <w:sz w:val="21"/>
          <w:szCs w:val="21"/>
          <w:color w:val="000000"/>
          <w:vertAlign w:val="subscript"/>
        </w:rPr>
        <w:t>3</w:t>
      </w:r>
      <w:r>
        <w:rPr>
          <w:rFonts w:ascii="Times New Roman" w:cs="Times New Roman" w:eastAsia="Times New Roman" w:hAnsi="Times New Roman"/>
          <w:sz w:val="16"/>
          <w:szCs w:val="16"/>
          <w:color w:val="000000"/>
        </w:rPr>
        <w:t xml:space="preserve"> solution was added, mixed well and left for 15 min at room</w:t>
      </w:r>
    </w:p>
    <w:p>
      <w:pPr>
        <w:spacing w:after="0" w:line="196" w:lineRule="exact"/>
        <w:rPr>
          <w:sz w:val="20"/>
          <w:szCs w:val="20"/>
          <w:color w:val="auto"/>
        </w:rPr>
      </w:pPr>
    </w:p>
    <w:p>
      <w:pPr>
        <w:sectPr>
          <w:pgSz w:w="11900" w:h="15874" w:orient="portrait"/>
          <w:cols w:equalWidth="0" w:num="2">
            <w:col w:w="5020" w:space="360"/>
            <w:col w:w="5020"/>
          </w:cols>
          <w:pgMar w:left="760" w:top="676" w:right="746" w:bottom="37" w:gutter="0" w:footer="0" w:header="0"/>
        </w:sectPr>
      </w:pPr>
    </w:p>
    <w:p>
      <w:pPr>
        <w:jc w:val="center"/>
        <w:ind w:right="20"/>
        <w:spacing w:after="0"/>
        <w:rPr>
          <w:sz w:val="20"/>
          <w:szCs w:val="20"/>
          <w:color w:val="auto"/>
        </w:rPr>
      </w:pPr>
      <w:r>
        <w:rPr>
          <w:rFonts w:ascii="Arial" w:cs="Arial" w:eastAsia="Arial" w:hAnsi="Arial"/>
          <w:sz w:val="10"/>
          <w:szCs w:val="10"/>
          <w:color w:val="auto"/>
        </w:rPr>
        <w:t>2</w:t>
      </w:r>
    </w:p>
    <w:p>
      <w:pPr>
        <w:sectPr>
          <w:pgSz w:w="11900" w:h="15874" w:orient="portrait"/>
          <w:cols w:equalWidth="0" w:num="1">
            <w:col w:w="10400"/>
          </w:cols>
          <w:pgMar w:left="760" w:top="676" w:right="746" w:bottom="37" w:gutter="0" w:footer="0" w:header="0"/>
          <w:type w:val="continuous"/>
        </w:sectPr>
      </w:pPr>
    </w:p>
    <w:bookmarkStart w:id="2" w:name="page3"/>
    <w:bookmarkEnd w:id="2"/>
    <w:p>
      <w:pPr>
        <w:spacing w:after="0"/>
        <w:tabs>
          <w:tab w:leader="none" w:pos="8400" w:val="left"/>
        </w:tabs>
        <w:rPr>
          <w:sz w:val="20"/>
          <w:szCs w:val="20"/>
          <w:color w:val="auto"/>
        </w:rPr>
      </w:pPr>
      <w:r>
        <w:rPr>
          <w:rFonts w:ascii="Times New Roman" w:cs="Times New Roman" w:eastAsia="Times New Roman" w:hAnsi="Times New Roman"/>
          <w:sz w:val="13"/>
          <w:szCs w:val="13"/>
          <w:color w:val="auto"/>
        </w:rPr>
        <w:t>M.K. Alam, et al.</w:t>
      </w:r>
      <w:r>
        <w:rPr>
          <w:sz w:val="20"/>
          <w:szCs w:val="20"/>
          <w:color w:val="auto"/>
        </w:rPr>
        <w:tab/>
      </w:r>
      <w:r>
        <w:rPr>
          <w:rFonts w:ascii="Arial" w:cs="Arial" w:eastAsia="Arial" w:hAnsi="Arial"/>
          <w:sz w:val="12"/>
          <w:szCs w:val="12"/>
          <w:i w:val="1"/>
          <w:iCs w:val="1"/>
          <w:color w:val="auto"/>
        </w:rPr>
        <w:t>Food Chemistry 320 (2020) 126646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836295</wp:posOffset>
            </wp:positionH>
            <wp:positionV relativeFrom="paragraph">
              <wp:posOffset>199390</wp:posOffset>
            </wp:positionV>
            <wp:extent cx="4921885" cy="66198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4921885" cy="66198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jc w:val="center"/>
        <w:spacing w:after="0"/>
        <w:rPr>
          <w:sz w:val="20"/>
          <w:szCs w:val="20"/>
          <w:color w:val="auto"/>
        </w:rPr>
      </w:pPr>
      <w:r>
        <w:rPr>
          <w:rFonts w:ascii="Arial" w:cs="Arial" w:eastAsia="Arial" w:hAnsi="Arial"/>
          <w:sz w:val="14"/>
          <w:szCs w:val="14"/>
          <w:color w:val="auto"/>
        </w:rPr>
        <w:t xml:space="preserve">Fig. 1. </w:t>
      </w:r>
      <w:r>
        <w:rPr>
          <w:rFonts w:ascii="Times New Roman" w:cs="Times New Roman" w:eastAsia="Times New Roman" w:hAnsi="Times New Roman"/>
          <w:sz w:val="14"/>
          <w:szCs w:val="14"/>
          <w:color w:val="auto"/>
        </w:rPr>
        <w:t>Photograph of selected wild plants of Bangladesh.</w:t>
      </w:r>
    </w:p>
    <w:p>
      <w:pPr>
        <w:sectPr>
          <w:pgSz w:w="11900" w:h="15874" w:orient="portrait"/>
          <w:cols w:equalWidth="0" w:num="1">
            <w:col w:w="10400"/>
          </w:cols>
          <w:pgMar w:left="760" w:top="676" w:right="746" w:bottom="37" w:gutter="0" w:footer="0" w:header="0"/>
        </w:sectPr>
      </w:pPr>
    </w:p>
    <w:p>
      <w:pPr>
        <w:spacing w:after="0" w:line="308"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16"/>
          <w:szCs w:val="16"/>
          <w:color w:val="auto"/>
        </w:rPr>
        <w:t>temperature. Finally, the absorbance was measured at 750 nm by a UV</w:t>
      </w:r>
      <w:r>
        <w:rPr>
          <w:rFonts w:ascii="Arial" w:cs="Arial" w:eastAsia="Arial" w:hAnsi="Arial"/>
          <w:sz w:val="16"/>
          <w:szCs w:val="16"/>
          <w:color w:val="auto"/>
        </w:rPr>
        <w:t>–</w:t>
      </w:r>
      <w:r>
        <w:rPr>
          <w:rFonts w:ascii="Times New Roman" w:cs="Times New Roman" w:eastAsia="Times New Roman" w:hAnsi="Times New Roman"/>
          <w:sz w:val="16"/>
          <w:szCs w:val="16"/>
          <w:color w:val="auto"/>
        </w:rPr>
        <w:t>VIS spectrophotometer (UV-1800, Shimadzu, Kyoto, Japan). The TPC was calculated using a standard curve based on gallic acid. Results were expressed as milligrams of gallic acid equivalent (GAE) per gram dry weight (DW) (mg GAE/g DW).</w:t>
      </w:r>
    </w:p>
    <w:p>
      <w:pPr>
        <w:spacing w:after="0" w:line="3" w:lineRule="exact"/>
        <w:rPr>
          <w:sz w:val="20"/>
          <w:szCs w:val="20"/>
          <w:color w:val="auto"/>
        </w:rPr>
      </w:pPr>
    </w:p>
    <w:p>
      <w:pPr>
        <w:jc w:val="both"/>
        <w:ind w:firstLine="249"/>
        <w:spacing w:after="0" w:line="252" w:lineRule="auto"/>
        <w:rPr>
          <w:sz w:val="20"/>
          <w:szCs w:val="20"/>
          <w:color w:val="auto"/>
        </w:rPr>
      </w:pPr>
      <w:r>
        <w:rPr>
          <w:rFonts w:ascii="Times New Roman" w:cs="Times New Roman" w:eastAsia="Times New Roman" w:hAnsi="Times New Roman"/>
          <w:sz w:val="16"/>
          <w:szCs w:val="16"/>
          <w:color w:val="auto"/>
        </w:rPr>
        <w:t>For quanti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of TFC, 250 µL of the extract was mixed with 1.125 mL of distilled water in a test tube. To these, 75 µL of 5% NaNO</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 xml:space="preserve"> solution was added. After 6 min, 150 µL of 10% AlCl</w:t>
      </w:r>
      <w:r>
        <w:rPr>
          <w:rFonts w:ascii="Times New Roman" w:cs="Times New Roman" w:eastAsia="Times New Roman" w:hAnsi="Times New Roman"/>
          <w:sz w:val="21"/>
          <w:szCs w:val="21"/>
          <w:color w:val="auto"/>
          <w:vertAlign w:val="subscript"/>
        </w:rPr>
        <w:t>3</w:t>
      </w:r>
      <w:r>
        <w:rPr>
          <w:rFonts w:ascii="Times New Roman" w:cs="Times New Roman" w:eastAsia="Times New Roman" w:hAnsi="Times New Roman"/>
          <w:sz w:val="16"/>
          <w:szCs w:val="16"/>
          <w:color w:val="auto"/>
        </w:rPr>
        <w:t>·6H</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O solution was added. The solution was left to stand for another 5 min, and 500 µL of 1 M NaOH was added. Finally, the mixture was vortexed, and the absorbance was measured immediately at 510 nm by a UV</w:t>
      </w:r>
      <w:r>
        <w:rPr>
          <w:rFonts w:ascii="Arial" w:cs="Arial" w:eastAsia="Arial" w:hAnsi="Arial"/>
          <w:sz w:val="16"/>
          <w:szCs w:val="16"/>
          <w:color w:val="auto"/>
        </w:rPr>
        <w:t>–</w:t>
      </w:r>
      <w:r>
        <w:rPr>
          <w:rFonts w:ascii="Times New Roman" w:cs="Times New Roman" w:eastAsia="Times New Roman" w:hAnsi="Times New Roman"/>
          <w:sz w:val="16"/>
          <w:szCs w:val="16"/>
          <w:color w:val="auto"/>
        </w:rPr>
        <w:t>VIS spec-trophotometer (UV-1800, Shimadzu, Kyoto, Japan). The TFC in the plant extract was calculated using a standard curve based on quercetin</w:t>
      </w:r>
    </w:p>
    <w:p>
      <w:pPr>
        <w:spacing w:after="0" w:line="20" w:lineRule="exact"/>
        <w:rPr>
          <w:sz w:val="20"/>
          <w:szCs w:val="20"/>
          <w:color w:val="auto"/>
        </w:rPr>
      </w:pPr>
      <w:r>
        <w:rPr>
          <w:sz w:val="20"/>
          <w:szCs w:val="20"/>
          <w:color w:val="auto"/>
        </w:rPr>
        <w:br w:type="column"/>
      </w:r>
    </w:p>
    <w:p>
      <w:pPr>
        <w:spacing w:after="0" w:line="288" w:lineRule="exact"/>
        <w:rPr>
          <w:sz w:val="20"/>
          <w:szCs w:val="20"/>
          <w:color w:val="auto"/>
        </w:rPr>
      </w:pPr>
    </w:p>
    <w:p>
      <w:pPr>
        <w:jc w:val="both"/>
        <w:spacing w:after="0" w:line="288" w:lineRule="auto"/>
        <w:rPr>
          <w:sz w:val="20"/>
          <w:szCs w:val="20"/>
          <w:color w:val="auto"/>
        </w:rPr>
      </w:pPr>
      <w:r>
        <w:rPr>
          <w:rFonts w:ascii="Times New Roman" w:cs="Times New Roman" w:eastAsia="Times New Roman" w:hAnsi="Times New Roman"/>
          <w:sz w:val="16"/>
          <w:szCs w:val="16"/>
          <w:color w:val="auto"/>
        </w:rPr>
        <w:t>and results were expressed as milligrams quercetin equivalent (QE) per gram of dry weight (mg QE/g DW).</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2.8. Analysis of polyphenol pro</w:t>
      </w:r>
      <w:r>
        <w:rPr>
          <w:rFonts w:ascii="Arial" w:cs="Arial" w:eastAsia="Arial" w:hAnsi="Arial"/>
          <w:sz w:val="16"/>
          <w:szCs w:val="16"/>
          <w:color w:val="auto"/>
        </w:rPr>
        <w:t>fi</w:t>
      </w:r>
      <w:r>
        <w:rPr>
          <w:rFonts w:ascii="Times New Roman" w:cs="Times New Roman" w:eastAsia="Times New Roman" w:hAnsi="Times New Roman"/>
          <w:sz w:val="16"/>
          <w:szCs w:val="16"/>
          <w:color w:val="auto"/>
        </w:rPr>
        <w:t>le</w:t>
      </w:r>
    </w:p>
    <w:p>
      <w:pPr>
        <w:spacing w:after="0" w:line="234" w:lineRule="exact"/>
        <w:rPr>
          <w:sz w:val="20"/>
          <w:szCs w:val="20"/>
          <w:color w:val="auto"/>
        </w:rPr>
      </w:pPr>
    </w:p>
    <w:p>
      <w:pPr>
        <w:jc w:val="both"/>
        <w:ind w:firstLine="249"/>
        <w:spacing w:after="0" w:line="277" w:lineRule="auto"/>
        <w:rPr>
          <w:sz w:val="20"/>
          <w:szCs w:val="20"/>
          <w:color w:val="auto"/>
        </w:rPr>
      </w:pPr>
      <w:r>
        <w:rPr>
          <w:rFonts w:ascii="Times New Roman" w:cs="Times New Roman" w:eastAsia="Times New Roman" w:hAnsi="Times New Roman"/>
          <w:sz w:val="16"/>
          <w:szCs w:val="16"/>
          <w:color w:val="auto"/>
        </w:rPr>
        <w:t>The phenolic standards used in this study were gallic acid (GA), catechin hydrate (CH), vanillic acid (VA), ca</w:t>
      </w:r>
      <w:r>
        <w:rPr>
          <w:rFonts w:ascii="Arial" w:cs="Arial" w:eastAsia="Arial" w:hAnsi="Arial"/>
          <w:sz w:val="16"/>
          <w:szCs w:val="16"/>
          <w:color w:val="auto"/>
        </w:rPr>
        <w:t>ﬀ</w:t>
      </w:r>
      <w:r>
        <w:rPr>
          <w:rFonts w:ascii="Times New Roman" w:cs="Times New Roman" w:eastAsia="Times New Roman" w:hAnsi="Times New Roman"/>
          <w:sz w:val="16"/>
          <w:szCs w:val="16"/>
          <w:color w:val="auto"/>
        </w:rPr>
        <w:t>eic acid (CfA), epica-techin (ECA), p-coumaric acid (PCouA), rutin hydrate (RH), ellagic acid (EA), myricetin (Myr), kaempferol (Kaem), and quercetin (QH).</w:t>
      </w:r>
    </w:p>
    <w:p>
      <w:pPr>
        <w:spacing w:after="0" w:line="23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2.8.1. Preparation of standard and sample</w:t>
      </w:r>
    </w:p>
    <w:p>
      <w:pPr>
        <w:spacing w:after="0" w:line="26" w:lineRule="exact"/>
        <w:rPr>
          <w:sz w:val="20"/>
          <w:szCs w:val="20"/>
          <w:color w:val="auto"/>
        </w:rPr>
      </w:pPr>
    </w:p>
    <w:p>
      <w:pPr>
        <w:jc w:val="both"/>
        <w:ind w:firstLine="249"/>
        <w:spacing w:after="0" w:line="284" w:lineRule="auto"/>
        <w:rPr>
          <w:sz w:val="20"/>
          <w:szCs w:val="20"/>
          <w:color w:val="auto"/>
        </w:rPr>
      </w:pPr>
      <w:r>
        <w:rPr>
          <w:rFonts w:ascii="Times New Roman" w:cs="Times New Roman" w:eastAsia="Times New Roman" w:hAnsi="Times New Roman"/>
          <w:sz w:val="16"/>
          <w:szCs w:val="16"/>
          <w:color w:val="auto"/>
        </w:rPr>
        <w:t xml:space="preserve">5 mg of each phenolic compound was taken into 50 mL volumetric </w:t>
      </w:r>
      <w:r>
        <w:rPr>
          <w:rFonts w:ascii="Arial" w:cs="Arial" w:eastAsia="Arial" w:hAnsi="Arial"/>
          <w:sz w:val="16"/>
          <w:szCs w:val="16"/>
          <w:color w:val="auto"/>
        </w:rPr>
        <w:t>fl</w:t>
      </w:r>
      <w:r>
        <w:rPr>
          <w:rFonts w:ascii="Times New Roman" w:cs="Times New Roman" w:eastAsia="Times New Roman" w:hAnsi="Times New Roman"/>
          <w:sz w:val="16"/>
          <w:szCs w:val="16"/>
          <w:color w:val="auto"/>
        </w:rPr>
        <w:t>ask to prepare the stock standard solution at a concentration of</w:t>
      </w:r>
    </w:p>
    <w:p>
      <w:pPr>
        <w:spacing w:after="0" w:line="183" w:lineRule="exact"/>
        <w:rPr>
          <w:sz w:val="20"/>
          <w:szCs w:val="20"/>
          <w:color w:val="auto"/>
        </w:rPr>
      </w:pPr>
    </w:p>
    <w:p>
      <w:pPr>
        <w:sectPr>
          <w:pgSz w:w="11900" w:h="15874" w:orient="portrait"/>
          <w:cols w:equalWidth="0" w:num="2">
            <w:col w:w="5020" w:space="360"/>
            <w:col w:w="5020"/>
          </w:cols>
          <w:pgMar w:left="760" w:top="676" w:right="746" w:bottom="37" w:gutter="0" w:footer="0" w:header="0"/>
          <w:type w:val="continuous"/>
        </w:sectPr>
      </w:pPr>
    </w:p>
    <w:p>
      <w:pPr>
        <w:jc w:val="center"/>
        <w:ind w:right="20"/>
        <w:spacing w:after="0"/>
        <w:rPr>
          <w:sz w:val="20"/>
          <w:szCs w:val="20"/>
          <w:color w:val="auto"/>
        </w:rPr>
      </w:pPr>
      <w:r>
        <w:rPr>
          <w:rFonts w:ascii="Arial" w:cs="Arial" w:eastAsia="Arial" w:hAnsi="Arial"/>
          <w:sz w:val="10"/>
          <w:szCs w:val="10"/>
          <w:color w:val="auto"/>
        </w:rPr>
        <w:t>3</w:t>
      </w:r>
    </w:p>
    <w:p>
      <w:pPr>
        <w:sectPr>
          <w:pgSz w:w="11900" w:h="15874" w:orient="portrait"/>
          <w:cols w:equalWidth="0" w:num="1">
            <w:col w:w="10400"/>
          </w:cols>
          <w:pgMar w:left="760" w:top="676" w:right="746" w:bottom="37" w:gutter="0" w:footer="0" w:header="0"/>
          <w:type w:val="continuous"/>
        </w:sectPr>
      </w:pPr>
    </w:p>
    <w:bookmarkStart w:id="3" w:name="page4"/>
    <w:bookmarkEnd w:id="3"/>
    <w:p>
      <w:pPr>
        <w:spacing w:after="0"/>
        <w:tabs>
          <w:tab w:leader="none" w:pos="8400" w:val="left"/>
        </w:tabs>
        <w:rPr>
          <w:sz w:val="20"/>
          <w:szCs w:val="20"/>
          <w:color w:val="auto"/>
        </w:rPr>
      </w:pPr>
      <w:r>
        <w:rPr>
          <w:rFonts w:ascii="Times New Roman" w:cs="Times New Roman" w:eastAsia="Times New Roman" w:hAnsi="Times New Roman"/>
          <w:sz w:val="13"/>
          <w:szCs w:val="13"/>
          <w:color w:val="auto"/>
        </w:rPr>
        <w:t>M.K. Alam, et al.</w:t>
      </w:r>
      <w:r>
        <w:rPr>
          <w:sz w:val="20"/>
          <w:szCs w:val="20"/>
          <w:color w:val="auto"/>
        </w:rPr>
        <w:tab/>
      </w:r>
      <w:r>
        <w:rPr>
          <w:rFonts w:ascii="Arial" w:cs="Arial" w:eastAsia="Arial" w:hAnsi="Arial"/>
          <w:sz w:val="12"/>
          <w:szCs w:val="12"/>
          <w:i w:val="1"/>
          <w:iCs w:val="1"/>
          <w:color w:val="auto"/>
        </w:rPr>
        <w:t>Food Chemistry 320 (2020) 126646</w:t>
      </w:r>
    </w:p>
    <w:p>
      <w:pPr>
        <w:spacing w:after="0" w:line="334" w:lineRule="exact"/>
        <w:rPr>
          <w:sz w:val="20"/>
          <w:szCs w:val="20"/>
          <w:color w:val="auto"/>
        </w:rPr>
      </w:pPr>
    </w:p>
    <w:p>
      <w:pPr>
        <w:spacing w:after="0"/>
        <w:rPr>
          <w:sz w:val="20"/>
          <w:szCs w:val="20"/>
          <w:color w:val="auto"/>
        </w:rPr>
      </w:pPr>
      <w:r>
        <w:rPr>
          <w:rFonts w:ascii="Arial" w:cs="Arial" w:eastAsia="Arial" w:hAnsi="Arial"/>
          <w:sz w:val="14"/>
          <w:szCs w:val="14"/>
          <w:color w:val="auto"/>
        </w:rPr>
        <w:t>Table 1</w:t>
      </w:r>
    </w:p>
    <w:p>
      <w:pPr>
        <w:spacing w:after="0" w:line="32"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Proximate composition (g/100 g DW), macro and micro minerals (DW basis) and ascorbic acid content of selected wild plants.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34290</wp:posOffset>
                </wp:positionV>
                <wp:extent cx="66040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2.7pt" to="519.65pt,2.7pt" o:allowincell="f" strokecolor="#000000" strokeweight="0.498pt"/>
            </w:pict>
          </mc:Fallback>
        </mc:AlternateContent>
      </w:r>
    </w:p>
    <w:p>
      <w:pPr>
        <w:spacing w:after="0" w:line="120" w:lineRule="exact"/>
        <w:rPr>
          <w:sz w:val="20"/>
          <w:szCs w:val="20"/>
          <w:color w:val="auto"/>
        </w:rPr>
      </w:pPr>
    </w:p>
    <w:tbl>
      <w:tblPr>
        <w:tblLayout w:type="fixed"/>
        <w:tblInd w:w="0" w:type="dxa"/>
        <w:tblCellMar>
          <w:top w:w="0" w:type="dxa"/>
          <w:left w:w="0" w:type="dxa"/>
          <w:bottom w:w="0" w:type="dxa"/>
          <w:right w:w="0" w:type="dxa"/>
        </w:tblCellMar>
      </w:tblPr>
      <w:tr>
        <w:trPr>
          <w:trHeight w:val="156"/>
        </w:trPr>
        <w:tc>
          <w:tcPr>
            <w:tcW w:w="14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Wild Plants</w:t>
            </w:r>
          </w:p>
        </w:tc>
        <w:tc>
          <w:tcPr>
            <w:tcW w:w="190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Blumea lacera (Burm. f.) DC.</w:t>
            </w:r>
          </w:p>
        </w:tc>
        <w:tc>
          <w:tcPr>
            <w:tcW w:w="162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rPr>
              <w:t>Erythrina variegata L.</w:t>
            </w:r>
          </w:p>
        </w:tc>
        <w:tc>
          <w:tcPr>
            <w:tcW w:w="1660" w:type="dxa"/>
            <w:vAlign w:val="bottom"/>
            <w:gridSpan w:val="2"/>
          </w:tcPr>
          <w:p>
            <w:pPr>
              <w:ind w:left="300"/>
              <w:spacing w:after="0"/>
              <w:rPr>
                <w:sz w:val="20"/>
                <w:szCs w:val="20"/>
                <w:color w:val="auto"/>
              </w:rPr>
            </w:pPr>
            <w:r>
              <w:rPr>
                <w:rFonts w:ascii="Times New Roman" w:cs="Times New Roman" w:eastAsia="Times New Roman" w:hAnsi="Times New Roman"/>
                <w:sz w:val="13"/>
                <w:szCs w:val="13"/>
                <w:color w:val="auto"/>
              </w:rPr>
              <w:t>Berberis aristata</w:t>
            </w:r>
          </w:p>
        </w:tc>
        <w:tc>
          <w:tcPr>
            <w:tcW w:w="1880" w:type="dxa"/>
            <w:vAlign w:val="bottom"/>
            <w:gridSpan w:val="2"/>
          </w:tcPr>
          <w:p>
            <w:pPr>
              <w:ind w:left="340"/>
              <w:spacing w:after="0"/>
              <w:rPr>
                <w:sz w:val="20"/>
                <w:szCs w:val="20"/>
                <w:color w:val="auto"/>
              </w:rPr>
            </w:pPr>
            <w:r>
              <w:rPr>
                <w:rFonts w:ascii="Times New Roman" w:cs="Times New Roman" w:eastAsia="Times New Roman" w:hAnsi="Times New Roman"/>
                <w:sz w:val="13"/>
                <w:szCs w:val="13"/>
                <w:color w:val="auto"/>
              </w:rPr>
              <w:t>Sesbania sesban L. Merr</w:t>
            </w:r>
          </w:p>
        </w:tc>
        <w:tc>
          <w:tcPr>
            <w:tcW w:w="192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Hygrophilla schulli</w:t>
            </w:r>
          </w:p>
        </w:tc>
      </w:tr>
      <w:tr>
        <w:trPr>
          <w:trHeight w:val="171"/>
        </w:trPr>
        <w:tc>
          <w:tcPr>
            <w:tcW w:w="1420" w:type="dxa"/>
            <w:vAlign w:val="bottom"/>
          </w:tcPr>
          <w:p>
            <w:pPr>
              <w:spacing w:after="0"/>
              <w:rPr>
                <w:sz w:val="14"/>
                <w:szCs w:val="14"/>
                <w:color w:val="auto"/>
              </w:rPr>
            </w:pPr>
          </w:p>
        </w:tc>
        <w:tc>
          <w:tcPr>
            <w:tcW w:w="190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(Kukurshunga)</w:t>
            </w:r>
          </w:p>
        </w:tc>
        <w:tc>
          <w:tcPr>
            <w:tcW w:w="162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rPr>
              <w:t>(Mandar gach)</w:t>
            </w:r>
          </w:p>
        </w:tc>
        <w:tc>
          <w:tcPr>
            <w:tcW w:w="1660" w:type="dxa"/>
            <w:vAlign w:val="bottom"/>
            <w:gridSpan w:val="2"/>
          </w:tcPr>
          <w:p>
            <w:pPr>
              <w:ind w:left="300"/>
              <w:spacing w:after="0"/>
              <w:rPr>
                <w:sz w:val="20"/>
                <w:szCs w:val="20"/>
                <w:color w:val="auto"/>
              </w:rPr>
            </w:pPr>
            <w:r>
              <w:rPr>
                <w:rFonts w:ascii="Times New Roman" w:cs="Times New Roman" w:eastAsia="Times New Roman" w:hAnsi="Times New Roman"/>
                <w:sz w:val="13"/>
                <w:szCs w:val="13"/>
                <w:color w:val="auto"/>
              </w:rPr>
              <w:t>(Daruharudra)</w:t>
            </w:r>
          </w:p>
        </w:tc>
        <w:tc>
          <w:tcPr>
            <w:tcW w:w="1880" w:type="dxa"/>
            <w:vAlign w:val="bottom"/>
            <w:gridSpan w:val="2"/>
          </w:tcPr>
          <w:p>
            <w:pPr>
              <w:ind w:left="340"/>
              <w:spacing w:after="0"/>
              <w:rPr>
                <w:sz w:val="20"/>
                <w:szCs w:val="20"/>
                <w:color w:val="auto"/>
              </w:rPr>
            </w:pPr>
            <w:r>
              <w:rPr>
                <w:rFonts w:ascii="Times New Roman" w:cs="Times New Roman" w:eastAsia="Times New Roman" w:hAnsi="Times New Roman"/>
                <w:sz w:val="13"/>
                <w:szCs w:val="13"/>
                <w:color w:val="auto"/>
              </w:rPr>
              <w:t>(Dhoinche)</w:t>
            </w:r>
          </w:p>
        </w:tc>
        <w:tc>
          <w:tcPr>
            <w:tcW w:w="192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(Kulakhara)</w:t>
            </w:r>
          </w:p>
        </w:tc>
      </w:tr>
      <w:tr>
        <w:trPr>
          <w:trHeight w:val="82"/>
        </w:trPr>
        <w:tc>
          <w:tcPr>
            <w:tcW w:w="3320" w:type="dxa"/>
            <w:vAlign w:val="bottom"/>
            <w:tcBorders>
              <w:bottom w:val="single" w:sz="8" w:color="auto"/>
            </w:tcBorders>
            <w:gridSpan w:val="3"/>
          </w:tcPr>
          <w:p>
            <w:pPr>
              <w:spacing w:after="0"/>
              <w:rPr>
                <w:sz w:val="7"/>
                <w:szCs w:val="7"/>
                <w:color w:val="auto"/>
              </w:rPr>
            </w:pPr>
          </w:p>
        </w:tc>
        <w:tc>
          <w:tcPr>
            <w:tcW w:w="500" w:type="dxa"/>
            <w:vAlign w:val="bottom"/>
            <w:tcBorders>
              <w:bottom w:val="single" w:sz="8" w:color="auto"/>
            </w:tcBorders>
          </w:tcPr>
          <w:p>
            <w:pPr>
              <w:spacing w:after="0"/>
              <w:rPr>
                <w:sz w:val="7"/>
                <w:szCs w:val="7"/>
                <w:color w:val="auto"/>
              </w:rPr>
            </w:pPr>
          </w:p>
        </w:tc>
        <w:tc>
          <w:tcPr>
            <w:tcW w:w="1120" w:type="dxa"/>
            <w:vAlign w:val="bottom"/>
            <w:tcBorders>
              <w:bottom w:val="single" w:sz="8" w:color="auto"/>
            </w:tcBorders>
          </w:tcPr>
          <w:p>
            <w:pPr>
              <w:spacing w:after="0"/>
              <w:rPr>
                <w:sz w:val="7"/>
                <w:szCs w:val="7"/>
                <w:color w:val="auto"/>
              </w:rPr>
            </w:pPr>
          </w:p>
        </w:tc>
        <w:tc>
          <w:tcPr>
            <w:tcW w:w="660" w:type="dxa"/>
            <w:vAlign w:val="bottom"/>
            <w:tcBorders>
              <w:bottom w:val="single" w:sz="8" w:color="auto"/>
            </w:tcBorders>
          </w:tcPr>
          <w:p>
            <w:pPr>
              <w:spacing w:after="0"/>
              <w:rPr>
                <w:sz w:val="7"/>
                <w:szCs w:val="7"/>
                <w:color w:val="auto"/>
              </w:rPr>
            </w:pPr>
          </w:p>
        </w:tc>
        <w:tc>
          <w:tcPr>
            <w:tcW w:w="1000" w:type="dxa"/>
            <w:vAlign w:val="bottom"/>
            <w:tcBorders>
              <w:bottom w:val="single" w:sz="8" w:color="auto"/>
            </w:tcBorders>
          </w:tcPr>
          <w:p>
            <w:pPr>
              <w:spacing w:after="0"/>
              <w:rPr>
                <w:sz w:val="7"/>
                <w:szCs w:val="7"/>
                <w:color w:val="auto"/>
              </w:rPr>
            </w:pPr>
          </w:p>
        </w:tc>
        <w:tc>
          <w:tcPr>
            <w:tcW w:w="700" w:type="dxa"/>
            <w:vAlign w:val="bottom"/>
            <w:tcBorders>
              <w:bottom w:val="single" w:sz="8" w:color="auto"/>
            </w:tcBorders>
          </w:tcPr>
          <w:p>
            <w:pPr>
              <w:spacing w:after="0"/>
              <w:rPr>
                <w:sz w:val="7"/>
                <w:szCs w:val="7"/>
                <w:color w:val="auto"/>
              </w:rPr>
            </w:pPr>
          </w:p>
        </w:tc>
        <w:tc>
          <w:tcPr>
            <w:tcW w:w="1180" w:type="dxa"/>
            <w:vAlign w:val="bottom"/>
            <w:tcBorders>
              <w:bottom w:val="single" w:sz="8" w:color="auto"/>
            </w:tcBorders>
          </w:tcPr>
          <w:p>
            <w:pPr>
              <w:spacing w:after="0"/>
              <w:rPr>
                <w:sz w:val="7"/>
                <w:szCs w:val="7"/>
                <w:color w:val="auto"/>
              </w:rPr>
            </w:pPr>
          </w:p>
        </w:tc>
        <w:tc>
          <w:tcPr>
            <w:tcW w:w="580" w:type="dxa"/>
            <w:vAlign w:val="bottom"/>
            <w:tcBorders>
              <w:bottom w:val="single" w:sz="8" w:color="auto"/>
            </w:tcBorders>
          </w:tcPr>
          <w:p>
            <w:pPr>
              <w:spacing w:after="0"/>
              <w:rPr>
                <w:sz w:val="7"/>
                <w:szCs w:val="7"/>
                <w:color w:val="auto"/>
              </w:rPr>
            </w:pPr>
          </w:p>
        </w:tc>
        <w:tc>
          <w:tcPr>
            <w:tcW w:w="1340" w:type="dxa"/>
            <w:vAlign w:val="bottom"/>
            <w:tcBorders>
              <w:bottom w:val="single" w:sz="8" w:color="auto"/>
            </w:tcBorders>
          </w:tcPr>
          <w:p>
            <w:pPr>
              <w:spacing w:after="0"/>
              <w:rPr>
                <w:sz w:val="7"/>
                <w:szCs w:val="7"/>
                <w:color w:val="auto"/>
              </w:rPr>
            </w:pPr>
          </w:p>
        </w:tc>
      </w:tr>
      <w:tr>
        <w:trPr>
          <w:trHeight w:val="228"/>
        </w:trPr>
        <w:tc>
          <w:tcPr>
            <w:tcW w:w="3320" w:type="dxa"/>
            <w:vAlign w:val="bottom"/>
            <w:gridSpan w:val="3"/>
          </w:tcPr>
          <w:p>
            <w:pPr>
              <w:ind w:left="120"/>
              <w:spacing w:after="0"/>
              <w:rPr>
                <w:sz w:val="20"/>
                <w:szCs w:val="20"/>
                <w:color w:val="auto"/>
              </w:rPr>
            </w:pPr>
            <w:r>
              <w:rPr>
                <w:rFonts w:ascii="Times New Roman" w:cs="Times New Roman" w:eastAsia="Times New Roman" w:hAnsi="Times New Roman"/>
                <w:sz w:val="13"/>
                <w:szCs w:val="13"/>
                <w:color w:val="auto"/>
              </w:rPr>
              <w:t>Proximate composition (g/100 g sample)</w:t>
            </w:r>
          </w:p>
        </w:tc>
        <w:tc>
          <w:tcPr>
            <w:tcW w:w="50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118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1340" w:type="dxa"/>
            <w:vAlign w:val="bottom"/>
          </w:tcPr>
          <w:p>
            <w:pPr>
              <w:spacing w:after="0"/>
              <w:rPr>
                <w:sz w:val="19"/>
                <w:szCs w:val="19"/>
                <w:color w:val="auto"/>
              </w:rPr>
            </w:pPr>
          </w:p>
        </w:tc>
      </w:tr>
      <w:tr>
        <w:trPr>
          <w:trHeight w:val="171"/>
        </w:trPr>
        <w:tc>
          <w:tcPr>
            <w:tcW w:w="1420" w:type="dxa"/>
            <w:vAlign w:val="bottom"/>
          </w:tcPr>
          <w:p>
            <w:pPr>
              <w:ind w:left="120"/>
              <w:spacing w:after="0" w:line="172"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Moisture</w:t>
            </w:r>
            <w:hyperlink w:anchor="page1">
              <w:r>
                <w:rPr>
                  <w:rFonts w:ascii="Times New Roman" w:cs="Times New Roman" w:eastAsia="Times New Roman" w:hAnsi="Times New Roman"/>
                  <w:sz w:val="17"/>
                  <w:szCs w:val="17"/>
                  <w:color w:val="004A76"/>
                  <w:vertAlign w:val="superscript"/>
                </w:rPr>
                <w:t>1</w:t>
              </w:r>
            </w:hyperlink>
          </w:p>
        </w:tc>
        <w:tc>
          <w:tcPr>
            <w:tcW w:w="4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77.78</w:t>
            </w:r>
          </w:p>
        </w:tc>
        <w:tc>
          <w:tcPr>
            <w:tcW w:w="142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2.68</w:t>
            </w:r>
            <w:r>
              <w:rPr>
                <w:rFonts w:ascii="Times New Roman" w:cs="Times New Roman" w:eastAsia="Times New Roman" w:hAnsi="Times New Roman"/>
                <w:sz w:val="17"/>
                <w:szCs w:val="17"/>
                <w:color w:val="auto"/>
                <w:vertAlign w:val="superscript"/>
              </w:rPr>
              <w:t>c</w:t>
            </w:r>
          </w:p>
        </w:tc>
        <w:tc>
          <w:tcPr>
            <w:tcW w:w="5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85.71</w:t>
            </w:r>
          </w:p>
        </w:tc>
        <w:tc>
          <w:tcPr>
            <w:tcW w:w="112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1.33</w:t>
            </w:r>
            <w:r>
              <w:rPr>
                <w:rFonts w:ascii="Times New Roman" w:cs="Times New Roman" w:eastAsia="Times New Roman" w:hAnsi="Times New Roman"/>
                <w:sz w:val="17"/>
                <w:szCs w:val="17"/>
                <w:color w:val="auto"/>
                <w:vertAlign w:val="superscript"/>
              </w:rPr>
              <w:t>b</w:t>
            </w:r>
          </w:p>
        </w:tc>
        <w:tc>
          <w:tcPr>
            <w:tcW w:w="66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87.44</w:t>
            </w:r>
          </w:p>
        </w:tc>
        <w:tc>
          <w:tcPr>
            <w:tcW w:w="100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2.22</w:t>
            </w:r>
            <w:r>
              <w:rPr>
                <w:rFonts w:ascii="Times New Roman" w:cs="Times New Roman" w:eastAsia="Times New Roman" w:hAnsi="Times New Roman"/>
                <w:sz w:val="17"/>
                <w:szCs w:val="17"/>
                <w:color w:val="auto"/>
                <w:vertAlign w:val="superscript"/>
              </w:rPr>
              <w:t>ab</w:t>
            </w:r>
          </w:p>
        </w:tc>
        <w:tc>
          <w:tcPr>
            <w:tcW w:w="700" w:type="dxa"/>
            <w:vAlign w:val="bottom"/>
          </w:tcPr>
          <w:p>
            <w:pPr>
              <w:ind w:left="340"/>
              <w:spacing w:after="0"/>
              <w:rPr>
                <w:sz w:val="20"/>
                <w:szCs w:val="20"/>
                <w:color w:val="auto"/>
              </w:rPr>
            </w:pPr>
            <w:r>
              <w:rPr>
                <w:rFonts w:ascii="Times New Roman" w:cs="Times New Roman" w:eastAsia="Times New Roman" w:hAnsi="Times New Roman"/>
                <w:sz w:val="13"/>
                <w:szCs w:val="13"/>
                <w:color w:val="auto"/>
              </w:rPr>
              <w:t>90.13</w:t>
            </w:r>
          </w:p>
        </w:tc>
        <w:tc>
          <w:tcPr>
            <w:tcW w:w="118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1.55</w:t>
            </w:r>
            <w:r>
              <w:rPr>
                <w:rFonts w:ascii="Times New Roman" w:cs="Times New Roman" w:eastAsia="Times New Roman" w:hAnsi="Times New Roman"/>
                <w:sz w:val="17"/>
                <w:szCs w:val="17"/>
                <w:color w:val="auto"/>
                <w:vertAlign w:val="superscript"/>
              </w:rPr>
              <w:t>ab</w:t>
            </w:r>
          </w:p>
        </w:tc>
        <w:tc>
          <w:tcPr>
            <w:tcW w:w="58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91.23</w:t>
            </w:r>
          </w:p>
        </w:tc>
        <w:tc>
          <w:tcPr>
            <w:tcW w:w="134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1.01</w:t>
            </w:r>
            <w:r>
              <w:rPr>
                <w:rFonts w:ascii="Times New Roman" w:cs="Times New Roman" w:eastAsia="Times New Roman" w:hAnsi="Times New Roman"/>
                <w:sz w:val="17"/>
                <w:szCs w:val="17"/>
                <w:color w:val="auto"/>
                <w:vertAlign w:val="superscript"/>
              </w:rPr>
              <w:t>a</w:t>
            </w:r>
          </w:p>
        </w:tc>
      </w:tr>
      <w:tr>
        <w:trPr>
          <w:trHeight w:val="171"/>
        </w:trPr>
        <w:tc>
          <w:tcPr>
            <w:tcW w:w="14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Protein</w:t>
            </w:r>
          </w:p>
        </w:tc>
        <w:tc>
          <w:tcPr>
            <w:tcW w:w="4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22.52</w:t>
            </w:r>
          </w:p>
        </w:tc>
        <w:tc>
          <w:tcPr>
            <w:tcW w:w="142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0.97</w:t>
            </w:r>
            <w:r>
              <w:rPr>
                <w:rFonts w:ascii="Times New Roman" w:cs="Times New Roman" w:eastAsia="Times New Roman" w:hAnsi="Times New Roman"/>
                <w:sz w:val="17"/>
                <w:szCs w:val="17"/>
                <w:color w:val="auto"/>
                <w:vertAlign w:val="superscript"/>
              </w:rPr>
              <w:t>a</w:t>
            </w:r>
          </w:p>
        </w:tc>
        <w:tc>
          <w:tcPr>
            <w:tcW w:w="5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21.12</w:t>
            </w:r>
          </w:p>
        </w:tc>
        <w:tc>
          <w:tcPr>
            <w:tcW w:w="112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1.58</w:t>
            </w:r>
            <w:r>
              <w:rPr>
                <w:rFonts w:ascii="Times New Roman" w:cs="Times New Roman" w:eastAsia="Times New Roman" w:hAnsi="Times New Roman"/>
                <w:sz w:val="17"/>
                <w:szCs w:val="17"/>
                <w:color w:val="auto"/>
                <w:vertAlign w:val="superscript"/>
              </w:rPr>
              <w:t>ab</w:t>
            </w:r>
          </w:p>
        </w:tc>
        <w:tc>
          <w:tcPr>
            <w:tcW w:w="66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19.11</w:t>
            </w:r>
          </w:p>
        </w:tc>
        <w:tc>
          <w:tcPr>
            <w:tcW w:w="100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0.78</w:t>
            </w:r>
            <w:r>
              <w:rPr>
                <w:rFonts w:ascii="Times New Roman" w:cs="Times New Roman" w:eastAsia="Times New Roman" w:hAnsi="Times New Roman"/>
                <w:sz w:val="17"/>
                <w:szCs w:val="17"/>
                <w:color w:val="auto"/>
                <w:vertAlign w:val="superscript"/>
              </w:rPr>
              <w:t>bc</w:t>
            </w:r>
          </w:p>
        </w:tc>
        <w:tc>
          <w:tcPr>
            <w:tcW w:w="700" w:type="dxa"/>
            <w:vAlign w:val="bottom"/>
          </w:tcPr>
          <w:p>
            <w:pPr>
              <w:ind w:left="340"/>
              <w:spacing w:after="0"/>
              <w:rPr>
                <w:sz w:val="20"/>
                <w:szCs w:val="20"/>
                <w:color w:val="auto"/>
              </w:rPr>
            </w:pPr>
            <w:r>
              <w:rPr>
                <w:rFonts w:ascii="Times New Roman" w:cs="Times New Roman" w:eastAsia="Times New Roman" w:hAnsi="Times New Roman"/>
                <w:sz w:val="13"/>
                <w:szCs w:val="13"/>
                <w:color w:val="auto"/>
              </w:rPr>
              <w:t>15.65</w:t>
            </w:r>
          </w:p>
        </w:tc>
        <w:tc>
          <w:tcPr>
            <w:tcW w:w="118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1.10</w:t>
            </w:r>
            <w:r>
              <w:rPr>
                <w:rFonts w:ascii="Times New Roman" w:cs="Times New Roman" w:eastAsia="Times New Roman" w:hAnsi="Times New Roman"/>
                <w:sz w:val="17"/>
                <w:szCs w:val="17"/>
                <w:color w:val="auto"/>
                <w:vertAlign w:val="superscript"/>
              </w:rPr>
              <w:t>d</w:t>
            </w:r>
          </w:p>
        </w:tc>
        <w:tc>
          <w:tcPr>
            <w:tcW w:w="58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17.19</w:t>
            </w:r>
          </w:p>
        </w:tc>
        <w:tc>
          <w:tcPr>
            <w:tcW w:w="134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xml:space="preserve">± 1.49 </w:t>
            </w:r>
            <w:r>
              <w:rPr>
                <w:rFonts w:ascii="Times New Roman" w:cs="Times New Roman" w:eastAsia="Times New Roman" w:hAnsi="Times New Roman"/>
                <w:sz w:val="17"/>
                <w:szCs w:val="17"/>
                <w:color w:val="auto"/>
                <w:vertAlign w:val="superscript"/>
              </w:rPr>
              <w:t>cd</w:t>
            </w:r>
          </w:p>
        </w:tc>
      </w:tr>
      <w:tr>
        <w:trPr>
          <w:trHeight w:val="171"/>
        </w:trPr>
        <w:tc>
          <w:tcPr>
            <w:tcW w:w="14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Fat</w:t>
            </w:r>
          </w:p>
        </w:tc>
        <w:tc>
          <w:tcPr>
            <w:tcW w:w="1900" w:type="dxa"/>
            <w:vAlign w:val="bottom"/>
            <w:gridSpan w:val="2"/>
          </w:tcPr>
          <w:p>
            <w:pPr>
              <w:ind w:left="120"/>
              <w:spacing w:after="0" w:line="172" w:lineRule="exact"/>
              <w:rPr>
                <w:sz w:val="20"/>
                <w:szCs w:val="20"/>
                <w:color w:val="auto"/>
              </w:rPr>
            </w:pPr>
            <w:r>
              <w:rPr>
                <w:rFonts w:ascii="Times New Roman" w:cs="Times New Roman" w:eastAsia="Times New Roman" w:hAnsi="Times New Roman"/>
                <w:sz w:val="13"/>
                <w:szCs w:val="13"/>
                <w:color w:val="auto"/>
              </w:rPr>
              <w:t>0.93 ± 0.09</w:t>
            </w:r>
            <w:r>
              <w:rPr>
                <w:rFonts w:ascii="Times New Roman" w:cs="Times New Roman" w:eastAsia="Times New Roman" w:hAnsi="Times New Roman"/>
                <w:sz w:val="17"/>
                <w:szCs w:val="17"/>
                <w:color w:val="auto"/>
                <w:vertAlign w:val="superscript"/>
              </w:rPr>
              <w:t>c</w:t>
            </w:r>
          </w:p>
        </w:tc>
        <w:tc>
          <w:tcPr>
            <w:tcW w:w="1620" w:type="dxa"/>
            <w:vAlign w:val="bottom"/>
            <w:gridSpan w:val="2"/>
          </w:tcPr>
          <w:p>
            <w:pPr>
              <w:ind w:left="140"/>
              <w:spacing w:after="0" w:line="172" w:lineRule="exact"/>
              <w:rPr>
                <w:sz w:val="20"/>
                <w:szCs w:val="20"/>
                <w:color w:val="auto"/>
              </w:rPr>
            </w:pPr>
            <w:r>
              <w:rPr>
                <w:rFonts w:ascii="Times New Roman" w:cs="Times New Roman" w:eastAsia="Times New Roman" w:hAnsi="Times New Roman"/>
                <w:sz w:val="13"/>
                <w:szCs w:val="13"/>
                <w:color w:val="auto"/>
              </w:rPr>
              <w:t>1.55 ± 0.15</w:t>
            </w:r>
            <w:r>
              <w:rPr>
                <w:rFonts w:ascii="Times New Roman" w:cs="Times New Roman" w:eastAsia="Times New Roman" w:hAnsi="Times New Roman"/>
                <w:sz w:val="17"/>
                <w:szCs w:val="17"/>
                <w:color w:val="auto"/>
                <w:vertAlign w:val="superscript"/>
              </w:rPr>
              <w:t>b</w:t>
            </w:r>
          </w:p>
        </w:tc>
        <w:tc>
          <w:tcPr>
            <w:tcW w:w="1660" w:type="dxa"/>
            <w:vAlign w:val="bottom"/>
            <w:gridSpan w:val="2"/>
          </w:tcPr>
          <w:p>
            <w:pPr>
              <w:ind w:left="300"/>
              <w:spacing w:after="0" w:line="172" w:lineRule="exact"/>
              <w:rPr>
                <w:sz w:val="20"/>
                <w:szCs w:val="20"/>
                <w:color w:val="auto"/>
              </w:rPr>
            </w:pPr>
            <w:r>
              <w:rPr>
                <w:rFonts w:ascii="Times New Roman" w:cs="Times New Roman" w:eastAsia="Times New Roman" w:hAnsi="Times New Roman"/>
                <w:sz w:val="13"/>
                <w:szCs w:val="13"/>
                <w:color w:val="auto"/>
              </w:rPr>
              <w:t>2.14 ± 0.32</w:t>
            </w:r>
            <w:r>
              <w:rPr>
                <w:rFonts w:ascii="Times New Roman" w:cs="Times New Roman" w:eastAsia="Times New Roman" w:hAnsi="Times New Roman"/>
                <w:sz w:val="17"/>
                <w:szCs w:val="17"/>
                <w:color w:val="auto"/>
                <w:vertAlign w:val="superscript"/>
              </w:rPr>
              <w:t>a</w:t>
            </w:r>
          </w:p>
        </w:tc>
        <w:tc>
          <w:tcPr>
            <w:tcW w:w="1880" w:type="dxa"/>
            <w:vAlign w:val="bottom"/>
            <w:gridSpan w:val="2"/>
          </w:tcPr>
          <w:p>
            <w:pPr>
              <w:ind w:left="340"/>
              <w:spacing w:after="0" w:line="172" w:lineRule="exact"/>
              <w:rPr>
                <w:sz w:val="20"/>
                <w:szCs w:val="20"/>
                <w:color w:val="auto"/>
              </w:rPr>
            </w:pPr>
            <w:r>
              <w:rPr>
                <w:rFonts w:ascii="Times New Roman" w:cs="Times New Roman" w:eastAsia="Times New Roman" w:hAnsi="Times New Roman"/>
                <w:sz w:val="13"/>
                <w:szCs w:val="13"/>
                <w:color w:val="auto"/>
              </w:rPr>
              <w:t>0.97 ± 0.05</w:t>
            </w:r>
            <w:r>
              <w:rPr>
                <w:rFonts w:ascii="Times New Roman" w:cs="Times New Roman" w:eastAsia="Times New Roman" w:hAnsi="Times New Roman"/>
                <w:sz w:val="17"/>
                <w:szCs w:val="17"/>
                <w:color w:val="auto"/>
                <w:vertAlign w:val="superscript"/>
              </w:rPr>
              <w:t>c</w:t>
            </w:r>
          </w:p>
        </w:tc>
        <w:tc>
          <w:tcPr>
            <w:tcW w:w="1920" w:type="dxa"/>
            <w:vAlign w:val="bottom"/>
            <w:gridSpan w:val="2"/>
          </w:tcPr>
          <w:p>
            <w:pPr>
              <w:ind w:left="240"/>
              <w:spacing w:after="0" w:line="172" w:lineRule="exact"/>
              <w:rPr>
                <w:sz w:val="20"/>
                <w:szCs w:val="20"/>
                <w:color w:val="auto"/>
              </w:rPr>
            </w:pPr>
            <w:r>
              <w:rPr>
                <w:rFonts w:ascii="Times New Roman" w:cs="Times New Roman" w:eastAsia="Times New Roman" w:hAnsi="Times New Roman"/>
                <w:sz w:val="13"/>
                <w:szCs w:val="13"/>
                <w:color w:val="auto"/>
              </w:rPr>
              <w:t>1.92 ± 0.18</w:t>
            </w:r>
            <w:r>
              <w:rPr>
                <w:rFonts w:ascii="Times New Roman" w:cs="Times New Roman" w:eastAsia="Times New Roman" w:hAnsi="Times New Roman"/>
                <w:sz w:val="17"/>
                <w:szCs w:val="17"/>
                <w:color w:val="auto"/>
                <w:vertAlign w:val="superscript"/>
              </w:rPr>
              <w:t>ab</w:t>
            </w:r>
          </w:p>
        </w:tc>
      </w:tr>
      <w:tr>
        <w:trPr>
          <w:trHeight w:val="171"/>
        </w:trPr>
        <w:tc>
          <w:tcPr>
            <w:tcW w:w="14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Fiber</w:t>
            </w:r>
          </w:p>
        </w:tc>
        <w:tc>
          <w:tcPr>
            <w:tcW w:w="4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20.68</w:t>
            </w:r>
          </w:p>
        </w:tc>
        <w:tc>
          <w:tcPr>
            <w:tcW w:w="142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2.55</w:t>
            </w:r>
            <w:r>
              <w:rPr>
                <w:rFonts w:ascii="Times New Roman" w:cs="Times New Roman" w:eastAsia="Times New Roman" w:hAnsi="Times New Roman"/>
                <w:sz w:val="17"/>
                <w:szCs w:val="17"/>
                <w:color w:val="auto"/>
                <w:vertAlign w:val="superscript"/>
              </w:rPr>
              <w:t>a</w:t>
            </w:r>
          </w:p>
        </w:tc>
        <w:tc>
          <w:tcPr>
            <w:tcW w:w="5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17.55</w:t>
            </w:r>
          </w:p>
        </w:tc>
        <w:tc>
          <w:tcPr>
            <w:tcW w:w="112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1.98</w:t>
            </w:r>
            <w:r>
              <w:rPr>
                <w:rFonts w:ascii="Times New Roman" w:cs="Times New Roman" w:eastAsia="Times New Roman" w:hAnsi="Times New Roman"/>
                <w:sz w:val="17"/>
                <w:szCs w:val="17"/>
                <w:color w:val="auto"/>
                <w:vertAlign w:val="superscript"/>
              </w:rPr>
              <w:t>ab</w:t>
            </w:r>
          </w:p>
        </w:tc>
        <w:tc>
          <w:tcPr>
            <w:tcW w:w="66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18.10</w:t>
            </w:r>
          </w:p>
        </w:tc>
        <w:tc>
          <w:tcPr>
            <w:tcW w:w="100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2.03</w:t>
            </w:r>
            <w:r>
              <w:rPr>
                <w:rFonts w:ascii="Times New Roman" w:cs="Times New Roman" w:eastAsia="Times New Roman" w:hAnsi="Times New Roman"/>
                <w:sz w:val="17"/>
                <w:szCs w:val="17"/>
                <w:color w:val="auto"/>
                <w:vertAlign w:val="superscript"/>
              </w:rPr>
              <w:t>ab</w:t>
            </w:r>
          </w:p>
        </w:tc>
        <w:tc>
          <w:tcPr>
            <w:tcW w:w="700" w:type="dxa"/>
            <w:vAlign w:val="bottom"/>
          </w:tcPr>
          <w:p>
            <w:pPr>
              <w:ind w:left="340"/>
              <w:spacing w:after="0"/>
              <w:rPr>
                <w:sz w:val="20"/>
                <w:szCs w:val="20"/>
                <w:color w:val="auto"/>
              </w:rPr>
            </w:pPr>
            <w:r>
              <w:rPr>
                <w:rFonts w:ascii="Times New Roman" w:cs="Times New Roman" w:eastAsia="Times New Roman" w:hAnsi="Times New Roman"/>
                <w:sz w:val="13"/>
                <w:szCs w:val="13"/>
                <w:color w:val="auto"/>
              </w:rPr>
              <w:t>15.19</w:t>
            </w:r>
          </w:p>
        </w:tc>
        <w:tc>
          <w:tcPr>
            <w:tcW w:w="118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1.79</w:t>
            </w:r>
            <w:r>
              <w:rPr>
                <w:rFonts w:ascii="Times New Roman" w:cs="Times New Roman" w:eastAsia="Times New Roman" w:hAnsi="Times New Roman"/>
                <w:sz w:val="17"/>
                <w:szCs w:val="17"/>
                <w:color w:val="auto"/>
                <w:vertAlign w:val="superscript"/>
              </w:rPr>
              <w:t>b</w:t>
            </w:r>
          </w:p>
        </w:tc>
        <w:tc>
          <w:tcPr>
            <w:tcW w:w="58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14.07</w:t>
            </w:r>
          </w:p>
        </w:tc>
        <w:tc>
          <w:tcPr>
            <w:tcW w:w="134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1.21</w:t>
            </w:r>
            <w:r>
              <w:rPr>
                <w:rFonts w:ascii="Times New Roman" w:cs="Times New Roman" w:eastAsia="Times New Roman" w:hAnsi="Times New Roman"/>
                <w:sz w:val="17"/>
                <w:szCs w:val="17"/>
                <w:color w:val="auto"/>
                <w:vertAlign w:val="superscript"/>
              </w:rPr>
              <w:t>b</w:t>
            </w:r>
          </w:p>
        </w:tc>
      </w:tr>
      <w:tr>
        <w:trPr>
          <w:trHeight w:val="171"/>
        </w:trPr>
        <w:tc>
          <w:tcPr>
            <w:tcW w:w="14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Ash</w:t>
            </w:r>
          </w:p>
        </w:tc>
        <w:tc>
          <w:tcPr>
            <w:tcW w:w="4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24.05</w:t>
            </w:r>
          </w:p>
        </w:tc>
        <w:tc>
          <w:tcPr>
            <w:tcW w:w="142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0.69</w:t>
            </w:r>
            <w:r>
              <w:rPr>
                <w:rFonts w:ascii="Times New Roman" w:cs="Times New Roman" w:eastAsia="Times New Roman" w:hAnsi="Times New Roman"/>
                <w:sz w:val="17"/>
                <w:szCs w:val="17"/>
                <w:color w:val="auto"/>
                <w:vertAlign w:val="superscript"/>
              </w:rPr>
              <w:t>a</w:t>
            </w:r>
          </w:p>
        </w:tc>
        <w:tc>
          <w:tcPr>
            <w:tcW w:w="5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20.15</w:t>
            </w:r>
          </w:p>
        </w:tc>
        <w:tc>
          <w:tcPr>
            <w:tcW w:w="112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0.53</w:t>
            </w:r>
            <w:r>
              <w:rPr>
                <w:rFonts w:ascii="Times New Roman" w:cs="Times New Roman" w:eastAsia="Times New Roman" w:hAnsi="Times New Roman"/>
                <w:sz w:val="17"/>
                <w:szCs w:val="17"/>
                <w:color w:val="auto"/>
                <w:vertAlign w:val="superscript"/>
              </w:rPr>
              <w:t>b</w:t>
            </w:r>
          </w:p>
        </w:tc>
        <w:tc>
          <w:tcPr>
            <w:tcW w:w="66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15.46</w:t>
            </w:r>
          </w:p>
        </w:tc>
        <w:tc>
          <w:tcPr>
            <w:tcW w:w="100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0.35</w:t>
            </w:r>
            <w:r>
              <w:rPr>
                <w:rFonts w:ascii="Times New Roman" w:cs="Times New Roman" w:eastAsia="Times New Roman" w:hAnsi="Times New Roman"/>
                <w:sz w:val="17"/>
                <w:szCs w:val="17"/>
                <w:color w:val="auto"/>
                <w:vertAlign w:val="superscript"/>
              </w:rPr>
              <w:t>d</w:t>
            </w:r>
          </w:p>
        </w:tc>
        <w:tc>
          <w:tcPr>
            <w:tcW w:w="700" w:type="dxa"/>
            <w:vAlign w:val="bottom"/>
          </w:tcPr>
          <w:p>
            <w:pPr>
              <w:ind w:left="340"/>
              <w:spacing w:after="0"/>
              <w:rPr>
                <w:sz w:val="20"/>
                <w:szCs w:val="20"/>
                <w:color w:val="auto"/>
              </w:rPr>
            </w:pPr>
            <w:r>
              <w:rPr>
                <w:rFonts w:ascii="Times New Roman" w:cs="Times New Roman" w:eastAsia="Times New Roman" w:hAnsi="Times New Roman"/>
                <w:sz w:val="13"/>
                <w:szCs w:val="13"/>
                <w:color w:val="auto"/>
              </w:rPr>
              <w:t>18.68</w:t>
            </w:r>
          </w:p>
        </w:tc>
        <w:tc>
          <w:tcPr>
            <w:tcW w:w="118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0.22</w:t>
            </w:r>
            <w:r>
              <w:rPr>
                <w:rFonts w:ascii="Times New Roman" w:cs="Times New Roman" w:eastAsia="Times New Roman" w:hAnsi="Times New Roman"/>
                <w:sz w:val="17"/>
                <w:szCs w:val="17"/>
                <w:color w:val="auto"/>
                <w:vertAlign w:val="superscript"/>
              </w:rPr>
              <w:t>c</w:t>
            </w:r>
          </w:p>
        </w:tc>
        <w:tc>
          <w:tcPr>
            <w:tcW w:w="58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23.36</w:t>
            </w:r>
          </w:p>
        </w:tc>
        <w:tc>
          <w:tcPr>
            <w:tcW w:w="134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0.66</w:t>
            </w:r>
            <w:r>
              <w:rPr>
                <w:rFonts w:ascii="Times New Roman" w:cs="Times New Roman" w:eastAsia="Times New Roman" w:hAnsi="Times New Roman"/>
                <w:sz w:val="17"/>
                <w:szCs w:val="17"/>
                <w:color w:val="auto"/>
                <w:vertAlign w:val="superscript"/>
              </w:rPr>
              <w:t>a</w:t>
            </w:r>
          </w:p>
        </w:tc>
      </w:tr>
      <w:tr>
        <w:trPr>
          <w:trHeight w:val="196"/>
        </w:trPr>
        <w:tc>
          <w:tcPr>
            <w:tcW w:w="14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Carbohydrate (CHO)</w:t>
            </w:r>
          </w:p>
        </w:tc>
        <w:tc>
          <w:tcPr>
            <w:tcW w:w="4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31.82</w:t>
            </w:r>
          </w:p>
        </w:tc>
        <w:tc>
          <w:tcPr>
            <w:tcW w:w="142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1.26</w:t>
            </w:r>
            <w:r>
              <w:rPr>
                <w:rFonts w:ascii="Times New Roman" w:cs="Times New Roman" w:eastAsia="Times New Roman" w:hAnsi="Times New Roman"/>
                <w:sz w:val="17"/>
                <w:szCs w:val="17"/>
                <w:color w:val="auto"/>
                <w:vertAlign w:val="superscript"/>
              </w:rPr>
              <w:t>d</w:t>
            </w:r>
          </w:p>
        </w:tc>
        <w:tc>
          <w:tcPr>
            <w:tcW w:w="5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39.63</w:t>
            </w:r>
          </w:p>
        </w:tc>
        <w:tc>
          <w:tcPr>
            <w:tcW w:w="112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1.11</w:t>
            </w:r>
            <w:r>
              <w:rPr>
                <w:rFonts w:ascii="Times New Roman" w:cs="Times New Roman" w:eastAsia="Times New Roman" w:hAnsi="Times New Roman"/>
                <w:sz w:val="17"/>
                <w:szCs w:val="17"/>
                <w:color w:val="auto"/>
                <w:vertAlign w:val="superscript"/>
              </w:rPr>
              <w:t>c</w:t>
            </w:r>
          </w:p>
        </w:tc>
        <w:tc>
          <w:tcPr>
            <w:tcW w:w="66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45.19</w:t>
            </w:r>
          </w:p>
        </w:tc>
        <w:tc>
          <w:tcPr>
            <w:tcW w:w="100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0.56</w:t>
            </w:r>
            <w:r>
              <w:rPr>
                <w:rFonts w:ascii="Times New Roman" w:cs="Times New Roman" w:eastAsia="Times New Roman" w:hAnsi="Times New Roman"/>
                <w:sz w:val="17"/>
                <w:szCs w:val="17"/>
                <w:color w:val="auto"/>
                <w:vertAlign w:val="superscript"/>
              </w:rPr>
              <w:t>b</w:t>
            </w:r>
          </w:p>
        </w:tc>
        <w:tc>
          <w:tcPr>
            <w:tcW w:w="700" w:type="dxa"/>
            <w:vAlign w:val="bottom"/>
          </w:tcPr>
          <w:p>
            <w:pPr>
              <w:ind w:left="340"/>
              <w:spacing w:after="0"/>
              <w:rPr>
                <w:sz w:val="20"/>
                <w:szCs w:val="20"/>
                <w:color w:val="auto"/>
              </w:rPr>
            </w:pPr>
            <w:r>
              <w:rPr>
                <w:rFonts w:ascii="Times New Roman" w:cs="Times New Roman" w:eastAsia="Times New Roman" w:hAnsi="Times New Roman"/>
                <w:sz w:val="13"/>
                <w:szCs w:val="13"/>
                <w:color w:val="auto"/>
              </w:rPr>
              <w:t>49.51</w:t>
            </w:r>
          </w:p>
        </w:tc>
        <w:tc>
          <w:tcPr>
            <w:tcW w:w="11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0.72</w:t>
            </w:r>
            <w:r>
              <w:rPr>
                <w:rFonts w:ascii="Times New Roman" w:cs="Times New Roman" w:eastAsia="Times New Roman" w:hAnsi="Times New Roman"/>
                <w:sz w:val="17"/>
                <w:szCs w:val="17"/>
                <w:color w:val="auto"/>
                <w:vertAlign w:val="superscript"/>
              </w:rPr>
              <w:t>a</w:t>
            </w:r>
          </w:p>
        </w:tc>
        <w:tc>
          <w:tcPr>
            <w:tcW w:w="58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43.46</w:t>
            </w:r>
          </w:p>
        </w:tc>
        <w:tc>
          <w:tcPr>
            <w:tcW w:w="13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0.42</w:t>
            </w:r>
            <w:r>
              <w:rPr>
                <w:rFonts w:ascii="Times New Roman" w:cs="Times New Roman" w:eastAsia="Times New Roman" w:hAnsi="Times New Roman"/>
                <w:sz w:val="17"/>
                <w:szCs w:val="17"/>
                <w:color w:val="auto"/>
                <w:vertAlign w:val="superscript"/>
              </w:rPr>
              <w:t>b</w:t>
            </w:r>
          </w:p>
        </w:tc>
      </w:tr>
      <w:tr>
        <w:trPr>
          <w:trHeight w:val="232"/>
        </w:trPr>
        <w:tc>
          <w:tcPr>
            <w:tcW w:w="14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Mineral Composition</w:t>
            </w:r>
          </w:p>
        </w:tc>
        <w:tc>
          <w:tcPr>
            <w:tcW w:w="480" w:type="dxa"/>
            <w:vAlign w:val="bottom"/>
          </w:tcPr>
          <w:p>
            <w:pPr>
              <w:spacing w:after="0"/>
              <w:rPr>
                <w:sz w:val="20"/>
                <w:szCs w:val="20"/>
                <w:color w:val="auto"/>
              </w:rPr>
            </w:pPr>
          </w:p>
        </w:tc>
        <w:tc>
          <w:tcPr>
            <w:tcW w:w="142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112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100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118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340" w:type="dxa"/>
            <w:vAlign w:val="bottom"/>
          </w:tcPr>
          <w:p>
            <w:pPr>
              <w:spacing w:after="0"/>
              <w:rPr>
                <w:sz w:val="20"/>
                <w:szCs w:val="20"/>
                <w:color w:val="auto"/>
              </w:rPr>
            </w:pPr>
          </w:p>
        </w:tc>
      </w:tr>
      <w:tr>
        <w:trPr>
          <w:trHeight w:val="171"/>
        </w:trPr>
        <w:tc>
          <w:tcPr>
            <w:tcW w:w="3320" w:type="dxa"/>
            <w:vAlign w:val="bottom"/>
            <w:gridSpan w:val="3"/>
          </w:tcPr>
          <w:p>
            <w:pPr>
              <w:ind w:left="120"/>
              <w:spacing w:after="0"/>
              <w:rPr>
                <w:sz w:val="20"/>
                <w:szCs w:val="20"/>
                <w:color w:val="auto"/>
              </w:rPr>
            </w:pPr>
            <w:r>
              <w:rPr>
                <w:rFonts w:ascii="Times New Roman" w:cs="Times New Roman" w:eastAsia="Times New Roman" w:hAnsi="Times New Roman"/>
                <w:sz w:val="13"/>
                <w:szCs w:val="13"/>
                <w:color w:val="auto"/>
              </w:rPr>
              <w:t>Macro minerals (mg/100 g sample)</w:t>
            </w:r>
          </w:p>
        </w:tc>
        <w:tc>
          <w:tcPr>
            <w:tcW w:w="5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1000" w:type="dxa"/>
            <w:vAlign w:val="bottom"/>
          </w:tcPr>
          <w:p>
            <w:pPr>
              <w:spacing w:after="0"/>
              <w:rPr>
                <w:sz w:val="14"/>
                <w:szCs w:val="14"/>
                <w:color w:val="auto"/>
              </w:rPr>
            </w:pPr>
          </w:p>
        </w:tc>
        <w:tc>
          <w:tcPr>
            <w:tcW w:w="700" w:type="dxa"/>
            <w:vAlign w:val="bottom"/>
          </w:tcPr>
          <w:p>
            <w:pPr>
              <w:spacing w:after="0"/>
              <w:rPr>
                <w:sz w:val="14"/>
                <w:szCs w:val="14"/>
                <w:color w:val="auto"/>
              </w:rPr>
            </w:pPr>
          </w:p>
        </w:tc>
        <w:tc>
          <w:tcPr>
            <w:tcW w:w="118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1340" w:type="dxa"/>
            <w:vAlign w:val="bottom"/>
          </w:tcPr>
          <w:p>
            <w:pPr>
              <w:spacing w:after="0"/>
              <w:rPr>
                <w:sz w:val="14"/>
                <w:szCs w:val="14"/>
                <w:color w:val="auto"/>
              </w:rPr>
            </w:pPr>
          </w:p>
        </w:tc>
      </w:tr>
      <w:tr>
        <w:trPr>
          <w:trHeight w:val="172"/>
        </w:trPr>
        <w:tc>
          <w:tcPr>
            <w:tcW w:w="14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Sodium (Na)</w:t>
            </w:r>
          </w:p>
        </w:tc>
        <w:tc>
          <w:tcPr>
            <w:tcW w:w="1900" w:type="dxa"/>
            <w:vAlign w:val="bottom"/>
            <w:gridSpan w:val="2"/>
          </w:tcPr>
          <w:p>
            <w:pPr>
              <w:ind w:left="120"/>
              <w:spacing w:after="0" w:line="172" w:lineRule="exact"/>
              <w:rPr>
                <w:sz w:val="20"/>
                <w:szCs w:val="20"/>
                <w:color w:val="auto"/>
              </w:rPr>
            </w:pPr>
            <w:r>
              <w:rPr>
                <w:rFonts w:ascii="Times New Roman" w:cs="Times New Roman" w:eastAsia="Times New Roman" w:hAnsi="Times New Roman"/>
                <w:sz w:val="13"/>
                <w:szCs w:val="13"/>
                <w:color w:val="auto"/>
              </w:rPr>
              <w:t>1097.98 ± 2.10</w:t>
            </w:r>
            <w:r>
              <w:rPr>
                <w:rFonts w:ascii="Times New Roman" w:cs="Times New Roman" w:eastAsia="Times New Roman" w:hAnsi="Times New Roman"/>
                <w:sz w:val="17"/>
                <w:szCs w:val="17"/>
                <w:color w:val="auto"/>
                <w:vertAlign w:val="superscript"/>
              </w:rPr>
              <w:t>a</w:t>
            </w:r>
          </w:p>
        </w:tc>
        <w:tc>
          <w:tcPr>
            <w:tcW w:w="1620" w:type="dxa"/>
            <w:vAlign w:val="bottom"/>
            <w:gridSpan w:val="2"/>
          </w:tcPr>
          <w:p>
            <w:pPr>
              <w:ind w:left="140"/>
              <w:spacing w:after="0" w:line="172" w:lineRule="exact"/>
              <w:rPr>
                <w:sz w:val="20"/>
                <w:szCs w:val="20"/>
                <w:color w:val="auto"/>
              </w:rPr>
            </w:pPr>
            <w:r>
              <w:rPr>
                <w:rFonts w:ascii="Times New Roman" w:cs="Times New Roman" w:eastAsia="Times New Roman" w:hAnsi="Times New Roman"/>
                <w:sz w:val="13"/>
                <w:szCs w:val="13"/>
                <w:color w:val="auto"/>
              </w:rPr>
              <w:t>351.09 ± 1.87</w:t>
            </w:r>
            <w:r>
              <w:rPr>
                <w:rFonts w:ascii="Times New Roman" w:cs="Times New Roman" w:eastAsia="Times New Roman" w:hAnsi="Times New Roman"/>
                <w:sz w:val="17"/>
                <w:szCs w:val="17"/>
                <w:color w:val="auto"/>
                <w:vertAlign w:val="superscript"/>
              </w:rPr>
              <w:t>d</w:t>
            </w:r>
          </w:p>
        </w:tc>
        <w:tc>
          <w:tcPr>
            <w:tcW w:w="1660" w:type="dxa"/>
            <w:vAlign w:val="bottom"/>
            <w:gridSpan w:val="2"/>
          </w:tcPr>
          <w:p>
            <w:pPr>
              <w:ind w:left="300"/>
              <w:spacing w:after="0" w:line="172" w:lineRule="exact"/>
              <w:rPr>
                <w:sz w:val="20"/>
                <w:szCs w:val="20"/>
                <w:color w:val="auto"/>
              </w:rPr>
            </w:pPr>
            <w:r>
              <w:rPr>
                <w:rFonts w:ascii="Times New Roman" w:cs="Times New Roman" w:eastAsia="Times New Roman" w:hAnsi="Times New Roman"/>
                <w:sz w:val="13"/>
                <w:szCs w:val="13"/>
                <w:color w:val="auto"/>
              </w:rPr>
              <w:t>335.10 ± 0.92</w:t>
            </w:r>
            <w:r>
              <w:rPr>
                <w:rFonts w:ascii="Times New Roman" w:cs="Times New Roman" w:eastAsia="Times New Roman" w:hAnsi="Times New Roman"/>
                <w:sz w:val="17"/>
                <w:szCs w:val="17"/>
                <w:color w:val="auto"/>
                <w:vertAlign w:val="superscript"/>
              </w:rPr>
              <w:t>e</w:t>
            </w:r>
          </w:p>
        </w:tc>
        <w:tc>
          <w:tcPr>
            <w:tcW w:w="1880" w:type="dxa"/>
            <w:vAlign w:val="bottom"/>
            <w:gridSpan w:val="2"/>
          </w:tcPr>
          <w:p>
            <w:pPr>
              <w:ind w:left="340"/>
              <w:spacing w:after="0" w:line="172" w:lineRule="exact"/>
              <w:rPr>
                <w:sz w:val="20"/>
                <w:szCs w:val="20"/>
                <w:color w:val="auto"/>
              </w:rPr>
            </w:pPr>
            <w:r>
              <w:rPr>
                <w:rFonts w:ascii="Times New Roman" w:cs="Times New Roman" w:eastAsia="Times New Roman" w:hAnsi="Times New Roman"/>
                <w:sz w:val="13"/>
                <w:szCs w:val="13"/>
                <w:color w:val="auto"/>
              </w:rPr>
              <w:t>465.45 ± 0.55</w:t>
            </w:r>
            <w:r>
              <w:rPr>
                <w:rFonts w:ascii="Times New Roman" w:cs="Times New Roman" w:eastAsia="Times New Roman" w:hAnsi="Times New Roman"/>
                <w:sz w:val="17"/>
                <w:szCs w:val="17"/>
                <w:color w:val="auto"/>
                <w:vertAlign w:val="superscript"/>
              </w:rPr>
              <w:t>c</w:t>
            </w:r>
          </w:p>
        </w:tc>
        <w:tc>
          <w:tcPr>
            <w:tcW w:w="1920" w:type="dxa"/>
            <w:vAlign w:val="bottom"/>
            <w:gridSpan w:val="2"/>
          </w:tcPr>
          <w:p>
            <w:pPr>
              <w:ind w:left="240"/>
              <w:spacing w:after="0" w:line="172" w:lineRule="exact"/>
              <w:rPr>
                <w:sz w:val="20"/>
                <w:szCs w:val="20"/>
                <w:color w:val="auto"/>
              </w:rPr>
            </w:pPr>
            <w:r>
              <w:rPr>
                <w:rFonts w:ascii="Times New Roman" w:cs="Times New Roman" w:eastAsia="Times New Roman" w:hAnsi="Times New Roman"/>
                <w:sz w:val="13"/>
                <w:szCs w:val="13"/>
                <w:color w:val="auto"/>
              </w:rPr>
              <w:t>988.79 ± 2.67</w:t>
            </w:r>
            <w:r>
              <w:rPr>
                <w:rFonts w:ascii="Times New Roman" w:cs="Times New Roman" w:eastAsia="Times New Roman" w:hAnsi="Times New Roman"/>
                <w:sz w:val="17"/>
                <w:szCs w:val="17"/>
                <w:color w:val="auto"/>
                <w:vertAlign w:val="superscript"/>
              </w:rPr>
              <w:t>b</w:t>
            </w:r>
          </w:p>
        </w:tc>
      </w:tr>
      <w:tr>
        <w:trPr>
          <w:trHeight w:val="171"/>
        </w:trPr>
        <w:tc>
          <w:tcPr>
            <w:tcW w:w="14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Potassium (K)</w:t>
            </w:r>
          </w:p>
        </w:tc>
        <w:tc>
          <w:tcPr>
            <w:tcW w:w="1900" w:type="dxa"/>
            <w:vAlign w:val="bottom"/>
            <w:gridSpan w:val="2"/>
          </w:tcPr>
          <w:p>
            <w:pPr>
              <w:ind w:left="120"/>
              <w:spacing w:after="0" w:line="172" w:lineRule="exact"/>
              <w:rPr>
                <w:sz w:val="20"/>
                <w:szCs w:val="20"/>
                <w:color w:val="auto"/>
              </w:rPr>
            </w:pPr>
            <w:r>
              <w:rPr>
                <w:rFonts w:ascii="Times New Roman" w:cs="Times New Roman" w:eastAsia="Times New Roman" w:hAnsi="Times New Roman"/>
                <w:sz w:val="13"/>
                <w:szCs w:val="13"/>
                <w:color w:val="auto"/>
              </w:rPr>
              <w:t>3185.25 ± 1.15</w:t>
            </w:r>
            <w:r>
              <w:rPr>
                <w:rFonts w:ascii="Times New Roman" w:cs="Times New Roman" w:eastAsia="Times New Roman" w:hAnsi="Times New Roman"/>
                <w:sz w:val="17"/>
                <w:szCs w:val="17"/>
                <w:color w:val="auto"/>
                <w:vertAlign w:val="superscript"/>
              </w:rPr>
              <w:t>a</w:t>
            </w:r>
          </w:p>
        </w:tc>
        <w:tc>
          <w:tcPr>
            <w:tcW w:w="1620" w:type="dxa"/>
            <w:vAlign w:val="bottom"/>
            <w:gridSpan w:val="2"/>
          </w:tcPr>
          <w:p>
            <w:pPr>
              <w:ind w:left="140"/>
              <w:spacing w:after="0" w:line="172" w:lineRule="exact"/>
              <w:rPr>
                <w:sz w:val="20"/>
                <w:szCs w:val="20"/>
                <w:color w:val="auto"/>
              </w:rPr>
            </w:pPr>
            <w:r>
              <w:rPr>
                <w:rFonts w:ascii="Times New Roman" w:cs="Times New Roman" w:eastAsia="Times New Roman" w:hAnsi="Times New Roman"/>
                <w:sz w:val="13"/>
                <w:szCs w:val="13"/>
                <w:color w:val="auto"/>
              </w:rPr>
              <w:t>2266.56 ± 3.12</w:t>
            </w:r>
            <w:r>
              <w:rPr>
                <w:rFonts w:ascii="Times New Roman" w:cs="Times New Roman" w:eastAsia="Times New Roman" w:hAnsi="Times New Roman"/>
                <w:sz w:val="17"/>
                <w:szCs w:val="17"/>
                <w:color w:val="auto"/>
                <w:vertAlign w:val="superscript"/>
              </w:rPr>
              <w:t>c</w:t>
            </w:r>
          </w:p>
        </w:tc>
        <w:tc>
          <w:tcPr>
            <w:tcW w:w="1660" w:type="dxa"/>
            <w:vAlign w:val="bottom"/>
            <w:gridSpan w:val="2"/>
          </w:tcPr>
          <w:p>
            <w:pPr>
              <w:ind w:left="300"/>
              <w:spacing w:after="0" w:line="172" w:lineRule="exact"/>
              <w:rPr>
                <w:sz w:val="20"/>
                <w:szCs w:val="20"/>
                <w:color w:val="auto"/>
              </w:rPr>
            </w:pPr>
            <w:r>
              <w:rPr>
                <w:rFonts w:ascii="Times New Roman" w:cs="Times New Roman" w:eastAsia="Times New Roman" w:hAnsi="Times New Roman"/>
                <w:sz w:val="13"/>
                <w:szCs w:val="13"/>
                <w:color w:val="auto"/>
              </w:rPr>
              <w:t>1189.91 ± 1.57</w:t>
            </w:r>
            <w:r>
              <w:rPr>
                <w:rFonts w:ascii="Times New Roman" w:cs="Times New Roman" w:eastAsia="Times New Roman" w:hAnsi="Times New Roman"/>
                <w:sz w:val="17"/>
                <w:szCs w:val="17"/>
                <w:color w:val="auto"/>
                <w:vertAlign w:val="superscript"/>
              </w:rPr>
              <w:t>e</w:t>
            </w:r>
          </w:p>
        </w:tc>
        <w:tc>
          <w:tcPr>
            <w:tcW w:w="1880" w:type="dxa"/>
            <w:vAlign w:val="bottom"/>
            <w:gridSpan w:val="2"/>
          </w:tcPr>
          <w:p>
            <w:pPr>
              <w:ind w:left="340"/>
              <w:spacing w:after="0" w:line="172" w:lineRule="exact"/>
              <w:rPr>
                <w:sz w:val="20"/>
                <w:szCs w:val="20"/>
                <w:color w:val="auto"/>
              </w:rPr>
            </w:pPr>
            <w:r>
              <w:rPr>
                <w:rFonts w:ascii="Times New Roman" w:cs="Times New Roman" w:eastAsia="Times New Roman" w:hAnsi="Times New Roman"/>
                <w:sz w:val="13"/>
                <w:szCs w:val="13"/>
                <w:color w:val="auto"/>
              </w:rPr>
              <w:t>1259.33 ± 1.49</w:t>
            </w:r>
            <w:r>
              <w:rPr>
                <w:rFonts w:ascii="Times New Roman" w:cs="Times New Roman" w:eastAsia="Times New Roman" w:hAnsi="Times New Roman"/>
                <w:sz w:val="17"/>
                <w:szCs w:val="17"/>
                <w:color w:val="auto"/>
                <w:vertAlign w:val="superscript"/>
              </w:rPr>
              <w:t>d</w:t>
            </w:r>
          </w:p>
        </w:tc>
        <w:tc>
          <w:tcPr>
            <w:tcW w:w="1920" w:type="dxa"/>
            <w:vAlign w:val="bottom"/>
            <w:gridSpan w:val="2"/>
          </w:tcPr>
          <w:p>
            <w:pPr>
              <w:ind w:left="240"/>
              <w:spacing w:after="0" w:line="172" w:lineRule="exact"/>
              <w:rPr>
                <w:sz w:val="20"/>
                <w:szCs w:val="20"/>
                <w:color w:val="auto"/>
              </w:rPr>
            </w:pPr>
            <w:r>
              <w:rPr>
                <w:rFonts w:ascii="Times New Roman" w:cs="Times New Roman" w:eastAsia="Times New Roman" w:hAnsi="Times New Roman"/>
                <w:sz w:val="13"/>
                <w:szCs w:val="13"/>
                <w:color w:val="auto"/>
              </w:rPr>
              <w:t>2845.61 ± 3.71</w:t>
            </w:r>
            <w:r>
              <w:rPr>
                <w:rFonts w:ascii="Times New Roman" w:cs="Times New Roman" w:eastAsia="Times New Roman" w:hAnsi="Times New Roman"/>
                <w:sz w:val="17"/>
                <w:szCs w:val="17"/>
                <w:color w:val="auto"/>
                <w:vertAlign w:val="superscript"/>
              </w:rPr>
              <w:t>b</w:t>
            </w:r>
          </w:p>
        </w:tc>
      </w:tr>
      <w:tr>
        <w:trPr>
          <w:trHeight w:val="171"/>
        </w:trPr>
        <w:tc>
          <w:tcPr>
            <w:tcW w:w="14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Magnesium (Mg)</w:t>
            </w:r>
          </w:p>
        </w:tc>
        <w:tc>
          <w:tcPr>
            <w:tcW w:w="1900" w:type="dxa"/>
            <w:vAlign w:val="bottom"/>
            <w:gridSpan w:val="2"/>
          </w:tcPr>
          <w:p>
            <w:pPr>
              <w:ind w:left="120"/>
              <w:spacing w:after="0" w:line="172" w:lineRule="exact"/>
              <w:rPr>
                <w:sz w:val="20"/>
                <w:szCs w:val="20"/>
                <w:color w:val="auto"/>
              </w:rPr>
            </w:pPr>
            <w:r>
              <w:rPr>
                <w:rFonts w:ascii="Times New Roman" w:cs="Times New Roman" w:eastAsia="Times New Roman" w:hAnsi="Times New Roman"/>
                <w:sz w:val="13"/>
                <w:szCs w:val="13"/>
                <w:color w:val="auto"/>
              </w:rPr>
              <w:t>445.37 ± 0.90</w:t>
            </w:r>
            <w:r>
              <w:rPr>
                <w:rFonts w:ascii="Times New Roman" w:cs="Times New Roman" w:eastAsia="Times New Roman" w:hAnsi="Times New Roman"/>
                <w:sz w:val="17"/>
                <w:szCs w:val="17"/>
                <w:color w:val="auto"/>
                <w:vertAlign w:val="superscript"/>
              </w:rPr>
              <w:t>a</w:t>
            </w:r>
          </w:p>
        </w:tc>
        <w:tc>
          <w:tcPr>
            <w:tcW w:w="1620" w:type="dxa"/>
            <w:vAlign w:val="bottom"/>
            <w:gridSpan w:val="2"/>
          </w:tcPr>
          <w:p>
            <w:pPr>
              <w:ind w:left="140"/>
              <w:spacing w:after="0" w:line="172" w:lineRule="exact"/>
              <w:rPr>
                <w:sz w:val="20"/>
                <w:szCs w:val="20"/>
                <w:color w:val="auto"/>
              </w:rPr>
            </w:pPr>
            <w:r>
              <w:rPr>
                <w:rFonts w:ascii="Times New Roman" w:cs="Times New Roman" w:eastAsia="Times New Roman" w:hAnsi="Times New Roman"/>
                <w:sz w:val="13"/>
                <w:szCs w:val="13"/>
                <w:color w:val="auto"/>
              </w:rPr>
              <w:t>218.67 ± 0.83</w:t>
            </w:r>
            <w:r>
              <w:rPr>
                <w:rFonts w:ascii="Times New Roman" w:cs="Times New Roman" w:eastAsia="Times New Roman" w:hAnsi="Times New Roman"/>
                <w:sz w:val="17"/>
                <w:szCs w:val="17"/>
                <w:color w:val="auto"/>
                <w:vertAlign w:val="superscript"/>
              </w:rPr>
              <w:t>d</w:t>
            </w:r>
          </w:p>
        </w:tc>
        <w:tc>
          <w:tcPr>
            <w:tcW w:w="1660" w:type="dxa"/>
            <w:vAlign w:val="bottom"/>
            <w:gridSpan w:val="2"/>
          </w:tcPr>
          <w:p>
            <w:pPr>
              <w:ind w:left="300"/>
              <w:spacing w:after="0" w:line="172" w:lineRule="exact"/>
              <w:rPr>
                <w:sz w:val="20"/>
                <w:szCs w:val="20"/>
                <w:color w:val="auto"/>
              </w:rPr>
            </w:pPr>
            <w:r>
              <w:rPr>
                <w:rFonts w:ascii="Times New Roman" w:cs="Times New Roman" w:eastAsia="Times New Roman" w:hAnsi="Times New Roman"/>
                <w:sz w:val="13"/>
                <w:szCs w:val="13"/>
                <w:color w:val="auto"/>
              </w:rPr>
              <w:t>162.88 ± 0.50</w:t>
            </w:r>
            <w:r>
              <w:rPr>
                <w:rFonts w:ascii="Times New Roman" w:cs="Times New Roman" w:eastAsia="Times New Roman" w:hAnsi="Times New Roman"/>
                <w:sz w:val="17"/>
                <w:szCs w:val="17"/>
                <w:color w:val="auto"/>
                <w:vertAlign w:val="superscript"/>
              </w:rPr>
              <w:t>e</w:t>
            </w:r>
          </w:p>
        </w:tc>
        <w:tc>
          <w:tcPr>
            <w:tcW w:w="1880" w:type="dxa"/>
            <w:vAlign w:val="bottom"/>
            <w:gridSpan w:val="2"/>
          </w:tcPr>
          <w:p>
            <w:pPr>
              <w:ind w:left="340"/>
              <w:spacing w:after="0" w:line="172" w:lineRule="exact"/>
              <w:rPr>
                <w:sz w:val="20"/>
                <w:szCs w:val="20"/>
                <w:color w:val="auto"/>
              </w:rPr>
            </w:pPr>
            <w:r>
              <w:rPr>
                <w:rFonts w:ascii="Times New Roman" w:cs="Times New Roman" w:eastAsia="Times New Roman" w:hAnsi="Times New Roman"/>
                <w:sz w:val="13"/>
                <w:szCs w:val="13"/>
                <w:color w:val="auto"/>
              </w:rPr>
              <w:t>290.25 ± 0.85</w:t>
            </w:r>
            <w:r>
              <w:rPr>
                <w:rFonts w:ascii="Times New Roman" w:cs="Times New Roman" w:eastAsia="Times New Roman" w:hAnsi="Times New Roman"/>
                <w:sz w:val="17"/>
                <w:szCs w:val="17"/>
                <w:color w:val="auto"/>
                <w:vertAlign w:val="superscript"/>
              </w:rPr>
              <w:t>c</w:t>
            </w:r>
          </w:p>
        </w:tc>
        <w:tc>
          <w:tcPr>
            <w:tcW w:w="1920" w:type="dxa"/>
            <w:vAlign w:val="bottom"/>
            <w:gridSpan w:val="2"/>
          </w:tcPr>
          <w:p>
            <w:pPr>
              <w:ind w:left="240"/>
              <w:spacing w:after="0" w:line="172" w:lineRule="exact"/>
              <w:rPr>
                <w:sz w:val="20"/>
                <w:szCs w:val="20"/>
                <w:color w:val="auto"/>
              </w:rPr>
            </w:pPr>
            <w:r>
              <w:rPr>
                <w:rFonts w:ascii="Times New Roman" w:cs="Times New Roman" w:eastAsia="Times New Roman" w:hAnsi="Times New Roman"/>
                <w:sz w:val="13"/>
                <w:szCs w:val="13"/>
                <w:color w:val="auto"/>
              </w:rPr>
              <w:t>398.59 ± 1.11</w:t>
            </w:r>
            <w:r>
              <w:rPr>
                <w:rFonts w:ascii="Times New Roman" w:cs="Times New Roman" w:eastAsia="Times New Roman" w:hAnsi="Times New Roman"/>
                <w:sz w:val="17"/>
                <w:szCs w:val="17"/>
                <w:color w:val="auto"/>
                <w:vertAlign w:val="superscript"/>
              </w:rPr>
              <w:t>b</w:t>
            </w:r>
          </w:p>
        </w:tc>
      </w:tr>
      <w:tr>
        <w:trPr>
          <w:trHeight w:val="196"/>
        </w:trPr>
        <w:tc>
          <w:tcPr>
            <w:tcW w:w="14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Calcium (Ca)</w:t>
            </w:r>
          </w:p>
        </w:tc>
        <w:tc>
          <w:tcPr>
            <w:tcW w:w="190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890.05 ± 2.55</w:t>
            </w:r>
            <w:r>
              <w:rPr>
                <w:rFonts w:ascii="Times New Roman" w:cs="Times New Roman" w:eastAsia="Times New Roman" w:hAnsi="Times New Roman"/>
                <w:sz w:val="17"/>
                <w:szCs w:val="17"/>
                <w:color w:val="auto"/>
                <w:vertAlign w:val="superscript"/>
              </w:rPr>
              <w:t>a</w:t>
            </w:r>
          </w:p>
        </w:tc>
        <w:tc>
          <w:tcPr>
            <w:tcW w:w="162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rPr>
              <w:t>292.11 ± 1.71</w:t>
            </w:r>
            <w:r>
              <w:rPr>
                <w:rFonts w:ascii="Times New Roman" w:cs="Times New Roman" w:eastAsia="Times New Roman" w:hAnsi="Times New Roman"/>
                <w:sz w:val="17"/>
                <w:szCs w:val="17"/>
                <w:color w:val="auto"/>
                <w:vertAlign w:val="superscript"/>
              </w:rPr>
              <w:t>d</w:t>
            </w:r>
          </w:p>
        </w:tc>
        <w:tc>
          <w:tcPr>
            <w:tcW w:w="1660" w:type="dxa"/>
            <w:vAlign w:val="bottom"/>
            <w:gridSpan w:val="2"/>
          </w:tcPr>
          <w:p>
            <w:pPr>
              <w:ind w:left="300"/>
              <w:spacing w:after="0"/>
              <w:rPr>
                <w:sz w:val="20"/>
                <w:szCs w:val="20"/>
                <w:color w:val="auto"/>
              </w:rPr>
            </w:pPr>
            <w:r>
              <w:rPr>
                <w:rFonts w:ascii="Times New Roman" w:cs="Times New Roman" w:eastAsia="Times New Roman" w:hAnsi="Times New Roman"/>
                <w:sz w:val="13"/>
                <w:szCs w:val="13"/>
                <w:color w:val="auto"/>
              </w:rPr>
              <w:t>234.29 ± 1.23</w:t>
            </w:r>
            <w:r>
              <w:rPr>
                <w:rFonts w:ascii="Times New Roman" w:cs="Times New Roman" w:eastAsia="Times New Roman" w:hAnsi="Times New Roman"/>
                <w:sz w:val="17"/>
                <w:szCs w:val="17"/>
                <w:color w:val="auto"/>
                <w:vertAlign w:val="superscript"/>
              </w:rPr>
              <w:t>e</w:t>
            </w:r>
          </w:p>
        </w:tc>
        <w:tc>
          <w:tcPr>
            <w:tcW w:w="1880" w:type="dxa"/>
            <w:vAlign w:val="bottom"/>
            <w:gridSpan w:val="2"/>
          </w:tcPr>
          <w:p>
            <w:pPr>
              <w:ind w:left="340"/>
              <w:spacing w:after="0"/>
              <w:rPr>
                <w:sz w:val="20"/>
                <w:szCs w:val="20"/>
                <w:color w:val="auto"/>
              </w:rPr>
            </w:pPr>
            <w:r>
              <w:rPr>
                <w:rFonts w:ascii="Times New Roman" w:cs="Times New Roman" w:eastAsia="Times New Roman" w:hAnsi="Times New Roman"/>
                <w:sz w:val="13"/>
                <w:szCs w:val="13"/>
                <w:color w:val="auto"/>
              </w:rPr>
              <w:t>383.15 ± 1.55</w:t>
            </w:r>
            <w:r>
              <w:rPr>
                <w:rFonts w:ascii="Times New Roman" w:cs="Times New Roman" w:eastAsia="Times New Roman" w:hAnsi="Times New Roman"/>
                <w:sz w:val="17"/>
                <w:szCs w:val="17"/>
                <w:color w:val="auto"/>
                <w:vertAlign w:val="superscript"/>
              </w:rPr>
              <w:t>c</w:t>
            </w:r>
          </w:p>
        </w:tc>
        <w:tc>
          <w:tcPr>
            <w:tcW w:w="192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642.20 ± 2.02</w:t>
            </w:r>
            <w:r>
              <w:rPr>
                <w:rFonts w:ascii="Times New Roman" w:cs="Times New Roman" w:eastAsia="Times New Roman" w:hAnsi="Times New Roman"/>
                <w:sz w:val="17"/>
                <w:szCs w:val="17"/>
                <w:color w:val="auto"/>
                <w:vertAlign w:val="superscript"/>
              </w:rPr>
              <w:t>b</w:t>
            </w:r>
          </w:p>
        </w:tc>
      </w:tr>
      <w:tr>
        <w:trPr>
          <w:trHeight w:val="231"/>
        </w:trPr>
        <w:tc>
          <w:tcPr>
            <w:tcW w:w="3320" w:type="dxa"/>
            <w:vAlign w:val="bottom"/>
            <w:gridSpan w:val="3"/>
          </w:tcPr>
          <w:p>
            <w:pPr>
              <w:ind w:left="120"/>
              <w:spacing w:after="0"/>
              <w:rPr>
                <w:sz w:val="20"/>
                <w:szCs w:val="20"/>
                <w:color w:val="auto"/>
              </w:rPr>
            </w:pPr>
            <w:r>
              <w:rPr>
                <w:rFonts w:ascii="Times New Roman" w:cs="Times New Roman" w:eastAsia="Times New Roman" w:hAnsi="Times New Roman"/>
                <w:sz w:val="13"/>
                <w:szCs w:val="13"/>
                <w:color w:val="auto"/>
              </w:rPr>
              <w:t>Micro minerals (mg/100 g sample)</w:t>
            </w:r>
          </w:p>
        </w:tc>
        <w:tc>
          <w:tcPr>
            <w:tcW w:w="500" w:type="dxa"/>
            <w:vAlign w:val="bottom"/>
          </w:tcPr>
          <w:p>
            <w:pPr>
              <w:spacing w:after="0"/>
              <w:rPr>
                <w:sz w:val="20"/>
                <w:szCs w:val="20"/>
                <w:color w:val="auto"/>
              </w:rPr>
            </w:pPr>
          </w:p>
        </w:tc>
        <w:tc>
          <w:tcPr>
            <w:tcW w:w="112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1000" w:type="dxa"/>
            <w:vAlign w:val="bottom"/>
          </w:tcPr>
          <w:p>
            <w:pPr>
              <w:spacing w:after="0"/>
              <w:rPr>
                <w:sz w:val="20"/>
                <w:szCs w:val="20"/>
                <w:color w:val="auto"/>
              </w:rPr>
            </w:pPr>
          </w:p>
        </w:tc>
        <w:tc>
          <w:tcPr>
            <w:tcW w:w="700" w:type="dxa"/>
            <w:vAlign w:val="bottom"/>
          </w:tcPr>
          <w:p>
            <w:pPr>
              <w:spacing w:after="0"/>
              <w:rPr>
                <w:sz w:val="20"/>
                <w:szCs w:val="20"/>
                <w:color w:val="auto"/>
              </w:rPr>
            </w:pPr>
          </w:p>
        </w:tc>
        <w:tc>
          <w:tcPr>
            <w:tcW w:w="118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340" w:type="dxa"/>
            <w:vAlign w:val="bottom"/>
          </w:tcPr>
          <w:p>
            <w:pPr>
              <w:spacing w:after="0"/>
              <w:rPr>
                <w:sz w:val="20"/>
                <w:szCs w:val="20"/>
                <w:color w:val="auto"/>
              </w:rPr>
            </w:pPr>
          </w:p>
        </w:tc>
      </w:tr>
      <w:tr>
        <w:trPr>
          <w:trHeight w:val="172"/>
        </w:trPr>
        <w:tc>
          <w:tcPr>
            <w:tcW w:w="14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Iron (Fe)</w:t>
            </w:r>
          </w:p>
        </w:tc>
        <w:tc>
          <w:tcPr>
            <w:tcW w:w="4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51.05</w:t>
            </w:r>
          </w:p>
        </w:tc>
        <w:tc>
          <w:tcPr>
            <w:tcW w:w="142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1.01</w:t>
            </w:r>
            <w:r>
              <w:rPr>
                <w:rFonts w:ascii="Times New Roman" w:cs="Times New Roman" w:eastAsia="Times New Roman" w:hAnsi="Times New Roman"/>
                <w:sz w:val="17"/>
                <w:szCs w:val="17"/>
                <w:color w:val="auto"/>
                <w:vertAlign w:val="superscript"/>
              </w:rPr>
              <w:t>a</w:t>
            </w:r>
          </w:p>
        </w:tc>
        <w:tc>
          <w:tcPr>
            <w:tcW w:w="5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22.19</w:t>
            </w:r>
          </w:p>
        </w:tc>
        <w:tc>
          <w:tcPr>
            <w:tcW w:w="112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1.23</w:t>
            </w:r>
            <w:r>
              <w:rPr>
                <w:rFonts w:ascii="Times New Roman" w:cs="Times New Roman" w:eastAsia="Times New Roman" w:hAnsi="Times New Roman"/>
                <w:sz w:val="17"/>
                <w:szCs w:val="17"/>
                <w:color w:val="auto"/>
                <w:vertAlign w:val="superscript"/>
              </w:rPr>
              <w:t>d</w:t>
            </w:r>
          </w:p>
        </w:tc>
        <w:tc>
          <w:tcPr>
            <w:tcW w:w="66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19.25</w:t>
            </w:r>
          </w:p>
        </w:tc>
        <w:tc>
          <w:tcPr>
            <w:tcW w:w="100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1.10</w:t>
            </w:r>
            <w:r>
              <w:rPr>
                <w:rFonts w:ascii="Times New Roman" w:cs="Times New Roman" w:eastAsia="Times New Roman" w:hAnsi="Times New Roman"/>
                <w:sz w:val="17"/>
                <w:szCs w:val="17"/>
                <w:color w:val="auto"/>
                <w:vertAlign w:val="superscript"/>
              </w:rPr>
              <w:t>d</w:t>
            </w:r>
          </w:p>
        </w:tc>
        <w:tc>
          <w:tcPr>
            <w:tcW w:w="700" w:type="dxa"/>
            <w:vAlign w:val="bottom"/>
          </w:tcPr>
          <w:p>
            <w:pPr>
              <w:ind w:left="340"/>
              <w:spacing w:after="0"/>
              <w:rPr>
                <w:sz w:val="20"/>
                <w:szCs w:val="20"/>
                <w:color w:val="auto"/>
              </w:rPr>
            </w:pPr>
            <w:r>
              <w:rPr>
                <w:rFonts w:ascii="Times New Roman" w:cs="Times New Roman" w:eastAsia="Times New Roman" w:hAnsi="Times New Roman"/>
                <w:sz w:val="13"/>
                <w:szCs w:val="13"/>
                <w:color w:val="auto"/>
              </w:rPr>
              <w:t>28.57</w:t>
            </w:r>
          </w:p>
        </w:tc>
        <w:tc>
          <w:tcPr>
            <w:tcW w:w="118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1.31</w:t>
            </w:r>
            <w:r>
              <w:rPr>
                <w:rFonts w:ascii="Times New Roman" w:cs="Times New Roman" w:eastAsia="Times New Roman" w:hAnsi="Times New Roman"/>
                <w:sz w:val="17"/>
                <w:szCs w:val="17"/>
                <w:color w:val="auto"/>
                <w:vertAlign w:val="superscript"/>
              </w:rPr>
              <w:t>c</w:t>
            </w:r>
          </w:p>
        </w:tc>
        <w:tc>
          <w:tcPr>
            <w:tcW w:w="58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39.65</w:t>
            </w:r>
          </w:p>
        </w:tc>
        <w:tc>
          <w:tcPr>
            <w:tcW w:w="134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0.99</w:t>
            </w:r>
            <w:r>
              <w:rPr>
                <w:rFonts w:ascii="Times New Roman" w:cs="Times New Roman" w:eastAsia="Times New Roman" w:hAnsi="Times New Roman"/>
                <w:sz w:val="17"/>
                <w:szCs w:val="17"/>
                <w:color w:val="auto"/>
                <w:vertAlign w:val="superscript"/>
              </w:rPr>
              <w:t>b</w:t>
            </w:r>
          </w:p>
        </w:tc>
      </w:tr>
      <w:tr>
        <w:trPr>
          <w:trHeight w:val="171"/>
        </w:trPr>
        <w:tc>
          <w:tcPr>
            <w:tcW w:w="14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Zinc (Zn)</w:t>
            </w:r>
          </w:p>
        </w:tc>
        <w:tc>
          <w:tcPr>
            <w:tcW w:w="1900" w:type="dxa"/>
            <w:vAlign w:val="bottom"/>
            <w:gridSpan w:val="2"/>
          </w:tcPr>
          <w:p>
            <w:pPr>
              <w:ind w:left="120"/>
              <w:spacing w:after="0" w:line="172" w:lineRule="exact"/>
              <w:rPr>
                <w:sz w:val="20"/>
                <w:szCs w:val="20"/>
                <w:color w:val="auto"/>
              </w:rPr>
            </w:pPr>
            <w:r>
              <w:rPr>
                <w:rFonts w:ascii="Times New Roman" w:cs="Times New Roman" w:eastAsia="Times New Roman" w:hAnsi="Times New Roman"/>
                <w:sz w:val="13"/>
                <w:szCs w:val="13"/>
                <w:color w:val="auto"/>
              </w:rPr>
              <w:t>6.70 ± 0.50</w:t>
            </w:r>
            <w:r>
              <w:rPr>
                <w:rFonts w:ascii="Times New Roman" w:cs="Times New Roman" w:eastAsia="Times New Roman" w:hAnsi="Times New Roman"/>
                <w:sz w:val="17"/>
                <w:szCs w:val="17"/>
                <w:color w:val="auto"/>
                <w:vertAlign w:val="superscript"/>
              </w:rPr>
              <w:t>b</w:t>
            </w:r>
          </w:p>
        </w:tc>
        <w:tc>
          <w:tcPr>
            <w:tcW w:w="1620" w:type="dxa"/>
            <w:vAlign w:val="bottom"/>
            <w:gridSpan w:val="2"/>
          </w:tcPr>
          <w:p>
            <w:pPr>
              <w:ind w:left="140"/>
              <w:spacing w:after="0" w:line="172" w:lineRule="exact"/>
              <w:rPr>
                <w:sz w:val="20"/>
                <w:szCs w:val="20"/>
                <w:color w:val="auto"/>
              </w:rPr>
            </w:pPr>
            <w:r>
              <w:rPr>
                <w:rFonts w:ascii="Times New Roman" w:cs="Times New Roman" w:eastAsia="Times New Roman" w:hAnsi="Times New Roman"/>
                <w:sz w:val="13"/>
                <w:szCs w:val="13"/>
                <w:color w:val="auto"/>
              </w:rPr>
              <w:t>4.15 ± 0.45</w:t>
            </w:r>
            <w:r>
              <w:rPr>
                <w:rFonts w:ascii="Times New Roman" w:cs="Times New Roman" w:eastAsia="Times New Roman" w:hAnsi="Times New Roman"/>
                <w:sz w:val="17"/>
                <w:szCs w:val="17"/>
                <w:color w:val="auto"/>
                <w:vertAlign w:val="superscript"/>
              </w:rPr>
              <w:t>c</w:t>
            </w:r>
          </w:p>
        </w:tc>
        <w:tc>
          <w:tcPr>
            <w:tcW w:w="1660" w:type="dxa"/>
            <w:vAlign w:val="bottom"/>
            <w:gridSpan w:val="2"/>
          </w:tcPr>
          <w:p>
            <w:pPr>
              <w:ind w:left="300"/>
              <w:spacing w:after="0" w:line="172" w:lineRule="exact"/>
              <w:rPr>
                <w:sz w:val="20"/>
                <w:szCs w:val="20"/>
                <w:color w:val="auto"/>
              </w:rPr>
            </w:pPr>
            <w:r>
              <w:rPr>
                <w:rFonts w:ascii="Times New Roman" w:cs="Times New Roman" w:eastAsia="Times New Roman" w:hAnsi="Times New Roman"/>
                <w:sz w:val="13"/>
                <w:szCs w:val="13"/>
                <w:color w:val="auto"/>
              </w:rPr>
              <w:t>3.71 ± 0.19</w:t>
            </w:r>
            <w:r>
              <w:rPr>
                <w:rFonts w:ascii="Times New Roman" w:cs="Times New Roman" w:eastAsia="Times New Roman" w:hAnsi="Times New Roman"/>
                <w:sz w:val="17"/>
                <w:szCs w:val="17"/>
                <w:color w:val="auto"/>
                <w:vertAlign w:val="superscript"/>
              </w:rPr>
              <w:t>c</w:t>
            </w:r>
          </w:p>
        </w:tc>
        <w:tc>
          <w:tcPr>
            <w:tcW w:w="700" w:type="dxa"/>
            <w:vAlign w:val="bottom"/>
          </w:tcPr>
          <w:p>
            <w:pPr>
              <w:ind w:left="340"/>
              <w:spacing w:after="0"/>
              <w:rPr>
                <w:sz w:val="20"/>
                <w:szCs w:val="20"/>
                <w:color w:val="auto"/>
              </w:rPr>
            </w:pPr>
            <w:r>
              <w:rPr>
                <w:rFonts w:ascii="Times New Roman" w:cs="Times New Roman" w:eastAsia="Times New Roman" w:hAnsi="Times New Roman"/>
                <w:sz w:val="13"/>
                <w:szCs w:val="13"/>
                <w:color w:val="auto"/>
              </w:rPr>
              <w:t>10.33</w:t>
            </w:r>
          </w:p>
        </w:tc>
        <w:tc>
          <w:tcPr>
            <w:tcW w:w="118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0.49</w:t>
            </w:r>
            <w:r>
              <w:rPr>
                <w:rFonts w:ascii="Times New Roman" w:cs="Times New Roman" w:eastAsia="Times New Roman" w:hAnsi="Times New Roman"/>
                <w:sz w:val="17"/>
                <w:szCs w:val="17"/>
                <w:color w:val="auto"/>
                <w:vertAlign w:val="superscript"/>
              </w:rPr>
              <w:t>a</w:t>
            </w:r>
          </w:p>
        </w:tc>
        <w:tc>
          <w:tcPr>
            <w:tcW w:w="1920" w:type="dxa"/>
            <w:vAlign w:val="bottom"/>
            <w:gridSpan w:val="2"/>
          </w:tcPr>
          <w:p>
            <w:pPr>
              <w:ind w:left="240"/>
              <w:spacing w:after="0" w:line="172" w:lineRule="exact"/>
              <w:rPr>
                <w:sz w:val="20"/>
                <w:szCs w:val="20"/>
                <w:color w:val="auto"/>
              </w:rPr>
            </w:pPr>
            <w:r>
              <w:rPr>
                <w:rFonts w:ascii="Times New Roman" w:cs="Times New Roman" w:eastAsia="Times New Roman" w:hAnsi="Times New Roman"/>
                <w:sz w:val="13"/>
                <w:szCs w:val="13"/>
                <w:color w:val="auto"/>
              </w:rPr>
              <w:t>5.77 ± 0.33</w:t>
            </w:r>
            <w:r>
              <w:rPr>
                <w:rFonts w:ascii="Times New Roman" w:cs="Times New Roman" w:eastAsia="Times New Roman" w:hAnsi="Times New Roman"/>
                <w:sz w:val="17"/>
                <w:szCs w:val="17"/>
                <w:color w:val="auto"/>
                <w:vertAlign w:val="superscript"/>
              </w:rPr>
              <w:t>b</w:t>
            </w:r>
          </w:p>
        </w:tc>
      </w:tr>
      <w:tr>
        <w:trPr>
          <w:trHeight w:val="171"/>
        </w:trPr>
        <w:tc>
          <w:tcPr>
            <w:tcW w:w="14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Copper (Cu)</w:t>
            </w:r>
          </w:p>
        </w:tc>
        <w:tc>
          <w:tcPr>
            <w:tcW w:w="1900" w:type="dxa"/>
            <w:vAlign w:val="bottom"/>
            <w:gridSpan w:val="2"/>
          </w:tcPr>
          <w:p>
            <w:pPr>
              <w:ind w:left="120"/>
              <w:spacing w:after="0" w:line="172" w:lineRule="exact"/>
              <w:rPr>
                <w:sz w:val="20"/>
                <w:szCs w:val="20"/>
                <w:color w:val="auto"/>
              </w:rPr>
            </w:pPr>
            <w:r>
              <w:rPr>
                <w:rFonts w:ascii="Times New Roman" w:cs="Times New Roman" w:eastAsia="Times New Roman" w:hAnsi="Times New Roman"/>
                <w:sz w:val="13"/>
                <w:szCs w:val="13"/>
                <w:color w:val="auto"/>
              </w:rPr>
              <w:t>0.78 ± 0.02</w:t>
            </w:r>
            <w:r>
              <w:rPr>
                <w:rFonts w:ascii="Times New Roman" w:cs="Times New Roman" w:eastAsia="Times New Roman" w:hAnsi="Times New Roman"/>
                <w:sz w:val="17"/>
                <w:szCs w:val="17"/>
                <w:color w:val="auto"/>
                <w:vertAlign w:val="superscript"/>
              </w:rPr>
              <w:t>c</w:t>
            </w:r>
          </w:p>
        </w:tc>
        <w:tc>
          <w:tcPr>
            <w:tcW w:w="1620" w:type="dxa"/>
            <w:vAlign w:val="bottom"/>
            <w:gridSpan w:val="2"/>
          </w:tcPr>
          <w:p>
            <w:pPr>
              <w:ind w:left="140"/>
              <w:spacing w:after="0" w:line="172" w:lineRule="exact"/>
              <w:rPr>
                <w:sz w:val="20"/>
                <w:szCs w:val="20"/>
                <w:color w:val="auto"/>
              </w:rPr>
            </w:pPr>
            <w:r>
              <w:rPr>
                <w:rFonts w:ascii="Times New Roman" w:cs="Times New Roman" w:eastAsia="Times New Roman" w:hAnsi="Times New Roman"/>
                <w:sz w:val="13"/>
                <w:szCs w:val="13"/>
                <w:color w:val="auto"/>
              </w:rPr>
              <w:t>0.49 ± 0.01</w:t>
            </w:r>
            <w:r>
              <w:rPr>
                <w:rFonts w:ascii="Times New Roman" w:cs="Times New Roman" w:eastAsia="Times New Roman" w:hAnsi="Times New Roman"/>
                <w:sz w:val="17"/>
                <w:szCs w:val="17"/>
                <w:color w:val="auto"/>
                <w:vertAlign w:val="superscript"/>
              </w:rPr>
              <w:t>d</w:t>
            </w:r>
          </w:p>
        </w:tc>
        <w:tc>
          <w:tcPr>
            <w:tcW w:w="1660" w:type="dxa"/>
            <w:vAlign w:val="bottom"/>
            <w:gridSpan w:val="2"/>
          </w:tcPr>
          <w:p>
            <w:pPr>
              <w:ind w:left="300"/>
              <w:spacing w:after="0" w:line="172" w:lineRule="exact"/>
              <w:rPr>
                <w:sz w:val="20"/>
                <w:szCs w:val="20"/>
                <w:color w:val="auto"/>
              </w:rPr>
            </w:pPr>
            <w:r>
              <w:rPr>
                <w:rFonts w:ascii="Times New Roman" w:cs="Times New Roman" w:eastAsia="Times New Roman" w:hAnsi="Times New Roman"/>
                <w:sz w:val="13"/>
                <w:szCs w:val="13"/>
                <w:color w:val="auto"/>
              </w:rPr>
              <w:t>0.37 ± 0.01</w:t>
            </w:r>
            <w:r>
              <w:rPr>
                <w:rFonts w:ascii="Times New Roman" w:cs="Times New Roman" w:eastAsia="Times New Roman" w:hAnsi="Times New Roman"/>
                <w:sz w:val="17"/>
                <w:szCs w:val="17"/>
                <w:color w:val="auto"/>
                <w:vertAlign w:val="superscript"/>
              </w:rPr>
              <w:t>e</w:t>
            </w:r>
          </w:p>
        </w:tc>
        <w:tc>
          <w:tcPr>
            <w:tcW w:w="1880" w:type="dxa"/>
            <w:vAlign w:val="bottom"/>
            <w:gridSpan w:val="2"/>
          </w:tcPr>
          <w:p>
            <w:pPr>
              <w:ind w:left="340"/>
              <w:spacing w:after="0" w:line="172" w:lineRule="exact"/>
              <w:rPr>
                <w:sz w:val="20"/>
                <w:szCs w:val="20"/>
                <w:color w:val="auto"/>
              </w:rPr>
            </w:pPr>
            <w:r>
              <w:rPr>
                <w:rFonts w:ascii="Times New Roman" w:cs="Times New Roman" w:eastAsia="Times New Roman" w:hAnsi="Times New Roman"/>
                <w:sz w:val="13"/>
                <w:szCs w:val="13"/>
                <w:color w:val="auto"/>
              </w:rPr>
              <w:t>1.41 ± 0.05</w:t>
            </w:r>
            <w:r>
              <w:rPr>
                <w:rFonts w:ascii="Times New Roman" w:cs="Times New Roman" w:eastAsia="Times New Roman" w:hAnsi="Times New Roman"/>
                <w:sz w:val="17"/>
                <w:szCs w:val="17"/>
                <w:color w:val="auto"/>
                <w:vertAlign w:val="superscript"/>
              </w:rPr>
              <w:t>a</w:t>
            </w:r>
          </w:p>
        </w:tc>
        <w:tc>
          <w:tcPr>
            <w:tcW w:w="1920" w:type="dxa"/>
            <w:vAlign w:val="bottom"/>
            <w:gridSpan w:val="2"/>
          </w:tcPr>
          <w:p>
            <w:pPr>
              <w:ind w:left="240"/>
              <w:spacing w:after="0" w:line="172" w:lineRule="exact"/>
              <w:rPr>
                <w:sz w:val="20"/>
                <w:szCs w:val="20"/>
                <w:color w:val="auto"/>
              </w:rPr>
            </w:pPr>
            <w:r>
              <w:rPr>
                <w:rFonts w:ascii="Times New Roman" w:cs="Times New Roman" w:eastAsia="Times New Roman" w:hAnsi="Times New Roman"/>
                <w:sz w:val="13"/>
                <w:szCs w:val="13"/>
                <w:color w:val="auto"/>
              </w:rPr>
              <w:t>0.92 ± 0.03</w:t>
            </w:r>
            <w:r>
              <w:rPr>
                <w:rFonts w:ascii="Times New Roman" w:cs="Times New Roman" w:eastAsia="Times New Roman" w:hAnsi="Times New Roman"/>
                <w:sz w:val="17"/>
                <w:szCs w:val="17"/>
                <w:color w:val="auto"/>
                <w:vertAlign w:val="superscript"/>
              </w:rPr>
              <w:t>b</w:t>
            </w:r>
          </w:p>
        </w:tc>
      </w:tr>
      <w:tr>
        <w:trPr>
          <w:trHeight w:val="187"/>
        </w:trPr>
        <w:tc>
          <w:tcPr>
            <w:tcW w:w="14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Ascorbic Acid (mg/</w:t>
            </w:r>
          </w:p>
        </w:tc>
        <w:tc>
          <w:tcPr>
            <w:tcW w:w="1900" w:type="dxa"/>
            <w:vAlign w:val="bottom"/>
            <w:gridSpan w:val="2"/>
          </w:tcPr>
          <w:p>
            <w:pPr>
              <w:ind w:left="120"/>
              <w:spacing w:after="0" w:line="187" w:lineRule="exact"/>
              <w:rPr>
                <w:sz w:val="20"/>
                <w:szCs w:val="20"/>
                <w:color w:val="auto"/>
              </w:rPr>
            </w:pPr>
            <w:r>
              <w:rPr>
                <w:rFonts w:ascii="Times New Roman" w:cs="Times New Roman" w:eastAsia="Times New Roman" w:hAnsi="Times New Roman"/>
                <w:sz w:val="13"/>
                <w:szCs w:val="13"/>
                <w:color w:val="auto"/>
              </w:rPr>
              <w:t>127.23 ± 1.51</w:t>
            </w:r>
            <w:r>
              <w:rPr>
                <w:rFonts w:ascii="Times New Roman" w:cs="Times New Roman" w:eastAsia="Times New Roman" w:hAnsi="Times New Roman"/>
                <w:sz w:val="17"/>
                <w:szCs w:val="17"/>
                <w:color w:val="auto"/>
                <w:vertAlign w:val="superscript"/>
              </w:rPr>
              <w:t>a</w:t>
            </w:r>
          </w:p>
        </w:tc>
        <w:tc>
          <w:tcPr>
            <w:tcW w:w="50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70.43</w:t>
            </w:r>
          </w:p>
        </w:tc>
        <w:tc>
          <w:tcPr>
            <w:tcW w:w="1120" w:type="dxa"/>
            <w:vAlign w:val="bottom"/>
          </w:tcPr>
          <w:p>
            <w:pPr>
              <w:ind w:left="40"/>
              <w:spacing w:after="0" w:line="187" w:lineRule="exact"/>
              <w:rPr>
                <w:sz w:val="20"/>
                <w:szCs w:val="20"/>
                <w:color w:val="auto"/>
              </w:rPr>
            </w:pPr>
            <w:r>
              <w:rPr>
                <w:rFonts w:ascii="Times New Roman" w:cs="Times New Roman" w:eastAsia="Times New Roman" w:hAnsi="Times New Roman"/>
                <w:sz w:val="13"/>
                <w:szCs w:val="13"/>
                <w:color w:val="auto"/>
              </w:rPr>
              <w:t>± 0.87</w:t>
            </w:r>
            <w:r>
              <w:rPr>
                <w:rFonts w:ascii="Times New Roman" w:cs="Times New Roman" w:eastAsia="Times New Roman" w:hAnsi="Times New Roman"/>
                <w:sz w:val="17"/>
                <w:szCs w:val="17"/>
                <w:color w:val="auto"/>
                <w:vertAlign w:val="superscript"/>
              </w:rPr>
              <w:t>d</w:t>
            </w:r>
          </w:p>
        </w:tc>
        <w:tc>
          <w:tcPr>
            <w:tcW w:w="660" w:type="dxa"/>
            <w:vAlign w:val="bottom"/>
          </w:tcPr>
          <w:p>
            <w:pPr>
              <w:ind w:left="300"/>
              <w:spacing w:after="0"/>
              <w:rPr>
                <w:sz w:val="20"/>
                <w:szCs w:val="20"/>
                <w:color w:val="auto"/>
              </w:rPr>
            </w:pPr>
            <w:r>
              <w:rPr>
                <w:rFonts w:ascii="Times New Roman" w:cs="Times New Roman" w:eastAsia="Times New Roman" w:hAnsi="Times New Roman"/>
                <w:sz w:val="13"/>
                <w:szCs w:val="13"/>
                <w:color w:val="auto"/>
              </w:rPr>
              <w:t>85.55</w:t>
            </w:r>
          </w:p>
        </w:tc>
        <w:tc>
          <w:tcPr>
            <w:tcW w:w="1000" w:type="dxa"/>
            <w:vAlign w:val="bottom"/>
          </w:tcPr>
          <w:p>
            <w:pPr>
              <w:ind w:left="40"/>
              <w:spacing w:after="0" w:line="187" w:lineRule="exact"/>
              <w:rPr>
                <w:sz w:val="20"/>
                <w:szCs w:val="20"/>
                <w:color w:val="auto"/>
              </w:rPr>
            </w:pPr>
            <w:r>
              <w:rPr>
                <w:rFonts w:ascii="Times New Roman" w:cs="Times New Roman" w:eastAsia="Times New Roman" w:hAnsi="Times New Roman"/>
                <w:sz w:val="13"/>
                <w:szCs w:val="13"/>
                <w:color w:val="auto"/>
              </w:rPr>
              <w:t>± 1.01</w:t>
            </w:r>
            <w:r>
              <w:rPr>
                <w:rFonts w:ascii="Times New Roman" w:cs="Times New Roman" w:eastAsia="Times New Roman" w:hAnsi="Times New Roman"/>
                <w:sz w:val="17"/>
                <w:szCs w:val="17"/>
                <w:color w:val="auto"/>
                <w:vertAlign w:val="superscript"/>
              </w:rPr>
              <w:t>c</w:t>
            </w:r>
          </w:p>
        </w:tc>
        <w:tc>
          <w:tcPr>
            <w:tcW w:w="700" w:type="dxa"/>
            <w:vAlign w:val="bottom"/>
          </w:tcPr>
          <w:p>
            <w:pPr>
              <w:ind w:left="340"/>
              <w:spacing w:after="0"/>
              <w:rPr>
                <w:sz w:val="20"/>
                <w:szCs w:val="20"/>
                <w:color w:val="auto"/>
              </w:rPr>
            </w:pPr>
            <w:r>
              <w:rPr>
                <w:rFonts w:ascii="Times New Roman" w:cs="Times New Roman" w:eastAsia="Times New Roman" w:hAnsi="Times New Roman"/>
                <w:sz w:val="13"/>
                <w:szCs w:val="13"/>
                <w:color w:val="auto"/>
              </w:rPr>
              <w:t>49.21</w:t>
            </w:r>
          </w:p>
        </w:tc>
        <w:tc>
          <w:tcPr>
            <w:tcW w:w="1180" w:type="dxa"/>
            <w:vAlign w:val="bottom"/>
          </w:tcPr>
          <w:p>
            <w:pPr>
              <w:ind w:left="40"/>
              <w:spacing w:after="0" w:line="187" w:lineRule="exact"/>
              <w:rPr>
                <w:sz w:val="20"/>
                <w:szCs w:val="20"/>
                <w:color w:val="auto"/>
              </w:rPr>
            </w:pPr>
            <w:r>
              <w:rPr>
                <w:rFonts w:ascii="Times New Roman" w:cs="Times New Roman" w:eastAsia="Times New Roman" w:hAnsi="Times New Roman"/>
                <w:sz w:val="13"/>
                <w:szCs w:val="13"/>
                <w:color w:val="auto"/>
              </w:rPr>
              <w:t>± 0.41</w:t>
            </w:r>
            <w:r>
              <w:rPr>
                <w:rFonts w:ascii="Times New Roman" w:cs="Times New Roman" w:eastAsia="Times New Roman" w:hAnsi="Times New Roman"/>
                <w:sz w:val="17"/>
                <w:szCs w:val="17"/>
                <w:color w:val="auto"/>
                <w:vertAlign w:val="superscript"/>
              </w:rPr>
              <w:t>e</w:t>
            </w:r>
          </w:p>
        </w:tc>
        <w:tc>
          <w:tcPr>
            <w:tcW w:w="58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98.54</w:t>
            </w:r>
          </w:p>
        </w:tc>
        <w:tc>
          <w:tcPr>
            <w:tcW w:w="1340" w:type="dxa"/>
            <w:vAlign w:val="bottom"/>
          </w:tcPr>
          <w:p>
            <w:pPr>
              <w:ind w:left="40"/>
              <w:spacing w:after="0" w:line="187" w:lineRule="exact"/>
              <w:rPr>
                <w:sz w:val="20"/>
                <w:szCs w:val="20"/>
                <w:color w:val="auto"/>
              </w:rPr>
            </w:pPr>
            <w:r>
              <w:rPr>
                <w:rFonts w:ascii="Times New Roman" w:cs="Times New Roman" w:eastAsia="Times New Roman" w:hAnsi="Times New Roman"/>
                <w:sz w:val="13"/>
                <w:szCs w:val="13"/>
                <w:color w:val="auto"/>
              </w:rPr>
              <w:t>± 0.92</w:t>
            </w:r>
            <w:r>
              <w:rPr>
                <w:rFonts w:ascii="Times New Roman" w:cs="Times New Roman" w:eastAsia="Times New Roman" w:hAnsi="Times New Roman"/>
                <w:sz w:val="17"/>
                <w:szCs w:val="17"/>
                <w:color w:val="auto"/>
                <w:vertAlign w:val="superscript"/>
              </w:rPr>
              <w:t>b</w:t>
            </w:r>
          </w:p>
        </w:tc>
      </w:tr>
      <w:tr>
        <w:trPr>
          <w:trHeight w:val="156"/>
        </w:trPr>
        <w:tc>
          <w:tcPr>
            <w:tcW w:w="1420" w:type="dxa"/>
            <w:vAlign w:val="bottom"/>
          </w:tcPr>
          <w:p>
            <w:pPr>
              <w:ind w:left="360"/>
              <w:spacing w:after="0"/>
              <w:rPr>
                <w:sz w:val="20"/>
                <w:szCs w:val="20"/>
                <w:color w:val="auto"/>
              </w:rPr>
            </w:pPr>
            <w:r>
              <w:rPr>
                <w:rFonts w:ascii="Times New Roman" w:cs="Times New Roman" w:eastAsia="Times New Roman" w:hAnsi="Times New Roman"/>
                <w:sz w:val="13"/>
                <w:szCs w:val="13"/>
                <w:color w:val="auto"/>
              </w:rPr>
              <w:t>100 g)</w:t>
            </w:r>
          </w:p>
        </w:tc>
        <w:tc>
          <w:tcPr>
            <w:tcW w:w="480" w:type="dxa"/>
            <w:vAlign w:val="bottom"/>
          </w:tcPr>
          <w:p>
            <w:pPr>
              <w:spacing w:after="0"/>
              <w:rPr>
                <w:sz w:val="13"/>
                <w:szCs w:val="13"/>
                <w:color w:val="auto"/>
              </w:rPr>
            </w:pPr>
          </w:p>
        </w:tc>
        <w:tc>
          <w:tcPr>
            <w:tcW w:w="142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112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1000" w:type="dxa"/>
            <w:vAlign w:val="bottom"/>
          </w:tcPr>
          <w:p>
            <w:pPr>
              <w:spacing w:after="0"/>
              <w:rPr>
                <w:sz w:val="13"/>
                <w:szCs w:val="13"/>
                <w:color w:val="auto"/>
              </w:rPr>
            </w:pPr>
          </w:p>
        </w:tc>
        <w:tc>
          <w:tcPr>
            <w:tcW w:w="700" w:type="dxa"/>
            <w:vAlign w:val="bottom"/>
          </w:tcPr>
          <w:p>
            <w:pPr>
              <w:spacing w:after="0"/>
              <w:rPr>
                <w:sz w:val="13"/>
                <w:szCs w:val="13"/>
                <w:color w:val="auto"/>
              </w:rPr>
            </w:pPr>
          </w:p>
        </w:tc>
        <w:tc>
          <w:tcPr>
            <w:tcW w:w="118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1340" w:type="dxa"/>
            <w:vAlign w:val="bottom"/>
          </w:tcPr>
          <w:p>
            <w:pPr>
              <w:spacing w:after="0"/>
              <w:rPr>
                <w:sz w:val="13"/>
                <w:szCs w:val="1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70485</wp:posOffset>
                </wp:positionV>
                <wp:extent cx="66040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55pt" to="519.65pt,5.55pt" o:allowincell="f" strokecolor="#000000" strokeweight="0.498pt"/>
            </w:pict>
          </mc:Fallback>
        </mc:AlternateConten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Means that do not share a superscript letter across rows are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cantly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w:t>
      </w:r>
    </w:p>
    <w:p>
      <w:pPr>
        <w:ind w:left="280" w:hanging="149"/>
        <w:spacing w:after="0" w:line="225" w:lineRule="auto"/>
        <w:tabs>
          <w:tab w:leader="none" w:pos="280" w:val="left"/>
        </w:tabs>
        <w:numPr>
          <w:ilvl w:val="0"/>
          <w:numId w:val="3"/>
        </w:numPr>
        <w:rPr>
          <w:rFonts w:ascii="Times New Roman" w:cs="Times New Roman" w:eastAsia="Times New Roman" w:hAnsi="Times New Roman"/>
          <w:sz w:val="19"/>
          <w:szCs w:val="19"/>
          <w:color w:val="auto"/>
          <w:vertAlign w:val="superscript"/>
        </w:rPr>
      </w:pPr>
      <w:r>
        <w:rPr>
          <w:rFonts w:ascii="Times New Roman" w:cs="Times New Roman" w:eastAsia="Times New Roman" w:hAnsi="Times New Roman"/>
          <w:sz w:val="14"/>
          <w:szCs w:val="14"/>
          <w:color w:val="auto"/>
        </w:rPr>
        <w:t>Fresh weight basis.</w:t>
      </w:r>
    </w:p>
    <w:p>
      <w:pPr>
        <w:sectPr>
          <w:pgSz w:w="11900" w:h="15874" w:orient="portrait"/>
          <w:cols w:equalWidth="0" w:num="1">
            <w:col w:w="10400"/>
          </w:cols>
          <w:pgMar w:left="760" w:top="676" w:right="746" w:bottom="37" w:gutter="0" w:footer="0" w:header="0"/>
        </w:sectPr>
      </w:pPr>
    </w:p>
    <w:p>
      <w:pPr>
        <w:spacing w:after="0" w:line="223"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16"/>
          <w:szCs w:val="16"/>
          <w:color w:val="auto"/>
        </w:rPr>
        <w:t xml:space="preserve">100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g/mL. Then, the mixture of standard solution was prepared by diluting the individual stock standard solutions in methanol to have a </w:t>
      </w:r>
      <w:r>
        <w:rPr>
          <w:rFonts w:ascii="Arial" w:cs="Arial" w:eastAsia="Arial" w:hAnsi="Arial"/>
          <w:sz w:val="16"/>
          <w:szCs w:val="16"/>
          <w:color w:val="auto"/>
        </w:rPr>
        <w:t>fi</w:t>
      </w:r>
      <w:r>
        <w:rPr>
          <w:rFonts w:ascii="Times New Roman" w:cs="Times New Roman" w:eastAsia="Times New Roman" w:hAnsi="Times New Roman"/>
          <w:sz w:val="16"/>
          <w:szCs w:val="16"/>
          <w:color w:val="auto"/>
        </w:rPr>
        <w:t>nal concentration of 5</w:t>
      </w:r>
      <w:r>
        <w:rPr>
          <w:rFonts w:ascii="Arial" w:cs="Arial" w:eastAsia="Arial" w:hAnsi="Arial"/>
          <w:sz w:val="16"/>
          <w:szCs w:val="16"/>
          <w:color w:val="auto"/>
        </w:rPr>
        <w:t xml:space="preserve"> </w:t>
      </w:r>
      <w:r>
        <w:rPr>
          <w:rFonts w:ascii="Arial" w:cs="Arial" w:eastAsia="Arial" w:hAnsi="Arial"/>
          <w:sz w:val="16"/>
          <w:szCs w:val="16"/>
          <w:color w:val="auto"/>
        </w:rPr>
        <w:t>μ</w:t>
      </w:r>
      <w:r>
        <w:rPr>
          <w:rFonts w:ascii="Times New Roman" w:cs="Times New Roman" w:eastAsia="Times New Roman" w:hAnsi="Times New Roman"/>
          <w:sz w:val="16"/>
          <w:szCs w:val="16"/>
          <w:color w:val="auto"/>
        </w:rPr>
        <w:t>g/mL for each polyphenol, except for CH, CA,</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RH (4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g/mL) and QH (3 </w:t>
      </w:r>
      <w:r>
        <w:rPr>
          <w:rFonts w:ascii="Arial" w:cs="Arial" w:eastAsia="Arial" w:hAnsi="Arial"/>
          <w:sz w:val="16"/>
          <w:szCs w:val="16"/>
          <w:color w:val="auto"/>
        </w:rPr>
        <w:t>μ</w:t>
      </w:r>
      <w:r>
        <w:rPr>
          <w:rFonts w:ascii="Times New Roman" w:cs="Times New Roman" w:eastAsia="Times New Roman" w:hAnsi="Times New Roman"/>
          <w:sz w:val="16"/>
          <w:szCs w:val="16"/>
          <w:color w:val="auto"/>
        </w:rPr>
        <w:t>g/mL). After preparation, all standard so-lutions including the mixed were stored and kept in the dark at 5 °C.</w:t>
      </w:r>
    </w:p>
    <w:p>
      <w:pPr>
        <w:spacing w:after="0" w:line="2" w:lineRule="exact"/>
        <w:rPr>
          <w:sz w:val="20"/>
          <w:szCs w:val="20"/>
          <w:color w:val="auto"/>
        </w:rPr>
      </w:pPr>
    </w:p>
    <w:p>
      <w:pPr>
        <w:jc w:val="both"/>
        <w:ind w:firstLine="249"/>
        <w:spacing w:after="0" w:line="263" w:lineRule="auto"/>
        <w:rPr>
          <w:sz w:val="20"/>
          <w:szCs w:val="20"/>
          <w:color w:val="auto"/>
        </w:rPr>
      </w:pPr>
      <w:r>
        <w:rPr>
          <w:rFonts w:ascii="Times New Roman" w:cs="Times New Roman" w:eastAsia="Times New Roman" w:hAnsi="Times New Roman"/>
          <w:sz w:val="16"/>
          <w:szCs w:val="16"/>
          <w:color w:val="auto"/>
        </w:rPr>
        <w:t>The calibration curves of the standard were prepared by diluting each stock solution of standard with methanol. The concentration for preparing the calibration curves was as follows: 1.0</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5.0 </w:t>
      </w:r>
      <w:r>
        <w:rPr>
          <w:rFonts w:ascii="Arial" w:cs="Arial" w:eastAsia="Arial" w:hAnsi="Arial"/>
          <w:sz w:val="16"/>
          <w:szCs w:val="16"/>
          <w:color w:val="auto"/>
        </w:rPr>
        <w:t>μ</w:t>
      </w:r>
      <w:r>
        <w:rPr>
          <w:rFonts w:ascii="Times New Roman" w:cs="Times New Roman" w:eastAsia="Times New Roman" w:hAnsi="Times New Roman"/>
          <w:sz w:val="16"/>
          <w:szCs w:val="16"/>
          <w:color w:val="auto"/>
        </w:rPr>
        <w:t>g/mL for GA, VA, ECA, PCouA, EA, Myr, Kaem; 0.5</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4.0 </w:t>
      </w:r>
      <w:r>
        <w:rPr>
          <w:rFonts w:ascii="Arial" w:cs="Arial" w:eastAsia="Arial" w:hAnsi="Arial"/>
          <w:sz w:val="16"/>
          <w:szCs w:val="16"/>
          <w:color w:val="auto"/>
        </w:rPr>
        <w:t>μ</w:t>
      </w:r>
      <w:r>
        <w:rPr>
          <w:rFonts w:ascii="Times New Roman" w:cs="Times New Roman" w:eastAsia="Times New Roman" w:hAnsi="Times New Roman"/>
          <w:sz w:val="16"/>
          <w:szCs w:val="16"/>
          <w:color w:val="auto"/>
        </w:rPr>
        <w:t>g/mL for CH, CfA, RH, and 0.25</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3.0 </w:t>
      </w:r>
      <w:r>
        <w:rPr>
          <w:rFonts w:ascii="Arial" w:cs="Arial" w:eastAsia="Arial" w:hAnsi="Arial"/>
          <w:sz w:val="16"/>
          <w:szCs w:val="16"/>
          <w:color w:val="auto"/>
        </w:rPr>
        <w:t>μ</w:t>
      </w:r>
      <w:r>
        <w:rPr>
          <w:rFonts w:ascii="Times New Roman" w:cs="Times New Roman" w:eastAsia="Times New Roman" w:hAnsi="Times New Roman"/>
          <w:sz w:val="16"/>
          <w:szCs w:val="16"/>
          <w:color w:val="auto"/>
        </w:rPr>
        <w:t>g/mL for QH. The calibration graphs were obtained by plotting the concentration of standard against the peak area of chro-matogram (R</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&gt; 0.995). All solutions were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rst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ltered through syr-inge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lter (0.45 </w:t>
      </w:r>
      <w:r>
        <w:rPr>
          <w:rFonts w:ascii="Arial" w:cs="Arial" w:eastAsia="Arial" w:hAnsi="Arial"/>
          <w:sz w:val="16"/>
          <w:szCs w:val="16"/>
          <w:color w:val="auto"/>
        </w:rPr>
        <w:t>μ</w:t>
      </w:r>
      <w:r>
        <w:rPr>
          <w:rFonts w:ascii="Times New Roman" w:cs="Times New Roman" w:eastAsia="Times New Roman" w:hAnsi="Times New Roman"/>
          <w:sz w:val="16"/>
          <w:szCs w:val="16"/>
          <w:color w:val="auto"/>
        </w:rPr>
        <w:t>m) and then degassed in an ultrasonic bath for 5 min before injecting into the HPLC for analysis.</w:t>
      </w: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2.8.2. Chromatographic analysis</w:t>
      </w:r>
    </w:p>
    <w:p>
      <w:pPr>
        <w:spacing w:after="0" w:line="25"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The phenolic compounds in the wild plants were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sepa-rated and quanti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ed as described previously by </w:t>
      </w:r>
      <w:hyperlink w:anchor="page1">
        <w:r>
          <w:rPr>
            <w:rFonts w:ascii="Times New Roman" w:cs="Times New Roman" w:eastAsia="Times New Roman" w:hAnsi="Times New Roman"/>
            <w:sz w:val="16"/>
            <w:szCs w:val="16"/>
            <w:color w:val="004A76"/>
          </w:rPr>
          <w:t>Uddin, Ahmed,</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 xml:space="preserve">Rahman, Akter, and Akter (2016) </w:t>
        </w:r>
      </w:hyperlink>
      <w:r>
        <w:rPr>
          <w:rFonts w:ascii="Times New Roman" w:cs="Times New Roman" w:eastAsia="Times New Roman" w:hAnsi="Times New Roman"/>
          <w:sz w:val="16"/>
          <w:szCs w:val="16"/>
          <w:color w:val="000000"/>
        </w:rPr>
        <w:t>employing</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same mobile phase con-ditions, ACN:Acetic Acid:Methanol, and wavelength program using the Reversed-phase HPLC system (Thermo Scienti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 Dionex UltiMate 3000) coupling with a Diode Array Detector (DAD-3000RS) and Accalaim</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C18 (4.6 internal diameter, 250 mm length and 5 </w:t>
      </w:r>
      <w:r>
        <w:rPr>
          <w:rFonts w:ascii="Arial" w:cs="Arial" w:eastAsia="Arial" w:hAnsi="Arial"/>
          <w:sz w:val="16"/>
          <w:szCs w:val="16"/>
          <w:color w:val="000000"/>
        </w:rPr>
        <w:t>μ</w:t>
      </w:r>
      <w:r>
        <w:rPr>
          <w:rFonts w:ascii="Times New Roman" w:cs="Times New Roman" w:eastAsia="Times New Roman" w:hAnsi="Times New Roman"/>
          <w:sz w:val="16"/>
          <w:szCs w:val="16"/>
          <w:color w:val="000000"/>
        </w:rPr>
        <w:t>m particle size) column (Dionex, USA). The column was maintained at 30 °C throughout analysis. The results were expressed in mg per 100 freeze dried weight (fdw) of wild plants of triplicate analytes.</w:t>
      </w:r>
    </w:p>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2.9. Antioxidant capacity assays</w:t>
      </w:r>
    </w:p>
    <w:p>
      <w:pPr>
        <w:spacing w:after="0" w:line="226" w:lineRule="exact"/>
        <w:rPr>
          <w:sz w:val="20"/>
          <w:szCs w:val="20"/>
          <w:color w:val="auto"/>
        </w:rPr>
      </w:pPr>
    </w:p>
    <w:p>
      <w:pPr>
        <w:jc w:val="both"/>
        <w:ind w:firstLine="249"/>
        <w:spacing w:after="0" w:line="250"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Three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in vitro antioxidant methods, namely, DPPH</w:t>
      </w:r>
      <w:r>
        <w:rPr>
          <w:rFonts w:ascii="Arial" w:cs="Arial" w:eastAsia="Arial" w:hAnsi="Arial"/>
          <w:sz w:val="21"/>
          <w:szCs w:val="21"/>
          <w:color w:val="auto"/>
          <w:vertAlign w:val="superscript"/>
        </w:rPr>
        <w:t>•</w:t>
      </w:r>
      <w:r>
        <w:rPr>
          <w:rFonts w:ascii="Times New Roman" w:cs="Times New Roman" w:eastAsia="Times New Roman" w:hAnsi="Times New Roman"/>
          <w:sz w:val="16"/>
          <w:szCs w:val="16"/>
          <w:color w:val="auto"/>
        </w:rPr>
        <w:t xml:space="preserve"> radical inhibition (DPPH assay), ferric reducing antioxidant power (FRAP) assay, and trolox equivalent antioxidant capacity (TEAC) assay were performed in this study as described previously by </w:t>
      </w:r>
      <w:hyperlink w:anchor="page1">
        <w:r>
          <w:rPr>
            <w:rFonts w:ascii="Times New Roman" w:cs="Times New Roman" w:eastAsia="Times New Roman" w:hAnsi="Times New Roman"/>
            <w:sz w:val="16"/>
            <w:szCs w:val="16"/>
            <w:color w:val="004A76"/>
          </w:rPr>
          <w:t>Alam et al. (2019)</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and Rana et al. (2019)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The results from the DPPH free radical inhibi-tion assay were expressed as % DPPH inhibition by plant extracts. For the FRAP and TEAC assays, a standard curve of various concentrations of Fe</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solution and trolox solution was prepared for the equivalent quanti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cation of antioxidant potential with respect to Fe</w:t>
      </w:r>
      <w:r>
        <w:rPr>
          <w:rFonts w:ascii="Times New Roman" w:cs="Times New Roman" w:eastAsia="Times New Roman" w:hAnsi="Times New Roman"/>
          <w:sz w:val="21"/>
          <w:szCs w:val="21"/>
          <w:color w:val="000000"/>
          <w:vertAlign w:val="superscript"/>
        </w:rPr>
        <w:t>(2+)</w:t>
      </w:r>
      <w:r>
        <w:rPr>
          <w:rFonts w:ascii="Times New Roman" w:cs="Times New Roman" w:eastAsia="Times New Roman" w:hAnsi="Times New Roman"/>
          <w:sz w:val="16"/>
          <w:szCs w:val="16"/>
          <w:color w:val="000000"/>
        </w:rPr>
        <w:t xml:space="preserve"> solution</w:t>
      </w:r>
    </w:p>
    <w:p>
      <w:pPr>
        <w:spacing w:after="0" w:line="4" w:lineRule="exact"/>
        <w:rPr>
          <w:sz w:val="20"/>
          <w:szCs w:val="20"/>
          <w:color w:val="auto"/>
        </w:rPr>
      </w:pPr>
    </w:p>
    <w:p>
      <w:pPr>
        <w:jc w:val="both"/>
        <w:spacing w:after="0" w:line="207" w:lineRule="auto"/>
        <w:rPr>
          <w:sz w:val="20"/>
          <w:szCs w:val="20"/>
          <w:color w:val="auto"/>
        </w:rPr>
      </w:pPr>
      <w:r>
        <w:rPr>
          <w:rFonts w:ascii="Times New Roman" w:cs="Times New Roman" w:eastAsia="Times New Roman" w:hAnsi="Times New Roman"/>
          <w:sz w:val="16"/>
          <w:szCs w:val="16"/>
          <w:color w:val="auto"/>
        </w:rPr>
        <w:t>and trolox solution, respectively. The results were expressed as µmol Fe</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per gram of dry weight (µmol Fe</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/g DW) for the FRAP assay</w:t>
      </w:r>
    </w:p>
    <w:p>
      <w:pPr>
        <w:spacing w:after="0" w:line="232" w:lineRule="auto"/>
        <w:rPr>
          <w:sz w:val="20"/>
          <w:szCs w:val="20"/>
          <w:color w:val="auto"/>
        </w:rPr>
      </w:pPr>
      <w:r>
        <w:rPr>
          <w:rFonts w:ascii="Times New Roman" w:cs="Times New Roman" w:eastAsia="Times New Roman" w:hAnsi="Times New Roman"/>
          <w:sz w:val="16"/>
          <w:szCs w:val="16"/>
          <w:color w:val="auto"/>
        </w:rPr>
        <w:t>and µmol trolox per gram of dry weight plant extract (µmol Trolox/g</w:t>
      </w:r>
    </w:p>
    <w:p>
      <w:pPr>
        <w:spacing w:after="0" w:line="20" w:lineRule="exact"/>
        <w:rPr>
          <w:sz w:val="20"/>
          <w:szCs w:val="20"/>
          <w:color w:val="auto"/>
        </w:rPr>
      </w:pPr>
      <w:r>
        <w:rPr>
          <w:sz w:val="20"/>
          <w:szCs w:val="20"/>
          <w:color w:val="auto"/>
        </w:rPr>
        <w:br w:type="column"/>
      </w:r>
    </w:p>
    <w:p>
      <w:pPr>
        <w:spacing w:after="0" w:line="208"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DW) for the TEAC assay.</w:t>
      </w:r>
    </w:p>
    <w:p>
      <w:pPr>
        <w:spacing w:after="0" w:line="238"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2.10. Evaluation of </w:t>
      </w:r>
      <w:r>
        <w:rPr>
          <w:rFonts w:ascii="Arial" w:cs="Arial" w:eastAsia="Arial" w:hAnsi="Arial"/>
          <w:sz w:val="16"/>
          <w:szCs w:val="16"/>
          <w:color w:val="auto"/>
        </w:rPr>
        <w:t>α</w:t>
      </w:r>
      <w:r>
        <w:rPr>
          <w:rFonts w:ascii="Times New Roman" w:cs="Times New Roman" w:eastAsia="Times New Roman" w:hAnsi="Times New Roman"/>
          <w:sz w:val="16"/>
          <w:szCs w:val="16"/>
          <w:color w:val="auto"/>
        </w:rPr>
        <w:t>-amylase inhibitory activity</w:t>
      </w:r>
    </w:p>
    <w:p>
      <w:pPr>
        <w:spacing w:after="0" w:line="234" w:lineRule="exact"/>
        <w:rPr>
          <w:sz w:val="20"/>
          <w:szCs w:val="20"/>
          <w:color w:val="auto"/>
        </w:rPr>
      </w:pPr>
    </w:p>
    <w:p>
      <w:pPr>
        <w:jc w:val="both"/>
        <w:ind w:firstLine="250"/>
        <w:spacing w:after="0" w:line="27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To evaluate the potential of plant extracts on </w:t>
      </w:r>
      <w:r>
        <w:rPr>
          <w:rFonts w:ascii="Arial" w:cs="Arial" w:eastAsia="Arial" w:hAnsi="Arial"/>
          <w:sz w:val="16"/>
          <w:szCs w:val="16"/>
          <w:color w:val="auto"/>
        </w:rPr>
        <w:t>α</w:t>
      </w:r>
      <w:r>
        <w:rPr>
          <w:rFonts w:ascii="Times New Roman" w:cs="Times New Roman" w:eastAsia="Times New Roman" w:hAnsi="Times New Roman"/>
          <w:sz w:val="16"/>
          <w:szCs w:val="16"/>
          <w:color w:val="auto"/>
        </w:rPr>
        <w:t>-amylase inhibition, procedure from our previous study was followed (</w:t>
      </w:r>
      <w:hyperlink w:anchor="page1">
        <w:r>
          <w:rPr>
            <w:rFonts w:ascii="Times New Roman" w:cs="Times New Roman" w:eastAsia="Times New Roman" w:hAnsi="Times New Roman"/>
            <w:sz w:val="16"/>
            <w:szCs w:val="16"/>
            <w:color w:val="004A76"/>
          </w:rPr>
          <w:t>Rana et al., 2019</w:t>
        </w:r>
      </w:hyperlink>
      <w:r>
        <w:rPr>
          <w:rFonts w:ascii="Times New Roman" w:cs="Times New Roman" w:eastAsia="Times New Roman" w:hAnsi="Times New Roman"/>
          <w:sz w:val="16"/>
          <w:szCs w:val="16"/>
          <w:color w:val="auto"/>
        </w:rPr>
        <w:t xml:space="preserve">). Acarbose, a known </w:t>
      </w:r>
      <w:r>
        <w:rPr>
          <w:rFonts w:ascii="Arial" w:cs="Arial" w:eastAsia="Arial" w:hAnsi="Arial"/>
          <w:sz w:val="16"/>
          <w:szCs w:val="16"/>
          <w:color w:val="auto"/>
        </w:rPr>
        <w:t>α</w:t>
      </w:r>
      <w:r>
        <w:rPr>
          <w:rFonts w:ascii="Times New Roman" w:cs="Times New Roman" w:eastAsia="Times New Roman" w:hAnsi="Times New Roman"/>
          <w:sz w:val="16"/>
          <w:szCs w:val="16"/>
          <w:color w:val="auto"/>
        </w:rPr>
        <w:t xml:space="preserve">-amylase inhibitor, was used as a standard in this assay. The </w:t>
      </w:r>
      <w:r>
        <w:rPr>
          <w:rFonts w:ascii="Arial" w:cs="Arial" w:eastAsia="Arial" w:hAnsi="Arial"/>
          <w:sz w:val="16"/>
          <w:szCs w:val="16"/>
          <w:color w:val="auto"/>
        </w:rPr>
        <w:t>α</w:t>
      </w:r>
      <w:r>
        <w:rPr>
          <w:rFonts w:ascii="Times New Roman" w:cs="Times New Roman" w:eastAsia="Times New Roman" w:hAnsi="Times New Roman"/>
          <w:sz w:val="16"/>
          <w:szCs w:val="16"/>
          <w:color w:val="auto"/>
        </w:rPr>
        <w:t>-amylase inhibitory activity was calculated and expressed as percentage inhibition using the following formula:</w:t>
      </w:r>
    </w:p>
    <w:p>
      <w:pPr>
        <w:spacing w:after="0" w:line="18"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α</w:t>
      </w:r>
      <w:r>
        <w:rPr>
          <w:rFonts w:ascii="Times New Roman" w:cs="Times New Roman" w:eastAsia="Times New Roman" w:hAnsi="Times New Roman"/>
          <w:sz w:val="16"/>
          <w:szCs w:val="16"/>
          <w:color w:val="auto"/>
        </w:rPr>
        <w:t xml:space="preserve"> - amylase Inhibition = (1 − (Abs</w:t>
      </w:r>
      <w:r>
        <w:rPr>
          <w:rFonts w:ascii="Times New Roman" w:cs="Times New Roman" w:eastAsia="Times New Roman" w:hAnsi="Times New Roman"/>
          <w:sz w:val="22"/>
          <w:szCs w:val="22"/>
          <w:color w:val="auto"/>
          <w:vertAlign w:val="subscript"/>
        </w:rPr>
        <w:t>sample</w:t>
      </w:r>
      <w:r>
        <w:rPr>
          <w:rFonts w:ascii="Times New Roman" w:cs="Times New Roman" w:eastAsia="Times New Roman" w:hAnsi="Times New Roman"/>
          <w:sz w:val="16"/>
          <w:szCs w:val="16"/>
          <w:color w:val="auto"/>
        </w:rPr>
        <w:t xml:space="preserve"> /Abs</w:t>
      </w:r>
      <w:r>
        <w:rPr>
          <w:rFonts w:ascii="Times New Roman" w:cs="Times New Roman" w:eastAsia="Times New Roman" w:hAnsi="Times New Roman"/>
          <w:sz w:val="22"/>
          <w:szCs w:val="22"/>
          <w:color w:val="auto"/>
          <w:vertAlign w:val="subscript"/>
        </w:rPr>
        <w:t>control</w:t>
      </w:r>
      <w:r>
        <w:rPr>
          <w:rFonts w:ascii="Times New Roman" w:cs="Times New Roman" w:eastAsia="Times New Roman" w:hAnsi="Times New Roman"/>
          <w:sz w:val="16"/>
          <w:szCs w:val="16"/>
          <w:color w:val="auto"/>
        </w:rPr>
        <w:t>)) × 100</w:t>
      </w:r>
    </w:p>
    <w:p>
      <w:pPr>
        <w:spacing w:after="0" w:line="99"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16"/>
          <w:szCs w:val="16"/>
          <w:color w:val="auto"/>
        </w:rPr>
        <w:t>where, Abs</w:t>
      </w:r>
      <w:r>
        <w:rPr>
          <w:rFonts w:ascii="Times New Roman" w:cs="Times New Roman" w:eastAsia="Times New Roman" w:hAnsi="Times New Roman"/>
          <w:sz w:val="21"/>
          <w:szCs w:val="21"/>
          <w:color w:val="auto"/>
          <w:vertAlign w:val="subscript"/>
        </w:rPr>
        <w:t>control</w:t>
      </w:r>
      <w:r>
        <w:rPr>
          <w:rFonts w:ascii="Times New Roman" w:cs="Times New Roman" w:eastAsia="Times New Roman" w:hAnsi="Times New Roman"/>
          <w:sz w:val="16"/>
          <w:szCs w:val="16"/>
          <w:color w:val="auto"/>
        </w:rPr>
        <w:t xml:space="preserve"> is the absorbance of the control reaction (containing all reagents minus plant extracts or acarbose) and Abs</w:t>
      </w:r>
      <w:r>
        <w:rPr>
          <w:rFonts w:ascii="Times New Roman" w:cs="Times New Roman" w:eastAsia="Times New Roman" w:hAnsi="Times New Roman"/>
          <w:sz w:val="21"/>
          <w:szCs w:val="21"/>
          <w:color w:val="auto"/>
          <w:vertAlign w:val="subscript"/>
        </w:rPr>
        <w:t>sample</w:t>
      </w:r>
      <w:r>
        <w:rPr>
          <w:rFonts w:ascii="Times New Roman" w:cs="Times New Roman" w:eastAsia="Times New Roman" w:hAnsi="Times New Roman"/>
          <w:sz w:val="16"/>
          <w:szCs w:val="16"/>
          <w:color w:val="auto"/>
        </w:rPr>
        <w:t xml:space="preserve"> is the ab-sorbance of the plant extracts or acarbose.</w:t>
      </w:r>
    </w:p>
    <w:p>
      <w:pPr>
        <w:spacing w:after="0" w:line="23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2.11. Statistical analysis</w:t>
      </w:r>
    </w:p>
    <w:p>
      <w:pPr>
        <w:spacing w:after="0" w:line="234" w:lineRule="exact"/>
        <w:rPr>
          <w:sz w:val="20"/>
          <w:szCs w:val="20"/>
          <w:color w:val="auto"/>
        </w:rPr>
      </w:pPr>
    </w:p>
    <w:p>
      <w:pPr>
        <w:jc w:val="both"/>
        <w:ind w:firstLine="250"/>
        <w:spacing w:after="0" w:line="274" w:lineRule="auto"/>
        <w:rPr>
          <w:sz w:val="20"/>
          <w:szCs w:val="20"/>
          <w:color w:val="auto"/>
        </w:rPr>
      </w:pPr>
      <w:r>
        <w:rPr>
          <w:rFonts w:ascii="Times New Roman" w:cs="Times New Roman" w:eastAsia="Times New Roman" w:hAnsi="Times New Roman"/>
          <w:sz w:val="16"/>
          <w:szCs w:val="16"/>
          <w:color w:val="auto"/>
        </w:rPr>
        <w:t>Each experiment was repeated three times. For each experiment analysis, analytes were replicated in thrice and thus twenty-seven (n = 27) replications were performed in total and the values were presented as mean ± standard deviation. One-way analysis of variance (ANOVA) and Principal Component Analysis (PCA) were employed to evaluate the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erences and identify the plants with similar char-acteristics in relation to their nutritional composition, biological ac-tivities, total - and individual - polyphenol contents. The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 was considered statistically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when p &lt; 0.05 at 5% level of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cance. The Dunnett test was used to compare the </w:t>
      </w:r>
      <w:r>
        <w:rPr>
          <w:rFonts w:ascii="Arial" w:cs="Arial" w:eastAsia="Arial" w:hAnsi="Arial"/>
          <w:sz w:val="16"/>
          <w:szCs w:val="16"/>
          <w:color w:val="auto"/>
        </w:rPr>
        <w:t>α</w:t>
      </w:r>
      <w:r>
        <w:rPr>
          <w:rFonts w:ascii="Times New Roman" w:cs="Times New Roman" w:eastAsia="Times New Roman" w:hAnsi="Times New Roman"/>
          <w:sz w:val="16"/>
          <w:szCs w:val="16"/>
          <w:color w:val="auto"/>
        </w:rPr>
        <w:t>-amylase activity of plants with control (Acarbose). Pearson correlation (r) were also calculated. The data analysis was performed in Minitab version 18.0. (Minitab Inc., State College, PA, USA). For the analysis of HPLC data, Dionex Chromeleon Chromatography Data System Version 6.80 was used.</w:t>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Arial" w:cs="Arial" w:eastAsia="Arial" w:hAnsi="Arial"/>
          <w:sz w:val="16"/>
          <w:szCs w:val="16"/>
          <w:color w:val="auto"/>
        </w:rPr>
        <w:t>3. Results and discussion</w:t>
      </w: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3.1. Proximate pro</w:t>
      </w:r>
      <w:r>
        <w:rPr>
          <w:rFonts w:ascii="Arial" w:cs="Arial" w:eastAsia="Arial" w:hAnsi="Arial"/>
          <w:sz w:val="16"/>
          <w:szCs w:val="16"/>
          <w:color w:val="auto"/>
        </w:rPr>
        <w:t>fi</w:t>
      </w:r>
      <w:r>
        <w:rPr>
          <w:rFonts w:ascii="Times New Roman" w:cs="Times New Roman" w:eastAsia="Times New Roman" w:hAnsi="Times New Roman"/>
          <w:sz w:val="16"/>
          <w:szCs w:val="16"/>
          <w:color w:val="auto"/>
        </w:rPr>
        <w:t>le</w:t>
      </w:r>
    </w:p>
    <w:p>
      <w:pPr>
        <w:spacing w:after="0" w:line="235" w:lineRule="exact"/>
        <w:rPr>
          <w:sz w:val="20"/>
          <w:szCs w:val="20"/>
          <w:color w:val="auto"/>
        </w:rPr>
      </w:pPr>
    </w:p>
    <w:p>
      <w:pPr>
        <w:jc w:val="both"/>
        <w:ind w:firstLine="249"/>
        <w:spacing w:after="0" w:line="276" w:lineRule="auto"/>
        <w:rPr>
          <w:rFonts w:ascii="Times New Roman" w:cs="Times New Roman" w:eastAsia="Times New Roman" w:hAnsi="Times New Roman"/>
          <w:sz w:val="16"/>
          <w:szCs w:val="16"/>
          <w:color w:val="000000"/>
        </w:rPr>
      </w:pPr>
      <w:hyperlink w:anchor="page1">
        <w:r>
          <w:rPr>
            <w:rFonts w:ascii="Times New Roman" w:cs="Times New Roman" w:eastAsia="Times New Roman" w:hAnsi="Times New Roman"/>
            <w:sz w:val="16"/>
            <w:szCs w:val="16"/>
            <w:color w:val="004A76"/>
          </w:rPr>
          <w:t xml:space="preserve">Table 1 </w:t>
        </w:r>
      </w:hyperlink>
      <w:r>
        <w:rPr>
          <w:rFonts w:ascii="Times New Roman" w:cs="Times New Roman" w:eastAsia="Times New Roman" w:hAnsi="Times New Roman"/>
          <w:sz w:val="16"/>
          <w:szCs w:val="16"/>
          <w:color w:val="000000"/>
        </w:rPr>
        <w:t>summarize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the proximate pro</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le consisting of moisture,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protein, total fat, total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ber, ash and total carbohydrate in the studied wild plants. The analyzed wild plants exhibited the moisture content from 77.78 ± 2.68 to 91.23 ± 1.01 g/100 g fresh weight (</w:t>
      </w:r>
      <w:hyperlink w:anchor="page1">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000000"/>
        </w:rPr>
        <w:t>).</w:t>
      </w:r>
    </w:p>
    <w:p>
      <w:pPr>
        <w:spacing w:after="0" w:line="191" w:lineRule="exact"/>
        <w:rPr>
          <w:sz w:val="20"/>
          <w:szCs w:val="20"/>
          <w:color w:val="auto"/>
        </w:rPr>
      </w:pPr>
    </w:p>
    <w:p>
      <w:pPr>
        <w:sectPr>
          <w:pgSz w:w="11900" w:h="15874" w:orient="portrait"/>
          <w:cols w:equalWidth="0" w:num="2">
            <w:col w:w="5020" w:space="360"/>
            <w:col w:w="5020"/>
          </w:cols>
          <w:pgMar w:left="760" w:top="676" w:right="746" w:bottom="37" w:gutter="0" w:footer="0" w:header="0"/>
          <w:type w:val="continuous"/>
        </w:sectPr>
      </w:pPr>
    </w:p>
    <w:p>
      <w:pPr>
        <w:jc w:val="center"/>
        <w:ind w:right="20"/>
        <w:spacing w:after="0"/>
        <w:rPr>
          <w:sz w:val="20"/>
          <w:szCs w:val="20"/>
          <w:color w:val="auto"/>
        </w:rPr>
      </w:pPr>
      <w:r>
        <w:rPr>
          <w:rFonts w:ascii="Arial" w:cs="Arial" w:eastAsia="Arial" w:hAnsi="Arial"/>
          <w:sz w:val="10"/>
          <w:szCs w:val="10"/>
          <w:color w:val="auto"/>
        </w:rPr>
        <w:t>4</w:t>
      </w:r>
    </w:p>
    <w:p>
      <w:pPr>
        <w:sectPr>
          <w:pgSz w:w="11900" w:h="15874" w:orient="portrait"/>
          <w:cols w:equalWidth="0" w:num="1">
            <w:col w:w="10400"/>
          </w:cols>
          <w:pgMar w:left="760" w:top="676" w:right="746" w:bottom="37" w:gutter="0" w:footer="0" w:header="0"/>
          <w:type w:val="continuous"/>
        </w:sectPr>
      </w:pPr>
    </w:p>
    <w:bookmarkStart w:id="4" w:name="page5"/>
    <w:bookmarkEnd w:id="4"/>
    <w:p>
      <w:pPr>
        <w:spacing w:after="0" w:line="3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3"/>
          <w:szCs w:val="13"/>
          <w:color w:val="auto"/>
        </w:rPr>
        <w:t>M.K. Alam, et al.</w:t>
      </w:r>
    </w:p>
    <w:p>
      <w:pPr>
        <w:spacing w:after="0" w:line="283" w:lineRule="exact"/>
        <w:rPr>
          <w:sz w:val="20"/>
          <w:szCs w:val="20"/>
          <w:color w:val="auto"/>
        </w:rPr>
      </w:pPr>
    </w:p>
    <w:p>
      <w:pPr>
        <w:jc w:val="both"/>
        <w:ind w:left="8"/>
        <w:spacing w:after="0" w:line="275"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Moisture of food is the most frequently measured properties of food materials. These obtained values were in accordance with the results reported by </w:t>
      </w:r>
      <w:hyperlink w:anchor="page1">
        <w:r>
          <w:rPr>
            <w:rFonts w:ascii="Times New Roman" w:cs="Times New Roman" w:eastAsia="Times New Roman" w:hAnsi="Times New Roman"/>
            <w:sz w:val="16"/>
            <w:szCs w:val="16"/>
            <w:color w:val="004A76"/>
          </w:rPr>
          <w:t>Rana et al. (2019) and Satter et al. (2016)</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where they analyzed some other wild plants of Bangladesh. On the other hand, lower contents of moisture were reported in wild and commonly con-sumed leafy vegetables of South Africa, India and Pakistan (</w:t>
      </w:r>
      <w:hyperlink w:anchor="page1">
        <w:r>
          <w:rPr>
            <w:rFonts w:ascii="Times New Roman" w:cs="Times New Roman" w:eastAsia="Times New Roman" w:hAnsi="Times New Roman"/>
            <w:sz w:val="16"/>
            <w:szCs w:val="16"/>
            <w:color w:val="004A76"/>
          </w:rPr>
          <w:t>Afolayan &amp;</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Jimoh, 2009; Gupta et al., 2005; Hussain et al., 2011; Imran, Talpur,</w:t>
        </w:r>
      </w:hyperlink>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Jan, Khan, &amp; Khan, 2007</w:t>
        </w:r>
      </w:hyperlink>
      <w:r>
        <w:rPr>
          <w:rFonts w:ascii="Times New Roman" w:cs="Times New Roman" w:eastAsia="Times New Roman" w:hAnsi="Times New Roman"/>
          <w:sz w:val="16"/>
          <w:szCs w:val="16"/>
          <w:color w:val="000000"/>
        </w:rPr>
        <w:t>).</w:t>
      </w:r>
    </w:p>
    <w:p>
      <w:pPr>
        <w:spacing w:after="0" w:line="198" w:lineRule="exact"/>
        <w:rPr>
          <w:rFonts w:ascii="Times New Roman" w:cs="Times New Roman" w:eastAsia="Times New Roman" w:hAnsi="Times New Roman"/>
          <w:sz w:val="16"/>
          <w:szCs w:val="16"/>
          <w:color w:val="auto"/>
        </w:rPr>
      </w:pPr>
    </w:p>
    <w:p>
      <w:pPr>
        <w:ind w:left="248"/>
        <w:spacing w:after="0"/>
        <w:tabs>
          <w:tab w:leader="none" w:pos="628" w:val="left"/>
          <w:tab w:leader="none" w:pos="1168" w:val="left"/>
          <w:tab w:leader="none" w:pos="1388" w:val="left"/>
          <w:tab w:leader="none" w:pos="2068" w:val="left"/>
          <w:tab w:leader="none" w:pos="2488" w:val="left"/>
          <w:tab w:leader="none" w:pos="2848" w:val="left"/>
          <w:tab w:leader="none" w:pos="3388" w:val="left"/>
          <w:tab w:leader="none" w:pos="4048" w:val="left"/>
          <w:tab w:leader="none" w:pos="4668" w:val="left"/>
        </w:tabs>
        <w:rPr>
          <w:sz w:val="20"/>
          <w:szCs w:val="20"/>
          <w:color w:val="auto"/>
        </w:rPr>
      </w:pPr>
      <w:r>
        <w:rPr>
          <w:rFonts w:ascii="Times New Roman" w:cs="Times New Roman" w:eastAsia="Times New Roman" w:hAnsi="Times New Roman"/>
          <w:sz w:val="16"/>
          <w:szCs w:val="16"/>
          <w:color w:val="auto"/>
        </w:rPr>
        <w:t>The</w:t>
      </w:r>
      <w:r>
        <w:rPr>
          <w:rFonts w:ascii="Times New Roman" w:cs="Times New Roman" w:eastAsia="Times New Roman" w:hAnsi="Times New Roman"/>
          <w:sz w:val="16"/>
          <w:szCs w:val="16"/>
          <w:color w:val="004A76"/>
        </w:rPr>
        <w:tab/>
        <w:t>Table</w:t>
        <w:tab/>
        <w:t>1</w:t>
      </w:r>
      <w:r>
        <w:rPr>
          <w:rFonts w:ascii="Times New Roman" w:cs="Times New Roman" w:eastAsia="Times New Roman" w:hAnsi="Times New Roman"/>
          <w:sz w:val="16"/>
          <w:szCs w:val="16"/>
          <w:color w:val="auto"/>
        </w:rPr>
        <w:tab/>
        <w:t>showed</w:t>
        <w:tab/>
        <w:t>that</w:t>
        <w:tab/>
        <w:t>the</w:t>
        <w:tab/>
        <w:t>crude</w:t>
        <w:tab/>
        <w:t>protein</w:t>
        <w:tab/>
        <w:t>ranged</w:t>
        <w:tab/>
        <w:t>from</w:t>
      </w:r>
    </w:p>
    <w:p>
      <w:pPr>
        <w:spacing w:after="0" w:line="25" w:lineRule="exact"/>
        <w:rPr>
          <w:rFonts w:ascii="Times New Roman" w:cs="Times New Roman" w:eastAsia="Times New Roman" w:hAnsi="Times New Roman"/>
          <w:sz w:val="16"/>
          <w:szCs w:val="16"/>
          <w:color w:val="auto"/>
        </w:rPr>
      </w:pPr>
    </w:p>
    <w:p>
      <w:pPr>
        <w:ind w:left="8"/>
        <w:spacing w:after="0"/>
        <w:tabs>
          <w:tab w:leader="none" w:pos="528" w:val="left"/>
          <w:tab w:leader="none" w:pos="848" w:val="left"/>
        </w:tabs>
        <w:rPr>
          <w:sz w:val="20"/>
          <w:szCs w:val="20"/>
          <w:color w:val="auto"/>
        </w:rPr>
      </w:pPr>
      <w:r>
        <w:rPr>
          <w:rFonts w:ascii="Times New Roman" w:cs="Times New Roman" w:eastAsia="Times New Roman" w:hAnsi="Times New Roman"/>
          <w:sz w:val="16"/>
          <w:szCs w:val="16"/>
          <w:color w:val="auto"/>
        </w:rPr>
        <w:t>15.65</w:t>
        <w:tab/>
        <w:t>±</w:t>
        <w:tab/>
        <w:t>1.10  g/100  g  dry  weight  (DW)  (Sesbania  sesban)  to</w:t>
      </w:r>
    </w:p>
    <w:p>
      <w:pPr>
        <w:spacing w:after="0" w:line="26" w:lineRule="exact"/>
        <w:rPr>
          <w:rFonts w:ascii="Times New Roman" w:cs="Times New Roman" w:eastAsia="Times New Roman" w:hAnsi="Times New Roman"/>
          <w:sz w:val="16"/>
          <w:szCs w:val="16"/>
          <w:color w:val="auto"/>
        </w:rPr>
      </w:pPr>
    </w:p>
    <w:p>
      <w:pPr>
        <w:jc w:val="both"/>
        <w:ind w:left="8"/>
        <w:spacing w:after="0" w:line="272"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22.52 ± 0.97 g/100 g DW (Blumea lacera) and the value obtained in this study was comparable to other reported values of South African, Bangladeshi, and Indian wild plants (</w:t>
      </w:r>
      <w:hyperlink w:anchor="page1">
        <w:r>
          <w:rPr>
            <w:rFonts w:ascii="Times New Roman" w:cs="Times New Roman" w:eastAsia="Times New Roman" w:hAnsi="Times New Roman"/>
            <w:sz w:val="16"/>
            <w:szCs w:val="16"/>
            <w:color w:val="004A76"/>
          </w:rPr>
          <w:t>Afolayan &amp; Jimoh, 2009; Rana</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et al., 2019; Satter et al., 2016; Seal, 2018</w:t>
        </w:r>
      </w:hyperlink>
      <w:r>
        <w:rPr>
          <w:rFonts w:ascii="Times New Roman" w:cs="Times New Roman" w:eastAsia="Times New Roman" w:hAnsi="Times New Roman"/>
          <w:sz w:val="16"/>
          <w:szCs w:val="16"/>
          <w:color w:val="000000"/>
        </w:rPr>
        <w:t>). On the other hand, protein</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content were found to be higher in this study than some previously reported wild and commonly consumed vegetables in India and Paki-stan (</w:t>
      </w:r>
      <w:hyperlink w:anchor="page1">
        <w:r>
          <w:rPr>
            <w:rFonts w:ascii="Times New Roman" w:cs="Times New Roman" w:eastAsia="Times New Roman" w:hAnsi="Times New Roman"/>
            <w:sz w:val="16"/>
            <w:szCs w:val="16"/>
            <w:color w:val="004A76"/>
          </w:rPr>
          <w:t>Gupta et al., 2005; Hussain et al., 2011; Imran et al., 2007</w:t>
        </w:r>
      </w:hyperlink>
      <w:r>
        <w:rPr>
          <w:rFonts w:ascii="Times New Roman" w:cs="Times New Roman" w:eastAsia="Times New Roman" w:hAnsi="Times New Roman"/>
          <w:sz w:val="16"/>
          <w:szCs w:val="16"/>
          <w:color w:val="000000"/>
        </w:rPr>
        <w:t>).</w:t>
      </w:r>
    </w:p>
    <w:p>
      <w:pPr>
        <w:spacing w:after="0" w:line="4" w:lineRule="exact"/>
        <w:rPr>
          <w:rFonts w:ascii="Times New Roman" w:cs="Times New Roman" w:eastAsia="Times New Roman" w:hAnsi="Times New Roman"/>
          <w:sz w:val="16"/>
          <w:szCs w:val="16"/>
          <w:color w:val="auto"/>
        </w:rPr>
      </w:pPr>
    </w:p>
    <w:p>
      <w:pPr>
        <w:jc w:val="both"/>
        <w:ind w:left="8" w:firstLine="249"/>
        <w:spacing w:after="0" w:line="275"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The contents of fat in this study were recorded from 0.93 ± 0.09 to 2.14 ± 0.32 g/100 g DW. The investigated wild plants exhibited little contents of fat with Berberis aristata showed the highest fat content (2.14 g/100 g DW). Higher fat content in wild plants, opposite to present study </w:t>
      </w:r>
      <w:r>
        <w:rPr>
          <w:rFonts w:ascii="Arial" w:cs="Arial" w:eastAsia="Arial" w:hAnsi="Arial"/>
          <w:sz w:val="16"/>
          <w:szCs w:val="16"/>
          <w:color w:val="auto"/>
        </w:rPr>
        <w:t>fi</w:t>
      </w:r>
      <w:r>
        <w:rPr>
          <w:rFonts w:ascii="Times New Roman" w:cs="Times New Roman" w:eastAsia="Times New Roman" w:hAnsi="Times New Roman"/>
          <w:sz w:val="16"/>
          <w:szCs w:val="16"/>
          <w:color w:val="auto"/>
        </w:rPr>
        <w:t>ndings, have been reported in previous studies by some investigators (</w:t>
      </w:r>
      <w:hyperlink w:anchor="page1">
        <w:r>
          <w:rPr>
            <w:rFonts w:ascii="Times New Roman" w:cs="Times New Roman" w:eastAsia="Times New Roman" w:hAnsi="Times New Roman"/>
            <w:sz w:val="16"/>
            <w:szCs w:val="16"/>
            <w:color w:val="004A76"/>
          </w:rPr>
          <w:t>Afolayan &amp; Jimoh, 2009; Rana et al., 2019; Satter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2016; Seal, 2018</w:t>
        </w:r>
      </w:hyperlink>
      <w:r>
        <w:rPr>
          <w:rFonts w:ascii="Times New Roman" w:cs="Times New Roman" w:eastAsia="Times New Roman" w:hAnsi="Times New Roman"/>
          <w:sz w:val="16"/>
          <w:szCs w:val="16"/>
          <w:color w:val="000000"/>
        </w:rPr>
        <w:t>). However, compared to the</w:t>
      </w:r>
      <w:r>
        <w:rPr>
          <w:rFonts w:ascii="Times New Roman" w:cs="Times New Roman" w:eastAsia="Times New Roman" w:hAnsi="Times New Roman"/>
          <w:sz w:val="16"/>
          <w:szCs w:val="16"/>
          <w:color w:val="004A76"/>
        </w:rPr>
        <w:t xml:space="preserv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ndings of</w:t>
      </w:r>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Gupta et al.</w:t>
        </w:r>
      </w:hyperlink>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(2005)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our reported values were found similar to the values obtained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by them.</w:t>
      </w:r>
    </w:p>
    <w:p>
      <w:pPr>
        <w:spacing w:after="0" w:line="195" w:lineRule="exact"/>
        <w:rPr>
          <w:rFonts w:ascii="Times New Roman" w:cs="Times New Roman" w:eastAsia="Times New Roman" w:hAnsi="Times New Roman"/>
          <w:sz w:val="16"/>
          <w:szCs w:val="16"/>
          <w:color w:val="004A76"/>
        </w:rPr>
      </w:pPr>
    </w:p>
    <w:p>
      <w:pPr>
        <w:jc w:val="both"/>
        <w:ind w:left="8" w:firstLine="249"/>
        <w:spacing w:after="0" w:line="275"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The ash contents in the wild plants were noted from 15.46 ± 0.35 to 24.05 ± 0.69 g/100 g DW. From </w:t>
      </w:r>
      <w:hyperlink w:anchor="page1">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 it is evident that the selected wild plants contained high amount of minerals and thus could provide a considerable amount of mineral elements in our diet. Similar content was reported previously (</w:t>
      </w:r>
      <w:hyperlink w:anchor="page1">
        <w:r>
          <w:rPr>
            <w:rFonts w:ascii="Times New Roman" w:cs="Times New Roman" w:eastAsia="Times New Roman" w:hAnsi="Times New Roman"/>
            <w:sz w:val="16"/>
            <w:szCs w:val="16"/>
            <w:color w:val="004A76"/>
          </w:rPr>
          <w:t>Afolayan &amp; Jimoh, 2009; Rana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2019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and lower content was observed for some edible and commonly</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used vegetables than ours (</w:t>
      </w:r>
      <w:hyperlink w:anchor="page1">
        <w:r>
          <w:rPr>
            <w:rFonts w:ascii="Times New Roman" w:cs="Times New Roman" w:eastAsia="Times New Roman" w:hAnsi="Times New Roman"/>
            <w:sz w:val="16"/>
            <w:szCs w:val="16"/>
            <w:color w:val="004A76"/>
          </w:rPr>
          <w:t>Gupta et al., 2005; Hussain et al., 2011;</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4A76"/>
          </w:rPr>
          <w:t>Satter et al., 2016</w:t>
        </w:r>
      </w:hyperlink>
      <w:r>
        <w:rPr>
          <w:rFonts w:ascii="Times New Roman" w:cs="Times New Roman" w:eastAsia="Times New Roman" w:hAnsi="Times New Roman"/>
          <w:sz w:val="16"/>
          <w:szCs w:val="16"/>
          <w:color w:val="000000"/>
        </w:rPr>
        <w:t>).</w:t>
      </w:r>
    </w:p>
    <w:p>
      <w:pPr>
        <w:spacing w:after="0" w:line="198" w:lineRule="exact"/>
        <w:rPr>
          <w:rFonts w:ascii="Times New Roman" w:cs="Times New Roman" w:eastAsia="Times New Roman" w:hAnsi="Times New Roman"/>
          <w:sz w:val="16"/>
          <w:szCs w:val="16"/>
          <w:color w:val="004A76"/>
        </w:rPr>
      </w:pPr>
    </w:p>
    <w:p>
      <w:pPr>
        <w:ind w:left="248"/>
        <w:spacing w:after="0"/>
        <w:tabs>
          <w:tab w:leader="none" w:pos="668" w:val="left"/>
          <w:tab w:leader="none" w:pos="1428" w:val="left"/>
          <w:tab w:leader="none" w:pos="1728" w:val="left"/>
          <w:tab w:leader="none" w:pos="2208" w:val="left"/>
          <w:tab w:leader="none" w:pos="2868" w:val="left"/>
        </w:tabs>
        <w:rPr>
          <w:sz w:val="20"/>
          <w:szCs w:val="20"/>
          <w:color w:val="auto"/>
        </w:rPr>
      </w:pPr>
      <w:r>
        <w:rPr>
          <w:rFonts w:ascii="Times New Roman" w:cs="Times New Roman" w:eastAsia="Times New Roman" w:hAnsi="Times New Roman"/>
          <w:sz w:val="16"/>
          <w:szCs w:val="16"/>
          <w:color w:val="auto"/>
        </w:rPr>
        <w:t>The</w:t>
        <w:tab/>
        <w:t>amounts</w:t>
        <w:tab/>
        <w:t>of</w:t>
        <w:tab/>
        <w:t>total</w:t>
        <w:tab/>
        <w:t>dietary</w:t>
      </w:r>
      <w:r>
        <w:rPr>
          <w:sz w:val="20"/>
          <w:szCs w:val="20"/>
          <w:color w:val="auto"/>
        </w:rPr>
        <w:tab/>
      </w:r>
      <w:r>
        <w:rPr>
          <w:rFonts w:ascii="Arial" w:cs="Arial" w:eastAsia="Arial" w:hAnsi="Arial"/>
          <w:sz w:val="16"/>
          <w:szCs w:val="16"/>
          <w:color w:val="auto"/>
        </w:rPr>
        <w:t>fi</w:t>
      </w:r>
      <w:r>
        <w:rPr>
          <w:rFonts w:ascii="Times New Roman" w:cs="Times New Roman" w:eastAsia="Times New Roman" w:hAnsi="Times New Roman"/>
          <w:sz w:val="16"/>
          <w:szCs w:val="16"/>
          <w:color w:val="auto"/>
        </w:rPr>
        <w:t>ber  were  recorded  from</w:t>
      </w:r>
    </w:p>
    <w:p>
      <w:pPr>
        <w:spacing w:after="0" w:line="25" w:lineRule="exact"/>
        <w:rPr>
          <w:rFonts w:ascii="Times New Roman" w:cs="Times New Roman" w:eastAsia="Times New Roman" w:hAnsi="Times New Roman"/>
          <w:sz w:val="16"/>
          <w:szCs w:val="16"/>
          <w:color w:val="004A76"/>
        </w:rPr>
      </w:pPr>
    </w:p>
    <w:p>
      <w:pPr>
        <w:jc w:val="both"/>
        <w:ind w:left="8"/>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14.07 ± 1.21 to 20.68 ± 2.55 g/100 g DW. The values of crude </w:t>
      </w:r>
      <w:r>
        <w:rPr>
          <w:rFonts w:ascii="Arial" w:cs="Arial" w:eastAsia="Arial" w:hAnsi="Arial"/>
          <w:sz w:val="16"/>
          <w:szCs w:val="16"/>
          <w:color w:val="auto"/>
        </w:rPr>
        <w:t>fi</w:t>
      </w:r>
      <w:r>
        <w:rPr>
          <w:rFonts w:ascii="Times New Roman" w:cs="Times New Roman" w:eastAsia="Times New Roman" w:hAnsi="Times New Roman"/>
          <w:sz w:val="16"/>
          <w:szCs w:val="16"/>
          <w:color w:val="auto"/>
        </w:rPr>
        <w:t>ber found in this study (</w:t>
      </w:r>
      <w:hyperlink w:anchor="page1">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 are close to the values observed in our previous study (</w:t>
      </w:r>
      <w:hyperlink w:anchor="page1">
        <w:r>
          <w:rPr>
            <w:rFonts w:ascii="Times New Roman" w:cs="Times New Roman" w:eastAsia="Times New Roman" w:hAnsi="Times New Roman"/>
            <w:sz w:val="16"/>
            <w:szCs w:val="16"/>
            <w:color w:val="004A76"/>
          </w:rPr>
          <w:t>Rana et al., 2019</w:t>
        </w:r>
      </w:hyperlink>
      <w:r>
        <w:rPr>
          <w:rFonts w:ascii="Times New Roman" w:cs="Times New Roman" w:eastAsia="Times New Roman" w:hAnsi="Times New Roman"/>
          <w:sz w:val="16"/>
          <w:szCs w:val="16"/>
          <w:color w:val="auto"/>
        </w:rPr>
        <w:t>) and also by other authors (</w:t>
      </w:r>
      <w:hyperlink w:anchor="page1">
        <w:r>
          <w:rPr>
            <w:rFonts w:ascii="Times New Roman" w:cs="Times New Roman" w:eastAsia="Times New Roman" w:hAnsi="Times New Roman"/>
            <w:sz w:val="16"/>
            <w:szCs w:val="16"/>
            <w:color w:val="004A76"/>
          </w:rPr>
          <w:t>Afolayan</w:t>
        </w:r>
      </w:hyperlink>
    </w:p>
    <w:p>
      <w:pPr>
        <w:spacing w:after="0" w:line="1" w:lineRule="exact"/>
        <w:rPr>
          <w:rFonts w:ascii="Times New Roman" w:cs="Times New Roman" w:eastAsia="Times New Roman" w:hAnsi="Times New Roman"/>
          <w:sz w:val="16"/>
          <w:szCs w:val="16"/>
          <w:color w:val="auto"/>
        </w:rPr>
      </w:pPr>
    </w:p>
    <w:p>
      <w:pPr>
        <w:jc w:val="both"/>
        <w:ind w:left="8" w:hanging="8"/>
        <w:spacing w:after="0" w:line="275" w:lineRule="auto"/>
        <w:tabs>
          <w:tab w:leader="none" w:pos="173" w:val="left"/>
        </w:tabs>
        <w:numPr>
          <w:ilvl w:val="0"/>
          <w:numId w:val="4"/>
        </w:numPr>
        <w:rPr>
          <w:rFonts w:ascii="Times New Roman" w:cs="Times New Roman" w:eastAsia="Times New Roman" w:hAnsi="Times New Roman"/>
          <w:sz w:val="16"/>
          <w:szCs w:val="16"/>
          <w:color w:val="004A76"/>
        </w:rPr>
      </w:pPr>
      <w:hyperlink w:anchor="page1">
        <w:r>
          <w:rPr>
            <w:rFonts w:ascii="Times New Roman" w:cs="Times New Roman" w:eastAsia="Times New Roman" w:hAnsi="Times New Roman"/>
            <w:sz w:val="16"/>
            <w:szCs w:val="16"/>
            <w:color w:val="004A76"/>
          </w:rPr>
          <w:t>Jimoh, 2009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whereas</w:t>
      </w:r>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Satter et al. (2016) and Hussain et al. (2011)</w:t>
        </w:r>
      </w:hyperlink>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found lower content of crude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bers. Dietary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ber is essential for ef-fective digestion and bowel movement. Our selected plants could be used as vegetables, and as a source of high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ber content can prevent obesity, constipation, diabetes, lower the serum cholesterol, the risk of coronary heart disease, hypertension, colon, and breast cancer (</w:t>
      </w:r>
      <w:hyperlink w:anchor="page1">
        <w:r>
          <w:rPr>
            <w:rFonts w:ascii="Times New Roman" w:cs="Times New Roman" w:eastAsia="Times New Roman" w:hAnsi="Times New Roman"/>
            <w:sz w:val="16"/>
            <w:szCs w:val="16"/>
            <w:color w:val="004A76"/>
          </w:rPr>
          <w:t>Koca,</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4A76"/>
          </w:rPr>
          <w:t>Hasbay, Bostanci, Yilmaz, &amp; Koca, 2015</w:t>
        </w:r>
      </w:hyperlink>
      <w:r>
        <w:rPr>
          <w:rFonts w:ascii="Times New Roman" w:cs="Times New Roman" w:eastAsia="Times New Roman" w:hAnsi="Times New Roman"/>
          <w:sz w:val="16"/>
          <w:szCs w:val="16"/>
          <w:color w:val="000000"/>
        </w:rPr>
        <w:t>).</w:t>
      </w:r>
    </w:p>
    <w:p>
      <w:pPr>
        <w:spacing w:after="0" w:line="198" w:lineRule="exact"/>
        <w:rPr>
          <w:rFonts w:ascii="Times New Roman" w:cs="Times New Roman" w:eastAsia="Times New Roman" w:hAnsi="Times New Roman"/>
          <w:sz w:val="16"/>
          <w:szCs w:val="16"/>
          <w:color w:val="004A76"/>
        </w:rPr>
      </w:pPr>
    </w:p>
    <w:p>
      <w:pPr>
        <w:ind w:left="248"/>
        <w:spacing w:after="0"/>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Total available carbohydrate (CHO) content was in the range of</w:t>
      </w:r>
    </w:p>
    <w:p>
      <w:pPr>
        <w:spacing w:after="0" w:line="24" w:lineRule="exact"/>
        <w:rPr>
          <w:rFonts w:ascii="Times New Roman" w:cs="Times New Roman" w:eastAsia="Times New Roman" w:hAnsi="Times New Roman"/>
          <w:sz w:val="16"/>
          <w:szCs w:val="16"/>
          <w:color w:val="004A76"/>
        </w:rPr>
      </w:pPr>
    </w:p>
    <w:p>
      <w:pPr>
        <w:jc w:val="both"/>
        <w:ind w:left="8"/>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31.82 ± 1.26 g/100 g (Blumea lacera) to 49.51 ± 0.72 g/100 g (Sesbania sesban). The values observed in this study are lower than the values reported by </w:t>
      </w:r>
      <w:hyperlink w:anchor="page1">
        <w:r>
          <w:rPr>
            <w:rFonts w:ascii="Times New Roman" w:cs="Times New Roman" w:eastAsia="Times New Roman" w:hAnsi="Times New Roman"/>
            <w:sz w:val="16"/>
            <w:szCs w:val="16"/>
            <w:color w:val="004A76"/>
          </w:rPr>
          <w:t>Imran et al. (2007) and Satter et al. (2016)</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 xml:space="preserve">whereas </w:t>
      </w:r>
      <w:hyperlink w:anchor="page1">
        <w:r>
          <w:rPr>
            <w:rFonts w:ascii="Times New Roman" w:cs="Times New Roman" w:eastAsia="Times New Roman" w:hAnsi="Times New Roman"/>
            <w:sz w:val="16"/>
            <w:szCs w:val="16"/>
            <w:color w:val="004A76"/>
          </w:rPr>
          <w:t>Afolayan and Jimoh (2009)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 xml:space="preserve">Rana et al. (2019) and Seal (2018) </w:t>
        </w:r>
      </w:hyperlink>
      <w:r>
        <w:rPr>
          <w:rFonts w:ascii="Times New Roman" w:cs="Times New Roman" w:eastAsia="Times New Roman" w:hAnsi="Times New Roman"/>
          <w:sz w:val="16"/>
          <w:szCs w:val="16"/>
          <w:color w:val="000000"/>
        </w:rPr>
        <w:t>stated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similar value to our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ndings. Thus, there exists a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erence in terms of proximate nutrients between wild plants grown in Bangladesh and other global regions. As stated previously, geographical, climatic, and/ or other factors could contribute to these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erences in proximate composition (</w:t>
      </w:r>
      <w:hyperlink w:anchor="page1">
        <w:r>
          <w:rPr>
            <w:rFonts w:ascii="Times New Roman" w:cs="Times New Roman" w:eastAsia="Times New Roman" w:hAnsi="Times New Roman"/>
            <w:sz w:val="16"/>
            <w:szCs w:val="16"/>
            <w:color w:val="004A76"/>
          </w:rPr>
          <w:t>Alam et al., 2016; Rana et al., 2019</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4A76"/>
        </w:rPr>
      </w:pPr>
    </w:p>
    <w:p>
      <w:pPr>
        <w:spacing w:after="0" w:line="209" w:lineRule="exact"/>
        <w:rPr>
          <w:rFonts w:ascii="Times New Roman" w:cs="Times New Roman" w:eastAsia="Times New Roman" w:hAnsi="Times New Roman"/>
          <w:sz w:val="16"/>
          <w:szCs w:val="16"/>
          <w:color w:val="004A76"/>
        </w:rPr>
      </w:pPr>
    </w:p>
    <w:p>
      <w:pPr>
        <w:ind w:left="8"/>
        <w:spacing w:after="0"/>
        <w:rPr>
          <w:sz w:val="20"/>
          <w:szCs w:val="20"/>
          <w:color w:val="auto"/>
        </w:rPr>
      </w:pPr>
      <w:r>
        <w:rPr>
          <w:rFonts w:ascii="Times New Roman" w:cs="Times New Roman" w:eastAsia="Times New Roman" w:hAnsi="Times New Roman"/>
          <w:sz w:val="16"/>
          <w:szCs w:val="16"/>
          <w:color w:val="auto"/>
        </w:rPr>
        <w:t>3.2. Mineral pro</w:t>
      </w:r>
      <w:r>
        <w:rPr>
          <w:rFonts w:ascii="Arial" w:cs="Arial" w:eastAsia="Arial" w:hAnsi="Arial"/>
          <w:sz w:val="16"/>
          <w:szCs w:val="16"/>
          <w:color w:val="auto"/>
        </w:rPr>
        <w:t>fi</w:t>
      </w:r>
      <w:r>
        <w:rPr>
          <w:rFonts w:ascii="Times New Roman" w:cs="Times New Roman" w:eastAsia="Times New Roman" w:hAnsi="Times New Roman"/>
          <w:sz w:val="16"/>
          <w:szCs w:val="16"/>
          <w:color w:val="auto"/>
        </w:rPr>
        <w:t>le and ascorbic acid content</w:t>
      </w:r>
    </w:p>
    <w:p>
      <w:pPr>
        <w:spacing w:after="0" w:line="234" w:lineRule="exact"/>
        <w:rPr>
          <w:rFonts w:ascii="Times New Roman" w:cs="Times New Roman" w:eastAsia="Times New Roman" w:hAnsi="Times New Roman"/>
          <w:sz w:val="16"/>
          <w:szCs w:val="16"/>
          <w:color w:val="004A76"/>
        </w:rPr>
      </w:pPr>
    </w:p>
    <w:p>
      <w:pPr>
        <w:jc w:val="both"/>
        <w:ind w:left="8" w:firstLine="249"/>
        <w:spacing w:after="0" w:line="274" w:lineRule="auto"/>
        <w:rPr>
          <w:rFonts w:ascii="Times New Roman" w:cs="Times New Roman" w:eastAsia="Times New Roman" w:hAnsi="Times New Roman"/>
          <w:sz w:val="16"/>
          <w:szCs w:val="16"/>
          <w:color w:val="004A76"/>
        </w:rPr>
      </w:pPr>
      <w:hyperlink w:anchor="page1">
        <w:r>
          <w:rPr>
            <w:rFonts w:ascii="Times New Roman" w:cs="Times New Roman" w:eastAsia="Times New Roman" w:hAnsi="Times New Roman"/>
            <w:sz w:val="16"/>
            <w:szCs w:val="16"/>
            <w:color w:val="004A76"/>
          </w:rPr>
          <w:t xml:space="preserve">Table 1 </w:t>
        </w:r>
      </w:hyperlink>
      <w:r>
        <w:rPr>
          <w:rFonts w:ascii="Times New Roman" w:cs="Times New Roman" w:eastAsia="Times New Roman" w:hAnsi="Times New Roman"/>
          <w:sz w:val="16"/>
          <w:szCs w:val="16"/>
          <w:color w:val="000000"/>
        </w:rPr>
        <w:t>depicts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the pro</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le of minerals in the investigated wild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plants and the results indicated that these wild plants contained abundant amount of diverse variety of minerals including sodium (Na), potassium (K), magnesium (Mg), calcium (Ca), iron (Fe), zinc (Zn), and copper (Cu). High variations among the investigated species regarding to their mineral concentrations were observed. Blumea lacera was found to contain the highest mineral concentrations whereas the lowest con-centration was recorded in Berberis aristata. Blumea lacera was also</w:t>
      </w:r>
    </w:p>
    <w:p>
      <w:pPr>
        <w:spacing w:after="0" w:line="20" w:lineRule="exact"/>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004A76"/>
        </w:rPr>
        <w:br w:type="column"/>
      </w:r>
    </w:p>
    <w:p>
      <w:pPr>
        <w:ind w:left="3048"/>
        <w:spacing w:after="0"/>
        <w:rPr>
          <w:sz w:val="20"/>
          <w:szCs w:val="20"/>
          <w:color w:val="auto"/>
        </w:rPr>
      </w:pPr>
      <w:r>
        <w:rPr>
          <w:rFonts w:ascii="Arial" w:cs="Arial" w:eastAsia="Arial" w:hAnsi="Arial"/>
          <w:sz w:val="12"/>
          <w:szCs w:val="12"/>
          <w:i w:val="1"/>
          <w:iCs w:val="1"/>
          <w:color w:val="auto"/>
        </w:rPr>
        <w:t>Food Chemistry 320 (2020) 126646</w:t>
      </w:r>
    </w:p>
    <w:p>
      <w:pPr>
        <w:spacing w:after="0" w:line="333" w:lineRule="exact"/>
        <w:rPr>
          <w:rFonts w:ascii="Times New Roman" w:cs="Times New Roman" w:eastAsia="Times New Roman" w:hAnsi="Times New Roman"/>
          <w:sz w:val="16"/>
          <w:szCs w:val="16"/>
          <w:color w:val="004A76"/>
        </w:rPr>
      </w:pPr>
    </w:p>
    <w:p>
      <w:pPr>
        <w:jc w:val="both"/>
        <w:ind w:left="8"/>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found to contain the most minerals; except Zn and Cu, while these contents were higher in Sesbania sesban. Blumea lacera was found to be a good source of iron (51.05 ± 1.01 mg/100 g) and calcium (890.05 ± 2.55 mg/100 g) than others (</w:t>
      </w:r>
      <w:hyperlink w:anchor="page1">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w:t>
      </w:r>
    </w:p>
    <w:p>
      <w:pPr>
        <w:spacing w:after="0" w:line="3" w:lineRule="exact"/>
        <w:rPr>
          <w:rFonts w:ascii="Times New Roman" w:cs="Times New Roman" w:eastAsia="Times New Roman" w:hAnsi="Times New Roman"/>
          <w:sz w:val="16"/>
          <w:szCs w:val="16"/>
          <w:color w:val="004A76"/>
        </w:rPr>
      </w:pPr>
    </w:p>
    <w:p>
      <w:pPr>
        <w:jc w:val="both"/>
        <w:ind w:left="8" w:firstLine="24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These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erences in mineral contents could be due to species, quality of soil, environmental and climatic conditions (</w:t>
      </w:r>
      <w:hyperlink w:anchor="page1">
        <w:r>
          <w:rPr>
            <w:rFonts w:ascii="Times New Roman" w:cs="Times New Roman" w:eastAsia="Times New Roman" w:hAnsi="Times New Roman"/>
            <w:sz w:val="16"/>
            <w:szCs w:val="16"/>
            <w:color w:val="004A76"/>
          </w:rPr>
          <w:t>Rana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2019</w:t>
        </w:r>
      </w:hyperlink>
      <w:r>
        <w:rPr>
          <w:rFonts w:ascii="Times New Roman" w:cs="Times New Roman" w:eastAsia="Times New Roman" w:hAnsi="Times New Roman"/>
          <w:sz w:val="16"/>
          <w:szCs w:val="16"/>
          <w:color w:val="000000"/>
        </w:rPr>
        <w:t>). Among the seven quanti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ed minerals, Na and K were found to</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be the most abundant. Their concentrations in the plant samples were between 335.10 and 1097.98 mg/100 g and 1189.91</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3185.25 mg/ 100 g, respectively. Similar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ndings were also reported by other au-thors (</w:t>
      </w:r>
      <w:hyperlink w:anchor="page1">
        <w:r>
          <w:rPr>
            <w:rFonts w:ascii="Times New Roman" w:cs="Times New Roman" w:eastAsia="Times New Roman" w:hAnsi="Times New Roman"/>
            <w:sz w:val="16"/>
            <w:szCs w:val="16"/>
            <w:color w:val="004A76"/>
          </w:rPr>
          <w:t>Afolayan &amp; Jimoh, 2009; Satter et al., 2016</w:t>
        </w:r>
      </w:hyperlink>
      <w:r>
        <w:rPr>
          <w:rFonts w:ascii="Times New Roman" w:cs="Times New Roman" w:eastAsia="Times New Roman" w:hAnsi="Times New Roman"/>
          <w:sz w:val="16"/>
          <w:szCs w:val="16"/>
          <w:color w:val="000000"/>
        </w:rPr>
        <w:t xml:space="preserve">), however </w:t>
      </w:r>
      <w:hyperlink w:anchor="page1">
        <w:r>
          <w:rPr>
            <w:rFonts w:ascii="Times New Roman" w:cs="Times New Roman" w:eastAsia="Times New Roman" w:hAnsi="Times New Roman"/>
            <w:sz w:val="16"/>
            <w:szCs w:val="16"/>
            <w:color w:val="004A76"/>
          </w:rPr>
          <w:t>Rana et al.</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4A76"/>
          </w:rPr>
          <w:t xml:space="preserve">(2019) </w:t>
        </w:r>
      </w:hyperlink>
      <w:r>
        <w:rPr>
          <w:rFonts w:ascii="Times New Roman" w:cs="Times New Roman" w:eastAsia="Times New Roman" w:hAnsi="Times New Roman"/>
          <w:sz w:val="16"/>
          <w:szCs w:val="16"/>
          <w:color w:val="000000"/>
        </w:rPr>
        <w:t>reported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higher content of these minerals in their study. Mg, Fe,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and Ca values in the plant samples were found to be comparable to the values as reported by </w:t>
      </w:r>
      <w:hyperlink w:anchor="page1">
        <w:r>
          <w:rPr>
            <w:rFonts w:ascii="Times New Roman" w:cs="Times New Roman" w:eastAsia="Times New Roman" w:hAnsi="Times New Roman"/>
            <w:sz w:val="16"/>
            <w:szCs w:val="16"/>
            <w:color w:val="004A76"/>
          </w:rPr>
          <w:t>Satter et al. (2016)</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 xml:space="preserve">whereas </w:t>
      </w:r>
      <w:hyperlink w:anchor="page1">
        <w:r>
          <w:rPr>
            <w:rFonts w:ascii="Times New Roman" w:cs="Times New Roman" w:eastAsia="Times New Roman" w:hAnsi="Times New Roman"/>
            <w:sz w:val="16"/>
            <w:szCs w:val="16"/>
            <w:color w:val="004A76"/>
          </w:rPr>
          <w:t>Afolayan and Jimoh</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4A76"/>
          </w:rPr>
          <w:t xml:space="preserve">(2009) </w:t>
        </w:r>
      </w:hyperlink>
      <w:r>
        <w:rPr>
          <w:rFonts w:ascii="Times New Roman" w:cs="Times New Roman" w:eastAsia="Times New Roman" w:hAnsi="Times New Roman"/>
          <w:sz w:val="16"/>
          <w:szCs w:val="16"/>
          <w:color w:val="000000"/>
        </w:rPr>
        <w:t>and</w:t>
      </w:r>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 xml:space="preserve">Rana et al. (2019) </w:t>
        </w:r>
      </w:hyperlink>
      <w:r>
        <w:rPr>
          <w:rFonts w:ascii="Times New Roman" w:cs="Times New Roman" w:eastAsia="Times New Roman" w:hAnsi="Times New Roman"/>
          <w:sz w:val="16"/>
          <w:szCs w:val="16"/>
          <w:color w:val="000000"/>
        </w:rPr>
        <w:t>found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higher content of these minerals in</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South African and other Bangladeshi wild plants, respectively. </w:t>
      </w:r>
      <w:hyperlink w:anchor="page1">
        <w:r>
          <w:rPr>
            <w:rFonts w:ascii="Times New Roman" w:cs="Times New Roman" w:eastAsia="Times New Roman" w:hAnsi="Times New Roman"/>
            <w:sz w:val="16"/>
            <w:szCs w:val="16"/>
            <w:color w:val="004A76"/>
          </w:rPr>
          <w:t>Rana</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4A76"/>
          </w:rPr>
          <w:t xml:space="preserve">et al. (2019), Satter et al. (2016) and Seal (2018) </w:t>
        </w:r>
      </w:hyperlink>
      <w:r>
        <w:rPr>
          <w:rFonts w:ascii="Times New Roman" w:cs="Times New Roman" w:eastAsia="Times New Roman" w:hAnsi="Times New Roman"/>
          <w:sz w:val="16"/>
          <w:szCs w:val="16"/>
          <w:color w:val="000000"/>
        </w:rPr>
        <w:t>reported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higher</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amounts of Cu in wild plants than what have been observed in this study, whereas some values (Zn, Cu) were found to be higher than those observed by </w:t>
      </w:r>
      <w:hyperlink w:anchor="page1">
        <w:r>
          <w:rPr>
            <w:rFonts w:ascii="Times New Roman" w:cs="Times New Roman" w:eastAsia="Times New Roman" w:hAnsi="Times New Roman"/>
            <w:sz w:val="16"/>
            <w:szCs w:val="16"/>
            <w:color w:val="004A76"/>
          </w:rPr>
          <w:t>Afolayan and Jimoh (2009)</w:t>
        </w:r>
      </w:hyperlink>
      <w:r>
        <w:rPr>
          <w:rFonts w:ascii="Times New Roman" w:cs="Times New Roman" w:eastAsia="Times New Roman" w:hAnsi="Times New Roman"/>
          <w:sz w:val="16"/>
          <w:szCs w:val="16"/>
          <w:color w:val="000000"/>
        </w:rPr>
        <w:t>. Compared to common popular vegetables, such as spinach, red amaranth, cauli</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ower, cabbage, and other leafy and non-leafy vegetables, the wild plants under investiga-tion contain similar or even higher amounts of speci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 minerals (</w:t>
      </w:r>
      <w:hyperlink w:anchor="page1">
        <w:r>
          <w:rPr>
            <w:rFonts w:ascii="Times New Roman" w:cs="Times New Roman" w:eastAsia="Times New Roman" w:hAnsi="Times New Roman"/>
            <w:sz w:val="16"/>
            <w:szCs w:val="16"/>
            <w:color w:val="004A76"/>
          </w:rPr>
          <w:t>Saikia</w:t>
        </w:r>
      </w:hyperlink>
    </w:p>
    <w:p>
      <w:pPr>
        <w:spacing w:after="0" w:line="203" w:lineRule="exact"/>
        <w:rPr>
          <w:rFonts w:ascii="Times New Roman" w:cs="Times New Roman" w:eastAsia="Times New Roman" w:hAnsi="Times New Roman"/>
          <w:sz w:val="16"/>
          <w:szCs w:val="16"/>
          <w:color w:val="004A76"/>
        </w:rPr>
      </w:pPr>
    </w:p>
    <w:p>
      <w:pPr>
        <w:jc w:val="both"/>
        <w:ind w:left="8" w:hanging="8"/>
        <w:spacing w:after="0" w:line="273" w:lineRule="auto"/>
        <w:tabs>
          <w:tab w:leader="none" w:pos="206" w:val="left"/>
        </w:tabs>
        <w:numPr>
          <w:ilvl w:val="0"/>
          <w:numId w:val="5"/>
        </w:numPr>
        <w:rPr>
          <w:rFonts w:ascii="Times New Roman" w:cs="Times New Roman" w:eastAsia="Times New Roman" w:hAnsi="Times New Roman"/>
          <w:sz w:val="16"/>
          <w:szCs w:val="16"/>
          <w:color w:val="004A76"/>
        </w:rPr>
      </w:pPr>
      <w:hyperlink w:anchor="page1">
        <w:r>
          <w:rPr>
            <w:rFonts w:ascii="Times New Roman" w:cs="Times New Roman" w:eastAsia="Times New Roman" w:hAnsi="Times New Roman"/>
            <w:sz w:val="16"/>
            <w:szCs w:val="16"/>
            <w:color w:val="004A76"/>
          </w:rPr>
          <w:t>Deka, 2013</w:t>
        </w:r>
      </w:hyperlink>
      <w:r>
        <w:rPr>
          <w:rFonts w:ascii="Times New Roman" w:cs="Times New Roman" w:eastAsia="Times New Roman" w:hAnsi="Times New Roman"/>
          <w:sz w:val="16"/>
          <w:szCs w:val="16"/>
          <w:color w:val="000000"/>
        </w:rPr>
        <w:t>). Therefore, consumption of these wild plants could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provide substantial micronutrients required for the proper body func-tion and maintenance.</w:t>
      </w:r>
    </w:p>
    <w:p>
      <w:pPr>
        <w:jc w:val="both"/>
        <w:ind w:left="8" w:firstLine="249"/>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The mean content of ascorbic acid in the wild plants analyzed are given in </w:t>
      </w:r>
      <w:hyperlink w:anchor="page1">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 Ascorbic acid (vitamin C) content of wild plants varied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from 49.21 ± 0.41 to 127.23 ± 1.51 mg/100 g. As-corbic acid (vitamin C) is a potent free radical scavenger and plays a vital role in maintaining a healthy life by acting as anti-carcinogenic and anti-atherogenic agents (</w:t>
      </w:r>
      <w:hyperlink w:anchor="page1">
        <w:r>
          <w:rPr>
            <w:rFonts w:ascii="Times New Roman" w:cs="Times New Roman" w:eastAsia="Times New Roman" w:hAnsi="Times New Roman"/>
            <w:sz w:val="16"/>
            <w:szCs w:val="16"/>
            <w:color w:val="004A76"/>
          </w:rPr>
          <w:t>Gupta et al., 2005</w:t>
        </w:r>
      </w:hyperlink>
      <w:r>
        <w:rPr>
          <w:rFonts w:ascii="Times New Roman" w:cs="Times New Roman" w:eastAsia="Times New Roman" w:hAnsi="Times New Roman"/>
          <w:sz w:val="16"/>
          <w:szCs w:val="16"/>
          <w:color w:val="auto"/>
        </w:rPr>
        <w:t>). The highest level was found in Blumea lacera (127.23 ± 1.51 mg/100 g) followed by Hy-grophilla schulli (98.54 ± 0.92 mg/100 g) while the lowest level was observed in Sesbania sesban (49.21 ± 0.41 mg/100 g). Similar or even higher contents of vitamin C were also reported for some underutilized green leafy vegetables (</w:t>
      </w:r>
      <w:hyperlink w:anchor="page1">
        <w:r>
          <w:rPr>
            <w:rFonts w:ascii="Times New Roman" w:cs="Times New Roman" w:eastAsia="Times New Roman" w:hAnsi="Times New Roman"/>
            <w:sz w:val="16"/>
            <w:szCs w:val="16"/>
            <w:color w:val="004A76"/>
          </w:rPr>
          <w:t>Gupta et al., 2005</w:t>
        </w:r>
      </w:hyperlink>
      <w:r>
        <w:rPr>
          <w:rFonts w:ascii="Times New Roman" w:cs="Times New Roman" w:eastAsia="Times New Roman" w:hAnsi="Times New Roman"/>
          <w:sz w:val="16"/>
          <w:szCs w:val="16"/>
          <w:color w:val="auto"/>
        </w:rPr>
        <w:t>). Blumea lacera (127.23 ± 1.51 mg/100 g) and Hygrophilla schulli (98.54 ± 0.92 mg/ 100 g) were found to have considerably high content of ascorbic acid than commonly consumed locally available vegetables, such as spinach (36.8 mg/100 g) and cauli</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 (42.4 mg/100 g) (</w:t>
      </w:r>
      <w:hyperlink w:anchor="page1">
        <w:r>
          <w:rPr>
            <w:rFonts w:ascii="Times New Roman" w:cs="Times New Roman" w:eastAsia="Times New Roman" w:hAnsi="Times New Roman"/>
            <w:sz w:val="16"/>
            <w:szCs w:val="16"/>
            <w:color w:val="004A76"/>
          </w:rPr>
          <w:t>Singh, Kawatra, &amp;</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Sehgal, 2001</w:t>
        </w:r>
      </w:hyperlink>
      <w:r>
        <w:rPr>
          <w:rFonts w:ascii="Times New Roman" w:cs="Times New Roman" w:eastAsia="Times New Roman" w:hAnsi="Times New Roman"/>
          <w:sz w:val="16"/>
          <w:szCs w:val="16"/>
          <w:color w:val="000000"/>
        </w:rPr>
        <w:t>). High variations were observed in the studied wild edible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plants in regard to their ascorbic acid content which could be attributed to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erent species from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erent geographical locations,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erent cli-matic conditions and also may be due to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erent stage of maturity of the plants. Thus, these plants could be incorporated into our daily diet as a rich source of vitamin C for the local people.</w:t>
      </w:r>
    </w:p>
    <w:p>
      <w:pPr>
        <w:spacing w:after="0" w:line="200" w:lineRule="exact"/>
        <w:rPr>
          <w:rFonts w:ascii="Times New Roman" w:cs="Times New Roman" w:eastAsia="Times New Roman" w:hAnsi="Times New Roman"/>
          <w:sz w:val="16"/>
          <w:szCs w:val="16"/>
          <w:color w:val="auto"/>
        </w:rPr>
      </w:pPr>
    </w:p>
    <w:p>
      <w:pPr>
        <w:spacing w:after="0" w:line="213"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Times New Roman" w:cs="Times New Roman" w:eastAsia="Times New Roman" w:hAnsi="Times New Roman"/>
          <w:sz w:val="16"/>
          <w:szCs w:val="16"/>
          <w:color w:val="auto"/>
        </w:rPr>
        <w:t xml:space="preserve">3.3. Total phenolic- and </w:t>
      </w:r>
      <w:r>
        <w:rPr>
          <w:rFonts w:ascii="Arial" w:cs="Arial" w:eastAsia="Arial" w:hAnsi="Arial"/>
          <w:sz w:val="16"/>
          <w:szCs w:val="16"/>
          <w:color w:val="auto"/>
        </w:rPr>
        <w:t>fl</w:t>
      </w:r>
      <w:r>
        <w:rPr>
          <w:rFonts w:ascii="Times New Roman" w:cs="Times New Roman" w:eastAsia="Times New Roman" w:hAnsi="Times New Roman"/>
          <w:sz w:val="16"/>
          <w:szCs w:val="16"/>
          <w:color w:val="auto"/>
        </w:rPr>
        <w:t>avonoid- contents of the selected wild plants</w:t>
      </w:r>
    </w:p>
    <w:p>
      <w:pPr>
        <w:spacing w:after="0" w:line="234" w:lineRule="exact"/>
        <w:rPr>
          <w:rFonts w:ascii="Times New Roman" w:cs="Times New Roman" w:eastAsia="Times New Roman" w:hAnsi="Times New Roman"/>
          <w:sz w:val="16"/>
          <w:szCs w:val="16"/>
          <w:color w:val="auto"/>
        </w:rPr>
      </w:pPr>
    </w:p>
    <w:p>
      <w:pPr>
        <w:jc w:val="both"/>
        <w:ind w:left="8" w:firstLine="249"/>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The TPC and TFC of the investigated wild plants are presented in </w:t>
      </w:r>
      <w:hyperlink w:anchor="page1">
        <w:r>
          <w:rPr>
            <w:rFonts w:ascii="Times New Roman" w:cs="Times New Roman" w:eastAsia="Times New Roman" w:hAnsi="Times New Roman"/>
            <w:sz w:val="16"/>
            <w:szCs w:val="16"/>
            <w:color w:val="004A76"/>
          </w:rPr>
          <w:t>Table 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Generally, the TPC and TFC in the plant samples under study</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were high. TPC in the samples ranged from 95.23 ± 1.35 to 170.33 ± 2.18 mg GAE/g and TFC in the samples ranged from 53.42 ± 1.23 to 97.16 ± 1.38 mg QE/g. The highest TPC was found in Erythrina variegata (170.33 ± 2.18 mg GAE/g) while Blumea lacera contained the lowest (95.23 ± 1.35 mg GAE/g). On the other hand, Sesbania sesban and Erythrina variegata had the highest (97.16 ± 1.38 mg QE/g) and lowest (53.42 ± 1.23 mg QE/g) TFC, respectively. These values are in accordance with the values reported by </w:t>
      </w:r>
      <w:hyperlink w:anchor="page1">
        <w:r>
          <w:rPr>
            <w:rFonts w:ascii="Times New Roman" w:cs="Times New Roman" w:eastAsia="Times New Roman" w:hAnsi="Times New Roman"/>
            <w:sz w:val="16"/>
            <w:szCs w:val="16"/>
            <w:color w:val="004A76"/>
          </w:rPr>
          <w:t>Dasgupta and De (2007)</w:t>
        </w:r>
      </w:hyperlink>
      <w:r>
        <w:rPr>
          <w:rFonts w:ascii="Times New Roman" w:cs="Times New Roman" w:eastAsia="Times New Roman" w:hAnsi="Times New Roman"/>
          <w:sz w:val="16"/>
          <w:szCs w:val="16"/>
          <w:color w:val="000000"/>
        </w:rPr>
        <w:t>, where they studied several widely con-sumed leafy vegetables of Asian origin.</w:t>
      </w:r>
    </w:p>
    <w:p>
      <w:pPr>
        <w:spacing w:after="0" w:line="201" w:lineRule="exact"/>
        <w:rPr>
          <w:sz w:val="20"/>
          <w:szCs w:val="20"/>
          <w:color w:val="auto"/>
        </w:rPr>
      </w:pPr>
    </w:p>
    <w:p>
      <w:pPr>
        <w:jc w:val="both"/>
        <w:ind w:left="8" w:firstLine="249"/>
        <w:spacing w:after="0" w:line="277" w:lineRule="auto"/>
        <w:rPr>
          <w:sz w:val="20"/>
          <w:szCs w:val="20"/>
          <w:color w:val="auto"/>
        </w:rPr>
      </w:pPr>
      <w:r>
        <w:rPr>
          <w:rFonts w:ascii="Times New Roman" w:cs="Times New Roman" w:eastAsia="Times New Roman" w:hAnsi="Times New Roman"/>
          <w:sz w:val="16"/>
          <w:szCs w:val="16"/>
          <w:color w:val="auto"/>
        </w:rPr>
        <w:t>Phenolic compounds are a large, diverse group of secondary plant metabolites and have been claimed to possess various biological ac-tivities such as anti-in</w:t>
      </w:r>
      <w:r>
        <w:rPr>
          <w:rFonts w:ascii="Arial" w:cs="Arial" w:eastAsia="Arial" w:hAnsi="Arial"/>
          <w:sz w:val="16"/>
          <w:szCs w:val="16"/>
          <w:color w:val="auto"/>
        </w:rPr>
        <w:t>fl</w:t>
      </w:r>
      <w:r>
        <w:rPr>
          <w:rFonts w:ascii="Times New Roman" w:cs="Times New Roman" w:eastAsia="Times New Roman" w:hAnsi="Times New Roman"/>
          <w:sz w:val="16"/>
          <w:szCs w:val="16"/>
          <w:color w:val="auto"/>
        </w:rPr>
        <w:t>ammatory, anti-carcinogenic, antidiabetic and anti-atherosclerotic activities. The antioxidant potential of the phenolic</w:t>
      </w:r>
    </w:p>
    <w:p>
      <w:pPr>
        <w:spacing w:after="0" w:line="188" w:lineRule="exact"/>
        <w:rPr>
          <w:sz w:val="20"/>
          <w:szCs w:val="20"/>
          <w:color w:val="auto"/>
        </w:rPr>
      </w:pPr>
    </w:p>
    <w:p>
      <w:pPr>
        <w:sectPr>
          <w:pgSz w:w="11900" w:h="15874" w:orient="portrait"/>
          <w:cols w:equalWidth="0" w:num="2">
            <w:col w:w="5028" w:space="352"/>
            <w:col w:w="5028"/>
          </w:cols>
          <w:pgMar w:left="752" w:top="676" w:right="746" w:bottom="37" w:gutter="0" w:footer="0" w:header="0"/>
        </w:sectPr>
      </w:pPr>
    </w:p>
    <w:p>
      <w:pPr>
        <w:jc w:val="center"/>
        <w:ind w:right="12"/>
        <w:spacing w:after="0"/>
        <w:rPr>
          <w:sz w:val="20"/>
          <w:szCs w:val="20"/>
          <w:color w:val="auto"/>
        </w:rPr>
      </w:pPr>
      <w:r>
        <w:rPr>
          <w:rFonts w:ascii="Arial" w:cs="Arial" w:eastAsia="Arial" w:hAnsi="Arial"/>
          <w:sz w:val="10"/>
          <w:szCs w:val="10"/>
          <w:color w:val="auto"/>
        </w:rPr>
        <w:t>5</w:t>
      </w:r>
    </w:p>
    <w:p>
      <w:pPr>
        <w:sectPr>
          <w:pgSz w:w="11900" w:h="15874" w:orient="portrait"/>
          <w:cols w:equalWidth="0" w:num="1">
            <w:col w:w="10408"/>
          </w:cols>
          <w:pgMar w:left="752" w:top="676" w:right="746" w:bottom="37" w:gutter="0" w:footer="0" w:header="0"/>
          <w:type w:val="continuous"/>
        </w:sectPr>
      </w:pPr>
    </w:p>
    <w:bookmarkStart w:id="5" w:name="page6"/>
    <w:bookmarkEnd w:id="5"/>
    <w:p>
      <w:pPr>
        <w:spacing w:after="0"/>
        <w:tabs>
          <w:tab w:leader="none" w:pos="8400" w:val="left"/>
        </w:tabs>
        <w:rPr>
          <w:sz w:val="20"/>
          <w:szCs w:val="20"/>
          <w:color w:val="auto"/>
        </w:rPr>
      </w:pPr>
      <w:r>
        <w:rPr>
          <w:rFonts w:ascii="Times New Roman" w:cs="Times New Roman" w:eastAsia="Times New Roman" w:hAnsi="Times New Roman"/>
          <w:sz w:val="13"/>
          <w:szCs w:val="13"/>
          <w:color w:val="auto"/>
        </w:rPr>
        <w:t>M.K. Alam, et al.</w:t>
      </w:r>
      <w:r>
        <w:rPr>
          <w:sz w:val="20"/>
          <w:szCs w:val="20"/>
          <w:color w:val="auto"/>
        </w:rPr>
        <w:tab/>
      </w:r>
      <w:r>
        <w:rPr>
          <w:rFonts w:ascii="Arial" w:cs="Arial" w:eastAsia="Arial" w:hAnsi="Arial"/>
          <w:sz w:val="12"/>
          <w:szCs w:val="12"/>
          <w:i w:val="1"/>
          <w:iCs w:val="1"/>
          <w:color w:val="auto"/>
        </w:rPr>
        <w:t>Food Chemistry 320 (2020) 126646</w:t>
      </w:r>
    </w:p>
    <w:p>
      <w:pPr>
        <w:spacing w:after="0" w:line="334" w:lineRule="exact"/>
        <w:rPr>
          <w:sz w:val="20"/>
          <w:szCs w:val="20"/>
          <w:color w:val="auto"/>
        </w:rPr>
      </w:pPr>
    </w:p>
    <w:p>
      <w:pPr>
        <w:spacing w:after="0"/>
        <w:rPr>
          <w:sz w:val="20"/>
          <w:szCs w:val="20"/>
          <w:color w:val="auto"/>
        </w:rPr>
      </w:pPr>
      <w:r>
        <w:rPr>
          <w:rFonts w:ascii="Arial" w:cs="Arial" w:eastAsia="Arial" w:hAnsi="Arial"/>
          <w:sz w:val="14"/>
          <w:szCs w:val="14"/>
          <w:color w:val="auto"/>
        </w:rPr>
        <w:t>Table 2</w:t>
      </w:r>
    </w:p>
    <w:p>
      <w:pPr>
        <w:spacing w:after="0" w:line="32"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 xml:space="preserve">Total phenolic, total </w:t>
      </w:r>
      <w:r>
        <w:rPr>
          <w:rFonts w:ascii="Arial" w:cs="Arial" w:eastAsia="Arial" w:hAnsi="Arial"/>
          <w:sz w:val="14"/>
          <w:szCs w:val="14"/>
          <w:color w:val="auto"/>
        </w:rPr>
        <w:t>fl</w:t>
      </w:r>
      <w:r>
        <w:rPr>
          <w:rFonts w:ascii="Times New Roman" w:cs="Times New Roman" w:eastAsia="Times New Roman" w:hAnsi="Times New Roman"/>
          <w:sz w:val="14"/>
          <w:szCs w:val="14"/>
          <w:color w:val="auto"/>
        </w:rPr>
        <w:t>avonoid, DPPH, TEAC and FRAP values of the selected wild plants.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34290</wp:posOffset>
                </wp:positionV>
                <wp:extent cx="66040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2.7pt" to="519.65pt,2.7pt" o:allowincell="f" strokecolor="#000000" strokeweight="0.498pt"/>
            </w:pict>
          </mc:Fallback>
        </mc:AlternateContent>
      </w:r>
    </w:p>
    <w:p>
      <w:pPr>
        <w:spacing w:after="0" w:line="96" w:lineRule="exact"/>
        <w:rPr>
          <w:sz w:val="20"/>
          <w:szCs w:val="20"/>
          <w:color w:val="auto"/>
        </w:rPr>
      </w:pPr>
    </w:p>
    <w:tbl>
      <w:tblPr>
        <w:tblLayout w:type="fixed"/>
        <w:tblInd w:w="0" w:type="dxa"/>
        <w:tblCellMar>
          <w:top w:w="0" w:type="dxa"/>
          <w:left w:w="0" w:type="dxa"/>
          <w:bottom w:w="0" w:type="dxa"/>
          <w:right w:w="0" w:type="dxa"/>
        </w:tblCellMar>
      </w:tblPr>
      <w:tr>
        <w:trPr>
          <w:trHeight w:val="195"/>
        </w:trPr>
        <w:tc>
          <w:tcPr>
            <w:tcW w:w="16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Name of wild plants</w:t>
            </w:r>
          </w:p>
        </w:tc>
        <w:tc>
          <w:tcPr>
            <w:tcW w:w="9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Family</w:t>
            </w:r>
          </w:p>
        </w:tc>
        <w:tc>
          <w:tcPr>
            <w:tcW w:w="1420" w:type="dxa"/>
            <w:vAlign w:val="bottom"/>
            <w:gridSpan w:val="2"/>
          </w:tcPr>
          <w:p>
            <w:pPr>
              <w:ind w:left="8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TPC</w:t>
            </w:r>
            <w:hyperlink w:anchor="page1">
              <w:r>
                <w:rPr>
                  <w:rFonts w:ascii="Times New Roman" w:cs="Times New Roman" w:eastAsia="Times New Roman" w:hAnsi="Times New Roman"/>
                  <w:sz w:val="17"/>
                  <w:szCs w:val="17"/>
                  <w:color w:val="004A76"/>
                  <w:vertAlign w:val="superscript"/>
                </w:rPr>
                <w:t>1</w:t>
              </w:r>
              <w:r>
                <w:rPr>
                  <w:rFonts w:ascii="Times New Roman" w:cs="Times New Roman" w:eastAsia="Times New Roman" w:hAnsi="Times New Roman"/>
                  <w:sz w:val="13"/>
                  <w:szCs w:val="13"/>
                  <w:color w:val="auto"/>
                </w:rPr>
                <w:t xml:space="preserve"> </w:t>
              </w:r>
            </w:hyperlink>
            <w:r>
              <w:rPr>
                <w:rFonts w:ascii="Times New Roman" w:cs="Times New Roman" w:eastAsia="Times New Roman" w:hAnsi="Times New Roman"/>
                <w:sz w:val="13"/>
                <w:szCs w:val="13"/>
                <w:color w:val="auto"/>
              </w:rPr>
              <w:t>(mg GAE/g DW)</w:t>
            </w:r>
          </w:p>
        </w:tc>
        <w:tc>
          <w:tcPr>
            <w:tcW w:w="1340" w:type="dxa"/>
            <w:vAlign w:val="bottom"/>
            <w:gridSpan w:val="2"/>
          </w:tcPr>
          <w:p>
            <w:pPr>
              <w:ind w:left="8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TFC</w:t>
            </w:r>
            <w:hyperlink w:anchor="page1">
              <w:r>
                <w:rPr>
                  <w:rFonts w:ascii="Times New Roman" w:cs="Times New Roman" w:eastAsia="Times New Roman" w:hAnsi="Times New Roman"/>
                  <w:sz w:val="17"/>
                  <w:szCs w:val="17"/>
                  <w:color w:val="004A76"/>
                  <w:vertAlign w:val="superscript"/>
                </w:rPr>
                <w:t>2</w:t>
              </w:r>
              <w:r>
                <w:rPr>
                  <w:rFonts w:ascii="Times New Roman" w:cs="Times New Roman" w:eastAsia="Times New Roman" w:hAnsi="Times New Roman"/>
                  <w:sz w:val="13"/>
                  <w:szCs w:val="13"/>
                  <w:color w:val="auto"/>
                </w:rPr>
                <w:t xml:space="preserve"> </w:t>
              </w:r>
            </w:hyperlink>
            <w:r>
              <w:rPr>
                <w:rFonts w:ascii="Times New Roman" w:cs="Times New Roman" w:eastAsia="Times New Roman" w:hAnsi="Times New Roman"/>
                <w:sz w:val="13"/>
                <w:szCs w:val="13"/>
                <w:color w:val="auto"/>
              </w:rPr>
              <w:t>(mg QE/g DW)</w:t>
            </w:r>
          </w:p>
        </w:tc>
        <w:tc>
          <w:tcPr>
            <w:tcW w:w="1580" w:type="dxa"/>
            <w:vAlign w:val="bottom"/>
            <w:gridSpan w:val="2"/>
          </w:tcPr>
          <w:p>
            <w:pPr>
              <w:ind w:left="80"/>
              <w:spacing w:after="0"/>
              <w:rPr>
                <w:sz w:val="20"/>
                <w:szCs w:val="20"/>
                <w:color w:val="auto"/>
              </w:rPr>
            </w:pPr>
            <w:r>
              <w:rPr>
                <w:rFonts w:ascii="Times New Roman" w:cs="Times New Roman" w:eastAsia="Times New Roman" w:hAnsi="Times New Roman"/>
                <w:sz w:val="13"/>
                <w:szCs w:val="13"/>
                <w:color w:val="auto"/>
              </w:rPr>
              <w:t>DPPH radical inhibition</w:t>
            </w:r>
          </w:p>
        </w:tc>
        <w:tc>
          <w:tcPr>
            <w:tcW w:w="1620" w:type="dxa"/>
            <w:vAlign w:val="bottom"/>
            <w:gridSpan w:val="2"/>
          </w:tcPr>
          <w:p>
            <w:pPr>
              <w:ind w:left="16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TEAC</w:t>
            </w:r>
            <w:hyperlink w:anchor="page1">
              <w:r>
                <w:rPr>
                  <w:rFonts w:ascii="Times New Roman" w:cs="Times New Roman" w:eastAsia="Times New Roman" w:hAnsi="Times New Roman"/>
                  <w:sz w:val="17"/>
                  <w:szCs w:val="17"/>
                  <w:color w:val="004A76"/>
                  <w:vertAlign w:val="superscript"/>
                </w:rPr>
                <w:t>3</w:t>
              </w:r>
              <w:r>
                <w:rPr>
                  <w:rFonts w:ascii="Times New Roman" w:cs="Times New Roman" w:eastAsia="Times New Roman" w:hAnsi="Times New Roman"/>
                  <w:sz w:val="13"/>
                  <w:szCs w:val="13"/>
                  <w:color w:val="auto"/>
                </w:rPr>
                <w:t xml:space="preserve"> </w:t>
              </w:r>
            </w:hyperlink>
            <w:r>
              <w:rPr>
                <w:rFonts w:ascii="Times New Roman" w:cs="Times New Roman" w:eastAsia="Times New Roman" w:hAnsi="Times New Roman"/>
                <w:sz w:val="13"/>
                <w:szCs w:val="13"/>
                <w:color w:val="auto"/>
              </w:rPr>
              <w:t>(µmol Trolox/g</w:t>
            </w:r>
          </w:p>
        </w:tc>
        <w:tc>
          <w:tcPr>
            <w:tcW w:w="1840" w:type="dxa"/>
            <w:vAlign w:val="bottom"/>
            <w:gridSpan w:val="2"/>
          </w:tcPr>
          <w:p>
            <w:pPr>
              <w:ind w:left="20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FRAP</w:t>
            </w:r>
            <w:hyperlink w:anchor="page1">
              <w:r>
                <w:rPr>
                  <w:rFonts w:ascii="Times New Roman" w:cs="Times New Roman" w:eastAsia="Times New Roman" w:hAnsi="Times New Roman"/>
                  <w:sz w:val="17"/>
                  <w:szCs w:val="17"/>
                  <w:color w:val="004A76"/>
                  <w:vertAlign w:val="superscript"/>
                </w:rPr>
                <w:t>4</w:t>
              </w:r>
              <w:r>
                <w:rPr>
                  <w:rFonts w:ascii="Times New Roman" w:cs="Times New Roman" w:eastAsia="Times New Roman" w:hAnsi="Times New Roman"/>
                  <w:sz w:val="13"/>
                  <w:szCs w:val="13"/>
                  <w:color w:val="auto"/>
                </w:rPr>
                <w:t xml:space="preserve"> </w:t>
              </w:r>
            </w:hyperlink>
            <w:r>
              <w:rPr>
                <w:rFonts w:ascii="Times New Roman" w:cs="Times New Roman" w:eastAsia="Times New Roman" w:hAnsi="Times New Roman"/>
                <w:sz w:val="13"/>
                <w:szCs w:val="13"/>
                <w:color w:val="auto"/>
              </w:rPr>
              <w:t>(µmol Fe</w:t>
            </w:r>
            <w:r>
              <w:rPr>
                <w:rFonts w:ascii="Times New Roman" w:cs="Times New Roman" w:eastAsia="Times New Roman" w:hAnsi="Times New Roman"/>
                <w:sz w:val="17"/>
                <w:szCs w:val="17"/>
                <w:color w:val="auto"/>
                <w:vertAlign w:val="superscript"/>
              </w:rPr>
              <w:t>(2+)</w:t>
            </w:r>
            <w:r>
              <w:rPr>
                <w:rFonts w:ascii="Times New Roman" w:cs="Times New Roman" w:eastAsia="Times New Roman" w:hAnsi="Times New Roman"/>
                <w:sz w:val="13"/>
                <w:szCs w:val="13"/>
                <w:color w:val="auto"/>
              </w:rPr>
              <w:t>/g</w:t>
            </w:r>
          </w:p>
        </w:tc>
        <w:tc>
          <w:tcPr>
            <w:tcW w:w="0" w:type="dxa"/>
            <w:vAlign w:val="bottom"/>
          </w:tcPr>
          <w:p>
            <w:pPr>
              <w:spacing w:after="0"/>
              <w:rPr>
                <w:sz w:val="1"/>
                <w:szCs w:val="1"/>
                <w:color w:val="auto"/>
              </w:rPr>
            </w:pPr>
          </w:p>
        </w:tc>
      </w:tr>
      <w:tr>
        <w:trPr>
          <w:trHeight w:val="156"/>
        </w:trPr>
        <w:tc>
          <w:tcPr>
            <w:tcW w:w="1620" w:type="dxa"/>
            <w:vAlign w:val="bottom"/>
          </w:tcPr>
          <w:p>
            <w:pPr>
              <w:spacing w:after="0"/>
              <w:rPr>
                <w:sz w:val="13"/>
                <w:szCs w:val="13"/>
                <w:color w:val="auto"/>
              </w:rPr>
            </w:pPr>
          </w:p>
        </w:tc>
        <w:tc>
          <w:tcPr>
            <w:tcW w:w="98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92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900" w:type="dxa"/>
            <w:vAlign w:val="bottom"/>
          </w:tcPr>
          <w:p>
            <w:pPr>
              <w:spacing w:after="0"/>
              <w:rPr>
                <w:sz w:val="13"/>
                <w:szCs w:val="13"/>
                <w:color w:val="auto"/>
              </w:rPr>
            </w:pPr>
          </w:p>
        </w:tc>
        <w:tc>
          <w:tcPr>
            <w:tcW w:w="4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w:t>
            </w:r>
          </w:p>
        </w:tc>
        <w:tc>
          <w:tcPr>
            <w:tcW w:w="1140" w:type="dxa"/>
            <w:vAlign w:val="bottom"/>
          </w:tcPr>
          <w:p>
            <w:pPr>
              <w:spacing w:after="0"/>
              <w:rPr>
                <w:sz w:val="13"/>
                <w:szCs w:val="13"/>
                <w:color w:val="auto"/>
              </w:rPr>
            </w:pPr>
          </w:p>
        </w:tc>
        <w:tc>
          <w:tcPr>
            <w:tcW w:w="58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DW)</w:t>
            </w:r>
          </w:p>
        </w:tc>
        <w:tc>
          <w:tcPr>
            <w:tcW w:w="1040" w:type="dxa"/>
            <w:vAlign w:val="bottom"/>
          </w:tcPr>
          <w:p>
            <w:pPr>
              <w:spacing w:after="0"/>
              <w:rPr>
                <w:sz w:val="13"/>
                <w:szCs w:val="13"/>
                <w:color w:val="auto"/>
              </w:rPr>
            </w:pPr>
          </w:p>
        </w:tc>
        <w:tc>
          <w:tcPr>
            <w:tcW w:w="62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DW)</w:t>
            </w:r>
          </w:p>
        </w:tc>
        <w:tc>
          <w:tcPr>
            <w:tcW w:w="12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82"/>
        </w:trPr>
        <w:tc>
          <w:tcPr>
            <w:tcW w:w="1620" w:type="dxa"/>
            <w:vAlign w:val="bottom"/>
            <w:tcBorders>
              <w:bottom w:val="single" w:sz="8" w:color="auto"/>
            </w:tcBorders>
          </w:tcPr>
          <w:p>
            <w:pPr>
              <w:spacing w:after="0"/>
              <w:rPr>
                <w:sz w:val="7"/>
                <w:szCs w:val="7"/>
                <w:color w:val="auto"/>
              </w:rPr>
            </w:pPr>
          </w:p>
        </w:tc>
        <w:tc>
          <w:tcPr>
            <w:tcW w:w="980" w:type="dxa"/>
            <w:vAlign w:val="bottom"/>
            <w:tcBorders>
              <w:bottom w:val="single" w:sz="8" w:color="auto"/>
            </w:tcBorders>
          </w:tcPr>
          <w:p>
            <w:pPr>
              <w:spacing w:after="0"/>
              <w:rPr>
                <w:sz w:val="7"/>
                <w:szCs w:val="7"/>
                <w:color w:val="auto"/>
              </w:rPr>
            </w:pPr>
          </w:p>
        </w:tc>
        <w:tc>
          <w:tcPr>
            <w:tcW w:w="1420" w:type="dxa"/>
            <w:vAlign w:val="bottom"/>
            <w:tcBorders>
              <w:bottom w:val="single" w:sz="8" w:color="auto"/>
            </w:tcBorders>
            <w:gridSpan w:val="2"/>
          </w:tcPr>
          <w:p>
            <w:pPr>
              <w:spacing w:after="0"/>
              <w:rPr>
                <w:sz w:val="7"/>
                <w:szCs w:val="7"/>
                <w:color w:val="auto"/>
              </w:rPr>
            </w:pPr>
          </w:p>
        </w:tc>
        <w:tc>
          <w:tcPr>
            <w:tcW w:w="440" w:type="dxa"/>
            <w:vAlign w:val="bottom"/>
            <w:tcBorders>
              <w:bottom w:val="single" w:sz="8" w:color="auto"/>
            </w:tcBorders>
          </w:tcPr>
          <w:p>
            <w:pPr>
              <w:spacing w:after="0"/>
              <w:rPr>
                <w:sz w:val="7"/>
                <w:szCs w:val="7"/>
                <w:color w:val="auto"/>
              </w:rPr>
            </w:pPr>
          </w:p>
        </w:tc>
        <w:tc>
          <w:tcPr>
            <w:tcW w:w="900" w:type="dxa"/>
            <w:vAlign w:val="bottom"/>
            <w:tcBorders>
              <w:bottom w:val="single" w:sz="8" w:color="auto"/>
            </w:tcBorders>
          </w:tcPr>
          <w:p>
            <w:pPr>
              <w:spacing w:after="0"/>
              <w:rPr>
                <w:sz w:val="7"/>
                <w:szCs w:val="7"/>
                <w:color w:val="auto"/>
              </w:rPr>
            </w:pPr>
          </w:p>
        </w:tc>
        <w:tc>
          <w:tcPr>
            <w:tcW w:w="440" w:type="dxa"/>
            <w:vAlign w:val="bottom"/>
            <w:tcBorders>
              <w:bottom w:val="single" w:sz="8" w:color="auto"/>
            </w:tcBorders>
          </w:tcPr>
          <w:p>
            <w:pPr>
              <w:spacing w:after="0"/>
              <w:rPr>
                <w:sz w:val="7"/>
                <w:szCs w:val="7"/>
                <w:color w:val="auto"/>
              </w:rPr>
            </w:pPr>
          </w:p>
        </w:tc>
        <w:tc>
          <w:tcPr>
            <w:tcW w:w="1140" w:type="dxa"/>
            <w:vAlign w:val="bottom"/>
            <w:tcBorders>
              <w:bottom w:val="single" w:sz="8" w:color="auto"/>
            </w:tcBorders>
          </w:tcPr>
          <w:p>
            <w:pPr>
              <w:spacing w:after="0"/>
              <w:rPr>
                <w:sz w:val="7"/>
                <w:szCs w:val="7"/>
                <w:color w:val="auto"/>
              </w:rPr>
            </w:pPr>
          </w:p>
        </w:tc>
        <w:tc>
          <w:tcPr>
            <w:tcW w:w="580" w:type="dxa"/>
            <w:vAlign w:val="bottom"/>
            <w:tcBorders>
              <w:bottom w:val="single" w:sz="8" w:color="auto"/>
            </w:tcBorders>
          </w:tcPr>
          <w:p>
            <w:pPr>
              <w:spacing w:after="0"/>
              <w:rPr>
                <w:sz w:val="7"/>
                <w:szCs w:val="7"/>
                <w:color w:val="auto"/>
              </w:rPr>
            </w:pPr>
          </w:p>
        </w:tc>
        <w:tc>
          <w:tcPr>
            <w:tcW w:w="1040" w:type="dxa"/>
            <w:vAlign w:val="bottom"/>
            <w:tcBorders>
              <w:bottom w:val="single" w:sz="8" w:color="auto"/>
            </w:tcBorders>
          </w:tcPr>
          <w:p>
            <w:pPr>
              <w:spacing w:after="0"/>
              <w:rPr>
                <w:sz w:val="7"/>
                <w:szCs w:val="7"/>
                <w:color w:val="auto"/>
              </w:rPr>
            </w:pPr>
          </w:p>
        </w:tc>
        <w:tc>
          <w:tcPr>
            <w:tcW w:w="620" w:type="dxa"/>
            <w:vAlign w:val="bottom"/>
            <w:tcBorders>
              <w:bottom w:val="single" w:sz="8" w:color="auto"/>
            </w:tcBorders>
          </w:tcPr>
          <w:p>
            <w:pPr>
              <w:spacing w:after="0"/>
              <w:rPr>
                <w:sz w:val="7"/>
                <w:szCs w:val="7"/>
                <w:color w:val="auto"/>
              </w:rPr>
            </w:pPr>
          </w:p>
        </w:tc>
        <w:tc>
          <w:tcPr>
            <w:tcW w:w="122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43"/>
        </w:trPr>
        <w:tc>
          <w:tcPr>
            <w:tcW w:w="16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Blumea lacera (Burm. f.)</w:t>
            </w:r>
          </w:p>
        </w:tc>
        <w:tc>
          <w:tcPr>
            <w:tcW w:w="9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Asteraceae</w:t>
            </w:r>
          </w:p>
        </w:tc>
        <w:tc>
          <w:tcPr>
            <w:tcW w:w="1420" w:type="dxa"/>
            <w:vAlign w:val="bottom"/>
            <w:gridSpan w:val="2"/>
          </w:tcPr>
          <w:p>
            <w:pPr>
              <w:ind w:left="80"/>
              <w:spacing w:after="0"/>
              <w:rPr>
                <w:sz w:val="20"/>
                <w:szCs w:val="20"/>
                <w:color w:val="auto"/>
              </w:rPr>
            </w:pPr>
            <w:r>
              <w:rPr>
                <w:rFonts w:ascii="Times New Roman" w:cs="Times New Roman" w:eastAsia="Times New Roman" w:hAnsi="Times New Roman"/>
                <w:sz w:val="13"/>
                <w:szCs w:val="13"/>
                <w:color w:val="auto"/>
              </w:rPr>
              <w:t>95.23 ± 1.35</w:t>
            </w:r>
            <w:r>
              <w:rPr>
                <w:rFonts w:ascii="Times New Roman" w:cs="Times New Roman" w:eastAsia="Times New Roman" w:hAnsi="Times New Roman"/>
                <w:sz w:val="17"/>
                <w:szCs w:val="17"/>
                <w:color w:val="auto"/>
                <w:vertAlign w:val="superscript"/>
              </w:rPr>
              <w:t>d</w:t>
            </w:r>
          </w:p>
        </w:tc>
        <w:tc>
          <w:tcPr>
            <w:tcW w:w="4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59.87</w:t>
            </w:r>
          </w:p>
        </w:tc>
        <w:tc>
          <w:tcPr>
            <w:tcW w:w="90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0.93</w:t>
            </w:r>
            <w:r>
              <w:rPr>
                <w:rFonts w:ascii="Times New Roman" w:cs="Times New Roman" w:eastAsia="Times New Roman" w:hAnsi="Times New Roman"/>
                <w:sz w:val="17"/>
                <w:szCs w:val="17"/>
                <w:color w:val="auto"/>
                <w:vertAlign w:val="superscript"/>
              </w:rPr>
              <w:t>d</w:t>
            </w:r>
          </w:p>
        </w:tc>
        <w:tc>
          <w:tcPr>
            <w:tcW w:w="4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75.11</w:t>
            </w:r>
          </w:p>
        </w:tc>
        <w:tc>
          <w:tcPr>
            <w:tcW w:w="11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1.30</w:t>
            </w:r>
            <w:r>
              <w:rPr>
                <w:rFonts w:ascii="Times New Roman" w:cs="Times New Roman" w:eastAsia="Times New Roman" w:hAnsi="Times New Roman"/>
                <w:sz w:val="17"/>
                <w:szCs w:val="17"/>
                <w:color w:val="auto"/>
                <w:vertAlign w:val="superscript"/>
              </w:rPr>
              <w:t>e</w:t>
            </w:r>
          </w:p>
        </w:tc>
        <w:tc>
          <w:tcPr>
            <w:tcW w:w="58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240.17</w:t>
            </w:r>
          </w:p>
        </w:tc>
        <w:tc>
          <w:tcPr>
            <w:tcW w:w="10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3.26</w:t>
            </w:r>
            <w:r>
              <w:rPr>
                <w:rFonts w:ascii="Times New Roman" w:cs="Times New Roman" w:eastAsia="Times New Roman" w:hAnsi="Times New Roman"/>
                <w:sz w:val="17"/>
                <w:szCs w:val="17"/>
                <w:color w:val="auto"/>
                <w:vertAlign w:val="superscript"/>
              </w:rPr>
              <w:t>e</w:t>
            </w:r>
          </w:p>
        </w:tc>
        <w:tc>
          <w:tcPr>
            <w:tcW w:w="62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262.91</w:t>
            </w:r>
          </w:p>
        </w:tc>
        <w:tc>
          <w:tcPr>
            <w:tcW w:w="122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2.35</w:t>
            </w:r>
            <w:r>
              <w:rPr>
                <w:rFonts w:ascii="Times New Roman" w:cs="Times New Roman" w:eastAsia="Times New Roman" w:hAnsi="Times New Roman"/>
                <w:sz w:val="17"/>
                <w:szCs w:val="17"/>
                <w:color w:val="auto"/>
                <w:vertAlign w:val="superscript"/>
              </w:rPr>
              <w:t>e</w:t>
            </w:r>
          </w:p>
        </w:tc>
        <w:tc>
          <w:tcPr>
            <w:tcW w:w="0" w:type="dxa"/>
            <w:vAlign w:val="bottom"/>
          </w:tcPr>
          <w:p>
            <w:pPr>
              <w:spacing w:after="0"/>
              <w:rPr>
                <w:sz w:val="1"/>
                <w:szCs w:val="1"/>
                <w:color w:val="auto"/>
              </w:rPr>
            </w:pPr>
          </w:p>
        </w:tc>
      </w:tr>
      <w:tr>
        <w:trPr>
          <w:trHeight w:val="156"/>
        </w:trPr>
        <w:tc>
          <w:tcPr>
            <w:tcW w:w="1620" w:type="dxa"/>
            <w:vAlign w:val="bottom"/>
          </w:tcPr>
          <w:p>
            <w:pPr>
              <w:ind w:left="360"/>
              <w:spacing w:after="0"/>
              <w:rPr>
                <w:sz w:val="20"/>
                <w:szCs w:val="20"/>
                <w:color w:val="auto"/>
              </w:rPr>
            </w:pPr>
            <w:r>
              <w:rPr>
                <w:rFonts w:ascii="Times New Roman" w:cs="Times New Roman" w:eastAsia="Times New Roman" w:hAnsi="Times New Roman"/>
                <w:sz w:val="13"/>
                <w:szCs w:val="13"/>
                <w:color w:val="auto"/>
              </w:rPr>
              <w:t>DC.</w:t>
            </w:r>
          </w:p>
        </w:tc>
        <w:tc>
          <w:tcPr>
            <w:tcW w:w="98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920" w:type="dxa"/>
            <w:vAlign w:val="bottom"/>
            <w:vMerge w:val="restart"/>
          </w:tcPr>
          <w:p>
            <w:pPr>
              <w:ind w:left="40"/>
              <w:spacing w:after="0"/>
              <w:rPr>
                <w:sz w:val="20"/>
                <w:szCs w:val="20"/>
                <w:color w:val="auto"/>
              </w:rPr>
            </w:pPr>
            <w:r>
              <w:rPr>
                <w:rFonts w:ascii="Times New Roman" w:cs="Times New Roman" w:eastAsia="Times New Roman" w:hAnsi="Times New Roman"/>
                <w:sz w:val="13"/>
                <w:szCs w:val="13"/>
                <w:color w:val="auto"/>
              </w:rPr>
              <w:t>± 2.18</w:t>
            </w:r>
            <w:r>
              <w:rPr>
                <w:rFonts w:ascii="Times New Roman" w:cs="Times New Roman" w:eastAsia="Times New Roman" w:hAnsi="Times New Roman"/>
                <w:sz w:val="17"/>
                <w:szCs w:val="17"/>
                <w:color w:val="auto"/>
                <w:vertAlign w:val="superscript"/>
              </w:rPr>
              <w:t>a</w:t>
            </w:r>
          </w:p>
        </w:tc>
        <w:tc>
          <w:tcPr>
            <w:tcW w:w="440" w:type="dxa"/>
            <w:vAlign w:val="bottom"/>
          </w:tcPr>
          <w:p>
            <w:pPr>
              <w:spacing w:after="0"/>
              <w:rPr>
                <w:sz w:val="13"/>
                <w:szCs w:val="13"/>
                <w:color w:val="auto"/>
              </w:rPr>
            </w:pPr>
          </w:p>
        </w:tc>
        <w:tc>
          <w:tcPr>
            <w:tcW w:w="900" w:type="dxa"/>
            <w:vAlign w:val="bottom"/>
            <w:vMerge w:val="restart"/>
          </w:tcPr>
          <w:p>
            <w:pPr>
              <w:ind w:left="40"/>
              <w:spacing w:after="0"/>
              <w:rPr>
                <w:sz w:val="20"/>
                <w:szCs w:val="20"/>
                <w:color w:val="auto"/>
              </w:rPr>
            </w:pPr>
            <w:r>
              <w:rPr>
                <w:rFonts w:ascii="Times New Roman" w:cs="Times New Roman" w:eastAsia="Times New Roman" w:hAnsi="Times New Roman"/>
                <w:sz w:val="13"/>
                <w:szCs w:val="13"/>
                <w:color w:val="auto"/>
              </w:rPr>
              <w:t>± 1.23</w:t>
            </w:r>
            <w:r>
              <w:rPr>
                <w:rFonts w:ascii="Times New Roman" w:cs="Times New Roman" w:eastAsia="Times New Roman" w:hAnsi="Times New Roman"/>
                <w:sz w:val="17"/>
                <w:szCs w:val="17"/>
                <w:color w:val="auto"/>
                <w:vertAlign w:val="superscript"/>
              </w:rPr>
              <w:t>e</w:t>
            </w:r>
          </w:p>
        </w:tc>
        <w:tc>
          <w:tcPr>
            <w:tcW w:w="440" w:type="dxa"/>
            <w:vAlign w:val="bottom"/>
          </w:tcPr>
          <w:p>
            <w:pPr>
              <w:spacing w:after="0"/>
              <w:rPr>
                <w:sz w:val="13"/>
                <w:szCs w:val="13"/>
                <w:color w:val="auto"/>
              </w:rPr>
            </w:pPr>
          </w:p>
        </w:tc>
        <w:tc>
          <w:tcPr>
            <w:tcW w:w="1140" w:type="dxa"/>
            <w:vAlign w:val="bottom"/>
            <w:vMerge w:val="restart"/>
          </w:tcPr>
          <w:p>
            <w:pPr>
              <w:ind w:left="40"/>
              <w:spacing w:after="0"/>
              <w:rPr>
                <w:sz w:val="20"/>
                <w:szCs w:val="20"/>
                <w:color w:val="auto"/>
              </w:rPr>
            </w:pPr>
            <w:r>
              <w:rPr>
                <w:rFonts w:ascii="Times New Roman" w:cs="Times New Roman" w:eastAsia="Times New Roman" w:hAnsi="Times New Roman"/>
                <w:sz w:val="13"/>
                <w:szCs w:val="13"/>
                <w:color w:val="auto"/>
              </w:rPr>
              <w:t>± 1.49</w:t>
            </w:r>
            <w:r>
              <w:rPr>
                <w:rFonts w:ascii="Times New Roman" w:cs="Times New Roman" w:eastAsia="Times New Roman" w:hAnsi="Times New Roman"/>
                <w:sz w:val="17"/>
                <w:szCs w:val="17"/>
                <w:color w:val="auto"/>
                <w:vertAlign w:val="superscript"/>
              </w:rPr>
              <w:t>a</w:t>
            </w:r>
          </w:p>
        </w:tc>
        <w:tc>
          <w:tcPr>
            <w:tcW w:w="580" w:type="dxa"/>
            <w:vAlign w:val="bottom"/>
          </w:tcPr>
          <w:p>
            <w:pPr>
              <w:spacing w:after="0"/>
              <w:rPr>
                <w:sz w:val="13"/>
                <w:szCs w:val="13"/>
                <w:color w:val="auto"/>
              </w:rPr>
            </w:pPr>
          </w:p>
        </w:tc>
        <w:tc>
          <w:tcPr>
            <w:tcW w:w="1040" w:type="dxa"/>
            <w:vAlign w:val="bottom"/>
            <w:vMerge w:val="restart"/>
          </w:tcPr>
          <w:p>
            <w:pPr>
              <w:ind w:left="40"/>
              <w:spacing w:after="0"/>
              <w:rPr>
                <w:sz w:val="20"/>
                <w:szCs w:val="20"/>
                <w:color w:val="auto"/>
              </w:rPr>
            </w:pPr>
            <w:r>
              <w:rPr>
                <w:rFonts w:ascii="Times New Roman" w:cs="Times New Roman" w:eastAsia="Times New Roman" w:hAnsi="Times New Roman"/>
                <w:sz w:val="13"/>
                <w:szCs w:val="13"/>
                <w:color w:val="auto"/>
              </w:rPr>
              <w:t>± 4.38</w:t>
            </w:r>
            <w:r>
              <w:rPr>
                <w:rFonts w:ascii="Times New Roman" w:cs="Times New Roman" w:eastAsia="Times New Roman" w:hAnsi="Times New Roman"/>
                <w:sz w:val="17"/>
                <w:szCs w:val="17"/>
                <w:color w:val="auto"/>
                <w:vertAlign w:val="superscript"/>
              </w:rPr>
              <w:t>a</w:t>
            </w:r>
          </w:p>
        </w:tc>
        <w:tc>
          <w:tcPr>
            <w:tcW w:w="620" w:type="dxa"/>
            <w:vAlign w:val="bottom"/>
          </w:tcPr>
          <w:p>
            <w:pPr>
              <w:spacing w:after="0"/>
              <w:rPr>
                <w:sz w:val="13"/>
                <w:szCs w:val="13"/>
                <w:color w:val="auto"/>
              </w:rPr>
            </w:pPr>
          </w:p>
        </w:tc>
        <w:tc>
          <w:tcPr>
            <w:tcW w:w="1220" w:type="dxa"/>
            <w:vAlign w:val="bottom"/>
            <w:vMerge w:val="restart"/>
          </w:tcPr>
          <w:p>
            <w:pPr>
              <w:ind w:left="40"/>
              <w:spacing w:after="0"/>
              <w:rPr>
                <w:sz w:val="20"/>
                <w:szCs w:val="20"/>
                <w:color w:val="auto"/>
              </w:rPr>
            </w:pPr>
            <w:r>
              <w:rPr>
                <w:rFonts w:ascii="Times New Roman" w:cs="Times New Roman" w:eastAsia="Times New Roman" w:hAnsi="Times New Roman"/>
                <w:sz w:val="13"/>
                <w:szCs w:val="13"/>
                <w:color w:val="auto"/>
              </w:rPr>
              <w:t>± 5.37</w:t>
            </w:r>
            <w:r>
              <w:rPr>
                <w:rFonts w:ascii="Times New Roman" w:cs="Times New Roman" w:eastAsia="Times New Roman" w:hAnsi="Times New Roman"/>
                <w:sz w:val="17"/>
                <w:szCs w:val="17"/>
                <w:color w:val="auto"/>
                <w:vertAlign w:val="superscript"/>
              </w:rPr>
              <w:t>a</w:t>
            </w:r>
          </w:p>
        </w:tc>
        <w:tc>
          <w:tcPr>
            <w:tcW w:w="0" w:type="dxa"/>
            <w:vAlign w:val="bottom"/>
          </w:tcPr>
          <w:p>
            <w:pPr>
              <w:spacing w:after="0"/>
              <w:rPr>
                <w:sz w:val="1"/>
                <w:szCs w:val="1"/>
                <w:color w:val="auto"/>
              </w:rPr>
            </w:pPr>
          </w:p>
        </w:tc>
      </w:tr>
      <w:tr>
        <w:trPr>
          <w:trHeight w:val="171"/>
        </w:trPr>
        <w:tc>
          <w:tcPr>
            <w:tcW w:w="16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Erythrina variegata L.</w:t>
            </w:r>
          </w:p>
        </w:tc>
        <w:tc>
          <w:tcPr>
            <w:tcW w:w="9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Fabaceae</w:t>
            </w:r>
          </w:p>
        </w:tc>
        <w:tc>
          <w:tcPr>
            <w:tcW w:w="5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170.33</w:t>
            </w:r>
          </w:p>
        </w:tc>
        <w:tc>
          <w:tcPr>
            <w:tcW w:w="920" w:type="dxa"/>
            <w:vAlign w:val="bottom"/>
            <w:vMerge w:val="continue"/>
          </w:tcPr>
          <w:p>
            <w:pPr>
              <w:spacing w:after="0"/>
              <w:rPr>
                <w:sz w:val="14"/>
                <w:szCs w:val="14"/>
                <w:color w:val="auto"/>
              </w:rPr>
            </w:pPr>
          </w:p>
        </w:tc>
        <w:tc>
          <w:tcPr>
            <w:tcW w:w="4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53.42</w:t>
            </w:r>
          </w:p>
        </w:tc>
        <w:tc>
          <w:tcPr>
            <w:tcW w:w="900" w:type="dxa"/>
            <w:vAlign w:val="bottom"/>
            <w:vMerge w:val="continue"/>
          </w:tcPr>
          <w:p>
            <w:pPr>
              <w:spacing w:after="0"/>
              <w:rPr>
                <w:sz w:val="14"/>
                <w:szCs w:val="14"/>
                <w:color w:val="auto"/>
              </w:rPr>
            </w:pPr>
          </w:p>
        </w:tc>
        <w:tc>
          <w:tcPr>
            <w:tcW w:w="4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89.27</w:t>
            </w:r>
          </w:p>
        </w:tc>
        <w:tc>
          <w:tcPr>
            <w:tcW w:w="1140" w:type="dxa"/>
            <w:vAlign w:val="bottom"/>
            <w:vMerge w:val="continue"/>
          </w:tcPr>
          <w:p>
            <w:pPr>
              <w:spacing w:after="0"/>
              <w:rPr>
                <w:sz w:val="14"/>
                <w:szCs w:val="14"/>
                <w:color w:val="auto"/>
              </w:rPr>
            </w:pPr>
          </w:p>
        </w:tc>
        <w:tc>
          <w:tcPr>
            <w:tcW w:w="58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738.41</w:t>
            </w:r>
          </w:p>
        </w:tc>
        <w:tc>
          <w:tcPr>
            <w:tcW w:w="1040" w:type="dxa"/>
            <w:vAlign w:val="bottom"/>
            <w:vMerge w:val="continue"/>
          </w:tcPr>
          <w:p>
            <w:pPr>
              <w:spacing w:after="0"/>
              <w:rPr>
                <w:sz w:val="14"/>
                <w:szCs w:val="14"/>
                <w:color w:val="auto"/>
              </w:rPr>
            </w:pPr>
          </w:p>
        </w:tc>
        <w:tc>
          <w:tcPr>
            <w:tcW w:w="62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845.87</w:t>
            </w:r>
          </w:p>
        </w:tc>
        <w:tc>
          <w:tcPr>
            <w:tcW w:w="12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16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Berberis aristata</w:t>
            </w:r>
          </w:p>
        </w:tc>
        <w:tc>
          <w:tcPr>
            <w:tcW w:w="9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Berberidaceae</w:t>
            </w:r>
          </w:p>
        </w:tc>
        <w:tc>
          <w:tcPr>
            <w:tcW w:w="5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135.56</w:t>
            </w:r>
          </w:p>
        </w:tc>
        <w:tc>
          <w:tcPr>
            <w:tcW w:w="92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3.26</w:t>
            </w:r>
            <w:r>
              <w:rPr>
                <w:rFonts w:ascii="Times New Roman" w:cs="Times New Roman" w:eastAsia="Times New Roman" w:hAnsi="Times New Roman"/>
                <w:sz w:val="17"/>
                <w:szCs w:val="17"/>
                <w:color w:val="auto"/>
                <w:vertAlign w:val="superscript"/>
              </w:rPr>
              <w:t>c</w:t>
            </w:r>
          </w:p>
        </w:tc>
        <w:tc>
          <w:tcPr>
            <w:tcW w:w="4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82.05</w:t>
            </w:r>
          </w:p>
        </w:tc>
        <w:tc>
          <w:tcPr>
            <w:tcW w:w="90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0.78</w:t>
            </w:r>
            <w:r>
              <w:rPr>
                <w:rFonts w:ascii="Times New Roman" w:cs="Times New Roman" w:eastAsia="Times New Roman" w:hAnsi="Times New Roman"/>
                <w:sz w:val="17"/>
                <w:szCs w:val="17"/>
                <w:color w:val="auto"/>
                <w:vertAlign w:val="superscript"/>
              </w:rPr>
              <w:t>a</w:t>
            </w:r>
          </w:p>
        </w:tc>
        <w:tc>
          <w:tcPr>
            <w:tcW w:w="4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78.03</w:t>
            </w:r>
          </w:p>
        </w:tc>
        <w:tc>
          <w:tcPr>
            <w:tcW w:w="114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1.26</w:t>
            </w:r>
            <w:r>
              <w:rPr>
                <w:rFonts w:ascii="Times New Roman" w:cs="Times New Roman" w:eastAsia="Times New Roman" w:hAnsi="Times New Roman"/>
                <w:sz w:val="17"/>
                <w:szCs w:val="17"/>
                <w:color w:val="auto"/>
                <w:vertAlign w:val="superscript"/>
              </w:rPr>
              <w:t>d</w:t>
            </w:r>
          </w:p>
        </w:tc>
        <w:tc>
          <w:tcPr>
            <w:tcW w:w="58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355.67</w:t>
            </w:r>
          </w:p>
        </w:tc>
        <w:tc>
          <w:tcPr>
            <w:tcW w:w="104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2.42</w:t>
            </w:r>
            <w:r>
              <w:rPr>
                <w:rFonts w:ascii="Times New Roman" w:cs="Times New Roman" w:eastAsia="Times New Roman" w:hAnsi="Times New Roman"/>
                <w:sz w:val="17"/>
                <w:szCs w:val="17"/>
                <w:color w:val="auto"/>
                <w:vertAlign w:val="superscript"/>
              </w:rPr>
              <w:t>d</w:t>
            </w:r>
          </w:p>
        </w:tc>
        <w:tc>
          <w:tcPr>
            <w:tcW w:w="62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413.25</w:t>
            </w:r>
          </w:p>
        </w:tc>
        <w:tc>
          <w:tcPr>
            <w:tcW w:w="122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4.28</w:t>
            </w:r>
            <w:r>
              <w:rPr>
                <w:rFonts w:ascii="Times New Roman" w:cs="Times New Roman" w:eastAsia="Times New Roman" w:hAnsi="Times New Roman"/>
                <w:sz w:val="17"/>
                <w:szCs w:val="17"/>
                <w:color w:val="auto"/>
                <w:vertAlign w:val="superscript"/>
              </w:rPr>
              <w:t>d</w:t>
            </w:r>
          </w:p>
        </w:tc>
        <w:tc>
          <w:tcPr>
            <w:tcW w:w="0" w:type="dxa"/>
            <w:vAlign w:val="bottom"/>
          </w:tcPr>
          <w:p>
            <w:pPr>
              <w:spacing w:after="0"/>
              <w:rPr>
                <w:sz w:val="1"/>
                <w:szCs w:val="1"/>
                <w:color w:val="auto"/>
              </w:rPr>
            </w:pPr>
          </w:p>
        </w:tc>
      </w:tr>
      <w:tr>
        <w:trPr>
          <w:trHeight w:val="171"/>
        </w:trPr>
        <w:tc>
          <w:tcPr>
            <w:tcW w:w="16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Sesbania sesban (L.) Merr</w:t>
            </w:r>
          </w:p>
        </w:tc>
        <w:tc>
          <w:tcPr>
            <w:tcW w:w="9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Fabaceae</w:t>
            </w:r>
          </w:p>
        </w:tc>
        <w:tc>
          <w:tcPr>
            <w:tcW w:w="5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167.66</w:t>
            </w:r>
          </w:p>
        </w:tc>
        <w:tc>
          <w:tcPr>
            <w:tcW w:w="92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2.37</w:t>
            </w:r>
            <w:r>
              <w:rPr>
                <w:rFonts w:ascii="Times New Roman" w:cs="Times New Roman" w:eastAsia="Times New Roman" w:hAnsi="Times New Roman"/>
                <w:sz w:val="17"/>
                <w:szCs w:val="17"/>
                <w:color w:val="auto"/>
                <w:vertAlign w:val="superscript"/>
              </w:rPr>
              <w:t>a</w:t>
            </w:r>
          </w:p>
        </w:tc>
        <w:tc>
          <w:tcPr>
            <w:tcW w:w="4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97.16</w:t>
            </w:r>
          </w:p>
        </w:tc>
        <w:tc>
          <w:tcPr>
            <w:tcW w:w="90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1.38</w:t>
            </w:r>
            <w:r>
              <w:rPr>
                <w:rFonts w:ascii="Times New Roman" w:cs="Times New Roman" w:eastAsia="Times New Roman" w:hAnsi="Times New Roman"/>
                <w:sz w:val="17"/>
                <w:szCs w:val="17"/>
                <w:color w:val="auto"/>
                <w:vertAlign w:val="superscript"/>
              </w:rPr>
              <w:t>c</w:t>
            </w:r>
          </w:p>
        </w:tc>
        <w:tc>
          <w:tcPr>
            <w:tcW w:w="4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86.13</w:t>
            </w:r>
          </w:p>
        </w:tc>
        <w:tc>
          <w:tcPr>
            <w:tcW w:w="114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1.53</w:t>
            </w:r>
            <w:r>
              <w:rPr>
                <w:rFonts w:ascii="Times New Roman" w:cs="Times New Roman" w:eastAsia="Times New Roman" w:hAnsi="Times New Roman"/>
                <w:sz w:val="17"/>
                <w:szCs w:val="17"/>
                <w:color w:val="auto"/>
                <w:vertAlign w:val="superscript"/>
              </w:rPr>
              <w:t>b</w:t>
            </w:r>
          </w:p>
        </w:tc>
        <w:tc>
          <w:tcPr>
            <w:tcW w:w="58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650.76</w:t>
            </w:r>
          </w:p>
        </w:tc>
        <w:tc>
          <w:tcPr>
            <w:tcW w:w="104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5.40</w:t>
            </w:r>
            <w:r>
              <w:rPr>
                <w:rFonts w:ascii="Times New Roman" w:cs="Times New Roman" w:eastAsia="Times New Roman" w:hAnsi="Times New Roman"/>
                <w:sz w:val="17"/>
                <w:szCs w:val="17"/>
                <w:color w:val="auto"/>
                <w:vertAlign w:val="superscript"/>
              </w:rPr>
              <w:t>b</w:t>
            </w:r>
          </w:p>
        </w:tc>
        <w:tc>
          <w:tcPr>
            <w:tcW w:w="62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705.47</w:t>
            </w:r>
          </w:p>
        </w:tc>
        <w:tc>
          <w:tcPr>
            <w:tcW w:w="122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6.24</w:t>
            </w:r>
            <w:r>
              <w:rPr>
                <w:rFonts w:ascii="Times New Roman" w:cs="Times New Roman" w:eastAsia="Times New Roman" w:hAnsi="Times New Roman"/>
                <w:sz w:val="17"/>
                <w:szCs w:val="17"/>
                <w:color w:val="auto"/>
                <w:vertAlign w:val="superscript"/>
              </w:rPr>
              <w:t>b</w:t>
            </w:r>
          </w:p>
        </w:tc>
        <w:tc>
          <w:tcPr>
            <w:tcW w:w="0" w:type="dxa"/>
            <w:vAlign w:val="bottom"/>
          </w:tcPr>
          <w:p>
            <w:pPr>
              <w:spacing w:after="0"/>
              <w:rPr>
                <w:sz w:val="1"/>
                <w:szCs w:val="1"/>
                <w:color w:val="auto"/>
              </w:rPr>
            </w:pPr>
          </w:p>
        </w:tc>
      </w:tr>
      <w:tr>
        <w:trPr>
          <w:trHeight w:val="196"/>
        </w:trPr>
        <w:tc>
          <w:tcPr>
            <w:tcW w:w="16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Hygrophilla schulli</w:t>
            </w:r>
          </w:p>
        </w:tc>
        <w:tc>
          <w:tcPr>
            <w:tcW w:w="9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Acanthaceae</w:t>
            </w:r>
          </w:p>
        </w:tc>
        <w:tc>
          <w:tcPr>
            <w:tcW w:w="5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148.05</w:t>
            </w:r>
          </w:p>
        </w:tc>
        <w:tc>
          <w:tcPr>
            <w:tcW w:w="92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3.21</w:t>
            </w:r>
            <w:r>
              <w:rPr>
                <w:rFonts w:ascii="Times New Roman" w:cs="Times New Roman" w:eastAsia="Times New Roman" w:hAnsi="Times New Roman"/>
                <w:sz w:val="17"/>
                <w:szCs w:val="17"/>
                <w:color w:val="auto"/>
                <w:vertAlign w:val="superscript"/>
              </w:rPr>
              <w:t>b</w:t>
            </w:r>
          </w:p>
        </w:tc>
        <w:tc>
          <w:tcPr>
            <w:tcW w:w="4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87.12</w:t>
            </w:r>
          </w:p>
        </w:tc>
        <w:tc>
          <w:tcPr>
            <w:tcW w:w="90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0.86</w:t>
            </w:r>
            <w:r>
              <w:rPr>
                <w:rFonts w:ascii="Times New Roman" w:cs="Times New Roman" w:eastAsia="Times New Roman" w:hAnsi="Times New Roman"/>
                <w:sz w:val="17"/>
                <w:szCs w:val="17"/>
                <w:color w:val="auto"/>
                <w:vertAlign w:val="superscript"/>
              </w:rPr>
              <w:t>b</w:t>
            </w:r>
          </w:p>
        </w:tc>
        <w:tc>
          <w:tcPr>
            <w:tcW w:w="4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80.10</w:t>
            </w:r>
          </w:p>
        </w:tc>
        <w:tc>
          <w:tcPr>
            <w:tcW w:w="11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2.13</w:t>
            </w:r>
            <w:r>
              <w:rPr>
                <w:rFonts w:ascii="Times New Roman" w:cs="Times New Roman" w:eastAsia="Times New Roman" w:hAnsi="Times New Roman"/>
                <w:sz w:val="17"/>
                <w:szCs w:val="17"/>
                <w:color w:val="auto"/>
                <w:vertAlign w:val="superscript"/>
              </w:rPr>
              <w:t>c</w:t>
            </w:r>
          </w:p>
        </w:tc>
        <w:tc>
          <w:tcPr>
            <w:tcW w:w="58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436.58</w:t>
            </w:r>
          </w:p>
        </w:tc>
        <w:tc>
          <w:tcPr>
            <w:tcW w:w="10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2.32</w:t>
            </w:r>
            <w:r>
              <w:rPr>
                <w:rFonts w:ascii="Times New Roman" w:cs="Times New Roman" w:eastAsia="Times New Roman" w:hAnsi="Times New Roman"/>
                <w:sz w:val="17"/>
                <w:szCs w:val="17"/>
                <w:color w:val="auto"/>
                <w:vertAlign w:val="superscript"/>
              </w:rPr>
              <w:t>c</w:t>
            </w:r>
          </w:p>
        </w:tc>
        <w:tc>
          <w:tcPr>
            <w:tcW w:w="62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565.23</w:t>
            </w:r>
          </w:p>
        </w:tc>
        <w:tc>
          <w:tcPr>
            <w:tcW w:w="122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4.87</w:t>
            </w:r>
            <w:r>
              <w:rPr>
                <w:rFonts w:ascii="Times New Roman" w:cs="Times New Roman" w:eastAsia="Times New Roman" w:hAnsi="Times New Roman"/>
                <w:sz w:val="17"/>
                <w:szCs w:val="17"/>
                <w:color w:val="auto"/>
                <w:vertAlign w:val="superscript"/>
              </w:rPr>
              <w:t>c</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54610</wp:posOffset>
                </wp:positionV>
                <wp:extent cx="66040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pt" to="519.65pt,4.3pt" o:allowincell="f" strokecolor="#000000" strokeweight="0.498pt"/>
            </w:pict>
          </mc:Fallback>
        </mc:AlternateContent>
      </w:r>
    </w:p>
    <w:p>
      <w:pPr>
        <w:spacing w:after="0" w:line="140"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Means that do not share a superscript letter across columns are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cantly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w:t>
      </w:r>
    </w:p>
    <w:p>
      <w:pPr>
        <w:ind w:left="280" w:hanging="149"/>
        <w:spacing w:after="0" w:line="225" w:lineRule="auto"/>
        <w:tabs>
          <w:tab w:leader="none" w:pos="280" w:val="left"/>
        </w:tabs>
        <w:numPr>
          <w:ilvl w:val="0"/>
          <w:numId w:val="6"/>
        </w:numPr>
        <w:rPr>
          <w:rFonts w:ascii="Times New Roman" w:cs="Times New Roman" w:eastAsia="Times New Roman" w:hAnsi="Times New Roman"/>
          <w:sz w:val="19"/>
          <w:szCs w:val="19"/>
          <w:color w:val="auto"/>
          <w:vertAlign w:val="superscript"/>
        </w:rPr>
      </w:pPr>
      <w:r>
        <w:rPr>
          <w:rFonts w:ascii="Times New Roman" w:cs="Times New Roman" w:eastAsia="Times New Roman" w:hAnsi="Times New Roman"/>
          <w:sz w:val="14"/>
          <w:szCs w:val="14"/>
          <w:color w:val="auto"/>
        </w:rPr>
        <w:t>Total phenolic content.</w:t>
      </w:r>
    </w:p>
    <w:p>
      <w:pPr>
        <w:spacing w:after="0" w:line="30" w:lineRule="exact"/>
        <w:rPr>
          <w:rFonts w:ascii="Times New Roman" w:cs="Times New Roman" w:eastAsia="Times New Roman" w:hAnsi="Times New Roman"/>
          <w:sz w:val="19"/>
          <w:szCs w:val="19"/>
          <w:color w:val="auto"/>
          <w:vertAlign w:val="superscript"/>
        </w:rPr>
      </w:pPr>
    </w:p>
    <w:p>
      <w:pPr>
        <w:ind w:left="280" w:hanging="149"/>
        <w:spacing w:after="0" w:line="187" w:lineRule="auto"/>
        <w:tabs>
          <w:tab w:leader="none" w:pos="280" w:val="left"/>
        </w:tabs>
        <w:numPr>
          <w:ilvl w:val="0"/>
          <w:numId w:val="6"/>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4"/>
          <w:szCs w:val="14"/>
          <w:color w:val="auto"/>
        </w:rPr>
        <w:t xml:space="preserve">Total </w:t>
      </w:r>
      <w:r>
        <w:rPr>
          <w:rFonts w:ascii="Arial" w:cs="Arial" w:eastAsia="Arial" w:hAnsi="Arial"/>
          <w:sz w:val="14"/>
          <w:szCs w:val="14"/>
          <w:color w:val="auto"/>
        </w:rPr>
        <w:t>fl</w:t>
      </w:r>
      <w:r>
        <w:rPr>
          <w:rFonts w:ascii="Times New Roman" w:cs="Times New Roman" w:eastAsia="Times New Roman" w:hAnsi="Times New Roman"/>
          <w:sz w:val="14"/>
          <w:szCs w:val="14"/>
          <w:color w:val="auto"/>
        </w:rPr>
        <w:t>avonoid content.</w:t>
      </w:r>
    </w:p>
    <w:p>
      <w:pPr>
        <w:spacing w:after="0" w:line="30" w:lineRule="exact"/>
        <w:rPr>
          <w:rFonts w:ascii="Times New Roman" w:cs="Times New Roman" w:eastAsia="Times New Roman" w:hAnsi="Times New Roman"/>
          <w:sz w:val="18"/>
          <w:szCs w:val="18"/>
          <w:color w:val="auto"/>
          <w:vertAlign w:val="superscript"/>
        </w:rPr>
      </w:pPr>
    </w:p>
    <w:p>
      <w:pPr>
        <w:ind w:left="280" w:hanging="149"/>
        <w:spacing w:after="0" w:line="185" w:lineRule="auto"/>
        <w:tabs>
          <w:tab w:leader="none" w:pos="280" w:val="left"/>
        </w:tabs>
        <w:numPr>
          <w:ilvl w:val="0"/>
          <w:numId w:val="6"/>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4"/>
          <w:szCs w:val="14"/>
          <w:color w:val="auto"/>
        </w:rPr>
        <w:t>Trolox equivalent antioxidant capacity.</w:t>
      </w:r>
    </w:p>
    <w:p>
      <w:pPr>
        <w:spacing w:after="0" w:line="30" w:lineRule="exact"/>
        <w:rPr>
          <w:rFonts w:ascii="Times New Roman" w:cs="Times New Roman" w:eastAsia="Times New Roman" w:hAnsi="Times New Roman"/>
          <w:sz w:val="18"/>
          <w:szCs w:val="18"/>
          <w:color w:val="auto"/>
          <w:vertAlign w:val="superscript"/>
        </w:rPr>
      </w:pPr>
    </w:p>
    <w:p>
      <w:pPr>
        <w:ind w:left="280" w:hanging="149"/>
        <w:spacing w:after="0" w:line="187" w:lineRule="auto"/>
        <w:tabs>
          <w:tab w:leader="none" w:pos="280" w:val="left"/>
        </w:tabs>
        <w:numPr>
          <w:ilvl w:val="0"/>
          <w:numId w:val="6"/>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4"/>
          <w:szCs w:val="14"/>
          <w:color w:val="auto"/>
        </w:rPr>
        <w:t>Ferric reducing antioxidant power.</w:t>
      </w:r>
    </w:p>
    <w:p>
      <w:pPr>
        <w:sectPr>
          <w:pgSz w:w="11900" w:h="15874" w:orient="portrait"/>
          <w:cols w:equalWidth="0" w:num="1">
            <w:col w:w="10400"/>
          </w:cols>
          <w:pgMar w:left="760" w:top="676" w:right="746" w:bottom="37" w:gutter="0" w:footer="0" w:header="0"/>
        </w:sectPr>
      </w:pPr>
    </w:p>
    <w:p>
      <w:pPr>
        <w:spacing w:after="0" w:line="227" w:lineRule="exact"/>
        <w:rPr>
          <w:sz w:val="20"/>
          <w:szCs w:val="20"/>
          <w:color w:val="auto"/>
        </w:rPr>
      </w:pPr>
    </w:p>
    <w:p>
      <w:pPr>
        <w:jc w:val="both"/>
        <w:spacing w:after="0" w:line="272"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compounds could attributed for these activities (</w:t>
      </w:r>
      <w:hyperlink w:anchor="page1">
        <w:r>
          <w:rPr>
            <w:rFonts w:ascii="Times New Roman" w:cs="Times New Roman" w:eastAsia="Times New Roman" w:hAnsi="Times New Roman"/>
            <w:sz w:val="16"/>
            <w:szCs w:val="16"/>
            <w:color w:val="004A76"/>
          </w:rPr>
          <w:t>Afolayan &amp; Jimoh,</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2009; Alam et al., 2019; Rana et al., 2019</w:t>
        </w:r>
      </w:hyperlink>
      <w:r>
        <w:rPr>
          <w:rFonts w:ascii="Times New Roman" w:cs="Times New Roman" w:eastAsia="Times New Roman" w:hAnsi="Times New Roman"/>
          <w:sz w:val="16"/>
          <w:szCs w:val="16"/>
          <w:color w:val="000000"/>
        </w:rPr>
        <w:t>). Free radicals are unstable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compounds in the body responsible for tissue damage. Antioxidants play a key role in maintaining good health either by counteracting or by preventing these free radicals. As a rich source of antioxidants, as well as for the therapeutic uses, wild plants have recently received much interest by researchers in order to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nd an alternative source of synthetic antioxidants due to the health risk they possesses.</w:t>
      </w:r>
    </w:p>
    <w:p>
      <w:pPr>
        <w:spacing w:after="0" w:line="5" w:lineRule="exact"/>
        <w:rPr>
          <w:sz w:val="20"/>
          <w:szCs w:val="20"/>
          <w:color w:val="auto"/>
        </w:rPr>
      </w:pPr>
    </w:p>
    <w:p>
      <w:pPr>
        <w:jc w:val="both"/>
        <w:ind w:firstLine="249"/>
        <w:spacing w:after="0" w:line="274" w:lineRule="auto"/>
        <w:rPr>
          <w:rFonts w:ascii="Arial" w:cs="Arial" w:eastAsia="Arial" w:hAnsi="Arial"/>
          <w:sz w:val="16"/>
          <w:szCs w:val="16"/>
          <w:color w:val="000000"/>
        </w:rPr>
      </w:pPr>
      <w:r>
        <w:rPr>
          <w:rFonts w:ascii="Times New Roman" w:cs="Times New Roman" w:eastAsia="Times New Roman" w:hAnsi="Times New Roman"/>
          <w:sz w:val="16"/>
          <w:szCs w:val="16"/>
          <w:color w:val="auto"/>
        </w:rPr>
        <w:t>To the best of our knowledge, no scienti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c data sources were available to compare the TPC and TFC in the investigated plants. So, this study</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s </w:t>
      </w:r>
      <w:r>
        <w:rPr>
          <w:rFonts w:ascii="Arial" w:cs="Arial" w:eastAsia="Arial" w:hAnsi="Arial"/>
          <w:sz w:val="16"/>
          <w:szCs w:val="16"/>
          <w:color w:val="auto"/>
        </w:rPr>
        <w:t>fi</w:t>
      </w:r>
      <w:r>
        <w:rPr>
          <w:rFonts w:ascii="Times New Roman" w:cs="Times New Roman" w:eastAsia="Times New Roman" w:hAnsi="Times New Roman"/>
          <w:sz w:val="16"/>
          <w:szCs w:val="16"/>
          <w:color w:val="auto"/>
        </w:rPr>
        <w:t>ndings supply preliminary information for discovering novel antioxidants rich wild plants. Compared to regularly consumed local fruits and vegetables, our study samples had higher TPC (</w:t>
      </w:r>
      <w:hyperlink w:anchor="page1">
        <w:r>
          <w:rPr>
            <w:rFonts w:ascii="Times New Roman" w:cs="Times New Roman" w:eastAsia="Times New Roman" w:hAnsi="Times New Roman"/>
            <w:sz w:val="16"/>
            <w:szCs w:val="16"/>
            <w:color w:val="004A76"/>
          </w:rPr>
          <w:t>Hossain,</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Shaheen, Mohiduzzaman, &amp; Banu, 2011; Mamun et al., 2012; Rahman,</w:t>
        </w:r>
      </w:hyperlink>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Khan, Das, &amp; Hossain, 2016</w:t>
        </w:r>
      </w:hyperlink>
      <w:r>
        <w:rPr>
          <w:rFonts w:ascii="Times New Roman" w:cs="Times New Roman" w:eastAsia="Times New Roman" w:hAnsi="Times New Roman"/>
          <w:sz w:val="16"/>
          <w:szCs w:val="16"/>
          <w:color w:val="000000"/>
        </w:rPr>
        <w:t>). However, in relation to other Asian fruits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and vegetables, this study reported lower content of TPC (</w:t>
      </w:r>
      <w:hyperlink w:anchor="page1">
        <w:r>
          <w:rPr>
            <w:rFonts w:ascii="Times New Roman" w:cs="Times New Roman" w:eastAsia="Times New Roman" w:hAnsi="Times New Roman"/>
            <w:sz w:val="16"/>
            <w:szCs w:val="16"/>
            <w:color w:val="004A76"/>
          </w:rPr>
          <w:t>Dasgupta &amp;</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4A76"/>
          </w:rPr>
          <w:t>De, 2007; Kaur &amp; Kapoor, 2002</w:t>
        </w:r>
      </w:hyperlink>
      <w:r>
        <w:rPr>
          <w:rFonts w:ascii="Times New Roman" w:cs="Times New Roman" w:eastAsia="Times New Roman" w:hAnsi="Times New Roman"/>
          <w:sz w:val="16"/>
          <w:szCs w:val="16"/>
          <w:color w:val="000000"/>
        </w:rPr>
        <w:t>). Nonetheless, the geographical loca-tion, growing conditions and extraction methods can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cantly in-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uence the TPC (</w:t>
      </w:r>
      <w:hyperlink w:anchor="page1">
        <w:r>
          <w:rPr>
            <w:rFonts w:ascii="Times New Roman" w:cs="Times New Roman" w:eastAsia="Times New Roman" w:hAnsi="Times New Roman"/>
            <w:sz w:val="16"/>
            <w:szCs w:val="16"/>
            <w:color w:val="004A76"/>
          </w:rPr>
          <w:t>Alam et al., 2016, 2019; Rana et al., 2019</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0000"/>
        </w:rPr>
      </w:pPr>
    </w:p>
    <w:p>
      <w:pPr>
        <w:spacing w:after="0" w:line="390" w:lineRule="exact"/>
        <w:rPr>
          <w:rFonts w:ascii="Times New Roman" w:cs="Times New Roman" w:eastAsia="Times New Roman" w:hAnsi="Times New Roman"/>
          <w:sz w:val="16"/>
          <w:szCs w:val="16"/>
          <w:color w:val="000000"/>
        </w:rPr>
      </w:pPr>
    </w:p>
    <w:p>
      <w:pPr>
        <w:spacing w:after="0"/>
        <w:rPr>
          <w:sz w:val="20"/>
          <w:szCs w:val="20"/>
          <w:color w:val="auto"/>
        </w:rPr>
      </w:pPr>
      <w:r>
        <w:rPr>
          <w:rFonts w:ascii="Times New Roman" w:cs="Times New Roman" w:eastAsia="Times New Roman" w:hAnsi="Times New Roman"/>
          <w:sz w:val="16"/>
          <w:szCs w:val="16"/>
          <w:color w:val="auto"/>
        </w:rPr>
        <w:t>3.4. Polyphenol pro</w:t>
      </w:r>
      <w:r>
        <w:rPr>
          <w:rFonts w:ascii="Arial" w:cs="Arial" w:eastAsia="Arial" w:hAnsi="Arial"/>
          <w:sz w:val="16"/>
          <w:szCs w:val="16"/>
          <w:color w:val="auto"/>
        </w:rPr>
        <w:t>fi</w:t>
      </w:r>
      <w:r>
        <w:rPr>
          <w:rFonts w:ascii="Times New Roman" w:cs="Times New Roman" w:eastAsia="Times New Roman" w:hAnsi="Times New Roman"/>
          <w:sz w:val="16"/>
          <w:szCs w:val="16"/>
          <w:color w:val="auto"/>
        </w:rPr>
        <w:t>le</w:t>
      </w:r>
    </w:p>
    <w:p>
      <w:pPr>
        <w:spacing w:after="0" w:line="234" w:lineRule="exact"/>
        <w:rPr>
          <w:rFonts w:ascii="Times New Roman" w:cs="Times New Roman" w:eastAsia="Times New Roman" w:hAnsi="Times New Roman"/>
          <w:sz w:val="16"/>
          <w:szCs w:val="16"/>
          <w:color w:val="000000"/>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An attempt has also been taken to identify and quantify the most frequently occurring polyphenols in the wild plants (</w:t>
      </w:r>
      <w:hyperlink w:anchor="page1">
        <w:r>
          <w:rPr>
            <w:rFonts w:ascii="Times New Roman" w:cs="Times New Roman" w:eastAsia="Times New Roman" w:hAnsi="Times New Roman"/>
            <w:sz w:val="16"/>
            <w:szCs w:val="16"/>
            <w:color w:val="004A76"/>
          </w:rPr>
          <w:t>Table 3</w:t>
        </w:r>
      </w:hyperlink>
      <w:r>
        <w:rPr>
          <w:rFonts w:ascii="Times New Roman" w:cs="Times New Roman" w:eastAsia="Times New Roman" w:hAnsi="Times New Roman"/>
          <w:sz w:val="16"/>
          <w:szCs w:val="16"/>
          <w:color w:val="auto"/>
        </w:rPr>
        <w:t>). A wide variation in spectrum and content of polyphenolics was obtained among the studied plants. GA, CH, VA, and RH were present in all of the tested plants. Most of the samples contained seven to ten phenolic compounds. Quantity of phenolic compounds ranged from 0.85 ± 0.03 to 480.27 ± 15.50 mg/100 g fdw. The highest amount of CH (76.54 ± 3.42 mg/100 g fdw), CfA (9.28 ± 1.50 mg/100 g fdw), ECA (8.67 ± 0.94 mg/100 g fdw), EA (480.27 ± 15.50 mg/100 g fdw), Kaem (1.51 ± 0.11 mg/100 g fdw) and QH (10.15 ± 1.05 mg/ 100 g fdw) were present in the Erythrina variegata. Moreover, the highest amount of GA (6.83 ± 1.14 mg/100 g fdw) and VA (9.40 ± 0.70 mg/100 g fdw) were detected in Hygrophilla schulli and Blumea lacera, respectively. Berberis aristata was found to contain the</w:t>
      </w:r>
    </w:p>
    <w:p>
      <w:pPr>
        <w:spacing w:after="0" w:line="198" w:lineRule="exact"/>
        <w:rPr>
          <w:rFonts w:ascii="Times New Roman" w:cs="Times New Roman" w:eastAsia="Times New Roman" w:hAnsi="Times New Roman"/>
          <w:sz w:val="16"/>
          <w:szCs w:val="16"/>
          <w:color w:val="000000"/>
        </w:rPr>
      </w:pPr>
    </w:p>
    <w:tbl>
      <w:tblPr>
        <w:tblLayout w:type="fixed"/>
        <w:tblInd w:w="0" w:type="dxa"/>
        <w:tblCellMar>
          <w:top w:w="0" w:type="dxa"/>
          <w:left w:w="0" w:type="dxa"/>
          <w:bottom w:w="0" w:type="dxa"/>
          <w:right w:w="0" w:type="dxa"/>
        </w:tblCellMar>
      </w:tblPr>
      <w:tr>
        <w:trPr>
          <w:trHeight w:val="195"/>
        </w:trPr>
        <w:tc>
          <w:tcPr>
            <w:tcW w:w="500" w:type="dxa"/>
            <w:vAlign w:val="bottom"/>
          </w:tcPr>
          <w:p>
            <w:pPr>
              <w:spacing w:after="0"/>
              <w:rPr>
                <w:sz w:val="20"/>
                <w:szCs w:val="20"/>
                <w:color w:val="auto"/>
              </w:rPr>
            </w:pPr>
            <w:r>
              <w:rPr>
                <w:rFonts w:ascii="Times New Roman" w:cs="Times New Roman" w:eastAsia="Times New Roman" w:hAnsi="Times New Roman"/>
                <w:sz w:val="16"/>
                <w:szCs w:val="16"/>
                <w:color w:val="auto"/>
              </w:rPr>
              <w:t>most</w:t>
            </w:r>
          </w:p>
        </w:tc>
        <w:tc>
          <w:tcPr>
            <w:tcW w:w="50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PcouA</w:t>
            </w:r>
          </w:p>
        </w:tc>
        <w:tc>
          <w:tcPr>
            <w:tcW w:w="118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rPr>
              <w:t>(18.41   ±</w:t>
            </w:r>
          </w:p>
        </w:tc>
        <w:tc>
          <w:tcPr>
            <w:tcW w:w="126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0.31  mg/100</w:t>
            </w:r>
          </w:p>
        </w:tc>
        <w:tc>
          <w:tcPr>
            <w:tcW w:w="7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g  fdw)</w:t>
            </w:r>
          </w:p>
        </w:tc>
        <w:tc>
          <w:tcPr>
            <w:tcW w:w="520" w:type="dxa"/>
            <w:vAlign w:val="bottom"/>
          </w:tcPr>
          <w:p>
            <w:pPr>
              <w:ind w:left="200"/>
              <w:spacing w:after="0"/>
              <w:rPr>
                <w:sz w:val="20"/>
                <w:szCs w:val="20"/>
                <w:color w:val="auto"/>
              </w:rPr>
            </w:pPr>
            <w:r>
              <w:rPr>
                <w:rFonts w:ascii="Times New Roman" w:cs="Times New Roman" w:eastAsia="Times New Roman" w:hAnsi="Times New Roman"/>
                <w:sz w:val="16"/>
                <w:szCs w:val="16"/>
                <w:color w:val="auto"/>
              </w:rPr>
              <w:t>and</w:t>
            </w:r>
          </w:p>
        </w:tc>
        <w:tc>
          <w:tcPr>
            <w:tcW w:w="3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RH</w:t>
            </w:r>
          </w:p>
        </w:tc>
      </w:tr>
      <w:tr>
        <w:trPr>
          <w:trHeight w:val="209"/>
        </w:trPr>
        <w:tc>
          <w:tcPr>
            <w:tcW w:w="500" w:type="dxa"/>
            <w:vAlign w:val="bottom"/>
          </w:tcPr>
          <w:p>
            <w:pPr>
              <w:spacing w:after="0"/>
              <w:rPr>
                <w:sz w:val="20"/>
                <w:szCs w:val="20"/>
                <w:color w:val="auto"/>
              </w:rPr>
            </w:pPr>
            <w:r>
              <w:rPr>
                <w:rFonts w:ascii="Times New Roman" w:cs="Times New Roman" w:eastAsia="Times New Roman" w:hAnsi="Times New Roman"/>
                <w:sz w:val="16"/>
                <w:szCs w:val="16"/>
                <w:color w:val="auto"/>
              </w:rPr>
              <w:t>(64.23</w:t>
            </w:r>
          </w:p>
        </w:tc>
        <w:tc>
          <w:tcPr>
            <w:tcW w:w="500" w:type="dxa"/>
            <w:vAlign w:val="bottom"/>
          </w:tcPr>
          <w:p>
            <w:pPr>
              <w:jc w:val="right"/>
              <w:ind w:right="100"/>
              <w:spacing w:after="0"/>
              <w:rPr>
                <w:sz w:val="20"/>
                <w:szCs w:val="20"/>
                <w:color w:val="auto"/>
              </w:rPr>
            </w:pPr>
            <w:r>
              <w:rPr>
                <w:rFonts w:ascii="Times New Roman" w:cs="Times New Roman" w:eastAsia="Times New Roman" w:hAnsi="Times New Roman"/>
                <w:sz w:val="16"/>
                <w:szCs w:val="16"/>
                <w:color w:val="auto"/>
              </w:rPr>
              <w:t>±</w:t>
            </w:r>
          </w:p>
        </w:tc>
        <w:tc>
          <w:tcPr>
            <w:tcW w:w="118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2.87  mg/100</w:t>
            </w:r>
          </w:p>
        </w:tc>
        <w:tc>
          <w:tcPr>
            <w:tcW w:w="12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g  fdw)  than</w:t>
            </w:r>
          </w:p>
        </w:tc>
        <w:tc>
          <w:tcPr>
            <w:tcW w:w="70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others</w:t>
            </w:r>
          </w:p>
        </w:tc>
        <w:tc>
          <w:tcPr>
            <w:tcW w:w="52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while</w:t>
            </w:r>
          </w:p>
        </w:tc>
        <w:tc>
          <w:tcPr>
            <w:tcW w:w="3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Myr</w:t>
            </w:r>
          </w:p>
        </w:tc>
      </w:tr>
    </w:tbl>
    <w:p>
      <w:pPr>
        <w:spacing w:after="0" w:line="14" w:lineRule="exact"/>
        <w:rPr>
          <w:rFonts w:ascii="Times New Roman" w:cs="Times New Roman" w:eastAsia="Times New Roman" w:hAnsi="Times New Roman"/>
          <w:sz w:val="16"/>
          <w:szCs w:val="16"/>
          <w:color w:val="000000"/>
        </w:rPr>
      </w:pPr>
    </w:p>
    <w:p>
      <w:pPr>
        <w:spacing w:after="0"/>
        <w:rPr>
          <w:sz w:val="20"/>
          <w:szCs w:val="20"/>
          <w:color w:val="auto"/>
        </w:rPr>
      </w:pPr>
      <w:r>
        <w:rPr>
          <w:rFonts w:ascii="Times New Roman" w:cs="Times New Roman" w:eastAsia="Times New Roman" w:hAnsi="Times New Roman"/>
          <w:sz w:val="16"/>
          <w:szCs w:val="16"/>
          <w:color w:val="auto"/>
        </w:rPr>
        <w:t>(40.75 ± 2.45 mg/100 g fdw) was highest in Sesbania sesban.</w:t>
      </w:r>
    </w:p>
    <w:p>
      <w:pPr>
        <w:spacing w:after="0" w:line="25" w:lineRule="exact"/>
        <w:rPr>
          <w:rFonts w:ascii="Times New Roman" w:cs="Times New Roman" w:eastAsia="Times New Roman" w:hAnsi="Times New Roman"/>
          <w:sz w:val="16"/>
          <w:szCs w:val="16"/>
          <w:color w:val="000000"/>
        </w:rPr>
      </w:pPr>
    </w:p>
    <w:p>
      <w:pPr>
        <w:jc w:val="both"/>
        <w:ind w:firstLine="249"/>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Erythrina variegata was found to be a good source of ECA and EA. Erythrina variegata contained the most of the phenolics and was also indicated a very good source of polyphenols. Blumea lacera and Hygrophilla schulli also contained a high amount of CA, which has a wide spectrum of medicinal values and is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ective in prevention of diabetes, cell proliferation, cardiovascular diseases, and cancers (</w:t>
      </w:r>
      <w:hyperlink w:anchor="page1">
        <w:r>
          <w:rPr>
            <w:rFonts w:ascii="Times New Roman" w:cs="Times New Roman" w:eastAsia="Times New Roman" w:hAnsi="Times New Roman"/>
            <w:sz w:val="16"/>
            <w:szCs w:val="16"/>
            <w:color w:val="004A76"/>
          </w:rPr>
          <w:t>Lin,</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Wu, Jian, &amp; Shih, 2017</w:t>
        </w:r>
      </w:hyperlink>
      <w:r>
        <w:rPr>
          <w:rFonts w:ascii="Times New Roman" w:cs="Times New Roman" w:eastAsia="Times New Roman" w:hAnsi="Times New Roman"/>
          <w:sz w:val="16"/>
          <w:szCs w:val="16"/>
          <w:color w:val="000000"/>
        </w:rPr>
        <w:t>). RH, which was present in all of the vegetables,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has vasoprotectives action in hemorrhoids, varicose and capillary sta-bilization. VA also have been claimed to possess hepatoprotective ef-fects (</w:t>
      </w:r>
      <w:hyperlink w:anchor="page1">
        <w:r>
          <w:rPr>
            <w:rFonts w:ascii="Times New Roman" w:cs="Times New Roman" w:eastAsia="Times New Roman" w:hAnsi="Times New Roman"/>
            <w:sz w:val="16"/>
            <w:szCs w:val="16"/>
            <w:color w:val="004A76"/>
          </w:rPr>
          <w:t>Janel &amp; Noll, 2014</w:t>
        </w:r>
      </w:hyperlink>
      <w:r>
        <w:rPr>
          <w:rFonts w:ascii="Times New Roman" w:cs="Times New Roman" w:eastAsia="Times New Roman" w:hAnsi="Times New Roman"/>
          <w:sz w:val="16"/>
          <w:szCs w:val="16"/>
          <w:color w:val="000000"/>
        </w:rPr>
        <w:t>).</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07" w:lineRule="exact"/>
        <w:rPr>
          <w:rFonts w:ascii="Times New Roman" w:cs="Times New Roman" w:eastAsia="Times New Roman" w:hAnsi="Times New Roman"/>
          <w:sz w:val="16"/>
          <w:szCs w:val="16"/>
          <w:color w:val="auto"/>
        </w:rPr>
      </w:pPr>
    </w:p>
    <w:p>
      <w:pPr>
        <w:jc w:val="both"/>
        <w:ind w:firstLine="249"/>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Unlike total phenolic, reports on polyphenolic composition are very scarce in Bangladesh. The Food Composition Tables (FCTs) for Bangladesh (</w:t>
      </w:r>
      <w:hyperlink w:anchor="page1">
        <w:r>
          <w:rPr>
            <w:rFonts w:ascii="Times New Roman" w:cs="Times New Roman" w:eastAsia="Times New Roman" w:hAnsi="Times New Roman"/>
            <w:sz w:val="16"/>
            <w:szCs w:val="16"/>
            <w:color w:val="004A76"/>
          </w:rPr>
          <w:t>Islam, Khan, &amp; Akhtaruzzaman, 2012; Shaheen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2014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did not have any phenolics or polyphenolics data. However, a</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few studies reported polyphenolic pro</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le for some Asian vegetables and fruits (</w:t>
      </w:r>
      <w:hyperlink w:anchor="page1">
        <w:r>
          <w:rPr>
            <w:rFonts w:ascii="Times New Roman" w:cs="Times New Roman" w:eastAsia="Times New Roman" w:hAnsi="Times New Roman"/>
            <w:sz w:val="16"/>
            <w:szCs w:val="16"/>
            <w:color w:val="004A76"/>
          </w:rPr>
          <w:t>Andarwulan et al., 2012; Khanam, Oba, Yanase, &amp; Murakami,</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4A76"/>
          </w:rPr>
          <w:t>2012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 xml:space="preserve">Muthukrishnan et al. (2016) </w:t>
        </w:r>
      </w:hyperlink>
      <w:r>
        <w:rPr>
          <w:rFonts w:ascii="Times New Roman" w:cs="Times New Roman" w:eastAsia="Times New Roman" w:hAnsi="Times New Roman"/>
          <w:sz w:val="16"/>
          <w:szCs w:val="16"/>
          <w:color w:val="000000"/>
        </w:rPr>
        <w:t>reported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that the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Erythrina variegata</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contain little or no amount of GA, CfA, rutin, or QH, which is in contrast to the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ndings of the present study. Absence or undetectable content of polyphenolics such as PcouA, EA, Myr, and Kaem in some vegetables was also reported (</w:t>
      </w:r>
      <w:hyperlink w:anchor="page1">
        <w:r>
          <w:rPr>
            <w:rFonts w:ascii="Times New Roman" w:cs="Times New Roman" w:eastAsia="Times New Roman" w:hAnsi="Times New Roman"/>
            <w:sz w:val="16"/>
            <w:szCs w:val="16"/>
            <w:color w:val="004A76"/>
          </w:rPr>
          <w:t>Khanam et al., 2012</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4A76"/>
        </w:rPr>
      </w:pPr>
    </w:p>
    <w:p>
      <w:pPr>
        <w:jc w:val="both"/>
        <w:ind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Despite the promising health bene</w:t>
      </w:r>
      <w:r>
        <w:rPr>
          <w:rFonts w:ascii="Arial" w:cs="Arial" w:eastAsia="Arial" w:hAnsi="Arial"/>
          <w:sz w:val="16"/>
          <w:szCs w:val="16"/>
          <w:color w:val="auto"/>
        </w:rPr>
        <w:t>fi</w:t>
      </w:r>
      <w:r>
        <w:rPr>
          <w:rFonts w:ascii="Times New Roman" w:cs="Times New Roman" w:eastAsia="Times New Roman" w:hAnsi="Times New Roman"/>
          <w:sz w:val="16"/>
          <w:szCs w:val="16"/>
          <w:color w:val="auto"/>
        </w:rPr>
        <w:t>t of polyphenols, particularly, in prevention of chronic diseases, data on dietary intake of phenolic foods are scant. It was documented that polyphenolic intake is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associated with 46% reduction in risk for cardiovascular diseases (</w:t>
      </w:r>
      <w:hyperlink w:anchor="page1">
        <w:r>
          <w:rPr>
            <w:rFonts w:ascii="Times New Roman" w:cs="Times New Roman" w:eastAsia="Times New Roman" w:hAnsi="Times New Roman"/>
            <w:sz w:val="16"/>
            <w:szCs w:val="16"/>
            <w:color w:val="004A76"/>
          </w:rPr>
          <w:t>Andarwulan et al., 2012</w:t>
        </w:r>
      </w:hyperlink>
      <w:r>
        <w:rPr>
          <w:rFonts w:ascii="Times New Roman" w:cs="Times New Roman" w:eastAsia="Times New Roman" w:hAnsi="Times New Roman"/>
          <w:sz w:val="16"/>
          <w:szCs w:val="16"/>
          <w:color w:val="auto"/>
        </w:rPr>
        <w:t>). Suggested polyphenolics intake was re-ported to be 1756.5 ± 695.8 mg per day, but energy adjusted poly-phenol intake was 854.3 ± 331.3 mg per day per 1000 kcal. Further, fruits and vegetable intake account for about 28% of daily polyphenolic need (</w:t>
      </w:r>
      <w:hyperlink w:anchor="page1">
        <w:r>
          <w:rPr>
            <w:rFonts w:ascii="Times New Roman" w:cs="Times New Roman" w:eastAsia="Times New Roman" w:hAnsi="Times New Roman"/>
            <w:sz w:val="16"/>
            <w:szCs w:val="16"/>
            <w:color w:val="004A76"/>
          </w:rPr>
          <w:t>Brat et al., 2006</w:t>
        </w:r>
      </w:hyperlink>
      <w:r>
        <w:rPr>
          <w:rFonts w:ascii="Times New Roman" w:cs="Times New Roman" w:eastAsia="Times New Roman" w:hAnsi="Times New Roman"/>
          <w:sz w:val="16"/>
          <w:szCs w:val="16"/>
          <w:color w:val="auto"/>
        </w:rPr>
        <w:t>). However, it was also pointed that excess intake of polyphenolics might have adverse health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In animal studies, it was noted that high dose of certain polyphenolic caused kidney da-mage, even led to tumour development and also alter thyroid hormone production (</w:t>
      </w:r>
      <w:hyperlink w:anchor="page1">
        <w:r>
          <w:rPr>
            <w:rFonts w:ascii="Times New Roman" w:cs="Times New Roman" w:eastAsia="Times New Roman" w:hAnsi="Times New Roman"/>
            <w:sz w:val="16"/>
            <w:szCs w:val="16"/>
            <w:color w:val="004A76"/>
          </w:rPr>
          <w:t>Brat et al., 2006</w:t>
        </w:r>
      </w:hyperlink>
      <w:r>
        <w:rPr>
          <w:rFonts w:ascii="Times New Roman" w:cs="Times New Roman" w:eastAsia="Times New Roman" w:hAnsi="Times New Roman"/>
          <w:sz w:val="16"/>
          <w:szCs w:val="16"/>
          <w:color w:val="auto"/>
        </w:rPr>
        <w:t>). Some polyphenol-rich foods may also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absorption of certain nutrient. Also, people with food allergies or certain medical conditions may need to avoid some polyphenolic rich foods. Therefore, database on phenolic and polyphenolics for local ve-getables and fruits needs to be generated and the people need to be informed to consume vegetables and fruits and also to avoid certain foods.</w:t>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4"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3.5. Antioxidant capacities of selected wild plants</w:t>
      </w:r>
    </w:p>
    <w:p>
      <w:pPr>
        <w:spacing w:after="0" w:line="234"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It is somewhat complicated to distinctly analyze each antioxidant component due to the presence of various antioxidant molecules in the plant tissues. The solvents used for extraction and settings of the ex-traction procedure can markedly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the antioxidant potential of the plant extracts. Several aspects can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the antioxidant abilities of plant extracts, which cannot be fully de</w:t>
      </w:r>
      <w:r>
        <w:rPr>
          <w:rFonts w:ascii="Arial" w:cs="Arial" w:eastAsia="Arial" w:hAnsi="Arial"/>
          <w:sz w:val="16"/>
          <w:szCs w:val="16"/>
          <w:color w:val="auto"/>
        </w:rPr>
        <w:t>fi</w:t>
      </w:r>
      <w:r>
        <w:rPr>
          <w:rFonts w:ascii="Times New Roman" w:cs="Times New Roman" w:eastAsia="Times New Roman" w:hAnsi="Times New Roman"/>
          <w:sz w:val="16"/>
          <w:szCs w:val="16"/>
          <w:color w:val="auto"/>
        </w:rPr>
        <w:t>ned by based on one particular method. The antioxidant activity of plant extracts is believed to be mediated through phenolics which can act as a reducing agents, elec-tron donors, and singlet or triplet oxygen scavengers due to their redox properties. Thus, more than one kind of antioxidant capacity assay is essential to carry out with a view to the several mechanisms of anti-oxidant activity (</w:t>
      </w:r>
      <w:hyperlink w:anchor="page1">
        <w:r>
          <w:rPr>
            <w:rFonts w:ascii="Times New Roman" w:cs="Times New Roman" w:eastAsia="Times New Roman" w:hAnsi="Times New Roman"/>
            <w:sz w:val="16"/>
            <w:szCs w:val="16"/>
            <w:color w:val="004A76"/>
          </w:rPr>
          <w:t>Rana et al., 2019</w:t>
        </w:r>
      </w:hyperlink>
      <w:r>
        <w:rPr>
          <w:rFonts w:ascii="Times New Roman" w:cs="Times New Roman" w:eastAsia="Times New Roman" w:hAnsi="Times New Roman"/>
          <w:sz w:val="16"/>
          <w:szCs w:val="16"/>
          <w:color w:val="auto"/>
        </w:rPr>
        <w:t xml:space="preserve">). In this study, the extracts of the selected wild plants were assessed for the antioxidant potential by utilizing the DPPH, FRAP, and TEAC assays. As stated, this was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study to evaluate the antioxidant capacities of the undertaken wild plants, no reference data was available to compare.</w:t>
      </w:r>
    </w:p>
    <w:p>
      <w:pPr>
        <w:spacing w:after="0" w:line="203" w:lineRule="exact"/>
        <w:rPr>
          <w:rFonts w:ascii="Times New Roman" w:cs="Times New Roman" w:eastAsia="Times New Roman" w:hAnsi="Times New Roman"/>
          <w:sz w:val="16"/>
          <w:szCs w:val="16"/>
          <w:color w:val="auto"/>
        </w:rPr>
      </w:pPr>
    </w:p>
    <w:p>
      <w:pPr>
        <w:sectPr>
          <w:pgSz w:w="11900" w:h="15874" w:orient="portrait"/>
          <w:cols w:equalWidth="0" w:num="2">
            <w:col w:w="5020" w:space="360"/>
            <w:col w:w="5020"/>
          </w:cols>
          <w:pgMar w:left="760" w:top="676" w:right="746" w:bottom="37" w:gutter="0" w:footer="0" w:header="0"/>
          <w:type w:val="continuous"/>
        </w:sectPr>
      </w:pPr>
    </w:p>
    <w:p>
      <w:pPr>
        <w:spacing w:after="0" w:line="204" w:lineRule="exact"/>
        <w:rPr>
          <w:rFonts w:ascii="Times New Roman" w:cs="Times New Roman" w:eastAsia="Times New Roman" w:hAnsi="Times New Roman"/>
          <w:sz w:val="16"/>
          <w:szCs w:val="16"/>
          <w:color w:val="auto"/>
        </w:rPr>
      </w:pPr>
    </w:p>
    <w:p>
      <w:pPr>
        <w:jc w:val="center"/>
        <w:ind w:right="20"/>
        <w:spacing w:after="0"/>
        <w:rPr>
          <w:sz w:val="20"/>
          <w:szCs w:val="20"/>
          <w:color w:val="auto"/>
        </w:rPr>
      </w:pPr>
      <w:r>
        <w:rPr>
          <w:rFonts w:ascii="Arial" w:cs="Arial" w:eastAsia="Arial" w:hAnsi="Arial"/>
          <w:sz w:val="10"/>
          <w:szCs w:val="10"/>
          <w:color w:val="auto"/>
        </w:rPr>
        <w:t>6</w:t>
      </w:r>
    </w:p>
    <w:p>
      <w:pPr>
        <w:sectPr>
          <w:pgSz w:w="11900" w:h="15874" w:orient="portrait"/>
          <w:cols w:equalWidth="0" w:num="1">
            <w:col w:w="10400"/>
          </w:cols>
          <w:pgMar w:left="760" w:top="676" w:right="746" w:bottom="37" w:gutter="0" w:footer="0" w:header="0"/>
          <w:type w:val="continuous"/>
        </w:sectPr>
      </w:pPr>
    </w:p>
    <w:bookmarkStart w:id="6" w:name="page7"/>
    <w:bookmarkEnd w:id="6"/>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M.K. Alam, et al.</w:t>
      </w:r>
    </w:p>
    <w:p>
      <w:pPr>
        <w:spacing w:after="0" w:line="228" w:lineRule="exact"/>
        <w:rPr>
          <w:sz w:val="20"/>
          <w:szCs w:val="20"/>
          <w:color w:val="auto"/>
        </w:rPr>
      </w:pPr>
    </w:p>
    <w:tbl>
      <w:tblPr>
        <w:tblLayout w:type="fixed"/>
        <w:tblInd w:w="100" w:type="dxa"/>
        <w:tblCellMar>
          <w:top w:w="0" w:type="dxa"/>
          <w:left w:w="0" w:type="dxa"/>
          <w:bottom w:w="0" w:type="dxa"/>
          <w:right w:w="0" w:type="dxa"/>
        </w:tblCellMar>
      </w:tblPr>
      <w:tr>
        <w:trPr>
          <w:trHeight w:val="168"/>
        </w:trPr>
        <w:tc>
          <w:tcPr>
            <w:tcW w:w="380" w:type="dxa"/>
            <w:vAlign w:val="bottom"/>
            <w:tcBorders>
              <w:right w:val="single" w:sz="8" w:color="auto"/>
            </w:tcBorders>
          </w:tcPr>
          <w:p>
            <w:pPr>
              <w:spacing w:after="0"/>
              <w:rPr>
                <w:sz w:val="14"/>
                <w:szCs w:val="14"/>
                <w:color w:val="auto"/>
              </w:rPr>
            </w:pPr>
          </w:p>
        </w:tc>
        <w:tc>
          <w:tcPr>
            <w:tcW w:w="340" w:type="dxa"/>
            <w:vAlign w:val="bottom"/>
            <w:tcBorders>
              <w:right w:val="single" w:sz="8" w:color="auto"/>
            </w:tcBorders>
            <w:vMerge w:val="restart"/>
            <w:textDirection w:val="btLr"/>
          </w:tcPr>
          <w:p>
            <w:pPr>
              <w:ind w:right="60"/>
              <w:spacing w:after="0"/>
              <w:rPr>
                <w:sz w:val="20"/>
                <w:szCs w:val="20"/>
                <w:color w:val="auto"/>
              </w:rPr>
            </w:pPr>
            <w:r>
              <w:rPr>
                <w:rFonts w:ascii="Times New Roman" w:cs="Times New Roman" w:eastAsia="Times New Roman" w:hAnsi="Times New Roman"/>
                <w:sz w:val="6"/>
                <w:szCs w:val="6"/>
                <w:color w:val="auto"/>
                <w:w w:val="75"/>
              </w:rPr>
              <w:t>Quercetin</w:t>
            </w:r>
          </w:p>
        </w:tc>
        <w:tc>
          <w:tcPr>
            <w:tcW w:w="220" w:type="dxa"/>
            <w:vAlign w:val="bottom"/>
            <w:vMerge w:val="restart"/>
            <w:textDirection w:val="btLr"/>
          </w:tcPr>
          <w:p>
            <w:pPr>
              <w:ind w:left="70"/>
              <w:spacing w:after="0"/>
              <w:rPr>
                <w:sz w:val="20"/>
                <w:szCs w:val="20"/>
                <w:color w:val="auto"/>
              </w:rPr>
            </w:pPr>
            <w:r>
              <w:rPr>
                <w:rFonts w:ascii="Times New Roman" w:cs="Times New Roman" w:eastAsia="Times New Roman" w:hAnsi="Times New Roman"/>
                <w:sz w:val="13"/>
                <w:szCs w:val="13"/>
                <w:color w:val="auto"/>
              </w:rPr>
              <w:t>nd</w:t>
            </w:r>
          </w:p>
        </w:tc>
        <w:tc>
          <w:tcPr>
            <w:tcW w:w="160" w:type="dxa"/>
            <w:vAlign w:val="bottom"/>
            <w:textDirection w:val="btLr"/>
          </w:tcPr>
          <w:p>
            <w:pPr>
              <w:spacing w:after="0"/>
              <w:rPr>
                <w:sz w:val="20"/>
                <w:szCs w:val="20"/>
                <w:color w:val="auto"/>
              </w:rPr>
            </w:pPr>
            <w:r>
              <w:rPr>
                <w:rFonts w:ascii="Times New Roman" w:cs="Times New Roman" w:eastAsia="Times New Roman" w:hAnsi="Times New Roman"/>
                <w:sz w:val="10"/>
                <w:szCs w:val="10"/>
                <w:color w:val="auto"/>
                <w:w w:val="88"/>
              </w:rPr>
              <w:t>a</w:t>
            </w:r>
          </w:p>
        </w:tc>
        <w:tc>
          <w:tcPr>
            <w:tcW w:w="180" w:type="dxa"/>
            <w:vAlign w:val="bottom"/>
            <w:vMerge w:val="restart"/>
            <w:textDirection w:val="btLr"/>
          </w:tcPr>
          <w:p>
            <w:pPr>
              <w:ind w:left="111"/>
              <w:spacing w:after="0"/>
              <w:rPr>
                <w:sz w:val="20"/>
                <w:szCs w:val="20"/>
                <w:color w:val="auto"/>
              </w:rPr>
            </w:pPr>
            <w:r>
              <w:rPr>
                <w:rFonts w:ascii="Times New Roman" w:cs="Times New Roman" w:eastAsia="Times New Roman" w:hAnsi="Times New Roman"/>
                <w:sz w:val="6"/>
                <w:szCs w:val="6"/>
                <w:color w:val="auto"/>
                <w:w w:val="73"/>
              </w:rPr>
              <w:t>1.±0.0319</w:t>
            </w:r>
          </w:p>
        </w:tc>
        <w:tc>
          <w:tcPr>
            <w:tcW w:w="160" w:type="dxa"/>
            <w:vAlign w:val="bottom"/>
            <w:vMerge w:val="restart"/>
            <w:textDirection w:val="btLr"/>
          </w:tcPr>
          <w:p>
            <w:pPr>
              <w:spacing w:after="0"/>
              <w:rPr>
                <w:sz w:val="20"/>
                <w:szCs w:val="20"/>
                <w:color w:val="auto"/>
              </w:rPr>
            </w:pPr>
            <w:r>
              <w:rPr>
                <w:rFonts w:ascii="Times New Roman" w:cs="Times New Roman" w:eastAsia="Times New Roman" w:hAnsi="Times New Roman"/>
                <w:sz w:val="6"/>
                <w:szCs w:val="6"/>
                <w:color w:val="auto"/>
                <w:w w:val="73"/>
              </w:rPr>
              <w:t>4.±0.8016</w:t>
            </w:r>
          </w:p>
        </w:tc>
        <w:tc>
          <w:tcPr>
            <w:tcW w:w="320" w:type="dxa"/>
            <w:vAlign w:val="bottom"/>
            <w:tcBorders>
              <w:right w:val="single" w:sz="8" w:color="auto"/>
            </w:tcBorders>
            <w:vMerge w:val="restart"/>
            <w:textDirection w:val="btLr"/>
          </w:tcPr>
          <w:p>
            <w:pPr>
              <w:ind w:left="35"/>
              <w:spacing w:after="0"/>
              <w:rPr>
                <w:sz w:val="20"/>
                <w:szCs w:val="20"/>
                <w:color w:val="auto"/>
              </w:rPr>
            </w:pPr>
            <w:r>
              <w:rPr>
                <w:rFonts w:ascii="Times New Roman" w:cs="Times New Roman" w:eastAsia="Times New Roman" w:hAnsi="Times New Roman"/>
                <w:sz w:val="13"/>
                <w:szCs w:val="13"/>
                <w:color w:val="auto"/>
              </w:rPr>
              <w:t>nd</w:t>
            </w:r>
          </w:p>
        </w:tc>
        <w:tc>
          <w:tcPr>
            <w:tcW w:w="5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9"/>
        </w:trPr>
        <w:tc>
          <w:tcPr>
            <w:tcW w:w="380" w:type="dxa"/>
            <w:vAlign w:val="bottom"/>
            <w:tcBorders>
              <w:right w:val="single" w:sz="8" w:color="auto"/>
            </w:tcBorders>
          </w:tcPr>
          <w:p>
            <w:pPr>
              <w:spacing w:after="0" w:line="20" w:lineRule="exact"/>
              <w:rPr>
                <w:sz w:val="1"/>
                <w:szCs w:val="1"/>
                <w:color w:val="auto"/>
              </w:rPr>
            </w:pPr>
          </w:p>
        </w:tc>
        <w:tc>
          <w:tcPr>
            <w:tcW w:w="340" w:type="dxa"/>
            <w:vAlign w:val="bottom"/>
            <w:tcBorders>
              <w:right w:val="single" w:sz="8" w:color="auto"/>
            </w:tcBorders>
            <w:vMerge w:val="continue"/>
          </w:tcPr>
          <w:p>
            <w:pPr>
              <w:spacing w:after="0" w:line="20" w:lineRule="exact"/>
              <w:rPr>
                <w:sz w:val="1"/>
                <w:szCs w:val="1"/>
                <w:color w:val="auto"/>
              </w:rPr>
            </w:pPr>
          </w:p>
        </w:tc>
        <w:tc>
          <w:tcPr>
            <w:tcW w:w="220" w:type="dxa"/>
            <w:vAlign w:val="bottom"/>
            <w:vMerge w:val="continue"/>
          </w:tcPr>
          <w:p>
            <w:pPr>
              <w:spacing w:after="0" w:line="20" w:lineRule="exact"/>
              <w:rPr>
                <w:sz w:val="1"/>
                <w:szCs w:val="1"/>
                <w:color w:val="auto"/>
              </w:rPr>
            </w:pPr>
          </w:p>
        </w:tc>
        <w:tc>
          <w:tcPr>
            <w:tcW w:w="160" w:type="dxa"/>
            <w:vAlign w:val="bottom"/>
            <w:textDirection w:val="btLr"/>
          </w:tcPr>
          <w:p>
            <w:pPr>
              <w:ind w:left="149"/>
              <w:spacing w:after="0"/>
              <w:rPr>
                <w:sz w:val="20"/>
                <w:szCs w:val="20"/>
                <w:color w:val="auto"/>
              </w:rPr>
            </w:pPr>
            <w:r>
              <w:rPr>
                <w:rFonts w:ascii="Times New Roman" w:cs="Times New Roman" w:eastAsia="Times New Roman" w:hAnsi="Times New Roman"/>
                <w:sz w:val="1"/>
                <w:szCs w:val="1"/>
                <w:color w:val="auto"/>
                <w:w w:val="42"/>
              </w:rPr>
              <w:t>10.±1.0515</w:t>
            </w:r>
          </w:p>
        </w:tc>
        <w:tc>
          <w:tcPr>
            <w:tcW w:w="180" w:type="dxa"/>
            <w:vAlign w:val="bottom"/>
            <w:vMerge w:val="continue"/>
          </w:tcPr>
          <w:p>
            <w:pPr>
              <w:spacing w:after="0" w:line="20" w:lineRule="exact"/>
              <w:rPr>
                <w:sz w:val="1"/>
                <w:szCs w:val="1"/>
                <w:color w:val="auto"/>
              </w:rPr>
            </w:pPr>
          </w:p>
        </w:tc>
        <w:tc>
          <w:tcPr>
            <w:tcW w:w="160" w:type="dxa"/>
            <w:vAlign w:val="bottom"/>
            <w:vMerge w:val="continue"/>
          </w:tcPr>
          <w:p>
            <w:pPr>
              <w:spacing w:after="0" w:line="20" w:lineRule="exact"/>
              <w:rPr>
                <w:sz w:val="1"/>
                <w:szCs w:val="1"/>
                <w:color w:val="auto"/>
              </w:rPr>
            </w:pPr>
          </w:p>
        </w:tc>
        <w:tc>
          <w:tcPr>
            <w:tcW w:w="320" w:type="dxa"/>
            <w:vAlign w:val="bottom"/>
            <w:tcBorders>
              <w:right w:val="single" w:sz="8" w:color="auto"/>
            </w:tcBorders>
            <w:vMerge w:val="continue"/>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3"/>
        </w:trPr>
        <w:tc>
          <w:tcPr>
            <w:tcW w:w="380" w:type="dxa"/>
            <w:vAlign w:val="bottom"/>
            <w:tcBorders>
              <w:right w:val="single" w:sz="8" w:color="auto"/>
            </w:tcBorders>
          </w:tcPr>
          <w:p>
            <w:pPr>
              <w:spacing w:after="0"/>
              <w:rPr>
                <w:sz w:val="4"/>
                <w:szCs w:val="4"/>
                <w:color w:val="auto"/>
              </w:rPr>
            </w:pPr>
          </w:p>
        </w:tc>
        <w:tc>
          <w:tcPr>
            <w:tcW w:w="340" w:type="dxa"/>
            <w:vAlign w:val="bottom"/>
            <w:tcBorders>
              <w:right w:val="single" w:sz="8" w:color="auto"/>
            </w:tcBorders>
          </w:tcPr>
          <w:p>
            <w:pPr>
              <w:spacing w:after="0"/>
              <w:rPr>
                <w:sz w:val="4"/>
                <w:szCs w:val="4"/>
                <w:color w:val="auto"/>
              </w:rPr>
            </w:pPr>
          </w:p>
        </w:tc>
        <w:tc>
          <w:tcPr>
            <w:tcW w:w="220" w:type="dxa"/>
            <w:vAlign w:val="bottom"/>
          </w:tcPr>
          <w:p>
            <w:pPr>
              <w:spacing w:after="0"/>
              <w:rPr>
                <w:sz w:val="4"/>
                <w:szCs w:val="4"/>
                <w:color w:val="auto"/>
              </w:rPr>
            </w:pPr>
          </w:p>
        </w:tc>
        <w:tc>
          <w:tcPr>
            <w:tcW w:w="160" w:type="dxa"/>
            <w:vAlign w:val="bottom"/>
          </w:tcPr>
          <w:p>
            <w:pPr>
              <w:spacing w:after="0"/>
              <w:rPr>
                <w:sz w:val="4"/>
                <w:szCs w:val="4"/>
                <w:color w:val="auto"/>
              </w:rPr>
            </w:pPr>
          </w:p>
        </w:tc>
        <w:tc>
          <w:tcPr>
            <w:tcW w:w="180" w:type="dxa"/>
            <w:vAlign w:val="bottom"/>
            <w:textDirection w:val="btLr"/>
          </w:tcPr>
          <w:p>
            <w:pPr>
              <w:ind w:left="11"/>
              <w:spacing w:after="0"/>
              <w:rPr>
                <w:sz w:val="20"/>
                <w:szCs w:val="20"/>
                <w:color w:val="auto"/>
              </w:rPr>
            </w:pPr>
            <w:r>
              <w:rPr>
                <w:rFonts w:ascii="Times New Roman" w:cs="Times New Roman" w:eastAsia="Times New Roman" w:hAnsi="Times New Roman"/>
                <w:sz w:val="10"/>
                <w:szCs w:val="10"/>
                <w:color w:val="auto"/>
                <w:w w:val="88"/>
              </w:rPr>
              <w:t>c</w:t>
            </w:r>
          </w:p>
        </w:tc>
        <w:tc>
          <w:tcPr>
            <w:tcW w:w="160" w:type="dxa"/>
            <w:vAlign w:val="bottom"/>
            <w:textDirection w:val="btLr"/>
          </w:tcPr>
          <w:p>
            <w:pPr>
              <w:ind w:left="2"/>
              <w:spacing w:after="0"/>
              <w:rPr>
                <w:sz w:val="20"/>
                <w:szCs w:val="20"/>
                <w:color w:val="auto"/>
              </w:rPr>
            </w:pPr>
            <w:r>
              <w:rPr>
                <w:rFonts w:ascii="Times New Roman" w:cs="Times New Roman" w:eastAsia="Times New Roman" w:hAnsi="Times New Roman"/>
                <w:sz w:val="10"/>
                <w:szCs w:val="10"/>
                <w:color w:val="auto"/>
              </w:rPr>
              <w:t>b</w:t>
            </w:r>
          </w:p>
        </w:tc>
        <w:tc>
          <w:tcPr>
            <w:tcW w:w="320" w:type="dxa"/>
            <w:vAlign w:val="bottom"/>
            <w:tcBorders>
              <w:right w:val="single" w:sz="8" w:color="auto"/>
            </w:tcBorders>
          </w:tcPr>
          <w:p>
            <w:pPr>
              <w:spacing w:after="0"/>
              <w:rPr>
                <w:sz w:val="4"/>
                <w:szCs w:val="4"/>
                <w:color w:val="auto"/>
              </w:rPr>
            </w:pPr>
          </w:p>
        </w:tc>
        <w:tc>
          <w:tcPr>
            <w:tcW w:w="5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018"/>
        </w:trPr>
        <w:tc>
          <w:tcPr>
            <w:tcW w:w="380" w:type="dxa"/>
            <w:vAlign w:val="bottom"/>
            <w:tcBorders>
              <w:right w:val="single" w:sz="8" w:color="auto"/>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220" w:type="dxa"/>
            <w:vAlign w:val="bottom"/>
          </w:tcPr>
          <w:p>
            <w:pPr>
              <w:spacing w:after="0"/>
              <w:rPr>
                <w:sz w:val="24"/>
                <w:szCs w:val="24"/>
                <w:color w:val="auto"/>
              </w:rPr>
            </w:pPr>
          </w:p>
        </w:tc>
        <w:tc>
          <w:tcPr>
            <w:tcW w:w="160" w:type="dxa"/>
            <w:vAlign w:val="bottom"/>
            <w:textDirection w:val="btLr"/>
          </w:tcPr>
          <w:p>
            <w:pPr>
              <w:spacing w:after="0"/>
              <w:rPr>
                <w:sz w:val="20"/>
                <w:szCs w:val="20"/>
                <w:color w:val="auto"/>
              </w:rPr>
            </w:pPr>
            <w:r>
              <w:rPr>
                <w:rFonts w:ascii="Times New Roman" w:cs="Times New Roman" w:eastAsia="Times New Roman" w:hAnsi="Times New Roman"/>
                <w:sz w:val="10"/>
                <w:szCs w:val="10"/>
                <w:color w:val="auto"/>
              </w:rPr>
              <w:t>a</w:t>
            </w:r>
          </w:p>
        </w:tc>
        <w:tc>
          <w:tcPr>
            <w:tcW w:w="180" w:type="dxa"/>
            <w:vAlign w:val="bottom"/>
          </w:tcPr>
          <w:p>
            <w:pPr>
              <w:spacing w:after="0"/>
              <w:rPr>
                <w:sz w:val="24"/>
                <w:szCs w:val="24"/>
                <w:color w:val="auto"/>
              </w:rPr>
            </w:pPr>
          </w:p>
        </w:tc>
        <w:tc>
          <w:tcPr>
            <w:tcW w:w="160" w:type="dxa"/>
            <w:vAlign w:val="bottom"/>
            <w:textDirection w:val="btLr"/>
          </w:tcPr>
          <w:p>
            <w:pPr>
              <w:ind w:left="2"/>
              <w:spacing w:after="0"/>
              <w:rPr>
                <w:sz w:val="20"/>
                <w:szCs w:val="20"/>
                <w:color w:val="auto"/>
              </w:rPr>
            </w:pPr>
            <w:r>
              <w:rPr>
                <w:rFonts w:ascii="Times New Roman" w:cs="Times New Roman" w:eastAsia="Times New Roman" w:hAnsi="Times New Roman"/>
                <w:sz w:val="10"/>
                <w:szCs w:val="10"/>
                <w:color w:val="auto"/>
              </w:rPr>
              <w:t>a</w:t>
            </w:r>
          </w:p>
        </w:tc>
        <w:tc>
          <w:tcPr>
            <w:tcW w:w="320" w:type="dxa"/>
            <w:vAlign w:val="bottom"/>
            <w:tcBorders>
              <w:right w:val="single" w:sz="8" w:color="auto"/>
            </w:tcBorders>
          </w:tcPr>
          <w:p>
            <w:pPr>
              <w:spacing w:after="0"/>
              <w:rPr>
                <w:sz w:val="24"/>
                <w:szCs w:val="24"/>
                <w:color w:val="auto"/>
              </w:rPr>
            </w:pP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65"/>
        </w:trPr>
        <w:tc>
          <w:tcPr>
            <w:tcW w:w="380" w:type="dxa"/>
            <w:vAlign w:val="bottom"/>
            <w:tcBorders>
              <w:right w:val="single" w:sz="8" w:color="auto"/>
            </w:tcBorders>
          </w:tcPr>
          <w:p>
            <w:pPr>
              <w:spacing w:after="0"/>
              <w:rPr>
                <w:sz w:val="24"/>
                <w:szCs w:val="24"/>
                <w:color w:val="auto"/>
              </w:rPr>
            </w:pPr>
          </w:p>
        </w:tc>
        <w:tc>
          <w:tcPr>
            <w:tcW w:w="340" w:type="dxa"/>
            <w:vAlign w:val="bottom"/>
            <w:tcBorders>
              <w:right w:val="single" w:sz="8" w:color="auto"/>
            </w:tcBorders>
            <w:textDirection w:val="btLr"/>
          </w:tcPr>
          <w:p>
            <w:pPr>
              <w:ind w:right="60"/>
              <w:spacing w:after="0"/>
              <w:rPr>
                <w:sz w:val="20"/>
                <w:szCs w:val="20"/>
                <w:color w:val="auto"/>
              </w:rPr>
            </w:pPr>
            <w:r>
              <w:rPr>
                <w:rFonts w:ascii="Times New Roman" w:cs="Times New Roman" w:eastAsia="Times New Roman" w:hAnsi="Times New Roman"/>
                <w:sz w:val="13"/>
                <w:szCs w:val="13"/>
                <w:color w:val="auto"/>
              </w:rPr>
              <w:t>Kaempferol</w:t>
            </w:r>
          </w:p>
        </w:tc>
        <w:tc>
          <w:tcPr>
            <w:tcW w:w="220" w:type="dxa"/>
            <w:vAlign w:val="bottom"/>
            <w:textDirection w:val="btLr"/>
          </w:tcPr>
          <w:p>
            <w:pPr>
              <w:ind w:left="70"/>
              <w:spacing w:after="0"/>
              <w:rPr>
                <w:sz w:val="20"/>
                <w:szCs w:val="20"/>
                <w:color w:val="auto"/>
              </w:rPr>
            </w:pPr>
            <w:r>
              <w:rPr>
                <w:rFonts w:ascii="Times New Roman" w:cs="Times New Roman" w:eastAsia="Times New Roman" w:hAnsi="Times New Roman"/>
                <w:sz w:val="13"/>
                <w:szCs w:val="13"/>
                <w:color w:val="auto"/>
              </w:rPr>
              <w:t>nd</w:t>
            </w:r>
          </w:p>
        </w:tc>
        <w:tc>
          <w:tcPr>
            <w:tcW w:w="160" w:type="dxa"/>
            <w:vAlign w:val="bottom"/>
            <w:textDirection w:val="btLr"/>
          </w:tcPr>
          <w:p>
            <w:pPr>
              <w:ind w:left="11"/>
              <w:spacing w:after="0"/>
              <w:rPr>
                <w:sz w:val="20"/>
                <w:szCs w:val="20"/>
                <w:color w:val="auto"/>
              </w:rPr>
            </w:pPr>
            <w:r>
              <w:rPr>
                <w:rFonts w:ascii="Times New Roman" w:cs="Times New Roman" w:eastAsia="Times New Roman" w:hAnsi="Times New Roman"/>
                <w:sz w:val="13"/>
                <w:szCs w:val="13"/>
                <w:color w:val="auto"/>
              </w:rPr>
              <w:t>1. ± 0.1151</w:t>
            </w:r>
          </w:p>
        </w:tc>
        <w:tc>
          <w:tcPr>
            <w:tcW w:w="340" w:type="dxa"/>
            <w:vAlign w:val="bottom"/>
            <w:gridSpan w:val="2"/>
            <w:textDirection w:val="btLr"/>
          </w:tcPr>
          <w:p>
            <w:pPr>
              <w:ind w:left="191"/>
              <w:spacing w:after="0"/>
              <w:rPr>
                <w:sz w:val="20"/>
                <w:szCs w:val="20"/>
                <w:color w:val="auto"/>
              </w:rPr>
            </w:pPr>
            <w:r>
              <w:rPr>
                <w:rFonts w:ascii="Times New Roman" w:cs="Times New Roman" w:eastAsia="Times New Roman" w:hAnsi="Times New Roman"/>
                <w:sz w:val="13"/>
                <w:szCs w:val="13"/>
                <w:color w:val="auto"/>
              </w:rPr>
              <w:t>nd1. ± 0.3119</w:t>
            </w:r>
          </w:p>
        </w:tc>
        <w:tc>
          <w:tcPr>
            <w:tcW w:w="320" w:type="dxa"/>
            <w:vAlign w:val="bottom"/>
            <w:tcBorders>
              <w:right w:val="single" w:sz="8" w:color="auto"/>
            </w:tcBorders>
            <w:textDirection w:val="btLr"/>
          </w:tcPr>
          <w:p>
            <w:pPr>
              <w:ind w:left="35"/>
              <w:spacing w:after="0"/>
              <w:rPr>
                <w:sz w:val="20"/>
                <w:szCs w:val="20"/>
                <w:color w:val="auto"/>
              </w:rPr>
            </w:pPr>
            <w:r>
              <w:rPr>
                <w:rFonts w:ascii="Times New Roman" w:cs="Times New Roman" w:eastAsia="Times New Roman" w:hAnsi="Times New Roman"/>
                <w:sz w:val="13"/>
                <w:szCs w:val="13"/>
                <w:color w:val="auto"/>
              </w:rPr>
              <w:t>nd</w:t>
            </w: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3"/>
        </w:trPr>
        <w:tc>
          <w:tcPr>
            <w:tcW w:w="380" w:type="dxa"/>
            <w:vAlign w:val="bottom"/>
            <w:tcBorders>
              <w:right w:val="single" w:sz="8" w:color="auto"/>
            </w:tcBorders>
          </w:tcPr>
          <w:p>
            <w:pPr>
              <w:spacing w:after="0"/>
              <w:rPr>
                <w:sz w:val="21"/>
                <w:szCs w:val="21"/>
                <w:color w:val="auto"/>
              </w:rPr>
            </w:pPr>
          </w:p>
        </w:tc>
        <w:tc>
          <w:tcPr>
            <w:tcW w:w="340" w:type="dxa"/>
            <w:vAlign w:val="bottom"/>
            <w:tcBorders>
              <w:right w:val="single" w:sz="8" w:color="auto"/>
            </w:tcBorders>
            <w:vMerge w:val="restart"/>
            <w:textDirection w:val="btLr"/>
          </w:tcPr>
          <w:p>
            <w:pPr>
              <w:ind w:right="60"/>
              <w:spacing w:after="0"/>
              <w:rPr>
                <w:sz w:val="20"/>
                <w:szCs w:val="20"/>
                <w:color w:val="auto"/>
              </w:rPr>
            </w:pPr>
            <w:r>
              <w:rPr>
                <w:rFonts w:ascii="Times New Roman" w:cs="Times New Roman" w:eastAsia="Times New Roman" w:hAnsi="Times New Roman"/>
                <w:sz w:val="10"/>
                <w:szCs w:val="10"/>
                <w:color w:val="auto"/>
                <w:w w:val="70"/>
              </w:rPr>
              <w:t>Myricetin</w:t>
            </w:r>
          </w:p>
        </w:tc>
        <w:tc>
          <w:tcPr>
            <w:tcW w:w="220" w:type="dxa"/>
            <w:vAlign w:val="bottom"/>
            <w:vMerge w:val="restart"/>
            <w:textDirection w:val="btLr"/>
          </w:tcPr>
          <w:p>
            <w:pPr>
              <w:ind w:left="116"/>
              <w:spacing w:after="0"/>
              <w:rPr>
                <w:sz w:val="20"/>
                <w:szCs w:val="20"/>
                <w:color w:val="auto"/>
              </w:rPr>
            </w:pPr>
            <w:r>
              <w:rPr>
                <w:rFonts w:ascii="Times New Roman" w:cs="Times New Roman" w:eastAsia="Times New Roman" w:hAnsi="Times New Roman"/>
                <w:sz w:val="9"/>
                <w:szCs w:val="9"/>
                <w:color w:val="auto"/>
                <w:w w:val="71"/>
              </w:rPr>
              <w:t>1.±0.1824</w:t>
            </w:r>
          </w:p>
        </w:tc>
        <w:tc>
          <w:tcPr>
            <w:tcW w:w="160" w:type="dxa"/>
            <w:vAlign w:val="bottom"/>
            <w:vMerge w:val="restart"/>
            <w:textDirection w:val="btLr"/>
          </w:tcPr>
          <w:p>
            <w:pPr>
              <w:ind w:left="57"/>
              <w:spacing w:after="0"/>
              <w:rPr>
                <w:sz w:val="20"/>
                <w:szCs w:val="20"/>
                <w:color w:val="auto"/>
              </w:rPr>
            </w:pPr>
            <w:r>
              <w:rPr>
                <w:rFonts w:ascii="Times New Roman" w:cs="Times New Roman" w:eastAsia="Times New Roman" w:hAnsi="Times New Roman"/>
                <w:sz w:val="9"/>
                <w:szCs w:val="9"/>
                <w:color w:val="auto"/>
                <w:w w:val="71"/>
              </w:rPr>
              <w:t>4.±0.2857</w:t>
            </w:r>
          </w:p>
        </w:tc>
        <w:tc>
          <w:tcPr>
            <w:tcW w:w="180" w:type="dxa"/>
            <w:vAlign w:val="bottom"/>
            <w:vMerge w:val="restart"/>
            <w:textDirection w:val="btLr"/>
          </w:tcPr>
          <w:p>
            <w:pPr>
              <w:ind w:left="31"/>
              <w:spacing w:after="0"/>
              <w:rPr>
                <w:sz w:val="20"/>
                <w:szCs w:val="20"/>
                <w:color w:val="auto"/>
              </w:rPr>
            </w:pPr>
            <w:r>
              <w:rPr>
                <w:rFonts w:ascii="Times New Roman" w:cs="Times New Roman" w:eastAsia="Times New Roman" w:hAnsi="Times New Roman"/>
                <w:sz w:val="13"/>
                <w:szCs w:val="13"/>
                <w:color w:val="auto"/>
              </w:rPr>
              <w:t>nd</w:t>
            </w:r>
          </w:p>
        </w:tc>
        <w:tc>
          <w:tcPr>
            <w:tcW w:w="160" w:type="dxa"/>
            <w:vAlign w:val="bottom"/>
            <w:textDirection w:val="btLr"/>
          </w:tcPr>
          <w:p>
            <w:pPr>
              <w:ind w:left="2"/>
              <w:spacing w:after="0"/>
              <w:rPr>
                <w:sz w:val="20"/>
                <w:szCs w:val="20"/>
                <w:color w:val="auto"/>
              </w:rPr>
            </w:pPr>
            <w:r>
              <w:rPr>
                <w:rFonts w:ascii="Times New Roman" w:cs="Times New Roman" w:eastAsia="Times New Roman" w:hAnsi="Times New Roman"/>
                <w:sz w:val="10"/>
                <w:szCs w:val="10"/>
                <w:color w:val="auto"/>
              </w:rPr>
              <w:t>a</w:t>
            </w:r>
          </w:p>
        </w:tc>
        <w:tc>
          <w:tcPr>
            <w:tcW w:w="320" w:type="dxa"/>
            <w:vAlign w:val="bottom"/>
            <w:tcBorders>
              <w:right w:val="single" w:sz="8" w:color="auto"/>
            </w:tcBorders>
            <w:vMerge w:val="restart"/>
            <w:textDirection w:val="btLr"/>
          </w:tcPr>
          <w:p>
            <w:pPr>
              <w:ind w:left="35"/>
              <w:spacing w:after="0"/>
              <w:rPr>
                <w:sz w:val="20"/>
                <w:szCs w:val="20"/>
                <w:color w:val="auto"/>
              </w:rPr>
            </w:pPr>
            <w:r>
              <w:rPr>
                <w:rFonts w:ascii="Times New Roman" w:cs="Times New Roman" w:eastAsia="Times New Roman" w:hAnsi="Times New Roman"/>
                <w:sz w:val="13"/>
                <w:szCs w:val="13"/>
                <w:color w:val="auto"/>
              </w:rPr>
              <w:t>nd</w:t>
            </w:r>
          </w:p>
        </w:tc>
        <w:tc>
          <w:tcPr>
            <w:tcW w:w="5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8"/>
        </w:trPr>
        <w:tc>
          <w:tcPr>
            <w:tcW w:w="380" w:type="dxa"/>
            <w:vAlign w:val="bottom"/>
            <w:tcBorders>
              <w:right w:val="single" w:sz="8" w:color="auto"/>
            </w:tcBorders>
          </w:tcPr>
          <w:p>
            <w:pPr>
              <w:spacing w:after="0" w:line="20" w:lineRule="exact"/>
              <w:rPr>
                <w:sz w:val="1"/>
                <w:szCs w:val="1"/>
                <w:color w:val="auto"/>
              </w:rPr>
            </w:pPr>
          </w:p>
        </w:tc>
        <w:tc>
          <w:tcPr>
            <w:tcW w:w="340" w:type="dxa"/>
            <w:vAlign w:val="bottom"/>
            <w:tcBorders>
              <w:right w:val="single" w:sz="8" w:color="auto"/>
            </w:tcBorders>
            <w:vMerge w:val="continue"/>
          </w:tcPr>
          <w:p>
            <w:pPr>
              <w:spacing w:after="0" w:line="20" w:lineRule="exact"/>
              <w:rPr>
                <w:sz w:val="1"/>
                <w:szCs w:val="1"/>
                <w:color w:val="auto"/>
              </w:rPr>
            </w:pPr>
          </w:p>
        </w:tc>
        <w:tc>
          <w:tcPr>
            <w:tcW w:w="220" w:type="dxa"/>
            <w:vAlign w:val="bottom"/>
            <w:vMerge w:val="continue"/>
          </w:tcPr>
          <w:p>
            <w:pPr>
              <w:spacing w:after="0" w:line="20" w:lineRule="exact"/>
              <w:rPr>
                <w:sz w:val="1"/>
                <w:szCs w:val="1"/>
                <w:color w:val="auto"/>
              </w:rPr>
            </w:pPr>
          </w:p>
        </w:tc>
        <w:tc>
          <w:tcPr>
            <w:tcW w:w="160" w:type="dxa"/>
            <w:vAlign w:val="bottom"/>
            <w:vMerge w:val="continue"/>
          </w:tcPr>
          <w:p>
            <w:pPr>
              <w:spacing w:after="0" w:line="20" w:lineRule="exact"/>
              <w:rPr>
                <w:sz w:val="1"/>
                <w:szCs w:val="1"/>
                <w:color w:val="auto"/>
              </w:rPr>
            </w:pPr>
          </w:p>
        </w:tc>
        <w:tc>
          <w:tcPr>
            <w:tcW w:w="180" w:type="dxa"/>
            <w:vAlign w:val="bottom"/>
            <w:vMerge w:val="continue"/>
          </w:tcPr>
          <w:p>
            <w:pPr>
              <w:spacing w:after="0" w:line="20" w:lineRule="exact"/>
              <w:rPr>
                <w:sz w:val="1"/>
                <w:szCs w:val="1"/>
                <w:color w:val="auto"/>
              </w:rPr>
            </w:pPr>
          </w:p>
        </w:tc>
        <w:tc>
          <w:tcPr>
            <w:tcW w:w="160" w:type="dxa"/>
            <w:vAlign w:val="bottom"/>
            <w:textDirection w:val="btLr"/>
          </w:tcPr>
          <w:p>
            <w:pPr>
              <w:spacing w:after="0"/>
              <w:rPr>
                <w:sz w:val="20"/>
                <w:szCs w:val="20"/>
                <w:color w:val="auto"/>
              </w:rPr>
            </w:pPr>
            <w:r>
              <w:rPr>
                <w:rFonts w:ascii="Times New Roman" w:cs="Times New Roman" w:eastAsia="Times New Roman" w:hAnsi="Times New Roman"/>
                <w:sz w:val="1"/>
                <w:szCs w:val="1"/>
                <w:color w:val="auto"/>
                <w:w w:val="42"/>
              </w:rPr>
              <w:t>40.±2.4575</w:t>
            </w:r>
          </w:p>
        </w:tc>
        <w:tc>
          <w:tcPr>
            <w:tcW w:w="320" w:type="dxa"/>
            <w:vAlign w:val="bottom"/>
            <w:tcBorders>
              <w:right w:val="single" w:sz="8" w:color="auto"/>
            </w:tcBorders>
            <w:vMerge w:val="continue"/>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3"/>
        </w:trPr>
        <w:tc>
          <w:tcPr>
            <w:tcW w:w="380" w:type="dxa"/>
            <w:vAlign w:val="bottom"/>
            <w:tcBorders>
              <w:right w:val="single" w:sz="8" w:color="auto"/>
            </w:tcBorders>
          </w:tcPr>
          <w:p>
            <w:pPr>
              <w:spacing w:after="0"/>
              <w:rPr>
                <w:sz w:val="4"/>
                <w:szCs w:val="4"/>
                <w:color w:val="auto"/>
              </w:rPr>
            </w:pPr>
          </w:p>
        </w:tc>
        <w:tc>
          <w:tcPr>
            <w:tcW w:w="340" w:type="dxa"/>
            <w:vAlign w:val="bottom"/>
            <w:tcBorders>
              <w:right w:val="single" w:sz="8" w:color="auto"/>
            </w:tcBorders>
          </w:tcPr>
          <w:p>
            <w:pPr>
              <w:spacing w:after="0"/>
              <w:rPr>
                <w:sz w:val="4"/>
                <w:szCs w:val="4"/>
                <w:color w:val="auto"/>
              </w:rPr>
            </w:pPr>
          </w:p>
        </w:tc>
        <w:tc>
          <w:tcPr>
            <w:tcW w:w="220" w:type="dxa"/>
            <w:vAlign w:val="bottom"/>
            <w:textDirection w:val="btLr"/>
          </w:tcPr>
          <w:p>
            <w:pPr>
              <w:ind w:left="48"/>
              <w:spacing w:after="0"/>
              <w:rPr>
                <w:sz w:val="20"/>
                <w:szCs w:val="20"/>
                <w:color w:val="auto"/>
              </w:rPr>
            </w:pPr>
            <w:r>
              <w:rPr>
                <w:rFonts w:ascii="Times New Roman" w:cs="Times New Roman" w:eastAsia="Times New Roman" w:hAnsi="Times New Roman"/>
                <w:sz w:val="10"/>
                <w:szCs w:val="10"/>
                <w:color w:val="auto"/>
                <w:w w:val="88"/>
              </w:rPr>
              <w:t>c</w:t>
            </w:r>
          </w:p>
        </w:tc>
        <w:tc>
          <w:tcPr>
            <w:tcW w:w="160" w:type="dxa"/>
            <w:vAlign w:val="bottom"/>
            <w:textDirection w:val="btLr"/>
          </w:tcPr>
          <w:p>
            <w:pPr>
              <w:spacing w:after="0"/>
              <w:rPr>
                <w:sz w:val="20"/>
                <w:szCs w:val="20"/>
                <w:color w:val="auto"/>
              </w:rPr>
            </w:pPr>
            <w:r>
              <w:rPr>
                <w:rFonts w:ascii="Times New Roman" w:cs="Times New Roman" w:eastAsia="Times New Roman" w:hAnsi="Times New Roman"/>
                <w:sz w:val="10"/>
                <w:szCs w:val="10"/>
                <w:color w:val="auto"/>
                <w:w w:val="79"/>
              </w:rPr>
              <w:t>b</w:t>
            </w:r>
          </w:p>
        </w:tc>
        <w:tc>
          <w:tcPr>
            <w:tcW w:w="180" w:type="dxa"/>
            <w:vAlign w:val="bottom"/>
          </w:tcPr>
          <w:p>
            <w:pPr>
              <w:spacing w:after="0"/>
              <w:rPr>
                <w:sz w:val="4"/>
                <w:szCs w:val="4"/>
                <w:color w:val="auto"/>
              </w:rPr>
            </w:pPr>
          </w:p>
        </w:tc>
        <w:tc>
          <w:tcPr>
            <w:tcW w:w="160" w:type="dxa"/>
            <w:vAlign w:val="bottom"/>
          </w:tcPr>
          <w:p>
            <w:pPr>
              <w:spacing w:after="0"/>
              <w:rPr>
                <w:sz w:val="4"/>
                <w:szCs w:val="4"/>
                <w:color w:val="auto"/>
              </w:rPr>
            </w:pPr>
          </w:p>
        </w:tc>
        <w:tc>
          <w:tcPr>
            <w:tcW w:w="320" w:type="dxa"/>
            <w:vAlign w:val="bottom"/>
            <w:tcBorders>
              <w:right w:val="single" w:sz="8" w:color="auto"/>
            </w:tcBorders>
          </w:tcPr>
          <w:p>
            <w:pPr>
              <w:spacing w:after="0"/>
              <w:rPr>
                <w:sz w:val="4"/>
                <w:szCs w:val="4"/>
                <w:color w:val="auto"/>
              </w:rPr>
            </w:pPr>
          </w:p>
        </w:tc>
        <w:tc>
          <w:tcPr>
            <w:tcW w:w="5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018"/>
        </w:trPr>
        <w:tc>
          <w:tcPr>
            <w:tcW w:w="380" w:type="dxa"/>
            <w:vAlign w:val="bottom"/>
            <w:tcBorders>
              <w:right w:val="single" w:sz="8" w:color="auto"/>
            </w:tcBorders>
          </w:tcPr>
          <w:p>
            <w:pPr>
              <w:spacing w:after="0"/>
              <w:rPr>
                <w:sz w:val="24"/>
                <w:szCs w:val="24"/>
                <w:color w:val="auto"/>
              </w:rPr>
            </w:pPr>
          </w:p>
        </w:tc>
        <w:tc>
          <w:tcPr>
            <w:tcW w:w="340" w:type="dxa"/>
            <w:vAlign w:val="bottom"/>
            <w:tcBorders>
              <w:right w:val="single" w:sz="8" w:color="auto"/>
            </w:tcBorders>
            <w:vMerge w:val="restart"/>
            <w:textDirection w:val="btLr"/>
          </w:tcPr>
          <w:p>
            <w:pPr>
              <w:ind w:right="60"/>
              <w:spacing w:after="0"/>
              <w:rPr>
                <w:sz w:val="20"/>
                <w:szCs w:val="20"/>
                <w:color w:val="auto"/>
              </w:rPr>
            </w:pPr>
            <w:r>
              <w:rPr>
                <w:rFonts w:ascii="Times New Roman" w:cs="Times New Roman" w:eastAsia="Times New Roman" w:hAnsi="Times New Roman"/>
                <w:sz w:val="12"/>
                <w:szCs w:val="12"/>
                <w:color w:val="auto"/>
                <w:w w:val="70"/>
              </w:rPr>
              <w:t>Ellagicacid</w:t>
            </w:r>
          </w:p>
        </w:tc>
        <w:tc>
          <w:tcPr>
            <w:tcW w:w="220" w:type="dxa"/>
            <w:vAlign w:val="bottom"/>
            <w:vMerge w:val="restart"/>
            <w:textDirection w:val="btLr"/>
          </w:tcPr>
          <w:p>
            <w:pPr>
              <w:ind w:left="70"/>
              <w:spacing w:after="0"/>
              <w:rPr>
                <w:sz w:val="20"/>
                <w:szCs w:val="20"/>
                <w:color w:val="auto"/>
              </w:rPr>
            </w:pPr>
            <w:r>
              <w:rPr>
                <w:rFonts w:ascii="Times New Roman" w:cs="Times New Roman" w:eastAsia="Times New Roman" w:hAnsi="Times New Roman"/>
                <w:sz w:val="13"/>
                <w:szCs w:val="13"/>
                <w:color w:val="auto"/>
              </w:rPr>
              <w:t>nd</w:t>
            </w:r>
          </w:p>
        </w:tc>
        <w:tc>
          <w:tcPr>
            <w:tcW w:w="160" w:type="dxa"/>
            <w:vAlign w:val="bottom"/>
            <w:textDirection w:val="btLr"/>
          </w:tcPr>
          <w:p>
            <w:pPr>
              <w:spacing w:after="0"/>
              <w:rPr>
                <w:sz w:val="20"/>
                <w:szCs w:val="20"/>
                <w:color w:val="auto"/>
              </w:rPr>
            </w:pPr>
            <w:r>
              <w:rPr>
                <w:rFonts w:ascii="Times New Roman" w:cs="Times New Roman" w:eastAsia="Times New Roman" w:hAnsi="Times New Roman"/>
                <w:sz w:val="10"/>
                <w:szCs w:val="10"/>
                <w:color w:val="auto"/>
                <w:w w:val="88"/>
              </w:rPr>
              <w:t>a</w:t>
            </w:r>
          </w:p>
        </w:tc>
        <w:tc>
          <w:tcPr>
            <w:tcW w:w="340" w:type="dxa"/>
            <w:vAlign w:val="bottom"/>
            <w:gridSpan w:val="2"/>
            <w:vMerge w:val="restart"/>
            <w:textDirection w:val="btLr"/>
          </w:tcPr>
          <w:p>
            <w:pPr>
              <w:ind w:left="260"/>
              <w:spacing w:after="0"/>
              <w:rPr>
                <w:sz w:val="20"/>
                <w:szCs w:val="20"/>
                <w:color w:val="auto"/>
              </w:rPr>
            </w:pPr>
            <w:r>
              <w:rPr>
                <w:rFonts w:ascii="Times New Roman" w:cs="Times New Roman" w:eastAsia="Times New Roman" w:hAnsi="Times New Roman"/>
                <w:sz w:val="7"/>
                <w:szCs w:val="7"/>
                <w:color w:val="auto"/>
                <w:w w:val="82"/>
              </w:rPr>
              <w:t>nd83.±4.2239</w:t>
            </w:r>
          </w:p>
        </w:tc>
        <w:tc>
          <w:tcPr>
            <w:tcW w:w="320" w:type="dxa"/>
            <w:vAlign w:val="bottom"/>
            <w:tcBorders>
              <w:right w:val="single" w:sz="8" w:color="auto"/>
            </w:tcBorders>
            <w:vMerge w:val="restart"/>
            <w:textDirection w:val="btLr"/>
          </w:tcPr>
          <w:p>
            <w:pPr>
              <w:ind w:left="35"/>
              <w:spacing w:after="0"/>
              <w:rPr>
                <w:sz w:val="20"/>
                <w:szCs w:val="20"/>
                <w:color w:val="auto"/>
              </w:rPr>
            </w:pPr>
            <w:r>
              <w:rPr>
                <w:rFonts w:ascii="Times New Roman" w:cs="Times New Roman" w:eastAsia="Times New Roman" w:hAnsi="Times New Roman"/>
                <w:sz w:val="13"/>
                <w:szCs w:val="13"/>
                <w:color w:val="auto"/>
              </w:rPr>
              <w:t>nd</w:t>
            </w: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1"/>
        </w:trPr>
        <w:tc>
          <w:tcPr>
            <w:tcW w:w="380" w:type="dxa"/>
            <w:vAlign w:val="bottom"/>
            <w:tcBorders>
              <w:right w:val="single" w:sz="8" w:color="auto"/>
            </w:tcBorders>
          </w:tcPr>
          <w:p>
            <w:pPr>
              <w:spacing w:after="0"/>
              <w:rPr>
                <w:sz w:val="7"/>
                <w:szCs w:val="7"/>
                <w:color w:val="auto"/>
              </w:rPr>
            </w:pPr>
          </w:p>
        </w:tc>
        <w:tc>
          <w:tcPr>
            <w:tcW w:w="340" w:type="dxa"/>
            <w:vAlign w:val="bottom"/>
            <w:tcBorders>
              <w:right w:val="single" w:sz="8" w:color="auto"/>
            </w:tcBorders>
            <w:vMerge w:val="continue"/>
          </w:tcPr>
          <w:p>
            <w:pPr>
              <w:spacing w:after="0"/>
              <w:rPr>
                <w:sz w:val="7"/>
                <w:szCs w:val="7"/>
                <w:color w:val="auto"/>
              </w:rPr>
            </w:pPr>
          </w:p>
        </w:tc>
        <w:tc>
          <w:tcPr>
            <w:tcW w:w="220" w:type="dxa"/>
            <w:vAlign w:val="bottom"/>
            <w:vMerge w:val="continue"/>
          </w:tcPr>
          <w:p>
            <w:pPr>
              <w:spacing w:after="0"/>
              <w:rPr>
                <w:sz w:val="7"/>
                <w:szCs w:val="7"/>
                <w:color w:val="auto"/>
              </w:rPr>
            </w:pPr>
          </w:p>
        </w:tc>
        <w:tc>
          <w:tcPr>
            <w:tcW w:w="160" w:type="dxa"/>
            <w:vAlign w:val="bottom"/>
            <w:textDirection w:val="btLr"/>
          </w:tcPr>
          <w:p>
            <w:pPr>
              <w:ind w:left="137"/>
              <w:spacing w:after="0"/>
              <w:rPr>
                <w:sz w:val="20"/>
                <w:szCs w:val="20"/>
                <w:color w:val="auto"/>
              </w:rPr>
            </w:pPr>
            <w:r>
              <w:rPr>
                <w:rFonts w:ascii="Times New Roman" w:cs="Times New Roman" w:eastAsia="Times New Roman" w:hAnsi="Times New Roman"/>
                <w:sz w:val="2"/>
                <w:szCs w:val="2"/>
                <w:color w:val="auto"/>
                <w:w w:val="89"/>
              </w:rPr>
              <w:t>480.±15.5027</w:t>
            </w:r>
          </w:p>
        </w:tc>
        <w:tc>
          <w:tcPr>
            <w:tcW w:w="340" w:type="dxa"/>
            <w:vAlign w:val="bottom"/>
            <w:gridSpan w:val="2"/>
            <w:vMerge w:val="continue"/>
          </w:tcPr>
          <w:p>
            <w:pPr>
              <w:spacing w:after="0"/>
              <w:rPr>
                <w:sz w:val="7"/>
                <w:szCs w:val="7"/>
                <w:color w:val="auto"/>
              </w:rPr>
            </w:pPr>
          </w:p>
        </w:tc>
        <w:tc>
          <w:tcPr>
            <w:tcW w:w="320" w:type="dxa"/>
            <w:vAlign w:val="bottom"/>
            <w:tcBorders>
              <w:right w:val="single" w:sz="8" w:color="auto"/>
            </w:tcBorders>
            <w:vMerge w:val="continue"/>
          </w:tcPr>
          <w:p>
            <w:pPr>
              <w:spacing w:after="0"/>
              <w:rPr>
                <w:sz w:val="7"/>
                <w:szCs w:val="7"/>
                <w:color w:val="auto"/>
              </w:rPr>
            </w:pPr>
          </w:p>
        </w:tc>
        <w:tc>
          <w:tcPr>
            <w:tcW w:w="5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53"/>
        </w:trPr>
        <w:tc>
          <w:tcPr>
            <w:tcW w:w="380" w:type="dxa"/>
            <w:vAlign w:val="bottom"/>
            <w:tcBorders>
              <w:right w:val="single" w:sz="8" w:color="auto"/>
            </w:tcBorders>
          </w:tcPr>
          <w:p>
            <w:pPr>
              <w:spacing w:after="0"/>
              <w:rPr>
                <w:sz w:val="4"/>
                <w:szCs w:val="4"/>
                <w:color w:val="auto"/>
              </w:rPr>
            </w:pPr>
          </w:p>
        </w:tc>
        <w:tc>
          <w:tcPr>
            <w:tcW w:w="340" w:type="dxa"/>
            <w:vAlign w:val="bottom"/>
            <w:tcBorders>
              <w:right w:val="single" w:sz="8" w:color="auto"/>
            </w:tcBorders>
          </w:tcPr>
          <w:p>
            <w:pPr>
              <w:spacing w:after="0"/>
              <w:rPr>
                <w:sz w:val="4"/>
                <w:szCs w:val="4"/>
                <w:color w:val="auto"/>
              </w:rPr>
            </w:pPr>
          </w:p>
        </w:tc>
        <w:tc>
          <w:tcPr>
            <w:tcW w:w="220" w:type="dxa"/>
            <w:vAlign w:val="bottom"/>
          </w:tcPr>
          <w:p>
            <w:pPr>
              <w:spacing w:after="0"/>
              <w:rPr>
                <w:sz w:val="4"/>
                <w:szCs w:val="4"/>
                <w:color w:val="auto"/>
              </w:rPr>
            </w:pPr>
          </w:p>
        </w:tc>
        <w:tc>
          <w:tcPr>
            <w:tcW w:w="160" w:type="dxa"/>
            <w:vAlign w:val="bottom"/>
          </w:tcPr>
          <w:p>
            <w:pPr>
              <w:spacing w:after="0"/>
              <w:rPr>
                <w:sz w:val="4"/>
                <w:szCs w:val="4"/>
                <w:color w:val="auto"/>
              </w:rPr>
            </w:pPr>
          </w:p>
        </w:tc>
        <w:tc>
          <w:tcPr>
            <w:tcW w:w="180" w:type="dxa"/>
            <w:vAlign w:val="bottom"/>
          </w:tcPr>
          <w:p>
            <w:pPr>
              <w:spacing w:after="0"/>
              <w:rPr>
                <w:sz w:val="4"/>
                <w:szCs w:val="4"/>
                <w:color w:val="auto"/>
              </w:rPr>
            </w:pPr>
          </w:p>
        </w:tc>
        <w:tc>
          <w:tcPr>
            <w:tcW w:w="160" w:type="dxa"/>
            <w:vAlign w:val="bottom"/>
            <w:textDirection w:val="btLr"/>
          </w:tcPr>
          <w:p>
            <w:pPr>
              <w:ind w:left="2"/>
              <w:spacing w:after="0"/>
              <w:rPr>
                <w:sz w:val="20"/>
                <w:szCs w:val="20"/>
                <w:color w:val="auto"/>
              </w:rPr>
            </w:pPr>
            <w:r>
              <w:rPr>
                <w:rFonts w:ascii="Times New Roman" w:cs="Times New Roman" w:eastAsia="Times New Roman" w:hAnsi="Times New Roman"/>
                <w:sz w:val="10"/>
                <w:szCs w:val="10"/>
                <w:color w:val="auto"/>
                <w:w w:val="79"/>
              </w:rPr>
              <w:t>b</w:t>
            </w:r>
          </w:p>
        </w:tc>
        <w:tc>
          <w:tcPr>
            <w:tcW w:w="320" w:type="dxa"/>
            <w:vAlign w:val="bottom"/>
            <w:tcBorders>
              <w:right w:val="single" w:sz="8" w:color="auto"/>
            </w:tcBorders>
          </w:tcPr>
          <w:p>
            <w:pPr>
              <w:spacing w:after="0"/>
              <w:rPr>
                <w:sz w:val="4"/>
                <w:szCs w:val="4"/>
                <w:color w:val="auto"/>
              </w:rPr>
            </w:pPr>
          </w:p>
        </w:tc>
        <w:tc>
          <w:tcPr>
            <w:tcW w:w="5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094"/>
        </w:trPr>
        <w:tc>
          <w:tcPr>
            <w:tcW w:w="380" w:type="dxa"/>
            <w:vAlign w:val="bottom"/>
            <w:tcBorders>
              <w:right w:val="single" w:sz="8" w:color="auto"/>
            </w:tcBorders>
          </w:tcPr>
          <w:p>
            <w:pPr>
              <w:spacing w:after="0"/>
              <w:rPr>
                <w:sz w:val="24"/>
                <w:szCs w:val="24"/>
                <w:color w:val="auto"/>
              </w:rPr>
            </w:pPr>
          </w:p>
        </w:tc>
        <w:tc>
          <w:tcPr>
            <w:tcW w:w="340" w:type="dxa"/>
            <w:vAlign w:val="bottom"/>
            <w:tcBorders>
              <w:right w:val="single" w:sz="8" w:color="auto"/>
            </w:tcBorders>
            <w:vMerge w:val="restart"/>
            <w:textDirection w:val="btLr"/>
          </w:tcPr>
          <w:p>
            <w:pPr>
              <w:ind w:right="60"/>
              <w:spacing w:after="0"/>
              <w:rPr>
                <w:sz w:val="20"/>
                <w:szCs w:val="20"/>
                <w:color w:val="auto"/>
              </w:rPr>
            </w:pPr>
            <w:r>
              <w:rPr>
                <w:rFonts w:ascii="Times New Roman" w:cs="Times New Roman" w:eastAsia="Times New Roman" w:hAnsi="Times New Roman"/>
                <w:sz w:val="12"/>
                <w:szCs w:val="12"/>
                <w:color w:val="auto"/>
                <w:w w:val="70"/>
              </w:rPr>
              <w:t>Rutinhydrate</w:t>
            </w:r>
          </w:p>
        </w:tc>
        <w:tc>
          <w:tcPr>
            <w:tcW w:w="220" w:type="dxa"/>
            <w:vAlign w:val="bottom"/>
            <w:textDirection w:val="btLr"/>
          </w:tcPr>
          <w:p>
            <w:pPr>
              <w:ind w:left="48"/>
              <w:spacing w:after="0"/>
              <w:rPr>
                <w:sz w:val="20"/>
                <w:szCs w:val="20"/>
                <w:color w:val="auto"/>
              </w:rPr>
            </w:pPr>
            <w:r>
              <w:rPr>
                <w:rFonts w:ascii="Times New Roman" w:cs="Times New Roman" w:eastAsia="Times New Roman" w:hAnsi="Times New Roman"/>
                <w:sz w:val="10"/>
                <w:szCs w:val="10"/>
                <w:color w:val="auto"/>
                <w:w w:val="79"/>
              </w:rPr>
              <w:t>b</w:t>
            </w:r>
          </w:p>
        </w:tc>
        <w:tc>
          <w:tcPr>
            <w:tcW w:w="160" w:type="dxa"/>
            <w:vAlign w:val="bottom"/>
            <w:textDirection w:val="btLr"/>
          </w:tcPr>
          <w:p>
            <w:pPr>
              <w:spacing w:after="0"/>
              <w:rPr>
                <w:sz w:val="20"/>
                <w:szCs w:val="20"/>
                <w:color w:val="auto"/>
              </w:rPr>
            </w:pPr>
            <w:r>
              <w:rPr>
                <w:rFonts w:ascii="Times New Roman" w:cs="Times New Roman" w:eastAsia="Times New Roman" w:hAnsi="Times New Roman"/>
                <w:sz w:val="10"/>
                <w:szCs w:val="10"/>
                <w:color w:val="auto"/>
                <w:w w:val="79"/>
              </w:rPr>
              <w:t>b</w:t>
            </w:r>
          </w:p>
        </w:tc>
        <w:tc>
          <w:tcPr>
            <w:tcW w:w="180" w:type="dxa"/>
            <w:vAlign w:val="bottom"/>
            <w:textDirection w:val="btLr"/>
          </w:tcPr>
          <w:p>
            <w:pPr>
              <w:ind w:left="11"/>
              <w:spacing w:after="0"/>
              <w:rPr>
                <w:sz w:val="20"/>
                <w:szCs w:val="20"/>
                <w:color w:val="auto"/>
              </w:rPr>
            </w:pPr>
            <w:r>
              <w:rPr>
                <w:rFonts w:ascii="Times New Roman" w:cs="Times New Roman" w:eastAsia="Times New Roman" w:hAnsi="Times New Roman"/>
                <w:sz w:val="10"/>
                <w:szCs w:val="10"/>
                <w:color w:val="auto"/>
                <w:w w:val="88"/>
              </w:rPr>
              <w:t>a</w:t>
            </w:r>
          </w:p>
        </w:tc>
        <w:tc>
          <w:tcPr>
            <w:tcW w:w="160" w:type="dxa"/>
            <w:vAlign w:val="bottom"/>
            <w:vMerge w:val="restart"/>
            <w:textDirection w:val="btLr"/>
          </w:tcPr>
          <w:p>
            <w:pPr>
              <w:spacing w:after="0"/>
              <w:rPr>
                <w:sz w:val="20"/>
                <w:szCs w:val="20"/>
                <w:color w:val="auto"/>
              </w:rPr>
            </w:pPr>
            <w:r>
              <w:rPr>
                <w:rFonts w:ascii="Times New Roman" w:cs="Times New Roman" w:eastAsia="Times New Roman" w:hAnsi="Times New Roman"/>
                <w:sz w:val="9"/>
                <w:szCs w:val="9"/>
                <w:color w:val="auto"/>
                <w:w w:val="71"/>
              </w:rPr>
              <w:t>0.±0.0385</w:t>
            </w:r>
          </w:p>
        </w:tc>
        <w:tc>
          <w:tcPr>
            <w:tcW w:w="320" w:type="dxa"/>
            <w:vAlign w:val="bottom"/>
            <w:tcBorders>
              <w:right w:val="single" w:sz="8" w:color="auto"/>
            </w:tcBorders>
            <w:vMerge w:val="restart"/>
            <w:textDirection w:val="btLr"/>
          </w:tcPr>
          <w:p>
            <w:pPr>
              <w:ind w:left="81"/>
              <w:spacing w:after="0"/>
              <w:rPr>
                <w:sz w:val="20"/>
                <w:szCs w:val="20"/>
                <w:color w:val="auto"/>
              </w:rPr>
            </w:pPr>
            <w:r>
              <w:rPr>
                <w:rFonts w:ascii="Times New Roman" w:cs="Times New Roman" w:eastAsia="Times New Roman" w:hAnsi="Times New Roman"/>
                <w:sz w:val="9"/>
                <w:szCs w:val="9"/>
                <w:color w:val="auto"/>
                <w:w w:val="71"/>
              </w:rPr>
              <w:t>4.±0.6423</w:t>
            </w: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
        </w:trPr>
        <w:tc>
          <w:tcPr>
            <w:tcW w:w="380" w:type="dxa"/>
            <w:vAlign w:val="bottom"/>
            <w:tcBorders>
              <w:right w:val="single" w:sz="8" w:color="auto"/>
            </w:tcBorders>
          </w:tcPr>
          <w:p>
            <w:pPr>
              <w:spacing w:after="0"/>
              <w:rPr>
                <w:sz w:val="2"/>
                <w:szCs w:val="2"/>
                <w:color w:val="auto"/>
              </w:rPr>
            </w:pPr>
          </w:p>
        </w:tc>
        <w:tc>
          <w:tcPr>
            <w:tcW w:w="340" w:type="dxa"/>
            <w:vAlign w:val="bottom"/>
            <w:tcBorders>
              <w:right w:val="single" w:sz="8" w:color="auto"/>
            </w:tcBorders>
            <w:vMerge w:val="continue"/>
          </w:tcPr>
          <w:p>
            <w:pPr>
              <w:spacing w:after="0"/>
              <w:rPr>
                <w:sz w:val="2"/>
                <w:szCs w:val="2"/>
                <w:color w:val="auto"/>
              </w:rPr>
            </w:pPr>
          </w:p>
        </w:tc>
        <w:tc>
          <w:tcPr>
            <w:tcW w:w="220" w:type="dxa"/>
            <w:vAlign w:val="bottom"/>
            <w:textDirection w:val="btLr"/>
          </w:tcPr>
          <w:p>
            <w:pPr>
              <w:ind w:left="208"/>
              <w:spacing w:after="0"/>
              <w:rPr>
                <w:sz w:val="20"/>
                <w:szCs w:val="20"/>
                <w:color w:val="auto"/>
              </w:rPr>
            </w:pPr>
            <w:r>
              <w:rPr>
                <w:rFonts w:ascii="Times New Roman" w:cs="Times New Roman" w:eastAsia="Times New Roman" w:hAnsi="Times New Roman"/>
                <w:sz w:val="1"/>
                <w:szCs w:val="1"/>
                <w:color w:val="auto"/>
                <w:w w:val="86"/>
              </w:rPr>
              <w:t>26.±0.7733</w:t>
            </w:r>
          </w:p>
        </w:tc>
        <w:tc>
          <w:tcPr>
            <w:tcW w:w="160" w:type="dxa"/>
            <w:vAlign w:val="bottom"/>
            <w:textDirection w:val="btLr"/>
          </w:tcPr>
          <w:p>
            <w:pPr>
              <w:ind w:left="149"/>
              <w:spacing w:after="0"/>
              <w:rPr>
                <w:sz w:val="20"/>
                <w:szCs w:val="20"/>
                <w:color w:val="auto"/>
              </w:rPr>
            </w:pPr>
            <w:r>
              <w:rPr>
                <w:rFonts w:ascii="Times New Roman" w:cs="Times New Roman" w:eastAsia="Times New Roman" w:hAnsi="Times New Roman"/>
                <w:sz w:val="1"/>
                <w:szCs w:val="1"/>
                <w:color w:val="auto"/>
                <w:w w:val="86"/>
              </w:rPr>
              <w:t>24.±1.1067</w:t>
            </w:r>
          </w:p>
        </w:tc>
        <w:tc>
          <w:tcPr>
            <w:tcW w:w="180" w:type="dxa"/>
            <w:vAlign w:val="bottom"/>
            <w:textDirection w:val="btLr"/>
          </w:tcPr>
          <w:p>
            <w:pPr>
              <w:ind w:left="169"/>
              <w:spacing w:after="0"/>
              <w:rPr>
                <w:sz w:val="20"/>
                <w:szCs w:val="20"/>
                <w:color w:val="auto"/>
              </w:rPr>
            </w:pPr>
            <w:r>
              <w:rPr>
                <w:rFonts w:ascii="Times New Roman" w:cs="Times New Roman" w:eastAsia="Times New Roman" w:hAnsi="Times New Roman"/>
                <w:sz w:val="1"/>
                <w:szCs w:val="1"/>
                <w:color w:val="auto"/>
                <w:w w:val="86"/>
              </w:rPr>
              <w:t>64.±2.8723</w:t>
            </w:r>
          </w:p>
        </w:tc>
        <w:tc>
          <w:tcPr>
            <w:tcW w:w="160" w:type="dxa"/>
            <w:vAlign w:val="bottom"/>
            <w:vMerge w:val="continue"/>
          </w:tcPr>
          <w:p>
            <w:pPr>
              <w:spacing w:after="0"/>
              <w:rPr>
                <w:sz w:val="2"/>
                <w:szCs w:val="2"/>
                <w:color w:val="auto"/>
              </w:rPr>
            </w:pPr>
          </w:p>
        </w:tc>
        <w:tc>
          <w:tcPr>
            <w:tcW w:w="320" w:type="dxa"/>
            <w:vAlign w:val="bottom"/>
            <w:tcBorders>
              <w:right w:val="single" w:sz="8" w:color="auto"/>
            </w:tcBorders>
            <w:vMerge w:val="continue"/>
          </w:tcPr>
          <w:p>
            <w:pPr>
              <w:spacing w:after="0"/>
              <w:rPr>
                <w:sz w:val="2"/>
                <w:szCs w:val="2"/>
                <w:color w:val="auto"/>
              </w:rPr>
            </w:pPr>
          </w:p>
        </w:tc>
        <w:tc>
          <w:tcPr>
            <w:tcW w:w="5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4"/>
        </w:trPr>
        <w:tc>
          <w:tcPr>
            <w:tcW w:w="380" w:type="dxa"/>
            <w:vAlign w:val="bottom"/>
            <w:tcBorders>
              <w:right w:val="single" w:sz="8" w:color="auto"/>
            </w:tcBorders>
          </w:tcPr>
          <w:p>
            <w:pPr>
              <w:spacing w:after="0"/>
              <w:rPr>
                <w:sz w:val="3"/>
                <w:szCs w:val="3"/>
                <w:color w:val="auto"/>
              </w:rPr>
            </w:pPr>
          </w:p>
        </w:tc>
        <w:tc>
          <w:tcPr>
            <w:tcW w:w="340" w:type="dxa"/>
            <w:vAlign w:val="bottom"/>
            <w:tcBorders>
              <w:right w:val="single" w:sz="8" w:color="auto"/>
            </w:tcBorders>
          </w:tcPr>
          <w:p>
            <w:pPr>
              <w:spacing w:after="0"/>
              <w:rPr>
                <w:sz w:val="3"/>
                <w:szCs w:val="3"/>
                <w:color w:val="auto"/>
              </w:rPr>
            </w:pPr>
          </w:p>
        </w:tc>
        <w:tc>
          <w:tcPr>
            <w:tcW w:w="220" w:type="dxa"/>
            <w:vAlign w:val="bottom"/>
          </w:tcPr>
          <w:p>
            <w:pPr>
              <w:spacing w:after="0"/>
              <w:rPr>
                <w:sz w:val="3"/>
                <w:szCs w:val="3"/>
                <w:color w:val="auto"/>
              </w:rPr>
            </w:pPr>
          </w:p>
        </w:tc>
        <w:tc>
          <w:tcPr>
            <w:tcW w:w="160" w:type="dxa"/>
            <w:vAlign w:val="bottom"/>
          </w:tcPr>
          <w:p>
            <w:pPr>
              <w:spacing w:after="0"/>
              <w:rPr>
                <w:sz w:val="3"/>
                <w:szCs w:val="3"/>
                <w:color w:val="auto"/>
              </w:rPr>
            </w:pPr>
          </w:p>
        </w:tc>
        <w:tc>
          <w:tcPr>
            <w:tcW w:w="180" w:type="dxa"/>
            <w:vAlign w:val="bottom"/>
          </w:tcPr>
          <w:p>
            <w:pPr>
              <w:spacing w:after="0"/>
              <w:rPr>
                <w:sz w:val="3"/>
                <w:szCs w:val="3"/>
                <w:color w:val="auto"/>
              </w:rPr>
            </w:pPr>
          </w:p>
        </w:tc>
        <w:tc>
          <w:tcPr>
            <w:tcW w:w="160" w:type="dxa"/>
            <w:vAlign w:val="bottom"/>
            <w:textDirection w:val="btLr"/>
          </w:tcPr>
          <w:p>
            <w:pPr>
              <w:ind w:left="2"/>
              <w:spacing w:after="0"/>
              <w:rPr>
                <w:sz w:val="20"/>
                <w:szCs w:val="20"/>
                <w:color w:val="auto"/>
              </w:rPr>
            </w:pPr>
            <w:r>
              <w:rPr>
                <w:rFonts w:ascii="Times New Roman" w:cs="Times New Roman" w:eastAsia="Times New Roman" w:hAnsi="Times New Roman"/>
                <w:sz w:val="10"/>
                <w:szCs w:val="10"/>
                <w:color w:val="auto"/>
                <w:w w:val="88"/>
              </w:rPr>
              <w:t>c</w:t>
            </w:r>
          </w:p>
        </w:tc>
        <w:tc>
          <w:tcPr>
            <w:tcW w:w="320" w:type="dxa"/>
            <w:vAlign w:val="bottom"/>
            <w:tcBorders>
              <w:right w:val="single" w:sz="8" w:color="auto"/>
            </w:tcBorders>
            <w:textDirection w:val="btLr"/>
          </w:tcPr>
          <w:p>
            <w:pPr>
              <w:ind w:left="13"/>
              <w:spacing w:after="0"/>
              <w:rPr>
                <w:sz w:val="20"/>
                <w:szCs w:val="20"/>
                <w:color w:val="auto"/>
              </w:rPr>
            </w:pPr>
            <w:r>
              <w:rPr>
                <w:rFonts w:ascii="Times New Roman" w:cs="Times New Roman" w:eastAsia="Times New Roman" w:hAnsi="Times New Roman"/>
                <w:sz w:val="10"/>
                <w:szCs w:val="10"/>
                <w:color w:val="auto"/>
                <w:w w:val="88"/>
              </w:rPr>
              <w:t>c</w:t>
            </w:r>
          </w:p>
        </w:tc>
        <w:tc>
          <w:tcPr>
            <w:tcW w:w="5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989"/>
        </w:trPr>
        <w:tc>
          <w:tcPr>
            <w:tcW w:w="380" w:type="dxa"/>
            <w:vAlign w:val="bottom"/>
            <w:tcBorders>
              <w:right w:val="single" w:sz="8" w:color="auto"/>
            </w:tcBorders>
          </w:tcPr>
          <w:p>
            <w:pPr>
              <w:spacing w:after="0"/>
              <w:rPr>
                <w:sz w:val="24"/>
                <w:szCs w:val="24"/>
                <w:color w:val="auto"/>
              </w:rPr>
            </w:pPr>
          </w:p>
        </w:tc>
        <w:tc>
          <w:tcPr>
            <w:tcW w:w="340" w:type="dxa"/>
            <w:vAlign w:val="bottom"/>
            <w:tcBorders>
              <w:right w:val="single" w:sz="8" w:color="auto"/>
            </w:tcBorders>
            <w:textDirection w:val="btLr"/>
          </w:tcPr>
          <w:p>
            <w:pPr>
              <w:ind w:right="60"/>
              <w:spacing w:after="0"/>
              <w:rPr>
                <w:sz w:val="20"/>
                <w:szCs w:val="20"/>
                <w:color w:val="auto"/>
              </w:rPr>
            </w:pPr>
            <w:r>
              <w:rPr>
                <w:rFonts w:ascii="Times New Roman" w:cs="Times New Roman" w:eastAsia="Times New Roman" w:hAnsi="Times New Roman"/>
                <w:sz w:val="11"/>
                <w:szCs w:val="11"/>
                <w:color w:val="auto"/>
                <w:w w:val="75"/>
              </w:rPr>
              <w:t>p-coumaricacid</w:t>
            </w:r>
          </w:p>
        </w:tc>
        <w:tc>
          <w:tcPr>
            <w:tcW w:w="220" w:type="dxa"/>
            <w:vAlign w:val="bottom"/>
            <w:textDirection w:val="btLr"/>
          </w:tcPr>
          <w:p>
            <w:pPr>
              <w:ind w:left="139"/>
              <w:spacing w:after="0"/>
              <w:rPr>
                <w:sz w:val="20"/>
                <w:szCs w:val="20"/>
                <w:color w:val="auto"/>
              </w:rPr>
            </w:pPr>
            <w:r>
              <w:rPr>
                <w:rFonts w:ascii="Times New Roman" w:cs="Times New Roman" w:eastAsia="Times New Roman" w:hAnsi="Times New Roman"/>
                <w:sz w:val="7"/>
                <w:szCs w:val="7"/>
                <w:color w:val="auto"/>
                <w:w w:val="84"/>
              </w:rPr>
              <w:t>3.±0.1809</w:t>
            </w:r>
          </w:p>
        </w:tc>
        <w:tc>
          <w:tcPr>
            <w:tcW w:w="160" w:type="dxa"/>
            <w:vAlign w:val="bottom"/>
            <w:textDirection w:val="btLr"/>
          </w:tcPr>
          <w:p>
            <w:pPr>
              <w:ind w:left="11"/>
              <w:spacing w:after="0"/>
              <w:rPr>
                <w:sz w:val="20"/>
                <w:szCs w:val="20"/>
                <w:color w:val="auto"/>
              </w:rPr>
            </w:pPr>
            <w:r>
              <w:rPr>
                <w:rFonts w:ascii="Times New Roman" w:cs="Times New Roman" w:eastAsia="Times New Roman" w:hAnsi="Times New Roman"/>
                <w:sz w:val="13"/>
                <w:szCs w:val="13"/>
                <w:color w:val="auto"/>
              </w:rPr>
              <w:t>nd</w:t>
            </w:r>
          </w:p>
        </w:tc>
        <w:tc>
          <w:tcPr>
            <w:tcW w:w="340" w:type="dxa"/>
            <w:vAlign w:val="bottom"/>
            <w:gridSpan w:val="2"/>
            <w:textDirection w:val="btLr"/>
          </w:tcPr>
          <w:p>
            <w:pPr>
              <w:ind w:left="260"/>
              <w:spacing w:after="0"/>
              <w:rPr>
                <w:sz w:val="20"/>
                <w:szCs w:val="20"/>
                <w:color w:val="auto"/>
              </w:rPr>
            </w:pPr>
            <w:r>
              <w:rPr>
                <w:rFonts w:ascii="Times New Roman" w:cs="Times New Roman" w:eastAsia="Times New Roman" w:hAnsi="Times New Roman"/>
                <w:sz w:val="7"/>
                <w:szCs w:val="7"/>
                <w:color w:val="auto"/>
                <w:w w:val="82"/>
              </w:rPr>
              <w:t>18.±0.3141nd</w:t>
            </w:r>
          </w:p>
        </w:tc>
        <w:tc>
          <w:tcPr>
            <w:tcW w:w="320" w:type="dxa"/>
            <w:vAlign w:val="bottom"/>
            <w:tcBorders>
              <w:right w:val="single" w:sz="8" w:color="auto"/>
            </w:tcBorders>
            <w:textDirection w:val="btLr"/>
          </w:tcPr>
          <w:p>
            <w:pPr>
              <w:ind w:left="104"/>
              <w:spacing w:after="0"/>
              <w:rPr>
                <w:sz w:val="20"/>
                <w:szCs w:val="20"/>
                <w:color w:val="auto"/>
              </w:rPr>
            </w:pPr>
            <w:r>
              <w:rPr>
                <w:rFonts w:ascii="Times New Roman" w:cs="Times New Roman" w:eastAsia="Times New Roman" w:hAnsi="Times New Roman"/>
                <w:sz w:val="7"/>
                <w:szCs w:val="7"/>
                <w:color w:val="auto"/>
                <w:w w:val="84"/>
              </w:rPr>
              <w:t>8.±0.8969</w:t>
            </w: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9"/>
        </w:trPr>
        <w:tc>
          <w:tcPr>
            <w:tcW w:w="380" w:type="dxa"/>
            <w:vAlign w:val="bottom"/>
            <w:tcBorders>
              <w:right w:val="single" w:sz="8" w:color="auto"/>
            </w:tcBorders>
          </w:tcPr>
          <w:p>
            <w:pPr>
              <w:spacing w:after="0"/>
              <w:rPr>
                <w:sz w:val="4"/>
                <w:szCs w:val="4"/>
                <w:color w:val="auto"/>
              </w:rPr>
            </w:pPr>
          </w:p>
        </w:tc>
        <w:tc>
          <w:tcPr>
            <w:tcW w:w="340" w:type="dxa"/>
            <w:vAlign w:val="bottom"/>
            <w:tcBorders>
              <w:right w:val="single" w:sz="8" w:color="auto"/>
            </w:tcBorders>
          </w:tcPr>
          <w:p>
            <w:pPr>
              <w:spacing w:after="0"/>
              <w:rPr>
                <w:sz w:val="4"/>
                <w:szCs w:val="4"/>
                <w:color w:val="auto"/>
              </w:rPr>
            </w:pPr>
          </w:p>
        </w:tc>
        <w:tc>
          <w:tcPr>
            <w:tcW w:w="220" w:type="dxa"/>
            <w:vAlign w:val="bottom"/>
            <w:vMerge w:val="restart"/>
            <w:textDirection w:val="btLr"/>
          </w:tcPr>
          <w:p>
            <w:pPr>
              <w:ind w:left="48"/>
              <w:spacing w:after="0"/>
              <w:rPr>
                <w:sz w:val="20"/>
                <w:szCs w:val="20"/>
                <w:color w:val="auto"/>
              </w:rPr>
            </w:pPr>
            <w:r>
              <w:rPr>
                <w:rFonts w:ascii="Times New Roman" w:cs="Times New Roman" w:eastAsia="Times New Roman" w:hAnsi="Times New Roman"/>
                <w:sz w:val="10"/>
                <w:szCs w:val="10"/>
                <w:color w:val="auto"/>
                <w:w w:val="88"/>
              </w:rPr>
              <w:t>c</w:t>
            </w:r>
          </w:p>
        </w:tc>
        <w:tc>
          <w:tcPr>
            <w:tcW w:w="160" w:type="dxa"/>
            <w:vAlign w:val="bottom"/>
          </w:tcPr>
          <w:p>
            <w:pPr>
              <w:spacing w:after="0"/>
              <w:rPr>
                <w:sz w:val="4"/>
                <w:szCs w:val="4"/>
                <w:color w:val="auto"/>
              </w:rPr>
            </w:pPr>
          </w:p>
        </w:tc>
        <w:tc>
          <w:tcPr>
            <w:tcW w:w="180" w:type="dxa"/>
            <w:vAlign w:val="bottom"/>
            <w:textDirection w:val="btLr"/>
          </w:tcPr>
          <w:p>
            <w:pPr>
              <w:ind w:left="11"/>
              <w:spacing w:after="0"/>
              <w:rPr>
                <w:sz w:val="20"/>
                <w:szCs w:val="20"/>
                <w:color w:val="auto"/>
              </w:rPr>
            </w:pPr>
            <w:r>
              <w:rPr>
                <w:rFonts w:ascii="Times New Roman" w:cs="Times New Roman" w:eastAsia="Times New Roman" w:hAnsi="Times New Roman"/>
                <w:sz w:val="10"/>
                <w:szCs w:val="10"/>
                <w:color w:val="auto"/>
              </w:rPr>
              <w:t>a</w:t>
            </w:r>
          </w:p>
        </w:tc>
        <w:tc>
          <w:tcPr>
            <w:tcW w:w="160" w:type="dxa"/>
            <w:vAlign w:val="bottom"/>
          </w:tcPr>
          <w:p>
            <w:pPr>
              <w:spacing w:after="0"/>
              <w:rPr>
                <w:sz w:val="4"/>
                <w:szCs w:val="4"/>
                <w:color w:val="auto"/>
              </w:rPr>
            </w:pPr>
          </w:p>
        </w:tc>
        <w:tc>
          <w:tcPr>
            <w:tcW w:w="320" w:type="dxa"/>
            <w:vAlign w:val="bottom"/>
            <w:tcBorders>
              <w:right w:val="single" w:sz="8" w:color="auto"/>
            </w:tcBorders>
            <w:vMerge w:val="restart"/>
            <w:textDirection w:val="btLr"/>
          </w:tcPr>
          <w:p>
            <w:pPr>
              <w:ind w:left="13"/>
              <w:spacing w:after="0"/>
              <w:rPr>
                <w:sz w:val="20"/>
                <w:szCs w:val="20"/>
                <w:color w:val="auto"/>
              </w:rPr>
            </w:pPr>
            <w:r>
              <w:rPr>
                <w:rFonts w:ascii="Times New Roman" w:cs="Times New Roman" w:eastAsia="Times New Roman" w:hAnsi="Times New Roman"/>
                <w:sz w:val="10"/>
                <w:szCs w:val="10"/>
                <w:color w:val="auto"/>
                <w:w w:val="79"/>
              </w:rPr>
              <w:t>b</w:t>
            </w:r>
          </w:p>
        </w:tc>
        <w:tc>
          <w:tcPr>
            <w:tcW w:w="5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71"/>
        </w:trPr>
        <w:tc>
          <w:tcPr>
            <w:tcW w:w="380" w:type="dxa"/>
            <w:vAlign w:val="bottom"/>
            <w:tcBorders>
              <w:right w:val="single" w:sz="8" w:color="auto"/>
            </w:tcBorders>
          </w:tcPr>
          <w:p>
            <w:pPr>
              <w:spacing w:after="0"/>
              <w:rPr>
                <w:sz w:val="6"/>
                <w:szCs w:val="6"/>
                <w:color w:val="auto"/>
              </w:rPr>
            </w:pPr>
          </w:p>
        </w:tc>
        <w:tc>
          <w:tcPr>
            <w:tcW w:w="340" w:type="dxa"/>
            <w:vAlign w:val="bottom"/>
            <w:tcBorders>
              <w:right w:val="single" w:sz="8" w:color="auto"/>
            </w:tcBorders>
          </w:tcPr>
          <w:p>
            <w:pPr>
              <w:spacing w:after="0"/>
              <w:rPr>
                <w:sz w:val="6"/>
                <w:szCs w:val="6"/>
                <w:color w:val="auto"/>
              </w:rPr>
            </w:pPr>
          </w:p>
        </w:tc>
        <w:tc>
          <w:tcPr>
            <w:tcW w:w="220" w:type="dxa"/>
            <w:vAlign w:val="bottom"/>
            <w:vMerge w:val="continue"/>
          </w:tcPr>
          <w:p>
            <w:pPr>
              <w:spacing w:after="0"/>
              <w:rPr>
                <w:sz w:val="6"/>
                <w:szCs w:val="6"/>
                <w:color w:val="auto"/>
              </w:rPr>
            </w:pPr>
          </w:p>
        </w:tc>
        <w:tc>
          <w:tcPr>
            <w:tcW w:w="160" w:type="dxa"/>
            <w:vAlign w:val="bottom"/>
          </w:tcPr>
          <w:p>
            <w:pPr>
              <w:spacing w:after="0"/>
              <w:rPr>
                <w:sz w:val="6"/>
                <w:szCs w:val="6"/>
                <w:color w:val="auto"/>
              </w:rPr>
            </w:pPr>
          </w:p>
        </w:tc>
        <w:tc>
          <w:tcPr>
            <w:tcW w:w="180" w:type="dxa"/>
            <w:vAlign w:val="bottom"/>
          </w:tcPr>
          <w:p>
            <w:pPr>
              <w:spacing w:after="0"/>
              <w:rPr>
                <w:sz w:val="6"/>
                <w:szCs w:val="6"/>
                <w:color w:val="auto"/>
              </w:rPr>
            </w:pPr>
          </w:p>
        </w:tc>
        <w:tc>
          <w:tcPr>
            <w:tcW w:w="160" w:type="dxa"/>
            <w:vAlign w:val="bottom"/>
          </w:tcPr>
          <w:p>
            <w:pPr>
              <w:spacing w:after="0"/>
              <w:rPr>
                <w:sz w:val="6"/>
                <w:szCs w:val="6"/>
                <w:color w:val="auto"/>
              </w:rPr>
            </w:pPr>
          </w:p>
        </w:tc>
        <w:tc>
          <w:tcPr>
            <w:tcW w:w="320" w:type="dxa"/>
            <w:vAlign w:val="bottom"/>
            <w:tcBorders>
              <w:right w:val="single" w:sz="8" w:color="auto"/>
            </w:tcBorders>
            <w:vMerge w:val="continue"/>
          </w:tcPr>
          <w:p>
            <w:pPr>
              <w:spacing w:after="0"/>
              <w:rPr>
                <w:sz w:val="6"/>
                <w:szCs w:val="6"/>
                <w:color w:val="auto"/>
              </w:rPr>
            </w:pPr>
          </w:p>
        </w:tc>
        <w:tc>
          <w:tcPr>
            <w:tcW w:w="5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023"/>
        </w:trPr>
        <w:tc>
          <w:tcPr>
            <w:tcW w:w="380" w:type="dxa"/>
            <w:vAlign w:val="bottom"/>
            <w:tcBorders>
              <w:right w:val="single" w:sz="8" w:color="auto"/>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220" w:type="dxa"/>
            <w:vAlign w:val="bottom"/>
            <w:textDirection w:val="btLr"/>
          </w:tcPr>
          <w:p>
            <w:pPr>
              <w:ind w:left="48"/>
              <w:spacing w:after="0"/>
              <w:rPr>
                <w:sz w:val="20"/>
                <w:szCs w:val="20"/>
                <w:color w:val="auto"/>
              </w:rPr>
            </w:pPr>
            <w:r>
              <w:rPr>
                <w:rFonts w:ascii="Times New Roman" w:cs="Times New Roman" w:eastAsia="Times New Roman" w:hAnsi="Times New Roman"/>
                <w:sz w:val="10"/>
                <w:szCs w:val="10"/>
                <w:color w:val="auto"/>
                <w:w w:val="79"/>
              </w:rPr>
              <w:t>b</w:t>
            </w:r>
          </w:p>
        </w:tc>
        <w:tc>
          <w:tcPr>
            <w:tcW w:w="160" w:type="dxa"/>
            <w:vAlign w:val="bottom"/>
            <w:textDirection w:val="btLr"/>
          </w:tcPr>
          <w:p>
            <w:pPr>
              <w:spacing w:after="0"/>
              <w:rPr>
                <w:sz w:val="20"/>
                <w:szCs w:val="20"/>
                <w:color w:val="auto"/>
              </w:rPr>
            </w:pPr>
            <w:r>
              <w:rPr>
                <w:rFonts w:ascii="Times New Roman" w:cs="Times New Roman" w:eastAsia="Times New Roman" w:hAnsi="Times New Roman"/>
                <w:sz w:val="10"/>
                <w:szCs w:val="10"/>
                <w:color w:val="auto"/>
                <w:w w:val="88"/>
              </w:rPr>
              <w:t>a</w:t>
            </w:r>
          </w:p>
        </w:tc>
        <w:tc>
          <w:tcPr>
            <w:tcW w:w="180" w:type="dxa"/>
            <w:vAlign w:val="bottom"/>
            <w:textDirection w:val="btLr"/>
          </w:tcPr>
          <w:p>
            <w:pPr>
              <w:ind w:left="11"/>
              <w:spacing w:after="0"/>
              <w:rPr>
                <w:sz w:val="20"/>
                <w:szCs w:val="20"/>
                <w:color w:val="auto"/>
              </w:rPr>
            </w:pPr>
            <w:r>
              <w:rPr>
                <w:rFonts w:ascii="Times New Roman" w:cs="Times New Roman" w:eastAsia="Times New Roman" w:hAnsi="Times New Roman"/>
                <w:sz w:val="10"/>
                <w:szCs w:val="10"/>
                <w:color w:val="auto"/>
                <w:w w:val="88"/>
              </w:rPr>
              <w:t>c</w:t>
            </w:r>
          </w:p>
        </w:tc>
        <w:tc>
          <w:tcPr>
            <w:tcW w:w="160" w:type="dxa"/>
            <w:vAlign w:val="bottom"/>
            <w:textDirection w:val="btLr"/>
          </w:tcPr>
          <w:p>
            <w:pPr>
              <w:ind w:left="2"/>
              <w:spacing w:after="0"/>
              <w:rPr>
                <w:sz w:val="20"/>
                <w:szCs w:val="20"/>
                <w:color w:val="auto"/>
              </w:rPr>
            </w:pPr>
            <w:r>
              <w:rPr>
                <w:rFonts w:ascii="Times New Roman" w:cs="Times New Roman" w:eastAsia="Times New Roman" w:hAnsi="Times New Roman"/>
                <w:sz w:val="10"/>
                <w:szCs w:val="10"/>
                <w:color w:val="auto"/>
                <w:w w:val="88"/>
              </w:rPr>
              <w:t>c</w:t>
            </w:r>
          </w:p>
        </w:tc>
        <w:tc>
          <w:tcPr>
            <w:tcW w:w="320" w:type="dxa"/>
            <w:vAlign w:val="bottom"/>
            <w:tcBorders>
              <w:right w:val="single" w:sz="8" w:color="auto"/>
            </w:tcBorders>
            <w:textDirection w:val="btLr"/>
          </w:tcPr>
          <w:p>
            <w:pPr>
              <w:ind w:left="13"/>
              <w:spacing w:after="0"/>
              <w:rPr>
                <w:sz w:val="20"/>
                <w:szCs w:val="20"/>
                <w:color w:val="auto"/>
              </w:rPr>
            </w:pPr>
            <w:r>
              <w:rPr>
                <w:rFonts w:ascii="Times New Roman" w:cs="Times New Roman" w:eastAsia="Times New Roman" w:hAnsi="Times New Roman"/>
                <w:sz w:val="10"/>
                <w:szCs w:val="10"/>
                <w:color w:val="auto"/>
                <w:w w:val="88"/>
              </w:rPr>
              <w:t>a</w:t>
            </w: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65"/>
        </w:trPr>
        <w:tc>
          <w:tcPr>
            <w:tcW w:w="380" w:type="dxa"/>
            <w:vAlign w:val="bottom"/>
            <w:tcBorders>
              <w:right w:val="single" w:sz="8" w:color="auto"/>
            </w:tcBorders>
          </w:tcPr>
          <w:p>
            <w:pPr>
              <w:spacing w:after="0"/>
              <w:rPr>
                <w:sz w:val="24"/>
                <w:szCs w:val="24"/>
                <w:color w:val="auto"/>
              </w:rPr>
            </w:pPr>
          </w:p>
        </w:tc>
        <w:tc>
          <w:tcPr>
            <w:tcW w:w="340" w:type="dxa"/>
            <w:vAlign w:val="bottom"/>
            <w:tcBorders>
              <w:right w:val="single" w:sz="8" w:color="auto"/>
            </w:tcBorders>
            <w:textDirection w:val="btLr"/>
          </w:tcPr>
          <w:p>
            <w:pPr>
              <w:ind w:right="60"/>
              <w:spacing w:after="0"/>
              <w:rPr>
                <w:sz w:val="20"/>
                <w:szCs w:val="20"/>
                <w:color w:val="auto"/>
              </w:rPr>
            </w:pPr>
            <w:r>
              <w:rPr>
                <w:rFonts w:ascii="Times New Roman" w:cs="Times New Roman" w:eastAsia="Times New Roman" w:hAnsi="Times New Roman"/>
                <w:sz w:val="13"/>
                <w:szCs w:val="13"/>
                <w:color w:val="auto"/>
              </w:rPr>
              <w:t>Epicatechin</w:t>
            </w:r>
          </w:p>
        </w:tc>
        <w:tc>
          <w:tcPr>
            <w:tcW w:w="220" w:type="dxa"/>
            <w:vAlign w:val="bottom"/>
            <w:textDirection w:val="btLr"/>
          </w:tcPr>
          <w:p>
            <w:pPr>
              <w:ind w:left="70"/>
              <w:spacing w:after="0"/>
              <w:rPr>
                <w:sz w:val="20"/>
                <w:szCs w:val="20"/>
                <w:color w:val="auto"/>
              </w:rPr>
            </w:pPr>
            <w:r>
              <w:rPr>
                <w:rFonts w:ascii="Times New Roman" w:cs="Times New Roman" w:eastAsia="Times New Roman" w:hAnsi="Times New Roman"/>
                <w:sz w:val="13"/>
                <w:szCs w:val="13"/>
                <w:color w:val="auto"/>
              </w:rPr>
              <w:t>5. ± 0.6045</w:t>
            </w:r>
          </w:p>
        </w:tc>
        <w:tc>
          <w:tcPr>
            <w:tcW w:w="160" w:type="dxa"/>
            <w:vAlign w:val="bottom"/>
            <w:textDirection w:val="btLr"/>
          </w:tcPr>
          <w:p>
            <w:pPr>
              <w:ind w:left="11"/>
              <w:spacing w:after="0"/>
              <w:rPr>
                <w:sz w:val="20"/>
                <w:szCs w:val="20"/>
                <w:color w:val="auto"/>
              </w:rPr>
            </w:pPr>
            <w:r>
              <w:rPr>
                <w:rFonts w:ascii="Times New Roman" w:cs="Times New Roman" w:eastAsia="Times New Roman" w:hAnsi="Times New Roman"/>
                <w:sz w:val="13"/>
                <w:szCs w:val="13"/>
                <w:color w:val="auto"/>
              </w:rPr>
              <w:t>8. ± 0.9467</w:t>
            </w:r>
          </w:p>
        </w:tc>
        <w:tc>
          <w:tcPr>
            <w:tcW w:w="340" w:type="dxa"/>
            <w:vAlign w:val="bottom"/>
            <w:gridSpan w:val="2"/>
            <w:textDirection w:val="btLr"/>
          </w:tcPr>
          <w:p>
            <w:pPr>
              <w:spacing w:after="0"/>
              <w:rPr>
                <w:sz w:val="20"/>
                <w:szCs w:val="20"/>
                <w:color w:val="auto"/>
              </w:rPr>
            </w:pPr>
            <w:r>
              <w:rPr>
                <w:rFonts w:ascii="Times New Roman" w:cs="Times New Roman" w:eastAsia="Times New Roman" w:hAnsi="Times New Roman"/>
                <w:sz w:val="12"/>
                <w:szCs w:val="12"/>
                <w:color w:val="auto"/>
                <w:w w:val="75"/>
              </w:rPr>
              <w:t>0. ± 0.01951.±0.1059</w:t>
            </w:r>
          </w:p>
        </w:tc>
        <w:tc>
          <w:tcPr>
            <w:tcW w:w="320" w:type="dxa"/>
            <w:vAlign w:val="bottom"/>
            <w:tcBorders>
              <w:right w:val="single" w:sz="8" w:color="auto"/>
            </w:tcBorders>
            <w:textDirection w:val="btLr"/>
          </w:tcPr>
          <w:p>
            <w:pPr>
              <w:ind w:left="35"/>
              <w:spacing w:after="0"/>
              <w:rPr>
                <w:sz w:val="20"/>
                <w:szCs w:val="20"/>
                <w:color w:val="auto"/>
              </w:rPr>
            </w:pPr>
            <w:r>
              <w:rPr>
                <w:rFonts w:ascii="Times New Roman" w:cs="Times New Roman" w:eastAsia="Times New Roman" w:hAnsi="Times New Roman"/>
                <w:sz w:val="13"/>
                <w:szCs w:val="13"/>
                <w:color w:val="auto"/>
              </w:rPr>
              <w:t>8. ± 1.0325</w:t>
            </w: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9"/>
        </w:trPr>
        <w:tc>
          <w:tcPr>
            <w:tcW w:w="380" w:type="dxa"/>
            <w:vAlign w:val="bottom"/>
            <w:tcBorders>
              <w:right w:val="single" w:sz="8" w:color="auto"/>
            </w:tcBorders>
          </w:tcPr>
          <w:p>
            <w:pPr>
              <w:spacing w:after="0"/>
              <w:rPr>
                <w:sz w:val="22"/>
                <w:szCs w:val="22"/>
                <w:color w:val="auto"/>
              </w:rPr>
            </w:pPr>
          </w:p>
        </w:tc>
        <w:tc>
          <w:tcPr>
            <w:tcW w:w="340" w:type="dxa"/>
            <w:vAlign w:val="bottom"/>
            <w:tcBorders>
              <w:right w:val="single" w:sz="8" w:color="auto"/>
            </w:tcBorders>
          </w:tcPr>
          <w:p>
            <w:pPr>
              <w:spacing w:after="0"/>
              <w:rPr>
                <w:sz w:val="22"/>
                <w:szCs w:val="22"/>
                <w:color w:val="auto"/>
              </w:rPr>
            </w:pPr>
          </w:p>
        </w:tc>
        <w:tc>
          <w:tcPr>
            <w:tcW w:w="220" w:type="dxa"/>
            <w:vAlign w:val="bottom"/>
            <w:textDirection w:val="btLr"/>
          </w:tcPr>
          <w:p>
            <w:pPr>
              <w:ind w:left="48"/>
              <w:spacing w:after="0"/>
              <w:rPr>
                <w:sz w:val="20"/>
                <w:szCs w:val="20"/>
                <w:color w:val="auto"/>
              </w:rPr>
            </w:pPr>
            <w:r>
              <w:rPr>
                <w:rFonts w:ascii="Times New Roman" w:cs="Times New Roman" w:eastAsia="Times New Roman" w:hAnsi="Times New Roman"/>
                <w:sz w:val="10"/>
                <w:szCs w:val="10"/>
                <w:color w:val="auto"/>
              </w:rPr>
              <w:t>b</w:t>
            </w:r>
          </w:p>
        </w:tc>
        <w:tc>
          <w:tcPr>
            <w:tcW w:w="160" w:type="dxa"/>
            <w:vAlign w:val="bottom"/>
            <w:textDirection w:val="btLr"/>
          </w:tcPr>
          <w:p>
            <w:pPr>
              <w:spacing w:after="0"/>
              <w:rPr>
                <w:sz w:val="20"/>
                <w:szCs w:val="20"/>
                <w:color w:val="auto"/>
              </w:rPr>
            </w:pPr>
            <w:r>
              <w:rPr>
                <w:rFonts w:ascii="Times New Roman" w:cs="Times New Roman" w:eastAsia="Times New Roman" w:hAnsi="Times New Roman"/>
                <w:sz w:val="10"/>
                <w:szCs w:val="10"/>
                <w:color w:val="auto"/>
              </w:rPr>
              <w:t>a</w:t>
            </w:r>
          </w:p>
        </w:tc>
        <w:tc>
          <w:tcPr>
            <w:tcW w:w="180" w:type="dxa"/>
            <w:vAlign w:val="bottom"/>
          </w:tcPr>
          <w:p>
            <w:pPr>
              <w:spacing w:after="0"/>
              <w:rPr>
                <w:sz w:val="22"/>
                <w:szCs w:val="22"/>
                <w:color w:val="auto"/>
              </w:rPr>
            </w:pPr>
          </w:p>
        </w:tc>
        <w:tc>
          <w:tcPr>
            <w:tcW w:w="160" w:type="dxa"/>
            <w:vAlign w:val="bottom"/>
            <w:textDirection w:val="btLr"/>
          </w:tcPr>
          <w:p>
            <w:pPr>
              <w:ind w:left="2"/>
              <w:spacing w:after="0"/>
              <w:rPr>
                <w:sz w:val="20"/>
                <w:szCs w:val="20"/>
                <w:color w:val="auto"/>
              </w:rPr>
            </w:pPr>
            <w:r>
              <w:rPr>
                <w:rFonts w:ascii="Times New Roman" w:cs="Times New Roman" w:eastAsia="Times New Roman" w:hAnsi="Times New Roman"/>
                <w:sz w:val="10"/>
                <w:szCs w:val="10"/>
                <w:color w:val="auto"/>
              </w:rPr>
              <w:t>d</w:t>
            </w:r>
          </w:p>
        </w:tc>
        <w:tc>
          <w:tcPr>
            <w:tcW w:w="320" w:type="dxa"/>
            <w:vAlign w:val="bottom"/>
            <w:tcBorders>
              <w:right w:val="single" w:sz="8" w:color="auto"/>
            </w:tcBorders>
            <w:textDirection w:val="btLr"/>
          </w:tcPr>
          <w:p>
            <w:pPr>
              <w:ind w:left="13"/>
              <w:spacing w:after="0"/>
              <w:rPr>
                <w:sz w:val="20"/>
                <w:szCs w:val="20"/>
                <w:color w:val="auto"/>
              </w:rPr>
            </w:pPr>
            <w:r>
              <w:rPr>
                <w:rFonts w:ascii="Times New Roman" w:cs="Times New Roman" w:eastAsia="Times New Roman" w:hAnsi="Times New Roman"/>
                <w:sz w:val="10"/>
                <w:szCs w:val="10"/>
                <w:color w:val="auto"/>
              </w:rPr>
              <w:t>c</w:t>
            </w:r>
          </w:p>
        </w:tc>
        <w:tc>
          <w:tcPr>
            <w:tcW w:w="5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814"/>
        </w:trPr>
        <w:tc>
          <w:tcPr>
            <w:tcW w:w="380" w:type="dxa"/>
            <w:vAlign w:val="bottom"/>
            <w:tcBorders>
              <w:right w:val="single" w:sz="8" w:color="auto"/>
            </w:tcBorders>
          </w:tcPr>
          <w:p>
            <w:pPr>
              <w:spacing w:after="0"/>
              <w:rPr>
                <w:sz w:val="24"/>
                <w:szCs w:val="24"/>
                <w:color w:val="auto"/>
              </w:rPr>
            </w:pPr>
          </w:p>
        </w:tc>
        <w:tc>
          <w:tcPr>
            <w:tcW w:w="340" w:type="dxa"/>
            <w:vAlign w:val="bottom"/>
            <w:tcBorders>
              <w:right w:val="single" w:sz="8" w:color="auto"/>
            </w:tcBorders>
            <w:textDirection w:val="btLr"/>
          </w:tcPr>
          <w:p>
            <w:pPr>
              <w:ind w:right="60"/>
              <w:spacing w:after="0"/>
              <w:rPr>
                <w:sz w:val="20"/>
                <w:szCs w:val="20"/>
                <w:color w:val="auto"/>
              </w:rPr>
            </w:pPr>
            <w:r>
              <w:rPr>
                <w:rFonts w:ascii="Arial" w:cs="Arial" w:eastAsia="Arial" w:hAnsi="Arial"/>
                <w:sz w:val="13"/>
                <w:szCs w:val="13"/>
                <w:color w:val="auto"/>
              </w:rPr>
              <w:t>ﬀ</w:t>
            </w:r>
            <w:r>
              <w:rPr>
                <w:rFonts w:ascii="Times New Roman" w:cs="Times New Roman" w:eastAsia="Times New Roman" w:hAnsi="Times New Roman"/>
                <w:sz w:val="13"/>
                <w:szCs w:val="13"/>
                <w:color w:val="auto"/>
              </w:rPr>
              <w:t>Ca eic acid</w:t>
            </w:r>
          </w:p>
        </w:tc>
        <w:tc>
          <w:tcPr>
            <w:tcW w:w="220" w:type="dxa"/>
            <w:vAlign w:val="bottom"/>
            <w:textDirection w:val="btLr"/>
          </w:tcPr>
          <w:p>
            <w:pPr>
              <w:ind w:left="70"/>
              <w:spacing w:after="0"/>
              <w:rPr>
                <w:sz w:val="20"/>
                <w:szCs w:val="20"/>
                <w:color w:val="auto"/>
              </w:rPr>
            </w:pPr>
            <w:r>
              <w:rPr>
                <w:rFonts w:ascii="Times New Roman" w:cs="Times New Roman" w:eastAsia="Times New Roman" w:hAnsi="Times New Roman"/>
                <w:sz w:val="13"/>
                <w:szCs w:val="13"/>
                <w:color w:val="auto"/>
              </w:rPr>
              <w:t>5. ± 0.3156</w:t>
            </w:r>
          </w:p>
        </w:tc>
        <w:tc>
          <w:tcPr>
            <w:tcW w:w="160" w:type="dxa"/>
            <w:vAlign w:val="bottom"/>
            <w:textDirection w:val="btLr"/>
          </w:tcPr>
          <w:p>
            <w:pPr>
              <w:ind w:left="11"/>
              <w:spacing w:after="0"/>
              <w:rPr>
                <w:sz w:val="20"/>
                <w:szCs w:val="20"/>
                <w:color w:val="auto"/>
              </w:rPr>
            </w:pPr>
            <w:r>
              <w:rPr>
                <w:rFonts w:ascii="Times New Roman" w:cs="Times New Roman" w:eastAsia="Times New Roman" w:hAnsi="Times New Roman"/>
                <w:sz w:val="13"/>
                <w:szCs w:val="13"/>
                <w:color w:val="auto"/>
              </w:rPr>
              <w:t>9. ± 1.5028</w:t>
            </w:r>
          </w:p>
        </w:tc>
        <w:tc>
          <w:tcPr>
            <w:tcW w:w="180" w:type="dxa"/>
            <w:vAlign w:val="bottom"/>
            <w:textDirection w:val="btLr"/>
          </w:tcPr>
          <w:p>
            <w:pPr>
              <w:ind w:left="31"/>
              <w:spacing w:after="0"/>
              <w:rPr>
                <w:sz w:val="20"/>
                <w:szCs w:val="20"/>
                <w:color w:val="auto"/>
              </w:rPr>
            </w:pPr>
            <w:r>
              <w:rPr>
                <w:rFonts w:ascii="Times New Roman" w:cs="Times New Roman" w:eastAsia="Times New Roman" w:hAnsi="Times New Roman"/>
                <w:sz w:val="13"/>
                <w:szCs w:val="13"/>
                <w:color w:val="auto"/>
              </w:rPr>
              <w:t>nd</w:t>
            </w:r>
          </w:p>
        </w:tc>
        <w:tc>
          <w:tcPr>
            <w:tcW w:w="160" w:type="dxa"/>
            <w:vAlign w:val="bottom"/>
            <w:textDirection w:val="btLr"/>
          </w:tcPr>
          <w:p>
            <w:pPr>
              <w:spacing w:after="0"/>
              <w:rPr>
                <w:sz w:val="20"/>
                <w:szCs w:val="20"/>
                <w:color w:val="auto"/>
              </w:rPr>
            </w:pPr>
            <w:r>
              <w:rPr>
                <w:rFonts w:ascii="Times New Roman" w:cs="Times New Roman" w:eastAsia="Times New Roman" w:hAnsi="Times New Roman"/>
                <w:sz w:val="13"/>
                <w:szCs w:val="13"/>
                <w:color w:val="auto"/>
              </w:rPr>
              <w:t>1. ± 0.0550</w:t>
            </w:r>
          </w:p>
        </w:tc>
        <w:tc>
          <w:tcPr>
            <w:tcW w:w="320" w:type="dxa"/>
            <w:vAlign w:val="bottom"/>
            <w:tcBorders>
              <w:right w:val="single" w:sz="8" w:color="auto"/>
            </w:tcBorders>
            <w:textDirection w:val="btLr"/>
          </w:tcPr>
          <w:p>
            <w:pPr>
              <w:ind w:left="35"/>
              <w:spacing w:after="0"/>
              <w:rPr>
                <w:sz w:val="20"/>
                <w:szCs w:val="20"/>
                <w:color w:val="auto"/>
              </w:rPr>
            </w:pPr>
            <w:r>
              <w:rPr>
                <w:rFonts w:ascii="Times New Roman" w:cs="Times New Roman" w:eastAsia="Times New Roman" w:hAnsi="Times New Roman"/>
                <w:sz w:val="13"/>
                <w:szCs w:val="13"/>
                <w:color w:val="auto"/>
              </w:rPr>
              <w:t>3. ± 0.0363</w:t>
            </w:r>
          </w:p>
        </w:tc>
        <w:tc>
          <w:tcPr>
            <w:tcW w:w="580" w:type="dxa"/>
            <w:vAlign w:val="bottom"/>
            <w:textDirection w:val="btLr"/>
          </w:tcPr>
          <w:p>
            <w:pPr>
              <w:spacing w:after="0"/>
              <w:rPr>
                <w:sz w:val="20"/>
                <w:szCs w:val="20"/>
                <w:color w:val="auto"/>
              </w:rPr>
            </w:pPr>
            <w:r>
              <w:rPr>
                <w:rFonts w:ascii="Times New Roman" w:cs="Times New Roman" w:eastAsia="Times New Roman" w:hAnsi="Times New Roman"/>
                <w:sz w:val="14"/>
                <w:szCs w:val="14"/>
                <w:color w:val="auto"/>
              </w:rPr>
              <w:t>erent.</w:t>
            </w:r>
          </w:p>
        </w:tc>
        <w:tc>
          <w:tcPr>
            <w:tcW w:w="0" w:type="dxa"/>
            <w:vAlign w:val="bottom"/>
          </w:tcPr>
          <w:p>
            <w:pPr>
              <w:spacing w:after="0"/>
              <w:rPr>
                <w:sz w:val="1"/>
                <w:szCs w:val="1"/>
                <w:color w:val="auto"/>
              </w:rPr>
            </w:pPr>
          </w:p>
        </w:tc>
      </w:tr>
      <w:tr>
        <w:trPr>
          <w:trHeight w:val="94"/>
        </w:trPr>
        <w:tc>
          <w:tcPr>
            <w:tcW w:w="380" w:type="dxa"/>
            <w:vAlign w:val="bottom"/>
            <w:tcBorders>
              <w:right w:val="single" w:sz="8" w:color="auto"/>
            </w:tcBorders>
          </w:tcPr>
          <w:p>
            <w:pPr>
              <w:spacing w:after="0"/>
              <w:rPr>
                <w:sz w:val="8"/>
                <w:szCs w:val="8"/>
                <w:color w:val="auto"/>
              </w:rPr>
            </w:pPr>
          </w:p>
        </w:tc>
        <w:tc>
          <w:tcPr>
            <w:tcW w:w="340" w:type="dxa"/>
            <w:vAlign w:val="bottom"/>
            <w:tcBorders>
              <w:right w:val="single" w:sz="8" w:color="auto"/>
            </w:tcBorders>
          </w:tcPr>
          <w:p>
            <w:pPr>
              <w:spacing w:after="0"/>
              <w:rPr>
                <w:sz w:val="8"/>
                <w:szCs w:val="8"/>
                <w:color w:val="auto"/>
              </w:rPr>
            </w:pPr>
          </w:p>
        </w:tc>
        <w:tc>
          <w:tcPr>
            <w:tcW w:w="220" w:type="dxa"/>
            <w:vAlign w:val="bottom"/>
          </w:tcPr>
          <w:p>
            <w:pPr>
              <w:spacing w:after="0"/>
              <w:rPr>
                <w:sz w:val="8"/>
                <w:szCs w:val="8"/>
                <w:color w:val="auto"/>
              </w:rPr>
            </w:pPr>
          </w:p>
        </w:tc>
        <w:tc>
          <w:tcPr>
            <w:tcW w:w="160" w:type="dxa"/>
            <w:vAlign w:val="bottom"/>
          </w:tcPr>
          <w:p>
            <w:pPr>
              <w:spacing w:after="0"/>
              <w:rPr>
                <w:sz w:val="8"/>
                <w:szCs w:val="8"/>
                <w:color w:val="auto"/>
              </w:rPr>
            </w:pPr>
          </w:p>
        </w:tc>
        <w:tc>
          <w:tcPr>
            <w:tcW w:w="180" w:type="dxa"/>
            <w:vAlign w:val="bottom"/>
          </w:tcPr>
          <w:p>
            <w:pPr>
              <w:spacing w:after="0"/>
              <w:rPr>
                <w:sz w:val="8"/>
                <w:szCs w:val="8"/>
                <w:color w:val="auto"/>
              </w:rPr>
            </w:pPr>
          </w:p>
        </w:tc>
        <w:tc>
          <w:tcPr>
            <w:tcW w:w="160" w:type="dxa"/>
            <w:vAlign w:val="bottom"/>
          </w:tcPr>
          <w:p>
            <w:pPr>
              <w:spacing w:after="0"/>
              <w:rPr>
                <w:sz w:val="8"/>
                <w:szCs w:val="8"/>
                <w:color w:val="auto"/>
              </w:rPr>
            </w:pPr>
          </w:p>
        </w:tc>
        <w:tc>
          <w:tcPr>
            <w:tcW w:w="320" w:type="dxa"/>
            <w:vAlign w:val="bottom"/>
            <w:tcBorders>
              <w:right w:val="single" w:sz="8" w:color="auto"/>
            </w:tcBorders>
          </w:tcPr>
          <w:p>
            <w:pPr>
              <w:spacing w:after="0"/>
              <w:rPr>
                <w:sz w:val="8"/>
                <w:szCs w:val="8"/>
                <w:color w:val="auto"/>
              </w:rPr>
            </w:pPr>
          </w:p>
        </w:tc>
        <w:tc>
          <w:tcPr>
            <w:tcW w:w="580" w:type="dxa"/>
            <w:vAlign w:val="bottom"/>
            <w:textDirection w:val="btLr"/>
          </w:tcPr>
          <w:p>
            <w:pPr>
              <w:spacing w:after="0"/>
              <w:rPr>
                <w:sz w:val="20"/>
                <w:szCs w:val="20"/>
                <w:color w:val="auto"/>
              </w:rPr>
            </w:pPr>
            <w:r>
              <w:rPr>
                <w:rFonts w:ascii="Arial" w:cs="Arial" w:eastAsia="Arial" w:hAnsi="Arial"/>
                <w:sz w:val="14"/>
                <w:szCs w:val="14"/>
                <w:color w:val="auto"/>
              </w:rPr>
              <w:t>ﬀ</w:t>
            </w:r>
          </w:p>
        </w:tc>
        <w:tc>
          <w:tcPr>
            <w:tcW w:w="0" w:type="dxa"/>
            <w:vAlign w:val="bottom"/>
          </w:tcPr>
          <w:p>
            <w:pPr>
              <w:spacing w:after="0"/>
              <w:rPr>
                <w:sz w:val="1"/>
                <w:szCs w:val="1"/>
                <w:color w:val="auto"/>
              </w:rPr>
            </w:pPr>
          </w:p>
        </w:tc>
      </w:tr>
      <w:tr>
        <w:trPr>
          <w:trHeight w:val="115"/>
        </w:trPr>
        <w:tc>
          <w:tcPr>
            <w:tcW w:w="380" w:type="dxa"/>
            <w:vAlign w:val="bottom"/>
            <w:tcBorders>
              <w:right w:val="single" w:sz="8" w:color="auto"/>
            </w:tcBorders>
          </w:tcPr>
          <w:p>
            <w:pPr>
              <w:spacing w:after="0"/>
              <w:rPr>
                <w:sz w:val="9"/>
                <w:szCs w:val="9"/>
                <w:color w:val="auto"/>
              </w:rPr>
            </w:pPr>
          </w:p>
        </w:tc>
        <w:tc>
          <w:tcPr>
            <w:tcW w:w="340" w:type="dxa"/>
            <w:vAlign w:val="bottom"/>
            <w:tcBorders>
              <w:right w:val="single" w:sz="8" w:color="auto"/>
            </w:tcBorders>
          </w:tcPr>
          <w:p>
            <w:pPr>
              <w:spacing w:after="0"/>
              <w:rPr>
                <w:sz w:val="9"/>
                <w:szCs w:val="9"/>
                <w:color w:val="auto"/>
              </w:rPr>
            </w:pPr>
          </w:p>
        </w:tc>
        <w:tc>
          <w:tcPr>
            <w:tcW w:w="220" w:type="dxa"/>
            <w:vAlign w:val="bottom"/>
            <w:textDirection w:val="btLr"/>
          </w:tcPr>
          <w:p>
            <w:pPr>
              <w:ind w:left="48"/>
              <w:spacing w:after="0"/>
              <w:rPr>
                <w:sz w:val="20"/>
                <w:szCs w:val="20"/>
                <w:color w:val="auto"/>
              </w:rPr>
            </w:pPr>
            <w:r>
              <w:rPr>
                <w:rFonts w:ascii="Times New Roman" w:cs="Times New Roman" w:eastAsia="Times New Roman" w:hAnsi="Times New Roman"/>
                <w:sz w:val="10"/>
                <w:szCs w:val="10"/>
                <w:color w:val="auto"/>
              </w:rPr>
              <w:t>a</w:t>
            </w:r>
          </w:p>
        </w:tc>
        <w:tc>
          <w:tcPr>
            <w:tcW w:w="160" w:type="dxa"/>
            <w:vAlign w:val="bottom"/>
            <w:textDirection w:val="btLr"/>
          </w:tcPr>
          <w:p>
            <w:pPr>
              <w:spacing w:after="0"/>
              <w:rPr>
                <w:sz w:val="20"/>
                <w:szCs w:val="20"/>
                <w:color w:val="auto"/>
              </w:rPr>
            </w:pPr>
            <w:r>
              <w:rPr>
                <w:rFonts w:ascii="Times New Roman" w:cs="Times New Roman" w:eastAsia="Times New Roman" w:hAnsi="Times New Roman"/>
                <w:sz w:val="10"/>
                <w:szCs w:val="10"/>
                <w:color w:val="auto"/>
              </w:rPr>
              <w:t>a</w:t>
            </w:r>
          </w:p>
        </w:tc>
        <w:tc>
          <w:tcPr>
            <w:tcW w:w="180" w:type="dxa"/>
            <w:vAlign w:val="bottom"/>
            <w:textDirection w:val="btLr"/>
          </w:tcPr>
          <w:p>
            <w:pPr>
              <w:ind w:left="11"/>
              <w:spacing w:after="0"/>
              <w:rPr>
                <w:sz w:val="20"/>
                <w:szCs w:val="20"/>
                <w:color w:val="auto"/>
              </w:rPr>
            </w:pPr>
            <w:r>
              <w:rPr>
                <w:rFonts w:ascii="Times New Roman" w:cs="Times New Roman" w:eastAsia="Times New Roman" w:hAnsi="Times New Roman"/>
                <w:sz w:val="10"/>
                <w:szCs w:val="10"/>
                <w:color w:val="auto"/>
              </w:rPr>
              <w:t>c</w:t>
            </w:r>
          </w:p>
        </w:tc>
        <w:tc>
          <w:tcPr>
            <w:tcW w:w="160" w:type="dxa"/>
            <w:vAlign w:val="bottom"/>
            <w:textDirection w:val="btLr"/>
          </w:tcPr>
          <w:p>
            <w:pPr>
              <w:ind w:left="2"/>
              <w:spacing w:after="0"/>
              <w:rPr>
                <w:sz w:val="20"/>
                <w:szCs w:val="20"/>
                <w:color w:val="auto"/>
              </w:rPr>
            </w:pPr>
            <w:r>
              <w:rPr>
                <w:rFonts w:ascii="Times New Roman" w:cs="Times New Roman" w:eastAsia="Times New Roman" w:hAnsi="Times New Roman"/>
                <w:sz w:val="10"/>
                <w:szCs w:val="10"/>
                <w:color w:val="auto"/>
              </w:rPr>
              <w:t>c</w:t>
            </w:r>
          </w:p>
        </w:tc>
        <w:tc>
          <w:tcPr>
            <w:tcW w:w="320" w:type="dxa"/>
            <w:vAlign w:val="bottom"/>
            <w:tcBorders>
              <w:right w:val="single" w:sz="8" w:color="auto"/>
            </w:tcBorders>
            <w:textDirection w:val="btLr"/>
          </w:tcPr>
          <w:p>
            <w:pPr>
              <w:ind w:left="13"/>
              <w:spacing w:after="0"/>
              <w:rPr>
                <w:sz w:val="20"/>
                <w:szCs w:val="20"/>
                <w:color w:val="auto"/>
              </w:rPr>
            </w:pPr>
            <w:r>
              <w:rPr>
                <w:rFonts w:ascii="Times New Roman" w:cs="Times New Roman" w:eastAsia="Times New Roman" w:hAnsi="Times New Roman"/>
                <w:sz w:val="10"/>
                <w:szCs w:val="10"/>
                <w:color w:val="auto"/>
              </w:rPr>
              <w:t>b</w:t>
            </w:r>
          </w:p>
        </w:tc>
        <w:tc>
          <w:tcPr>
            <w:tcW w:w="580" w:type="dxa"/>
            <w:vAlign w:val="bottom"/>
            <w:vMerge w:val="restart"/>
            <w:textDirection w:val="btLr"/>
          </w:tcPr>
          <w:p>
            <w:pPr>
              <w:spacing w:after="0"/>
              <w:rPr>
                <w:sz w:val="20"/>
                <w:szCs w:val="20"/>
                <w:color w:val="auto"/>
              </w:rPr>
            </w:pPr>
            <w:r>
              <w:rPr>
                <w:rFonts w:ascii="Times New Roman" w:cs="Times New Roman" w:eastAsia="Times New Roman" w:hAnsi="Times New Roman"/>
                <w:sz w:val="14"/>
                <w:szCs w:val="14"/>
                <w:color w:val="auto"/>
              </w:rPr>
              <w:t>di</w:t>
            </w:r>
          </w:p>
        </w:tc>
        <w:tc>
          <w:tcPr>
            <w:tcW w:w="0" w:type="dxa"/>
            <w:vAlign w:val="bottom"/>
          </w:tcPr>
          <w:p>
            <w:pPr>
              <w:spacing w:after="0"/>
              <w:rPr>
                <w:sz w:val="1"/>
                <w:szCs w:val="1"/>
                <w:color w:val="auto"/>
              </w:rPr>
            </w:pPr>
          </w:p>
        </w:tc>
      </w:tr>
      <w:tr>
        <w:trPr>
          <w:trHeight w:val="251"/>
        </w:trPr>
        <w:tc>
          <w:tcPr>
            <w:tcW w:w="380" w:type="dxa"/>
            <w:vAlign w:val="bottom"/>
            <w:tcBorders>
              <w:right w:val="single" w:sz="8" w:color="auto"/>
            </w:tcBorders>
            <w:vMerge w:val="restart"/>
            <w:textDirection w:val="btLr"/>
          </w:tcPr>
          <w:p>
            <w:pPr>
              <w:ind w:left="306"/>
              <w:spacing w:after="0"/>
              <w:rPr>
                <w:sz w:val="20"/>
                <w:szCs w:val="20"/>
                <w:color w:val="auto"/>
              </w:rPr>
            </w:pPr>
            <w:r>
              <w:rPr>
                <w:rFonts w:ascii="Arial" w:cs="Arial" w:eastAsia="Arial" w:hAnsi="Arial"/>
                <w:sz w:val="2"/>
                <w:szCs w:val="2"/>
                <w:color w:val="auto"/>
                <w:w w:val="87"/>
              </w:rPr>
              <w:t>Table3</w:t>
            </w:r>
            <w:r>
              <w:rPr>
                <w:rFonts w:ascii="Times New Roman" w:cs="Times New Roman" w:eastAsia="Times New Roman" w:hAnsi="Times New Roman"/>
                <w:sz w:val="2"/>
                <w:szCs w:val="2"/>
                <w:color w:val="auto"/>
                <w:w w:val="87"/>
              </w:rPr>
              <w:t>Polyphenolcontent(mgper100gfreezeDW)inthewildplantstested.</w:t>
            </w:r>
          </w:p>
        </w:tc>
        <w:tc>
          <w:tcPr>
            <w:tcW w:w="340" w:type="dxa"/>
            <w:vAlign w:val="bottom"/>
            <w:tcBorders>
              <w:right w:val="single" w:sz="8" w:color="auto"/>
            </w:tcBorders>
            <w:vMerge w:val="restart"/>
            <w:textDirection w:val="btLr"/>
          </w:tcPr>
          <w:p>
            <w:pPr>
              <w:ind w:right="60"/>
              <w:spacing w:after="0"/>
              <w:rPr>
                <w:sz w:val="20"/>
                <w:szCs w:val="20"/>
                <w:color w:val="auto"/>
              </w:rPr>
            </w:pPr>
            <w:r>
              <w:rPr>
                <w:rFonts w:ascii="Times New Roman" w:cs="Times New Roman" w:eastAsia="Times New Roman" w:hAnsi="Times New Roman"/>
                <w:sz w:val="2"/>
                <w:szCs w:val="2"/>
                <w:color w:val="auto"/>
              </w:rPr>
              <w:t>NameofwildplantsGallicacidCatechinhydrateVanillicacid</w:t>
            </w:r>
          </w:p>
        </w:tc>
        <w:tc>
          <w:tcPr>
            <w:tcW w:w="220" w:type="dxa"/>
            <w:vAlign w:val="bottom"/>
            <w:textDirection w:val="btLr"/>
          </w:tcPr>
          <w:p>
            <w:pPr>
              <w:ind w:left="70"/>
              <w:spacing w:after="0"/>
              <w:rPr>
                <w:sz w:val="20"/>
                <w:szCs w:val="20"/>
                <w:color w:val="auto"/>
              </w:rPr>
            </w:pPr>
            <w:r>
              <w:rPr>
                <w:rFonts w:ascii="Times New Roman" w:cs="Times New Roman" w:eastAsia="Times New Roman" w:hAnsi="Times New Roman"/>
                <w:sz w:val="13"/>
                <w:szCs w:val="13"/>
                <w:color w:val="auto"/>
              </w:rPr>
              <w:t>0.70</w:t>
            </w:r>
          </w:p>
        </w:tc>
        <w:tc>
          <w:tcPr>
            <w:tcW w:w="160" w:type="dxa"/>
            <w:vAlign w:val="bottom"/>
            <w:textDirection w:val="btLr"/>
          </w:tcPr>
          <w:p>
            <w:pPr>
              <w:ind w:left="11"/>
              <w:spacing w:after="0"/>
              <w:rPr>
                <w:sz w:val="20"/>
                <w:szCs w:val="20"/>
                <w:color w:val="auto"/>
              </w:rPr>
            </w:pPr>
            <w:r>
              <w:rPr>
                <w:rFonts w:ascii="Times New Roman" w:cs="Times New Roman" w:eastAsia="Times New Roman" w:hAnsi="Times New Roman"/>
                <w:sz w:val="13"/>
                <w:szCs w:val="13"/>
                <w:color w:val="auto"/>
              </w:rPr>
              <w:t>0.82</w:t>
            </w:r>
          </w:p>
        </w:tc>
        <w:tc>
          <w:tcPr>
            <w:tcW w:w="180" w:type="dxa"/>
            <w:vAlign w:val="bottom"/>
            <w:textDirection w:val="btLr"/>
          </w:tcPr>
          <w:p>
            <w:pPr>
              <w:ind w:left="31"/>
              <w:spacing w:after="0"/>
              <w:rPr>
                <w:sz w:val="20"/>
                <w:szCs w:val="20"/>
                <w:color w:val="auto"/>
              </w:rPr>
            </w:pPr>
            <w:r>
              <w:rPr>
                <w:rFonts w:ascii="Times New Roman" w:cs="Times New Roman" w:eastAsia="Times New Roman" w:hAnsi="Times New Roman"/>
                <w:sz w:val="13"/>
                <w:szCs w:val="13"/>
                <w:color w:val="auto"/>
              </w:rPr>
              <w:t>0.05</w:t>
            </w:r>
          </w:p>
        </w:tc>
        <w:tc>
          <w:tcPr>
            <w:tcW w:w="160" w:type="dxa"/>
            <w:vAlign w:val="bottom"/>
            <w:textDirection w:val="btLr"/>
          </w:tcPr>
          <w:p>
            <w:pPr>
              <w:spacing w:after="0"/>
              <w:rPr>
                <w:sz w:val="20"/>
                <w:szCs w:val="20"/>
                <w:color w:val="auto"/>
              </w:rPr>
            </w:pPr>
            <w:r>
              <w:rPr>
                <w:rFonts w:ascii="Times New Roman" w:cs="Times New Roman" w:eastAsia="Times New Roman" w:hAnsi="Times New Roman"/>
                <w:sz w:val="13"/>
                <w:szCs w:val="13"/>
                <w:color w:val="auto"/>
              </w:rPr>
              <w:t>0.32</w:t>
            </w:r>
          </w:p>
        </w:tc>
        <w:tc>
          <w:tcPr>
            <w:tcW w:w="320" w:type="dxa"/>
            <w:vAlign w:val="bottom"/>
            <w:tcBorders>
              <w:right w:val="single" w:sz="8" w:color="auto"/>
            </w:tcBorders>
            <w:textDirection w:val="btLr"/>
          </w:tcPr>
          <w:p>
            <w:pPr>
              <w:ind w:left="35"/>
              <w:spacing w:after="0"/>
              <w:rPr>
                <w:sz w:val="20"/>
                <w:szCs w:val="20"/>
                <w:color w:val="auto"/>
              </w:rPr>
            </w:pPr>
            <w:r>
              <w:rPr>
                <w:rFonts w:ascii="Times New Roman" w:cs="Times New Roman" w:eastAsia="Times New Roman" w:hAnsi="Times New Roman"/>
                <w:sz w:val="13"/>
                <w:szCs w:val="13"/>
                <w:color w:val="auto"/>
              </w:rPr>
              <w:t>0.92</w:t>
            </w:r>
          </w:p>
        </w:tc>
        <w:tc>
          <w:tcPr>
            <w:tcW w:w="58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263"/>
        </w:trPr>
        <w:tc>
          <w:tcPr>
            <w:tcW w:w="380" w:type="dxa"/>
            <w:vAlign w:val="bottom"/>
            <w:tcBorders>
              <w:right w:val="single" w:sz="8" w:color="auto"/>
            </w:tcBorders>
            <w:vMerge w:val="continue"/>
          </w:tcPr>
          <w:p>
            <w:pPr>
              <w:spacing w:after="0"/>
              <w:rPr>
                <w:sz w:val="22"/>
                <w:szCs w:val="22"/>
                <w:color w:val="auto"/>
              </w:rPr>
            </w:pPr>
          </w:p>
        </w:tc>
        <w:tc>
          <w:tcPr>
            <w:tcW w:w="340" w:type="dxa"/>
            <w:vAlign w:val="bottom"/>
            <w:tcBorders>
              <w:right w:val="single" w:sz="8" w:color="auto"/>
            </w:tcBorders>
            <w:vMerge w:val="continue"/>
          </w:tcPr>
          <w:p>
            <w:pPr>
              <w:spacing w:after="0"/>
              <w:rPr>
                <w:sz w:val="22"/>
                <w:szCs w:val="22"/>
                <w:color w:val="auto"/>
              </w:rPr>
            </w:pPr>
          </w:p>
        </w:tc>
        <w:tc>
          <w:tcPr>
            <w:tcW w:w="220" w:type="dxa"/>
            <w:vAlign w:val="bottom"/>
            <w:textDirection w:val="btLr"/>
          </w:tcPr>
          <w:p>
            <w:pPr>
              <w:ind w:left="197"/>
              <w:spacing w:after="0"/>
              <w:rPr>
                <w:sz w:val="20"/>
                <w:szCs w:val="20"/>
                <w:color w:val="auto"/>
              </w:rPr>
            </w:pPr>
            <w:r>
              <w:rPr>
                <w:rFonts w:ascii="Times New Roman" w:cs="Times New Roman" w:eastAsia="Times New Roman" w:hAnsi="Times New Roman"/>
                <w:sz w:val="2"/>
                <w:szCs w:val="2"/>
                <w:color w:val="auto"/>
                <w:w w:val="86"/>
              </w:rPr>
              <w:t>Blumealacera(Burm.f.)DC.1.±0.1289</w:t>
            </w:r>
          </w:p>
        </w:tc>
        <w:tc>
          <w:tcPr>
            <w:tcW w:w="160" w:type="dxa"/>
            <w:vAlign w:val="bottom"/>
            <w:textDirection w:val="btLr"/>
          </w:tcPr>
          <w:p>
            <w:pPr>
              <w:ind w:left="126"/>
              <w:spacing w:after="0"/>
              <w:rPr>
                <w:sz w:val="20"/>
                <w:szCs w:val="20"/>
                <w:color w:val="auto"/>
              </w:rPr>
            </w:pPr>
            <w:r>
              <w:rPr>
                <w:rFonts w:ascii="Times New Roman" w:cs="Times New Roman" w:eastAsia="Times New Roman" w:hAnsi="Times New Roman"/>
                <w:sz w:val="3"/>
                <w:szCs w:val="3"/>
                <w:color w:val="auto"/>
                <w:w w:val="70"/>
              </w:rPr>
              <w:t>ErythrinavariegataL.3.±0.7525</w:t>
            </w:r>
          </w:p>
        </w:tc>
        <w:tc>
          <w:tcPr>
            <w:tcW w:w="180" w:type="dxa"/>
            <w:vAlign w:val="bottom"/>
            <w:textDirection w:val="btLr"/>
          </w:tcPr>
          <w:p>
            <w:pPr>
              <w:ind w:left="146"/>
              <w:spacing w:after="0"/>
              <w:rPr>
                <w:sz w:val="20"/>
                <w:szCs w:val="20"/>
                <w:color w:val="auto"/>
              </w:rPr>
            </w:pPr>
            <w:r>
              <w:rPr>
                <w:rFonts w:ascii="Times New Roman" w:cs="Times New Roman" w:eastAsia="Times New Roman" w:hAnsi="Times New Roman"/>
                <w:sz w:val="3"/>
                <w:szCs w:val="3"/>
                <w:color w:val="auto"/>
                <w:w w:val="83"/>
              </w:rPr>
              <w:t>Berberisaristata2.±0.0285</w:t>
            </w:r>
          </w:p>
        </w:tc>
        <w:tc>
          <w:tcPr>
            <w:tcW w:w="160" w:type="dxa"/>
            <w:vAlign w:val="bottom"/>
            <w:textDirection w:val="btLr"/>
          </w:tcPr>
          <w:p>
            <w:pPr>
              <w:ind w:left="137"/>
              <w:spacing w:after="0"/>
              <w:rPr>
                <w:sz w:val="20"/>
                <w:szCs w:val="20"/>
                <w:color w:val="auto"/>
              </w:rPr>
            </w:pPr>
            <w:r>
              <w:rPr>
                <w:rFonts w:ascii="Times New Roman" w:cs="Times New Roman" w:eastAsia="Times New Roman" w:hAnsi="Times New Roman"/>
                <w:sz w:val="2"/>
                <w:szCs w:val="2"/>
                <w:color w:val="auto"/>
                <w:w w:val="94"/>
              </w:rPr>
              <w:t>Sesbaniasesban(L.)Merr4.±0.5212</w:t>
            </w:r>
          </w:p>
        </w:tc>
        <w:tc>
          <w:tcPr>
            <w:tcW w:w="320" w:type="dxa"/>
            <w:vAlign w:val="bottom"/>
            <w:tcBorders>
              <w:right w:val="single" w:sz="8" w:color="auto"/>
            </w:tcBorders>
            <w:textDirection w:val="btLr"/>
          </w:tcPr>
          <w:p>
            <w:pPr>
              <w:ind w:left="150"/>
              <w:spacing w:after="0"/>
              <w:rPr>
                <w:sz w:val="20"/>
                <w:szCs w:val="20"/>
                <w:color w:val="auto"/>
              </w:rPr>
            </w:pPr>
            <w:r>
              <w:rPr>
                <w:rFonts w:ascii="Times New Roman" w:cs="Times New Roman" w:eastAsia="Times New Roman" w:hAnsi="Times New Roman"/>
                <w:sz w:val="3"/>
                <w:szCs w:val="3"/>
                <w:color w:val="auto"/>
                <w:w w:val="74"/>
              </w:rPr>
              <w:t>Hygrophillaschulli6.±1.1483</w:t>
            </w:r>
          </w:p>
        </w:tc>
        <w:tc>
          <w:tcPr>
            <w:tcW w:w="580" w:type="dxa"/>
            <w:vAlign w:val="bottom"/>
            <w:textDirection w:val="btLr"/>
          </w:tcPr>
          <w:p>
            <w:pPr>
              <w:spacing w:after="0"/>
              <w:rPr>
                <w:sz w:val="20"/>
                <w:szCs w:val="20"/>
                <w:color w:val="auto"/>
              </w:rPr>
            </w:pPr>
            <w:r>
              <w:rPr>
                <w:rFonts w:ascii="Times New Roman" w:cs="Times New Roman" w:eastAsia="Times New Roman" w:hAnsi="Times New Roman"/>
                <w:sz w:val="1"/>
                <w:szCs w:val="1"/>
                <w:color w:val="auto"/>
                <w:w w:val="65"/>
              </w:rPr>
              <w:t>dw:dryweight.nd:notdetected.</w:t>
            </w:r>
            <w:r>
              <w:rPr>
                <w:rFonts w:ascii="Arial" w:cs="Arial" w:eastAsia="Arial" w:hAnsi="Arial"/>
                <w:sz w:val="1"/>
                <w:szCs w:val="1"/>
                <w:color w:val="auto"/>
                <w:w w:val="65"/>
              </w:rPr>
              <w:t>fi</w:t>
            </w:r>
            <w:r>
              <w:rPr>
                <w:rFonts w:ascii="Times New Roman" w:cs="Times New Roman" w:eastAsia="Times New Roman" w:hAnsi="Times New Roman"/>
                <w:sz w:val="1"/>
                <w:szCs w:val="1"/>
                <w:color w:val="auto"/>
                <w:w w:val="65"/>
              </w:rPr>
              <w:t>Meansthatdonotshareasuperscriptletteracrosscolumnsaresignicantly</w:t>
            </w:r>
          </w:p>
        </w:tc>
        <w:tc>
          <w:tcPr>
            <w:tcW w:w="0" w:type="dxa"/>
            <w:vAlign w:val="bottom"/>
          </w:tcPr>
          <w:p>
            <w:pPr>
              <w:spacing w:after="0"/>
              <w:rPr>
                <w:sz w:val="1"/>
                <w:szCs w:val="1"/>
                <w:color w:val="auto"/>
              </w:rPr>
            </w:pPr>
          </w:p>
        </w:tc>
      </w:tr>
      <w:tr>
        <w:trPr>
          <w:trHeight w:val="251"/>
        </w:trPr>
        <w:tc>
          <w:tcPr>
            <w:tcW w:w="380" w:type="dxa"/>
            <w:vAlign w:val="bottom"/>
            <w:tcBorders>
              <w:right w:val="single" w:sz="8" w:color="auto"/>
            </w:tcBorders>
          </w:tcPr>
          <w:p>
            <w:pPr>
              <w:spacing w:after="0"/>
              <w:rPr>
                <w:sz w:val="21"/>
                <w:szCs w:val="21"/>
                <w:color w:val="auto"/>
              </w:rPr>
            </w:pPr>
          </w:p>
        </w:tc>
        <w:tc>
          <w:tcPr>
            <w:tcW w:w="340" w:type="dxa"/>
            <w:vAlign w:val="bottom"/>
            <w:tcBorders>
              <w:right w:val="single" w:sz="8" w:color="auto"/>
            </w:tcBorders>
          </w:tcPr>
          <w:p>
            <w:pPr>
              <w:spacing w:after="0"/>
              <w:rPr>
                <w:sz w:val="21"/>
                <w:szCs w:val="21"/>
                <w:color w:val="auto"/>
              </w:rPr>
            </w:pPr>
          </w:p>
        </w:tc>
        <w:tc>
          <w:tcPr>
            <w:tcW w:w="1040" w:type="dxa"/>
            <w:vAlign w:val="bottom"/>
            <w:tcBorders>
              <w:right w:val="single" w:sz="8" w:color="auto"/>
            </w:tcBorders>
            <w:gridSpan w:val="5"/>
            <w:textDirection w:val="btLr"/>
          </w:tcPr>
          <w:p>
            <w:pPr>
              <w:ind w:left="870"/>
              <w:spacing w:after="0"/>
              <w:rPr>
                <w:sz w:val="20"/>
                <w:szCs w:val="20"/>
                <w:color w:val="auto"/>
              </w:rPr>
            </w:pPr>
            <w:r>
              <w:rPr>
                <w:rFonts w:ascii="Times New Roman" w:cs="Times New Roman" w:eastAsia="Times New Roman" w:hAnsi="Times New Roman"/>
                <w:sz w:val="3"/>
                <w:szCs w:val="3"/>
                <w:color w:val="auto"/>
                <w:w w:val="75"/>
              </w:rPr>
              <w:t>9.±408.±060.±892.±224.±86</w:t>
            </w:r>
          </w:p>
        </w:tc>
        <w:tc>
          <w:tcPr>
            <w:tcW w:w="5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46"/>
        </w:trPr>
        <w:tc>
          <w:tcPr>
            <w:tcW w:w="380" w:type="dxa"/>
            <w:vAlign w:val="bottom"/>
            <w:tcBorders>
              <w:right w:val="single" w:sz="8" w:color="auto"/>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220" w:type="dxa"/>
            <w:vAlign w:val="bottom"/>
            <w:textDirection w:val="btLr"/>
          </w:tcPr>
          <w:p>
            <w:pPr>
              <w:ind w:left="48"/>
              <w:spacing w:after="0"/>
              <w:rPr>
                <w:sz w:val="20"/>
                <w:szCs w:val="20"/>
                <w:color w:val="auto"/>
              </w:rPr>
            </w:pPr>
            <w:r>
              <w:rPr>
                <w:rFonts w:ascii="Times New Roman" w:cs="Times New Roman" w:eastAsia="Times New Roman" w:hAnsi="Times New Roman"/>
                <w:sz w:val="10"/>
                <w:szCs w:val="10"/>
                <w:color w:val="auto"/>
              </w:rPr>
              <w:t>cd</w:t>
            </w:r>
          </w:p>
        </w:tc>
        <w:tc>
          <w:tcPr>
            <w:tcW w:w="160" w:type="dxa"/>
            <w:vAlign w:val="bottom"/>
            <w:textDirection w:val="btLr"/>
          </w:tcPr>
          <w:p>
            <w:pPr>
              <w:spacing w:after="0"/>
              <w:rPr>
                <w:sz w:val="20"/>
                <w:szCs w:val="20"/>
                <w:color w:val="auto"/>
              </w:rPr>
            </w:pPr>
            <w:r>
              <w:rPr>
                <w:rFonts w:ascii="Times New Roman" w:cs="Times New Roman" w:eastAsia="Times New Roman" w:hAnsi="Times New Roman"/>
                <w:sz w:val="10"/>
                <w:szCs w:val="10"/>
                <w:color w:val="auto"/>
                <w:w w:val="88"/>
              </w:rPr>
              <w:t>a</w:t>
            </w:r>
          </w:p>
        </w:tc>
        <w:tc>
          <w:tcPr>
            <w:tcW w:w="180" w:type="dxa"/>
            <w:vAlign w:val="bottom"/>
          </w:tcPr>
          <w:p>
            <w:pPr>
              <w:spacing w:after="0"/>
              <w:rPr>
                <w:sz w:val="24"/>
                <w:szCs w:val="24"/>
                <w:color w:val="auto"/>
              </w:rPr>
            </w:pPr>
          </w:p>
        </w:tc>
        <w:tc>
          <w:tcPr>
            <w:tcW w:w="160" w:type="dxa"/>
            <w:vAlign w:val="bottom"/>
            <w:textDirection w:val="btLr"/>
          </w:tcPr>
          <w:p>
            <w:pPr>
              <w:ind w:left="2"/>
              <w:spacing w:after="0"/>
              <w:rPr>
                <w:sz w:val="20"/>
                <w:szCs w:val="20"/>
                <w:color w:val="auto"/>
              </w:rPr>
            </w:pPr>
            <w:r>
              <w:rPr>
                <w:rFonts w:ascii="Times New Roman" w:cs="Times New Roman" w:eastAsia="Times New Roman" w:hAnsi="Times New Roman"/>
                <w:sz w:val="10"/>
                <w:szCs w:val="10"/>
                <w:color w:val="auto"/>
                <w:w w:val="88"/>
              </w:rPr>
              <w:t>c</w:t>
            </w:r>
          </w:p>
        </w:tc>
        <w:tc>
          <w:tcPr>
            <w:tcW w:w="320" w:type="dxa"/>
            <w:vAlign w:val="bottom"/>
            <w:tcBorders>
              <w:right w:val="single" w:sz="8" w:color="auto"/>
            </w:tcBorders>
            <w:textDirection w:val="btLr"/>
          </w:tcPr>
          <w:p>
            <w:pPr>
              <w:ind w:left="13"/>
              <w:spacing w:after="0"/>
              <w:rPr>
                <w:sz w:val="20"/>
                <w:szCs w:val="20"/>
                <w:color w:val="auto"/>
              </w:rPr>
            </w:pPr>
            <w:r>
              <w:rPr>
                <w:rFonts w:ascii="Times New Roman" w:cs="Times New Roman" w:eastAsia="Times New Roman" w:hAnsi="Times New Roman"/>
                <w:sz w:val="10"/>
                <w:szCs w:val="10"/>
                <w:color w:val="auto"/>
                <w:w w:val="79"/>
              </w:rPr>
              <w:t>b</w:t>
            </w: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
        </w:trPr>
        <w:tc>
          <w:tcPr>
            <w:tcW w:w="380" w:type="dxa"/>
            <w:vAlign w:val="bottom"/>
            <w:tcBorders>
              <w:right w:val="single" w:sz="8" w:color="auto"/>
            </w:tcBorders>
          </w:tcPr>
          <w:p>
            <w:pPr>
              <w:spacing w:after="0" w:line="20" w:lineRule="exact"/>
              <w:rPr>
                <w:sz w:val="1"/>
                <w:szCs w:val="1"/>
                <w:color w:val="auto"/>
              </w:rPr>
            </w:pPr>
          </w:p>
        </w:tc>
        <w:tc>
          <w:tcPr>
            <w:tcW w:w="340" w:type="dxa"/>
            <w:vAlign w:val="bottom"/>
            <w:tcBorders>
              <w:right w:val="single" w:sz="8" w:color="auto"/>
            </w:tcBorders>
          </w:tcPr>
          <w:p>
            <w:pPr>
              <w:spacing w:after="0" w:line="20" w:lineRule="exact"/>
              <w:rPr>
                <w:sz w:val="1"/>
                <w:szCs w:val="1"/>
                <w:color w:val="auto"/>
              </w:rPr>
            </w:pPr>
          </w:p>
        </w:tc>
        <w:tc>
          <w:tcPr>
            <w:tcW w:w="220" w:type="dxa"/>
            <w:vAlign w:val="bottom"/>
            <w:textDirection w:val="btLr"/>
          </w:tcPr>
          <w:p>
            <w:pPr>
              <w:ind w:left="208"/>
              <w:spacing w:after="0"/>
              <w:rPr>
                <w:sz w:val="20"/>
                <w:szCs w:val="20"/>
                <w:color w:val="auto"/>
              </w:rPr>
            </w:pPr>
            <w:r>
              <w:rPr>
                <w:rFonts w:ascii="Times New Roman" w:cs="Times New Roman" w:eastAsia="Times New Roman" w:hAnsi="Times New Roman"/>
                <w:sz w:val="1"/>
                <w:szCs w:val="1"/>
                <w:color w:val="auto"/>
                <w:w w:val="42"/>
              </w:rPr>
              <w:t>12.±1.2276</w:t>
            </w:r>
          </w:p>
        </w:tc>
        <w:tc>
          <w:tcPr>
            <w:tcW w:w="160" w:type="dxa"/>
            <w:vAlign w:val="bottom"/>
            <w:textDirection w:val="btLr"/>
          </w:tcPr>
          <w:p>
            <w:pPr>
              <w:ind w:left="149"/>
              <w:spacing w:after="0"/>
              <w:rPr>
                <w:sz w:val="20"/>
                <w:szCs w:val="20"/>
                <w:color w:val="auto"/>
              </w:rPr>
            </w:pPr>
            <w:r>
              <w:rPr>
                <w:rFonts w:ascii="Times New Roman" w:cs="Times New Roman" w:eastAsia="Times New Roman" w:hAnsi="Times New Roman"/>
                <w:sz w:val="1"/>
                <w:szCs w:val="1"/>
                <w:color w:val="auto"/>
                <w:w w:val="42"/>
              </w:rPr>
              <w:t>76.±3.4254</w:t>
            </w:r>
          </w:p>
        </w:tc>
        <w:tc>
          <w:tcPr>
            <w:tcW w:w="340" w:type="dxa"/>
            <w:vAlign w:val="bottom"/>
            <w:gridSpan w:val="2"/>
            <w:textDirection w:val="btLr"/>
          </w:tcPr>
          <w:p>
            <w:pPr>
              <w:spacing w:after="0"/>
              <w:rPr>
                <w:sz w:val="20"/>
                <w:szCs w:val="20"/>
                <w:color w:val="auto"/>
              </w:rPr>
            </w:pPr>
            <w:r>
              <w:rPr>
                <w:rFonts w:ascii="Times New Roman" w:cs="Times New Roman" w:eastAsia="Times New Roman" w:hAnsi="Times New Roman"/>
                <w:sz w:val="1"/>
                <w:szCs w:val="1"/>
                <w:color w:val="auto"/>
                <w:w w:val="22"/>
              </w:rPr>
              <w:t>7.±1.187815.±2.2555</w:t>
            </w:r>
          </w:p>
        </w:tc>
        <w:tc>
          <w:tcPr>
            <w:tcW w:w="320" w:type="dxa"/>
            <w:vAlign w:val="bottom"/>
            <w:tcBorders>
              <w:right w:val="single" w:sz="8" w:color="auto"/>
            </w:tcBorders>
            <w:textDirection w:val="btLr"/>
          </w:tcPr>
          <w:p>
            <w:pPr>
              <w:ind w:left="173"/>
              <w:spacing w:after="0"/>
              <w:rPr>
                <w:sz w:val="20"/>
                <w:szCs w:val="20"/>
                <w:color w:val="auto"/>
              </w:rPr>
            </w:pPr>
            <w:r>
              <w:rPr>
                <w:rFonts w:ascii="Times New Roman" w:cs="Times New Roman" w:eastAsia="Times New Roman" w:hAnsi="Times New Roman"/>
                <w:sz w:val="1"/>
                <w:szCs w:val="1"/>
                <w:color w:val="auto"/>
                <w:w w:val="42"/>
              </w:rPr>
              <w:t>53.±4.4505</w:t>
            </w:r>
          </w:p>
        </w:tc>
        <w:tc>
          <w:tcPr>
            <w:tcW w:w="5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4"/>
        </w:trPr>
        <w:tc>
          <w:tcPr>
            <w:tcW w:w="380" w:type="dxa"/>
            <w:vAlign w:val="bottom"/>
            <w:tcBorders>
              <w:right w:val="single" w:sz="8" w:color="auto"/>
            </w:tcBorders>
          </w:tcPr>
          <w:p>
            <w:pPr>
              <w:spacing w:after="0"/>
              <w:rPr>
                <w:sz w:val="4"/>
                <w:szCs w:val="4"/>
                <w:color w:val="auto"/>
              </w:rPr>
            </w:pPr>
          </w:p>
        </w:tc>
        <w:tc>
          <w:tcPr>
            <w:tcW w:w="340" w:type="dxa"/>
            <w:vAlign w:val="bottom"/>
            <w:tcBorders>
              <w:right w:val="single" w:sz="8" w:color="auto"/>
            </w:tcBorders>
          </w:tcPr>
          <w:p>
            <w:pPr>
              <w:spacing w:after="0"/>
              <w:rPr>
                <w:sz w:val="4"/>
                <w:szCs w:val="4"/>
                <w:color w:val="auto"/>
              </w:rPr>
            </w:pPr>
          </w:p>
        </w:tc>
        <w:tc>
          <w:tcPr>
            <w:tcW w:w="220" w:type="dxa"/>
            <w:vAlign w:val="bottom"/>
          </w:tcPr>
          <w:p>
            <w:pPr>
              <w:spacing w:after="0"/>
              <w:rPr>
                <w:sz w:val="4"/>
                <w:szCs w:val="4"/>
                <w:color w:val="auto"/>
              </w:rPr>
            </w:pPr>
          </w:p>
        </w:tc>
        <w:tc>
          <w:tcPr>
            <w:tcW w:w="160" w:type="dxa"/>
            <w:vAlign w:val="bottom"/>
          </w:tcPr>
          <w:p>
            <w:pPr>
              <w:spacing w:after="0"/>
              <w:rPr>
                <w:sz w:val="4"/>
                <w:szCs w:val="4"/>
                <w:color w:val="auto"/>
              </w:rPr>
            </w:pPr>
          </w:p>
        </w:tc>
        <w:tc>
          <w:tcPr>
            <w:tcW w:w="180" w:type="dxa"/>
            <w:vAlign w:val="bottom"/>
            <w:textDirection w:val="btLr"/>
          </w:tcPr>
          <w:p>
            <w:pPr>
              <w:ind w:left="11"/>
              <w:spacing w:after="0"/>
              <w:rPr>
                <w:sz w:val="20"/>
                <w:szCs w:val="20"/>
                <w:color w:val="auto"/>
              </w:rPr>
            </w:pPr>
            <w:r>
              <w:rPr>
                <w:rFonts w:ascii="Times New Roman" w:cs="Times New Roman" w:eastAsia="Times New Roman" w:hAnsi="Times New Roman"/>
                <w:sz w:val="10"/>
                <w:szCs w:val="10"/>
                <w:color w:val="auto"/>
              </w:rPr>
              <w:t>d</w:t>
            </w:r>
          </w:p>
        </w:tc>
        <w:tc>
          <w:tcPr>
            <w:tcW w:w="160" w:type="dxa"/>
            <w:vAlign w:val="bottom"/>
          </w:tcPr>
          <w:p>
            <w:pPr>
              <w:spacing w:after="0"/>
              <w:rPr>
                <w:sz w:val="4"/>
                <w:szCs w:val="4"/>
                <w:color w:val="auto"/>
              </w:rPr>
            </w:pPr>
          </w:p>
        </w:tc>
        <w:tc>
          <w:tcPr>
            <w:tcW w:w="320" w:type="dxa"/>
            <w:vAlign w:val="bottom"/>
            <w:tcBorders>
              <w:right w:val="single" w:sz="8" w:color="auto"/>
            </w:tcBorders>
          </w:tcPr>
          <w:p>
            <w:pPr>
              <w:spacing w:after="0"/>
              <w:rPr>
                <w:sz w:val="4"/>
                <w:szCs w:val="4"/>
                <w:color w:val="auto"/>
              </w:rPr>
            </w:pPr>
          </w:p>
        </w:tc>
        <w:tc>
          <w:tcPr>
            <w:tcW w:w="5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068"/>
        </w:trPr>
        <w:tc>
          <w:tcPr>
            <w:tcW w:w="380" w:type="dxa"/>
            <w:vAlign w:val="bottom"/>
            <w:tcBorders>
              <w:right w:val="single" w:sz="8" w:color="auto"/>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220" w:type="dxa"/>
            <w:vAlign w:val="bottom"/>
            <w:textDirection w:val="btLr"/>
          </w:tcPr>
          <w:p>
            <w:pPr>
              <w:ind w:left="48"/>
              <w:spacing w:after="0"/>
              <w:rPr>
                <w:sz w:val="20"/>
                <w:szCs w:val="20"/>
                <w:color w:val="auto"/>
              </w:rPr>
            </w:pPr>
            <w:r>
              <w:rPr>
                <w:rFonts w:ascii="Times New Roman" w:cs="Times New Roman" w:eastAsia="Times New Roman" w:hAnsi="Times New Roman"/>
                <w:sz w:val="10"/>
                <w:szCs w:val="10"/>
                <w:color w:val="auto"/>
                <w:w w:val="88"/>
              </w:rPr>
              <w:t>c</w:t>
            </w:r>
          </w:p>
        </w:tc>
        <w:tc>
          <w:tcPr>
            <w:tcW w:w="160" w:type="dxa"/>
            <w:vAlign w:val="bottom"/>
            <w:textDirection w:val="btLr"/>
          </w:tcPr>
          <w:p>
            <w:pPr>
              <w:spacing w:after="0"/>
              <w:rPr>
                <w:sz w:val="20"/>
                <w:szCs w:val="20"/>
                <w:color w:val="auto"/>
              </w:rPr>
            </w:pPr>
            <w:r>
              <w:rPr>
                <w:rFonts w:ascii="Times New Roman" w:cs="Times New Roman" w:eastAsia="Times New Roman" w:hAnsi="Times New Roman"/>
                <w:sz w:val="10"/>
                <w:szCs w:val="10"/>
                <w:color w:val="auto"/>
              </w:rPr>
              <w:t>bc</w:t>
            </w:r>
          </w:p>
        </w:tc>
        <w:tc>
          <w:tcPr>
            <w:tcW w:w="180" w:type="dxa"/>
            <w:vAlign w:val="bottom"/>
            <w:textDirection w:val="btLr"/>
          </w:tcPr>
          <w:p>
            <w:pPr>
              <w:ind w:left="11"/>
              <w:spacing w:after="0"/>
              <w:rPr>
                <w:sz w:val="20"/>
                <w:szCs w:val="20"/>
                <w:color w:val="auto"/>
              </w:rPr>
            </w:pPr>
            <w:r>
              <w:rPr>
                <w:rFonts w:ascii="Times New Roman" w:cs="Times New Roman" w:eastAsia="Times New Roman" w:hAnsi="Times New Roman"/>
                <w:sz w:val="10"/>
                <w:szCs w:val="10"/>
                <w:color w:val="auto"/>
              </w:rPr>
              <w:t>bc</w:t>
            </w:r>
          </w:p>
        </w:tc>
        <w:tc>
          <w:tcPr>
            <w:tcW w:w="160" w:type="dxa"/>
            <w:vAlign w:val="bottom"/>
            <w:textDirection w:val="btLr"/>
          </w:tcPr>
          <w:p>
            <w:pPr>
              <w:ind w:left="2"/>
              <w:spacing w:after="0"/>
              <w:rPr>
                <w:sz w:val="20"/>
                <w:szCs w:val="20"/>
                <w:color w:val="auto"/>
              </w:rPr>
            </w:pPr>
            <w:r>
              <w:rPr>
                <w:rFonts w:ascii="Times New Roman" w:cs="Times New Roman" w:eastAsia="Times New Roman" w:hAnsi="Times New Roman"/>
                <w:sz w:val="10"/>
                <w:szCs w:val="10"/>
                <w:color w:val="auto"/>
              </w:rPr>
              <w:t>b</w:t>
            </w:r>
          </w:p>
        </w:tc>
        <w:tc>
          <w:tcPr>
            <w:tcW w:w="320" w:type="dxa"/>
            <w:vAlign w:val="bottom"/>
            <w:tcBorders>
              <w:right w:val="single" w:sz="8" w:color="auto"/>
            </w:tcBorders>
            <w:textDirection w:val="btLr"/>
          </w:tcPr>
          <w:p>
            <w:pPr>
              <w:ind w:left="13"/>
              <w:spacing w:after="0"/>
              <w:rPr>
                <w:sz w:val="20"/>
                <w:szCs w:val="20"/>
                <w:color w:val="auto"/>
              </w:rPr>
            </w:pPr>
            <w:r>
              <w:rPr>
                <w:rFonts w:ascii="Times New Roman" w:cs="Times New Roman" w:eastAsia="Times New Roman" w:hAnsi="Times New Roman"/>
                <w:sz w:val="10"/>
                <w:szCs w:val="10"/>
                <w:color w:val="auto"/>
                <w:w w:val="88"/>
              </w:rPr>
              <w:t>a</w:t>
            </w: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04"/>
        </w:trPr>
        <w:tc>
          <w:tcPr>
            <w:tcW w:w="380" w:type="dxa"/>
            <w:vAlign w:val="bottom"/>
            <w:tcBorders>
              <w:right w:val="single" w:sz="8" w:color="auto"/>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2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Borders>
              <w:right w:val="single" w:sz="8" w:color="auto"/>
            </w:tcBorders>
          </w:tcPr>
          <w:p>
            <w:pPr>
              <w:spacing w:after="0"/>
              <w:rPr>
                <w:sz w:val="24"/>
                <w:szCs w:val="24"/>
                <w:color w:val="auto"/>
              </w:rPr>
            </w:pP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ind w:left="3040"/>
        <w:spacing w:after="0"/>
        <w:rPr>
          <w:sz w:val="20"/>
          <w:szCs w:val="20"/>
          <w:color w:val="auto"/>
        </w:rPr>
      </w:pPr>
      <w:r>
        <w:rPr>
          <w:rFonts w:ascii="Arial" w:cs="Arial" w:eastAsia="Arial" w:hAnsi="Arial"/>
          <w:sz w:val="12"/>
          <w:szCs w:val="12"/>
          <w:i w:val="1"/>
          <w:iCs w:val="1"/>
          <w:color w:val="auto"/>
        </w:rPr>
        <w:t>Food Chemistry 320 (2020) 126646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207010</wp:posOffset>
            </wp:positionV>
            <wp:extent cx="2987675" cy="15748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extLst>
                    </a:blip>
                    <a:srcRect/>
                    <a:stretch>
                      <a:fillRect/>
                    </a:stretch>
                  </pic:blipFill>
                  <pic:spPr bwMode="auto">
                    <a:xfrm>
                      <a:off x="0" y="0"/>
                      <a:ext cx="2987675" cy="1574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jc w:val="both"/>
        <w:spacing w:after="0" w:line="298" w:lineRule="auto"/>
        <w:rPr>
          <w:sz w:val="20"/>
          <w:szCs w:val="20"/>
          <w:color w:val="auto"/>
        </w:rPr>
      </w:pPr>
      <w:r>
        <w:rPr>
          <w:rFonts w:ascii="Arial" w:cs="Arial" w:eastAsia="Arial" w:hAnsi="Arial"/>
          <w:sz w:val="14"/>
          <w:szCs w:val="14"/>
          <w:color w:val="auto"/>
        </w:rPr>
        <w:t xml:space="preserve">Fig. 2. </w:t>
      </w:r>
      <w:r>
        <w:rPr>
          <w:rFonts w:ascii="Arial" w:cs="Arial" w:eastAsia="Arial" w:hAnsi="Arial"/>
          <w:sz w:val="14"/>
          <w:szCs w:val="14"/>
          <w:color w:val="auto"/>
        </w:rPr>
        <w:t>α</w:t>
      </w:r>
      <w:r>
        <w:rPr>
          <w:rFonts w:ascii="Times New Roman" w:cs="Times New Roman" w:eastAsia="Times New Roman" w:hAnsi="Times New Roman"/>
          <w:sz w:val="14"/>
          <w:szCs w:val="14"/>
          <w:color w:val="auto"/>
        </w:rPr>
        <w:t>-Amylase inhibitory (%) activity of the selected samples and acarbose.</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Means that do not share a letter among samples are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cantly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 indicates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erence compared to Acarbose.</w:t>
      </w:r>
    </w:p>
    <w:p>
      <w:pPr>
        <w:spacing w:after="0" w:line="254" w:lineRule="exact"/>
        <w:rPr>
          <w:sz w:val="20"/>
          <w:szCs w:val="20"/>
          <w:color w:val="auto"/>
        </w:rPr>
      </w:pPr>
    </w:p>
    <w:p>
      <w:pPr>
        <w:jc w:val="center"/>
        <w:ind w:right="2840"/>
        <w:spacing w:after="0"/>
        <w:rPr>
          <w:sz w:val="20"/>
          <w:szCs w:val="20"/>
          <w:color w:val="auto"/>
        </w:rPr>
      </w:pPr>
      <w:r>
        <w:rPr>
          <w:rFonts w:ascii="Times New Roman" w:cs="Times New Roman" w:eastAsia="Times New Roman" w:hAnsi="Times New Roman"/>
          <w:sz w:val="16"/>
          <w:szCs w:val="16"/>
          <w:color w:val="auto"/>
        </w:rPr>
        <w:t>3.5.1. DPPH scavenging activity</w:t>
      </w:r>
    </w:p>
    <w:p>
      <w:pPr>
        <w:spacing w:after="0" w:line="16" w:lineRule="exact"/>
        <w:rPr>
          <w:sz w:val="20"/>
          <w:szCs w:val="20"/>
          <w:color w:val="auto"/>
        </w:rPr>
      </w:pPr>
    </w:p>
    <w:p>
      <w:pPr>
        <w:jc w:val="both"/>
        <w:ind w:firstLine="250"/>
        <w:spacing w:after="0" w:line="26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DPPH</w:t>
      </w:r>
      <w:r>
        <w:rPr>
          <w:rFonts w:ascii="Arial" w:cs="Arial" w:eastAsia="Arial" w:hAnsi="Arial"/>
          <w:sz w:val="21"/>
          <w:szCs w:val="21"/>
          <w:color w:val="auto"/>
          <w:vertAlign w:val="superscript"/>
        </w:rPr>
        <w:t>•</w:t>
      </w:r>
      <w:r>
        <w:rPr>
          <w:rFonts w:ascii="Times New Roman" w:cs="Times New Roman" w:eastAsia="Times New Roman" w:hAnsi="Times New Roman"/>
          <w:sz w:val="16"/>
          <w:szCs w:val="16"/>
          <w:color w:val="auto"/>
        </w:rPr>
        <w:t xml:space="preserve"> radical scavenging abilities of the studied wild plants are presented in </w:t>
      </w:r>
      <w:hyperlink w:anchor="page1">
        <w:r>
          <w:rPr>
            <w:rFonts w:ascii="Times New Roman" w:cs="Times New Roman" w:eastAsia="Times New Roman" w:hAnsi="Times New Roman"/>
            <w:sz w:val="16"/>
            <w:szCs w:val="16"/>
            <w:color w:val="004A76"/>
          </w:rPr>
          <w:t>Table 2</w:t>
        </w:r>
      </w:hyperlink>
      <w:r>
        <w:rPr>
          <w:rFonts w:ascii="Times New Roman" w:cs="Times New Roman" w:eastAsia="Times New Roman" w:hAnsi="Times New Roman"/>
          <w:sz w:val="16"/>
          <w:szCs w:val="16"/>
          <w:color w:val="auto"/>
        </w:rPr>
        <w:t xml:space="preserve">. Erythrina variegata showed the highest DPPH in-hibition capacity (89.28% inhibition) while the lowest antioxidant ca-pacity (75.34% inhibition) was observed in Blumea lacera. Our study </w:t>
      </w:r>
      <w:r>
        <w:rPr>
          <w:rFonts w:ascii="Arial" w:cs="Arial" w:eastAsia="Arial" w:hAnsi="Arial"/>
          <w:sz w:val="16"/>
          <w:szCs w:val="16"/>
          <w:color w:val="auto"/>
        </w:rPr>
        <w:t>fi</w:t>
      </w:r>
      <w:r>
        <w:rPr>
          <w:rFonts w:ascii="Times New Roman" w:cs="Times New Roman" w:eastAsia="Times New Roman" w:hAnsi="Times New Roman"/>
          <w:sz w:val="16"/>
          <w:szCs w:val="16"/>
          <w:color w:val="auto"/>
        </w:rPr>
        <w:t>ndings demonstrated that the samples under study exhibited good</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DPPH radical scavenging capacity. Previous study also reported similar results (</w:t>
      </w:r>
      <w:hyperlink w:anchor="page1">
        <w:r>
          <w:rPr>
            <w:rFonts w:ascii="Times New Roman" w:cs="Times New Roman" w:eastAsia="Times New Roman" w:hAnsi="Times New Roman"/>
            <w:sz w:val="16"/>
            <w:szCs w:val="16"/>
            <w:color w:val="004A76"/>
          </w:rPr>
          <w:t>Afolayan &amp; Jimoh, 2009; Alam et al., 2019; Gupta et al., 2005;</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Hossain et al., 2011; Kaur &amp; Kapoor, 2002; Mamun et al., 2012; Rana</w:t>
        </w:r>
      </w:hyperlink>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et al., 2019</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auto"/>
        </w:rPr>
      </w:pPr>
    </w:p>
    <w:p>
      <w:pPr>
        <w:spacing w:after="0" w:line="270"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3.5.2. FRAP and TEAC assays</w:t>
      </w:r>
    </w:p>
    <w:p>
      <w:pPr>
        <w:spacing w:after="0" w:line="25" w:lineRule="exact"/>
        <w:rPr>
          <w:rFonts w:ascii="Times New Roman" w:cs="Times New Roman" w:eastAsia="Times New Roman" w:hAnsi="Times New Roman"/>
          <w:sz w:val="16"/>
          <w:szCs w:val="16"/>
          <w:color w:val="auto"/>
        </w:rPr>
      </w:pPr>
    </w:p>
    <w:p>
      <w:pPr>
        <w:ind w:left="240"/>
        <w:spacing w:after="0"/>
        <w:rPr>
          <w:sz w:val="20"/>
          <w:szCs w:val="20"/>
          <w:color w:val="auto"/>
        </w:rPr>
      </w:pPr>
      <w:r>
        <w:rPr>
          <w:rFonts w:ascii="Times New Roman" w:cs="Times New Roman" w:eastAsia="Times New Roman" w:hAnsi="Times New Roman"/>
          <w:sz w:val="16"/>
          <w:szCs w:val="16"/>
          <w:color w:val="auto"/>
        </w:rPr>
        <w:t>FRAP and TEAC values of the plant extracts under study are pre-</w:t>
      </w:r>
    </w:p>
    <w:p>
      <w:pPr>
        <w:spacing w:after="0" w:line="26" w:lineRule="exact"/>
        <w:rPr>
          <w:rFonts w:ascii="Times New Roman" w:cs="Times New Roman" w:eastAsia="Times New Roman" w:hAnsi="Times New Roman"/>
          <w:sz w:val="16"/>
          <w:szCs w:val="16"/>
          <w:color w:val="auto"/>
        </w:rPr>
      </w:pPr>
    </w:p>
    <w:p>
      <w:pPr>
        <w:jc w:val="both"/>
        <w:spacing w:after="0" w:line="24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sented in </w:t>
      </w:r>
      <w:hyperlink w:anchor="page1">
        <w:r>
          <w:rPr>
            <w:rFonts w:ascii="Times New Roman" w:cs="Times New Roman" w:eastAsia="Times New Roman" w:hAnsi="Times New Roman"/>
            <w:sz w:val="16"/>
            <w:szCs w:val="16"/>
            <w:color w:val="004A76"/>
          </w:rPr>
          <w:t>Table 2</w:t>
        </w:r>
      </w:hyperlink>
      <w:r>
        <w:rPr>
          <w:rFonts w:ascii="Times New Roman" w:cs="Times New Roman" w:eastAsia="Times New Roman" w:hAnsi="Times New Roman"/>
          <w:sz w:val="16"/>
          <w:szCs w:val="16"/>
          <w:color w:val="auto"/>
        </w:rPr>
        <w:t>. For the FRAP assay, the antioxidant ability varied from 262.91 ± 2.35 to 845.87 ± 5.37 µmol Fe</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/g. The FRAP assay</w:t>
      </w:r>
    </w:p>
    <w:p>
      <w:pPr>
        <w:spacing w:after="0" w:line="1" w:lineRule="exact"/>
        <w:rPr>
          <w:rFonts w:ascii="Times New Roman" w:cs="Times New Roman" w:eastAsia="Times New Roman" w:hAnsi="Times New Roman"/>
          <w:sz w:val="16"/>
          <w:szCs w:val="16"/>
          <w:color w:val="auto"/>
        </w:rPr>
      </w:pPr>
    </w:p>
    <w:p>
      <w:pPr>
        <w:jc w:val="both"/>
        <w:spacing w:after="0" w:line="247" w:lineRule="auto"/>
        <w:rPr>
          <w:sz w:val="20"/>
          <w:szCs w:val="20"/>
          <w:color w:val="auto"/>
        </w:rPr>
      </w:pPr>
      <w:r>
        <w:rPr>
          <w:rFonts w:ascii="Times New Roman" w:cs="Times New Roman" w:eastAsia="Times New Roman" w:hAnsi="Times New Roman"/>
          <w:sz w:val="16"/>
          <w:szCs w:val="16"/>
          <w:color w:val="auto"/>
        </w:rPr>
        <w:t>is a simple method which provides rapid and reproducible results. In this assay, the antioxidant potential is determined according to the ability to convert ferric</w:t>
      </w:r>
      <w:r>
        <w:rPr>
          <w:rFonts w:ascii="Times New Roman" w:cs="Times New Roman" w:eastAsia="Times New Roman" w:hAnsi="Times New Roman"/>
          <w:sz w:val="21"/>
          <w:szCs w:val="21"/>
          <w:color w:val="auto"/>
          <w:vertAlign w:val="superscript"/>
        </w:rPr>
        <w:t>(3+)</w:t>
      </w:r>
      <w:r>
        <w:rPr>
          <w:rFonts w:ascii="Times New Roman" w:cs="Times New Roman" w:eastAsia="Times New Roman" w:hAnsi="Times New Roman"/>
          <w:sz w:val="16"/>
          <w:szCs w:val="16"/>
          <w:color w:val="auto"/>
        </w:rPr>
        <w:t xml:space="preserve"> ions to ferrous</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ions. Among the tested</w:t>
      </w:r>
    </w:p>
    <w:p>
      <w:pPr>
        <w:spacing w:after="0" w:line="1" w:lineRule="exact"/>
        <w:rPr>
          <w:rFonts w:ascii="Times New Roman" w:cs="Times New Roman" w:eastAsia="Times New Roman" w:hAnsi="Times New Roman"/>
          <w:sz w:val="16"/>
          <w:szCs w:val="16"/>
          <w:color w:val="auto"/>
        </w:rPr>
      </w:pPr>
    </w:p>
    <w:p>
      <w:pPr>
        <w:jc w:val="both"/>
        <w:spacing w:after="0" w:line="221" w:lineRule="auto"/>
        <w:rPr>
          <w:sz w:val="20"/>
          <w:szCs w:val="20"/>
          <w:color w:val="auto"/>
        </w:rPr>
      </w:pPr>
      <w:r>
        <w:rPr>
          <w:rFonts w:ascii="Times New Roman" w:cs="Times New Roman" w:eastAsia="Times New Roman" w:hAnsi="Times New Roman"/>
          <w:sz w:val="16"/>
          <w:szCs w:val="16"/>
          <w:color w:val="auto"/>
        </w:rPr>
        <w:t>samples, Erythrina variegata was found to demonstrate the highest an-tioxidant capacity (845.87 ± 5.37 µmol Fe</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/g), followed by Ses-bania sesban (705.47 ± 6.24 µmol Fe</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/g) while Blumea lacera ex-</w:t>
      </w:r>
    </w:p>
    <w:p>
      <w:pPr>
        <w:spacing w:after="0" w:line="1" w:lineRule="exact"/>
        <w:rPr>
          <w:rFonts w:ascii="Times New Roman" w:cs="Times New Roman" w:eastAsia="Times New Roman" w:hAnsi="Times New Roman"/>
          <w:sz w:val="16"/>
          <w:szCs w:val="16"/>
          <w:color w:val="auto"/>
        </w:rPr>
      </w:pPr>
    </w:p>
    <w:p>
      <w:pPr>
        <w:jc w:val="both"/>
        <w:spacing w:after="0"/>
        <w:rPr>
          <w:sz w:val="20"/>
          <w:szCs w:val="20"/>
          <w:color w:val="auto"/>
        </w:rPr>
      </w:pPr>
      <w:r>
        <w:rPr>
          <w:rFonts w:ascii="Times New Roman" w:cs="Times New Roman" w:eastAsia="Times New Roman" w:hAnsi="Times New Roman"/>
          <w:sz w:val="16"/>
          <w:szCs w:val="16"/>
          <w:color w:val="auto"/>
        </w:rPr>
        <w:t>hibited the lowest antioxidant capacity (262.91 ± 2.35 µmol Fe</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g).</w:t>
      </w:r>
    </w:p>
    <w:p>
      <w:pPr>
        <w:spacing w:after="0" w:line="157" w:lineRule="exact"/>
        <w:rPr>
          <w:rFonts w:ascii="Times New Roman" w:cs="Times New Roman" w:eastAsia="Times New Roman" w:hAnsi="Times New Roman"/>
          <w:sz w:val="16"/>
          <w:szCs w:val="16"/>
          <w:color w:val="auto"/>
        </w:rPr>
      </w:pPr>
    </w:p>
    <w:p>
      <w:pPr>
        <w:jc w:val="both"/>
        <w:ind w:firstLine="250"/>
        <w:spacing w:after="0" w:line="26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TEAC was determined by means of the advanced ABTS</w:t>
      </w:r>
      <w:r>
        <w:rPr>
          <w:rFonts w:ascii="Times New Roman" w:cs="Times New Roman" w:eastAsia="Times New Roman" w:hAnsi="Times New Roman"/>
          <w:sz w:val="21"/>
          <w:szCs w:val="21"/>
          <w:color w:val="auto"/>
          <w:vertAlign w:val="superscript"/>
        </w:rPr>
        <w:t>·+</w:t>
      </w:r>
      <w:r>
        <w:rPr>
          <w:rFonts w:ascii="Times New Roman" w:cs="Times New Roman" w:eastAsia="Times New Roman" w:hAnsi="Times New Roman"/>
          <w:sz w:val="16"/>
          <w:szCs w:val="16"/>
          <w:color w:val="auto"/>
        </w:rPr>
        <w:t xml:space="preserve"> radical scavenging assay (</w:t>
      </w:r>
      <w:hyperlink w:anchor="page1">
        <w:r>
          <w:rPr>
            <w:rFonts w:ascii="Times New Roman" w:cs="Times New Roman" w:eastAsia="Times New Roman" w:hAnsi="Times New Roman"/>
            <w:sz w:val="16"/>
            <w:szCs w:val="16"/>
            <w:color w:val="004A76"/>
          </w:rPr>
          <w:t>Rana et al., 2019</w:t>
        </w:r>
      </w:hyperlink>
      <w:r>
        <w:rPr>
          <w:rFonts w:ascii="Times New Roman" w:cs="Times New Roman" w:eastAsia="Times New Roman" w:hAnsi="Times New Roman"/>
          <w:sz w:val="16"/>
          <w:szCs w:val="16"/>
          <w:color w:val="auto"/>
        </w:rPr>
        <w:t>). For the TEAC assay, the anti-oxidant potential was in the range of 240.17 ± 3.26 to 738.41 ± 4.38 µmol Trolox/g. Like FRAP assay, Erythrina variegata was found to possess the highest antioxidant capacity (738.41 ± 4.38 µmol Trolox/g), followed by Sesbania sesban</w:t>
      </w:r>
    </w:p>
    <w:p>
      <w:pPr>
        <w:spacing w:after="0" w:line="1" w:lineRule="exact"/>
        <w:rPr>
          <w:rFonts w:ascii="Times New Roman" w:cs="Times New Roman" w:eastAsia="Times New Roman" w:hAnsi="Times New Roman"/>
          <w:sz w:val="16"/>
          <w:szCs w:val="16"/>
          <w:color w:val="auto"/>
        </w:rPr>
      </w:pPr>
    </w:p>
    <w:p>
      <w:pPr>
        <w:jc w:val="both"/>
        <w:spacing w:after="0" w:line="272" w:lineRule="auto"/>
        <w:rPr>
          <w:sz w:val="20"/>
          <w:szCs w:val="20"/>
          <w:color w:val="auto"/>
        </w:rPr>
      </w:pPr>
      <w:r>
        <w:rPr>
          <w:rFonts w:ascii="Times New Roman" w:cs="Times New Roman" w:eastAsia="Times New Roman" w:hAnsi="Times New Roman"/>
          <w:sz w:val="16"/>
          <w:szCs w:val="16"/>
          <w:color w:val="auto"/>
        </w:rPr>
        <w:t>(650.76 ± 5.40 µmol Trolox/g) while Blumea lacera showed the lowest value (240.17 ± 3.26 µmol Trolox/g).</w:t>
      </w:r>
    </w:p>
    <w:p>
      <w:pPr>
        <w:spacing w:after="0" w:line="1" w:lineRule="exact"/>
        <w:rPr>
          <w:rFonts w:ascii="Times New Roman" w:cs="Times New Roman" w:eastAsia="Times New Roman" w:hAnsi="Times New Roman"/>
          <w:sz w:val="16"/>
          <w:szCs w:val="16"/>
          <w:color w:val="auto"/>
        </w:rPr>
      </w:pPr>
    </w:p>
    <w:p>
      <w:pPr>
        <w:jc w:val="both"/>
        <w:ind w:firstLine="250"/>
        <w:spacing w:after="0" w:line="270" w:lineRule="auto"/>
        <w:rPr>
          <w:sz w:val="20"/>
          <w:szCs w:val="20"/>
          <w:color w:val="auto"/>
        </w:rPr>
      </w:pPr>
      <w:r>
        <w:rPr>
          <w:rFonts w:ascii="Times New Roman" w:cs="Times New Roman" w:eastAsia="Times New Roman" w:hAnsi="Times New Roman"/>
          <w:sz w:val="16"/>
          <w:szCs w:val="16"/>
          <w:color w:val="auto"/>
        </w:rPr>
        <w:t>Since both TEAC and FRAP are a quanti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of the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cient antioxidant capacity of the extract, a higher TEAC and FRAP values would generally imply superior antioxidant capacity of the samples. From low to high, the following order was observed among the samples, Blumea lacera &lt; Berberis aristata &lt; Hygrophilla schulli &lt; Sesbania sesban &lt; Erythrina variegata, in relation to both FRAP and TEAC va-lues. A strong correlation (r = 0.9866) was seen between the FRAP and TEAC antioxidant abilities, which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es the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ciency of these plants</w:t>
      </w:r>
    </w:p>
    <w:p>
      <w:pPr>
        <w:spacing w:after="0" w:line="3" w:lineRule="exact"/>
        <w:rPr>
          <w:rFonts w:ascii="Times New Roman" w:cs="Times New Roman" w:eastAsia="Times New Roman" w:hAnsi="Times New Roman"/>
          <w:sz w:val="16"/>
          <w:szCs w:val="16"/>
          <w:color w:val="auto"/>
        </w:rPr>
      </w:pPr>
    </w:p>
    <w:p>
      <w:pPr>
        <w:jc w:val="both"/>
        <w:spacing w:after="0"/>
        <w:rPr>
          <w:sz w:val="20"/>
          <w:szCs w:val="20"/>
          <w:color w:val="auto"/>
        </w:rPr>
      </w:pPr>
      <w:r>
        <w:rPr>
          <w:rFonts w:ascii="Times New Roman" w:cs="Times New Roman" w:eastAsia="Times New Roman" w:hAnsi="Times New Roman"/>
          <w:sz w:val="16"/>
          <w:szCs w:val="16"/>
          <w:color w:val="auto"/>
        </w:rPr>
        <w:t>both in scavenging free radicals (ABTS</w:t>
      </w:r>
      <w:r>
        <w:rPr>
          <w:rFonts w:ascii="Times New Roman" w:cs="Times New Roman" w:eastAsia="Times New Roman" w:hAnsi="Times New Roman"/>
          <w:sz w:val="21"/>
          <w:szCs w:val="21"/>
          <w:color w:val="auto"/>
          <w:vertAlign w:val="superscript"/>
        </w:rPr>
        <w:t>·+</w:t>
      </w:r>
      <w:r>
        <w:rPr>
          <w:rFonts w:ascii="Times New Roman" w:cs="Times New Roman" w:eastAsia="Times New Roman" w:hAnsi="Times New Roman"/>
          <w:sz w:val="16"/>
          <w:szCs w:val="16"/>
          <w:color w:val="auto"/>
        </w:rPr>
        <w:t>) and reducing oxidants (ferric</w:t>
      </w:r>
      <w:r>
        <w:rPr>
          <w:rFonts w:ascii="Times New Roman" w:cs="Times New Roman" w:eastAsia="Times New Roman" w:hAnsi="Times New Roman"/>
          <w:sz w:val="21"/>
          <w:szCs w:val="21"/>
          <w:color w:val="auto"/>
          <w:vertAlign w:val="superscript"/>
        </w:rPr>
        <w:t>(3+)</w:t>
      </w:r>
      <w:r>
        <w:rPr>
          <w:rFonts w:ascii="Times New Roman" w:cs="Times New Roman" w:eastAsia="Times New Roman" w:hAnsi="Times New Roman"/>
          <w:sz w:val="16"/>
          <w:szCs w:val="16"/>
          <w:color w:val="auto"/>
        </w:rPr>
        <w:t>).</w:t>
      </w:r>
    </w:p>
    <w:p>
      <w:pPr>
        <w:spacing w:after="0" w:line="200" w:lineRule="exact"/>
        <w:rPr>
          <w:rFonts w:ascii="Times New Roman" w:cs="Times New Roman" w:eastAsia="Times New Roman" w:hAnsi="Times New Roman"/>
          <w:sz w:val="16"/>
          <w:szCs w:val="16"/>
          <w:color w:val="auto"/>
        </w:rPr>
      </w:pPr>
    </w:p>
    <w:p>
      <w:pPr>
        <w:spacing w:after="0" w:line="253" w:lineRule="exact"/>
        <w:rPr>
          <w:rFonts w:ascii="Times New Roman" w:cs="Times New Roman" w:eastAsia="Times New Roman" w:hAnsi="Times New Roman"/>
          <w:sz w:val="16"/>
          <w:szCs w:val="16"/>
          <w:color w:val="auto"/>
        </w:rPr>
      </w:pPr>
    </w:p>
    <w:p>
      <w:pPr>
        <w:ind w:right="180"/>
        <w:spacing w:after="0" w:line="288" w:lineRule="auto"/>
        <w:rPr>
          <w:sz w:val="20"/>
          <w:szCs w:val="20"/>
          <w:color w:val="auto"/>
        </w:rPr>
      </w:pPr>
      <w:r>
        <w:rPr>
          <w:rFonts w:ascii="Times New Roman" w:cs="Times New Roman" w:eastAsia="Times New Roman" w:hAnsi="Times New Roman"/>
          <w:sz w:val="16"/>
          <w:szCs w:val="16"/>
          <w:color w:val="auto"/>
        </w:rPr>
        <w:t>3.6. Correlation between antioxidant capacity assays and total phenolic content</w:t>
      </w:r>
    </w:p>
    <w:p>
      <w:pPr>
        <w:spacing w:after="0" w:line="187" w:lineRule="exact"/>
        <w:rPr>
          <w:rFonts w:ascii="Times New Roman" w:cs="Times New Roman" w:eastAsia="Times New Roman" w:hAnsi="Times New Roman"/>
          <w:sz w:val="16"/>
          <w:szCs w:val="16"/>
          <w:color w:val="auto"/>
        </w:rPr>
      </w:pPr>
    </w:p>
    <w:p>
      <w:pPr>
        <w:jc w:val="both"/>
        <w:ind w:firstLine="250"/>
        <w:spacing w:after="0" w:line="277" w:lineRule="auto"/>
        <w:rPr>
          <w:sz w:val="20"/>
          <w:szCs w:val="20"/>
          <w:color w:val="auto"/>
        </w:rPr>
      </w:pPr>
      <w:r>
        <w:rPr>
          <w:rFonts w:ascii="Times New Roman" w:cs="Times New Roman" w:eastAsia="Times New Roman" w:hAnsi="Times New Roman"/>
          <w:sz w:val="16"/>
          <w:szCs w:val="16"/>
          <w:color w:val="auto"/>
        </w:rPr>
        <w:t>The Pearson correlation coe</w:t>
      </w:r>
      <w:r>
        <w:rPr>
          <w:rFonts w:ascii="Arial" w:cs="Arial" w:eastAsia="Arial" w:hAnsi="Arial"/>
          <w:sz w:val="16"/>
          <w:szCs w:val="16"/>
          <w:color w:val="auto"/>
        </w:rPr>
        <w:t>ﬃ</w:t>
      </w:r>
      <w:r>
        <w:rPr>
          <w:rFonts w:ascii="Times New Roman" w:cs="Times New Roman" w:eastAsia="Times New Roman" w:hAnsi="Times New Roman"/>
          <w:sz w:val="16"/>
          <w:szCs w:val="16"/>
          <w:color w:val="auto"/>
        </w:rPr>
        <w:t xml:space="preserve"> cient between DPPH and TPC, TEAC and TPC, and FRAP and TPC of tested plants were r = 0.9101, r = 0.9271, and r = 0.9475, respectively. Thus, the correlation results indicate that at least 90% of antioxidant potential is considered to be</w:t>
      </w:r>
    </w:p>
    <w:p>
      <w:pPr>
        <w:spacing w:after="0" w:line="188" w:lineRule="exact"/>
        <w:rPr>
          <w:rFonts w:ascii="Times New Roman" w:cs="Times New Roman" w:eastAsia="Times New Roman" w:hAnsi="Times New Roman"/>
          <w:sz w:val="16"/>
          <w:szCs w:val="16"/>
          <w:color w:val="auto"/>
        </w:rPr>
      </w:pPr>
    </w:p>
    <w:p>
      <w:pPr>
        <w:sectPr>
          <w:pgSz w:w="11900" w:h="15874" w:orient="portrait"/>
          <w:cols w:equalWidth="0" w:num="2">
            <w:col w:w="4660" w:space="720"/>
            <w:col w:w="5020"/>
          </w:cols>
          <w:pgMar w:left="760" w:top="676" w:right="746" w:bottom="37" w:gutter="0" w:footer="0" w:header="0"/>
        </w:sectPr>
      </w:pPr>
    </w:p>
    <w:p>
      <w:pPr>
        <w:jc w:val="center"/>
        <w:ind w:right="20"/>
        <w:spacing w:after="0"/>
        <w:rPr>
          <w:sz w:val="20"/>
          <w:szCs w:val="20"/>
          <w:color w:val="auto"/>
        </w:rPr>
      </w:pPr>
      <w:r>
        <w:rPr>
          <w:rFonts w:ascii="Arial" w:cs="Arial" w:eastAsia="Arial" w:hAnsi="Arial"/>
          <w:sz w:val="10"/>
          <w:szCs w:val="10"/>
          <w:color w:val="auto"/>
        </w:rPr>
        <w:t>7</w:t>
      </w:r>
    </w:p>
    <w:p>
      <w:pPr>
        <w:sectPr>
          <w:pgSz w:w="11900" w:h="15874" w:orient="portrait"/>
          <w:cols w:equalWidth="0" w:num="1">
            <w:col w:w="10400"/>
          </w:cols>
          <w:pgMar w:left="760" w:top="676" w:right="746" w:bottom="37" w:gutter="0" w:footer="0" w:header="0"/>
          <w:type w:val="continuous"/>
        </w:sectPr>
      </w:pPr>
    </w:p>
    <w:bookmarkStart w:id="7" w:name="page8"/>
    <w:bookmarkEnd w:id="7"/>
    <w:p>
      <w:pPr>
        <w:spacing w:after="0"/>
        <w:tabs>
          <w:tab w:leader="none" w:pos="8400" w:val="left"/>
        </w:tabs>
        <w:rPr>
          <w:sz w:val="20"/>
          <w:szCs w:val="20"/>
          <w:color w:val="auto"/>
        </w:rPr>
      </w:pPr>
      <w:r>
        <w:rPr>
          <w:rFonts w:ascii="Times New Roman" w:cs="Times New Roman" w:eastAsia="Times New Roman" w:hAnsi="Times New Roman"/>
          <w:sz w:val="13"/>
          <w:szCs w:val="13"/>
          <w:color w:val="auto"/>
        </w:rPr>
        <w:t>M.K. Alam, et al.</w:t>
      </w:r>
      <w:r>
        <w:rPr>
          <w:sz w:val="20"/>
          <w:szCs w:val="20"/>
          <w:color w:val="auto"/>
        </w:rPr>
        <w:tab/>
      </w:r>
      <w:r>
        <w:rPr>
          <w:rFonts w:ascii="Arial" w:cs="Arial" w:eastAsia="Arial" w:hAnsi="Arial"/>
          <w:sz w:val="12"/>
          <w:szCs w:val="12"/>
          <w:i w:val="1"/>
          <w:iCs w:val="1"/>
          <w:color w:val="auto"/>
        </w:rPr>
        <w:t>Food Chemistry 320 (2020) 126646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147955</wp:posOffset>
            </wp:positionH>
            <wp:positionV relativeFrom="paragraph">
              <wp:posOffset>199390</wp:posOffset>
            </wp:positionV>
            <wp:extent cx="6298565" cy="63404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extLst>
                    </a:blip>
                    <a:srcRect/>
                    <a:stretch>
                      <a:fillRect/>
                    </a:stretch>
                  </pic:blipFill>
                  <pic:spPr bwMode="auto">
                    <a:xfrm>
                      <a:off x="0" y="0"/>
                      <a:ext cx="6298565" cy="63404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jc w:val="both"/>
        <w:spacing w:after="0" w:line="315" w:lineRule="auto"/>
        <w:rPr>
          <w:rFonts w:ascii="Arial" w:cs="Arial" w:eastAsia="Arial" w:hAnsi="Arial"/>
          <w:sz w:val="14"/>
          <w:szCs w:val="14"/>
          <w:color w:val="auto"/>
        </w:rPr>
      </w:pPr>
      <w:r>
        <w:rPr>
          <w:rFonts w:ascii="Arial" w:cs="Arial" w:eastAsia="Arial" w:hAnsi="Arial"/>
          <w:sz w:val="14"/>
          <w:szCs w:val="14"/>
          <w:color w:val="auto"/>
        </w:rPr>
        <w:t xml:space="preserve">Fig. 3. </w:t>
      </w:r>
      <w:r>
        <w:rPr>
          <w:rFonts w:ascii="Times New Roman" w:cs="Times New Roman" w:eastAsia="Times New Roman" w:hAnsi="Times New Roman"/>
          <w:sz w:val="14"/>
          <w:szCs w:val="14"/>
          <w:color w:val="auto"/>
        </w:rPr>
        <w:t>Principal component analysis using variables listed in</w:t>
      </w:r>
      <w:r>
        <w:rPr>
          <w:rFonts w:ascii="Arial" w:cs="Arial" w:eastAsia="Arial" w:hAnsi="Arial"/>
          <w:sz w:val="14"/>
          <w:szCs w:val="14"/>
          <w:color w:val="auto"/>
        </w:rPr>
        <w:t xml:space="preserve"> </w:t>
      </w:r>
      <w:hyperlink w:anchor="page1">
        <w:r>
          <w:rPr>
            <w:rFonts w:ascii="Times New Roman" w:cs="Times New Roman" w:eastAsia="Times New Roman" w:hAnsi="Times New Roman"/>
            <w:sz w:val="14"/>
            <w:szCs w:val="14"/>
            <w:color w:val="004A76"/>
          </w:rPr>
          <w:t>Tables 1</w:t>
        </w:r>
        <w:r>
          <w:rPr>
            <w:rFonts w:ascii="Arial" w:cs="Arial" w:eastAsia="Arial" w:hAnsi="Arial"/>
            <w:sz w:val="14"/>
            <w:szCs w:val="14"/>
            <w:color w:val="004A76"/>
          </w:rPr>
          <w:t>–</w:t>
        </w:r>
        <w:r>
          <w:rPr>
            <w:rFonts w:ascii="Times New Roman" w:cs="Times New Roman" w:eastAsia="Times New Roman" w:hAnsi="Times New Roman"/>
            <w:sz w:val="14"/>
            <w:szCs w:val="14"/>
            <w:color w:val="004A76"/>
          </w:rPr>
          <w:t>3</w:t>
        </w:r>
      </w:hyperlink>
      <w:r>
        <w:rPr>
          <w:rFonts w:ascii="Times New Roman" w:cs="Times New Roman" w:eastAsia="Times New Roman" w:hAnsi="Times New Roman"/>
          <w:sz w:val="14"/>
          <w:szCs w:val="14"/>
          <w:color w:val="auto"/>
        </w:rPr>
        <w:t>.</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Score plot (A and C) and loading plot (B and D) of</w:t>
      </w:r>
      <w:r>
        <w:rPr>
          <w:rFonts w:ascii="Arial" w:cs="Arial" w:eastAsia="Arial" w:hAnsi="Arial"/>
          <w:sz w:val="14"/>
          <w:szCs w:val="14"/>
          <w:color w:val="auto"/>
        </w:rPr>
        <w:t xml:space="preserve"> fi</w:t>
      </w:r>
      <w:r>
        <w:rPr>
          <w:rFonts w:ascii="Times New Roman" w:cs="Times New Roman" w:eastAsia="Times New Roman" w:hAnsi="Times New Roman"/>
          <w:sz w:val="14"/>
          <w:szCs w:val="14"/>
          <w:color w:val="auto"/>
        </w:rPr>
        <w:t>rst two principal components for</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 xml:space="preserve">clustering of plant samples. Variables: 11 polyphenols, TPC, TFC, DPPH, ABTS, FRAP, </w:t>
      </w:r>
      <w:r>
        <w:rPr>
          <w:rFonts w:ascii="Arial" w:cs="Arial" w:eastAsia="Arial" w:hAnsi="Arial"/>
          <w:sz w:val="14"/>
          <w:szCs w:val="14"/>
          <w:color w:val="auto"/>
        </w:rPr>
        <w:t>α</w:t>
      </w:r>
      <w:r>
        <w:rPr>
          <w:rFonts w:ascii="Times New Roman" w:cs="Times New Roman" w:eastAsia="Times New Roman" w:hAnsi="Times New Roman"/>
          <w:sz w:val="14"/>
          <w:szCs w:val="14"/>
          <w:color w:val="auto"/>
        </w:rPr>
        <w:t>-amylase inhibition activity, 6 proximate nutrients, 7 minerals, and ascorbic acid.</w:t>
      </w:r>
    </w:p>
    <w:p>
      <w:pPr>
        <w:sectPr>
          <w:pgSz w:w="11900" w:h="15874" w:orient="portrait"/>
          <w:cols w:equalWidth="0" w:num="1">
            <w:col w:w="10400"/>
          </w:cols>
          <w:pgMar w:left="760" w:top="676" w:right="746" w:bottom="37" w:gutter="0" w:footer="0" w:header="0"/>
        </w:sectPr>
      </w:pPr>
    </w:p>
    <w:p>
      <w:pPr>
        <w:spacing w:after="0" w:line="200" w:lineRule="exact"/>
        <w:rPr>
          <w:sz w:val="20"/>
          <w:szCs w:val="20"/>
          <w:color w:val="auto"/>
        </w:rPr>
      </w:pPr>
    </w:p>
    <w:p>
      <w:pPr>
        <w:spacing w:after="0" w:line="229" w:lineRule="exact"/>
        <w:rPr>
          <w:sz w:val="20"/>
          <w:szCs w:val="20"/>
          <w:color w:val="auto"/>
        </w:rPr>
      </w:pPr>
    </w:p>
    <w:p>
      <w:pPr>
        <w:jc w:val="both"/>
        <w:spacing w:after="0" w:line="27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exerted through the high phenolic content of the plants. The linear correlation between TPC and antioxidant capacities as observed in our study are in accordance with previous reports (</w:t>
      </w:r>
      <w:hyperlink w:anchor="page1">
        <w:r>
          <w:rPr>
            <w:rFonts w:ascii="Times New Roman" w:cs="Times New Roman" w:eastAsia="Times New Roman" w:hAnsi="Times New Roman"/>
            <w:sz w:val="16"/>
            <w:szCs w:val="16"/>
            <w:color w:val="004A76"/>
          </w:rPr>
          <w:t>Afolayan &amp; Jimoh, 2009;</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Gupta et al., 2005; Hossain et al., 2011; Kaur &amp; Kapoor, 2002; Mamun</w:t>
        </w:r>
      </w:hyperlink>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et al., 2012; Rana et al., 2019; Uddin et al., 2016</w:t>
        </w:r>
      </w:hyperlink>
      <w:r>
        <w:rPr>
          <w:rFonts w:ascii="Times New Roman" w:cs="Times New Roman" w:eastAsia="Times New Roman" w:hAnsi="Times New Roman"/>
          <w:sz w:val="16"/>
          <w:szCs w:val="16"/>
          <w:color w:val="000000"/>
        </w:rPr>
        <w:t>). From the data ob-tained by antioxidant activity assay methods, it was found that the tested plants showed good antioxidant capacities. Thus, as a natural rich source of antioxidants, these wild plants could be utilized for the preparation of crude extracts and also for further isolation and pur-i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cation of antioxidant molecules.</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00" w:lineRule="exact"/>
        <w:rPr>
          <w:rFonts w:ascii="Times New Roman" w:cs="Times New Roman" w:eastAsia="Times New Roman" w:hAnsi="Times New Roman"/>
          <w:sz w:val="16"/>
          <w:szCs w:val="16"/>
          <w:color w:val="auto"/>
        </w:rPr>
      </w:pPr>
    </w:p>
    <w:p>
      <w:pPr>
        <w:spacing w:after="0" w:line="204"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 xml:space="preserve">3.7. </w:t>
      </w:r>
      <w:r>
        <w:rPr>
          <w:rFonts w:ascii="Arial" w:cs="Arial" w:eastAsia="Arial" w:hAnsi="Arial"/>
          <w:sz w:val="16"/>
          <w:szCs w:val="16"/>
          <w:color w:val="auto"/>
        </w:rPr>
        <w:t>α</w:t>
      </w:r>
      <w:r>
        <w:rPr>
          <w:rFonts w:ascii="Times New Roman" w:cs="Times New Roman" w:eastAsia="Times New Roman" w:hAnsi="Times New Roman"/>
          <w:sz w:val="16"/>
          <w:szCs w:val="16"/>
          <w:color w:val="auto"/>
        </w:rPr>
        <w:t>-amylase inhibitory activity</w:t>
      </w:r>
    </w:p>
    <w:p>
      <w:pPr>
        <w:spacing w:after="0" w:line="239" w:lineRule="exact"/>
        <w:rPr>
          <w:rFonts w:ascii="Times New Roman" w:cs="Times New Roman" w:eastAsia="Times New Roman" w:hAnsi="Times New Roman"/>
          <w:sz w:val="16"/>
          <w:szCs w:val="16"/>
          <w:color w:val="auto"/>
        </w:rPr>
      </w:pPr>
    </w:p>
    <w:p>
      <w:pPr>
        <w:jc w:val="both"/>
        <w:ind w:firstLine="249"/>
        <w:spacing w:after="0" w:line="27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Controlling or constraining the response of carbohydrate hydro-lyzing enzymes (</w:t>
      </w:r>
      <w:r>
        <w:rPr>
          <w:rFonts w:ascii="Arial" w:cs="Arial" w:eastAsia="Arial" w:hAnsi="Arial"/>
          <w:sz w:val="16"/>
          <w:szCs w:val="16"/>
          <w:color w:val="auto"/>
        </w:rPr>
        <w:t>α</w:t>
      </w:r>
      <w:r>
        <w:rPr>
          <w:rFonts w:ascii="Times New Roman" w:cs="Times New Roman" w:eastAsia="Times New Roman" w:hAnsi="Times New Roman"/>
          <w:sz w:val="16"/>
          <w:szCs w:val="16"/>
          <w:color w:val="auto"/>
        </w:rPr>
        <w:t xml:space="preserve">-amylase and </w:t>
      </w:r>
      <w:r>
        <w:rPr>
          <w:rFonts w:ascii="Arial" w:cs="Arial" w:eastAsia="Arial" w:hAnsi="Arial"/>
          <w:sz w:val="16"/>
          <w:szCs w:val="16"/>
          <w:color w:val="auto"/>
        </w:rPr>
        <w:t>α</w:t>
      </w:r>
      <w:r>
        <w:rPr>
          <w:rFonts w:ascii="Times New Roman" w:cs="Times New Roman" w:eastAsia="Times New Roman" w:hAnsi="Times New Roman"/>
          <w:sz w:val="16"/>
          <w:szCs w:val="16"/>
          <w:color w:val="auto"/>
        </w:rPr>
        <w:t xml:space="preserve">-glucosidase) is considered to be ef-fective strategy in tackling and/or managing of T2DM. Restricting the activity of </w:t>
      </w:r>
      <w:r>
        <w:rPr>
          <w:rFonts w:ascii="Arial" w:cs="Arial" w:eastAsia="Arial" w:hAnsi="Arial"/>
          <w:sz w:val="16"/>
          <w:szCs w:val="16"/>
          <w:color w:val="auto"/>
        </w:rPr>
        <w:t>α</w:t>
      </w:r>
      <w:r>
        <w:rPr>
          <w:rFonts w:ascii="Times New Roman" w:cs="Times New Roman" w:eastAsia="Times New Roman" w:hAnsi="Times New Roman"/>
          <w:sz w:val="16"/>
          <w:szCs w:val="16"/>
          <w:color w:val="auto"/>
        </w:rPr>
        <w:t>-amylase slows down the carbohydrate digestion after meal intake and thus generation of glucose declines and inevitably brings down the circulatory glucose levels (</w:t>
      </w:r>
      <w:hyperlink w:anchor="page1">
        <w:r>
          <w:rPr>
            <w:rFonts w:ascii="Times New Roman" w:cs="Times New Roman" w:eastAsia="Times New Roman" w:hAnsi="Times New Roman"/>
            <w:sz w:val="16"/>
            <w:szCs w:val="16"/>
            <w:color w:val="004A76"/>
          </w:rPr>
          <w:t>Oboh et al., 2015</w:t>
        </w:r>
      </w:hyperlink>
      <w:r>
        <w:rPr>
          <w:rFonts w:ascii="Times New Roman" w:cs="Times New Roman" w:eastAsia="Times New Roman" w:hAnsi="Times New Roman"/>
          <w:sz w:val="16"/>
          <w:szCs w:val="16"/>
          <w:color w:val="auto"/>
        </w:rPr>
        <w:t xml:space="preserve">). The ability of the selected plant extracts to restrict </w:t>
      </w:r>
      <w:r>
        <w:rPr>
          <w:rFonts w:ascii="Arial" w:cs="Arial" w:eastAsia="Arial" w:hAnsi="Arial"/>
          <w:sz w:val="16"/>
          <w:szCs w:val="16"/>
          <w:color w:val="auto"/>
        </w:rPr>
        <w:t>α</w:t>
      </w:r>
      <w:r>
        <w:rPr>
          <w:rFonts w:ascii="Times New Roman" w:cs="Times New Roman" w:eastAsia="Times New Roman" w:hAnsi="Times New Roman"/>
          <w:sz w:val="16"/>
          <w:szCs w:val="16"/>
          <w:color w:val="auto"/>
        </w:rPr>
        <w:t>-amylase (</w:t>
      </w:r>
      <w:hyperlink w:anchor="page1">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 xml:space="preserve">) activity was evaluated.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ndings revealed that the extract of Hygrophilla schulli exhibited potent inhibitory activity on </w:t>
      </w:r>
      <w:r>
        <w:rPr>
          <w:rFonts w:ascii="Arial" w:cs="Arial" w:eastAsia="Arial" w:hAnsi="Arial"/>
          <w:sz w:val="16"/>
          <w:szCs w:val="16"/>
          <w:color w:val="auto"/>
        </w:rPr>
        <w:t>α</w:t>
      </w:r>
      <w:r>
        <w:rPr>
          <w:rFonts w:ascii="Times New Roman" w:cs="Times New Roman" w:eastAsia="Times New Roman" w:hAnsi="Times New Roman"/>
          <w:sz w:val="16"/>
          <w:szCs w:val="16"/>
          <w:color w:val="auto"/>
        </w:rPr>
        <w:t xml:space="preserve">-amylase reaching to 92.11% inhibition. Compared to other samples, Berberis aristata inhibited the activity of </w:t>
      </w:r>
      <w:r>
        <w:rPr>
          <w:rFonts w:ascii="Arial" w:cs="Arial" w:eastAsia="Arial" w:hAnsi="Arial"/>
          <w:sz w:val="16"/>
          <w:szCs w:val="16"/>
          <w:color w:val="auto"/>
        </w:rPr>
        <w:t>α</w:t>
      </w:r>
      <w:r>
        <w:rPr>
          <w:rFonts w:ascii="Times New Roman" w:cs="Times New Roman" w:eastAsia="Times New Roman" w:hAnsi="Times New Roman"/>
          <w:sz w:val="16"/>
          <w:szCs w:val="16"/>
          <w:color w:val="auto"/>
        </w:rPr>
        <w:t>-amylase least (79.45% inhibition). In this study, all the</w:t>
      </w:r>
    </w:p>
    <w:p>
      <w:pPr>
        <w:spacing w:after="0" w:line="200" w:lineRule="exact"/>
        <w:rPr>
          <w:sz w:val="20"/>
          <w:szCs w:val="20"/>
          <w:color w:val="auto"/>
        </w:rPr>
      </w:pPr>
    </w:p>
    <w:p>
      <w:pPr>
        <w:sectPr>
          <w:pgSz w:w="11900" w:h="15874" w:orient="portrait"/>
          <w:cols w:equalWidth="0" w:num="2">
            <w:col w:w="5020" w:space="360"/>
            <w:col w:w="5020"/>
          </w:cols>
          <w:pgMar w:left="760" w:top="676" w:right="746" w:bottom="37" w:gutter="0" w:footer="0" w:header="0"/>
          <w:type w:val="continuous"/>
        </w:sectPr>
      </w:pPr>
    </w:p>
    <w:p>
      <w:pPr>
        <w:spacing w:after="0" w:line="80"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8</w:t>
      </w:r>
    </w:p>
    <w:p>
      <w:pPr>
        <w:sectPr>
          <w:pgSz w:w="11900" w:h="15874" w:orient="portrait"/>
          <w:cols w:equalWidth="0" w:num="1">
            <w:col w:w="10400"/>
          </w:cols>
          <w:pgMar w:left="760" w:top="676" w:right="746" w:bottom="37" w:gutter="0" w:footer="0" w:header="0"/>
          <w:type w:val="continuous"/>
        </w:sectPr>
      </w:pPr>
    </w:p>
    <w:bookmarkStart w:id="8" w:name="page9"/>
    <w:bookmarkEnd w:id="8"/>
    <w:p>
      <w:pPr>
        <w:spacing w:after="0" w:line="3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3"/>
          <w:szCs w:val="13"/>
          <w:color w:val="auto"/>
        </w:rPr>
        <w:t>M.K. Alam, et al.</w:t>
      </w:r>
    </w:p>
    <w:p>
      <w:pPr>
        <w:spacing w:after="0" w:line="278" w:lineRule="exact"/>
        <w:rPr>
          <w:sz w:val="20"/>
          <w:szCs w:val="20"/>
          <w:color w:val="auto"/>
        </w:rPr>
      </w:pPr>
    </w:p>
    <w:p>
      <w:pPr>
        <w:jc w:val="both"/>
        <w:ind w:left="8"/>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plant extracts demonstrated considerable and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 </w:t>
      </w:r>
      <w:r>
        <w:rPr>
          <w:rFonts w:ascii="Arial" w:cs="Arial" w:eastAsia="Arial" w:hAnsi="Arial"/>
          <w:sz w:val="16"/>
          <w:szCs w:val="16"/>
          <w:color w:val="auto"/>
        </w:rPr>
        <w:t>α</w:t>
      </w:r>
      <w:r>
        <w:rPr>
          <w:rFonts w:ascii="Times New Roman" w:cs="Times New Roman" w:eastAsia="Times New Roman" w:hAnsi="Times New Roman"/>
          <w:sz w:val="16"/>
          <w:szCs w:val="16"/>
          <w:color w:val="auto"/>
        </w:rPr>
        <w:t xml:space="preserve">-amylase activity when compared with known potent </w:t>
      </w:r>
      <w:r>
        <w:rPr>
          <w:rFonts w:ascii="Arial" w:cs="Arial" w:eastAsia="Arial" w:hAnsi="Arial"/>
          <w:sz w:val="16"/>
          <w:szCs w:val="16"/>
          <w:color w:val="auto"/>
        </w:rPr>
        <w:t>α</w:t>
      </w:r>
      <w:r>
        <w:rPr>
          <w:rFonts w:ascii="Times New Roman" w:cs="Times New Roman" w:eastAsia="Times New Roman" w:hAnsi="Times New Roman"/>
          <w:sz w:val="16"/>
          <w:szCs w:val="16"/>
          <w:color w:val="auto"/>
        </w:rPr>
        <w:t>-amylase inhibitor (acarbose) (</w:t>
      </w:r>
      <w:hyperlink w:anchor="page1">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 and this anti-diabetic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may be attributed to the occurrence of phenolic compounds. Few other studies also reported similar </w:t>
      </w:r>
      <w:r>
        <w:rPr>
          <w:rFonts w:ascii="Arial" w:cs="Arial" w:eastAsia="Arial" w:hAnsi="Arial"/>
          <w:sz w:val="16"/>
          <w:szCs w:val="16"/>
          <w:color w:val="auto"/>
        </w:rPr>
        <w:t>fi</w:t>
      </w:r>
      <w:r>
        <w:rPr>
          <w:rFonts w:ascii="Times New Roman" w:cs="Times New Roman" w:eastAsia="Times New Roman" w:hAnsi="Times New Roman"/>
          <w:sz w:val="16"/>
          <w:szCs w:val="16"/>
          <w:color w:val="auto"/>
        </w:rPr>
        <w:t>ndings by using some Bangladeshi wild plants (</w:t>
      </w:r>
      <w:hyperlink w:anchor="page1">
        <w:r>
          <w:rPr>
            <w:rFonts w:ascii="Times New Roman" w:cs="Times New Roman" w:eastAsia="Times New Roman" w:hAnsi="Times New Roman"/>
            <w:sz w:val="16"/>
            <w:szCs w:val="16"/>
            <w:color w:val="004A76"/>
          </w:rPr>
          <w:t>Rana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4A76"/>
          </w:rPr>
          <w:t>2019; Uddin et al., 2014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Indian medicinal plants (</w:t>
      </w:r>
      <w:hyperlink w:anchor="page1">
        <w:r>
          <w:rPr>
            <w:rFonts w:ascii="Times New Roman" w:cs="Times New Roman" w:eastAsia="Times New Roman" w:hAnsi="Times New Roman"/>
            <w:sz w:val="16"/>
            <w:szCs w:val="16"/>
            <w:color w:val="004A76"/>
          </w:rPr>
          <w:t>Sudha, Zinjarde,</w:t>
        </w:r>
      </w:hyperlink>
      <w:r>
        <w:rPr>
          <w:rFonts w:ascii="Times New Roman" w:cs="Times New Roman" w:eastAsia="Times New Roman" w:hAnsi="Times New Roman"/>
          <w:sz w:val="16"/>
          <w:szCs w:val="16"/>
          <w:color w:val="004A76"/>
        </w:rPr>
        <w:t xml:space="preserve"> </w:t>
      </w:r>
      <w:hyperlink w:anchor="page1">
        <w:r>
          <w:rPr>
            <w:rFonts w:ascii="Times New Roman" w:cs="Times New Roman" w:eastAsia="Times New Roman" w:hAnsi="Times New Roman"/>
            <w:sz w:val="16"/>
            <w:szCs w:val="16"/>
            <w:color w:val="004A76"/>
          </w:rPr>
          <w:t>Bhargava, &amp; Kumar, 2011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and Egyptian wild plants (</w:t>
      </w:r>
      <w:hyperlink w:anchor="page1">
        <w:r>
          <w:rPr>
            <w:rFonts w:ascii="Times New Roman" w:cs="Times New Roman" w:eastAsia="Times New Roman" w:hAnsi="Times New Roman"/>
            <w:sz w:val="16"/>
            <w:szCs w:val="16"/>
            <w:color w:val="004A76"/>
          </w:rPr>
          <w:t>Hossain, El-Sayed,</w:t>
        </w:r>
      </w:hyperlink>
    </w:p>
    <w:p>
      <w:pPr>
        <w:spacing w:after="0" w:line="1" w:lineRule="exact"/>
        <w:rPr>
          <w:rFonts w:ascii="Times New Roman" w:cs="Times New Roman" w:eastAsia="Times New Roman" w:hAnsi="Times New Roman"/>
          <w:sz w:val="16"/>
          <w:szCs w:val="16"/>
          <w:color w:val="004A76"/>
        </w:rPr>
      </w:pPr>
    </w:p>
    <w:p>
      <w:pPr>
        <w:jc w:val="both"/>
        <w:ind w:left="8" w:hanging="8"/>
        <w:spacing w:after="0" w:line="275" w:lineRule="auto"/>
        <w:tabs>
          <w:tab w:leader="none" w:pos="183" w:val="left"/>
        </w:tabs>
        <w:numPr>
          <w:ilvl w:val="0"/>
          <w:numId w:val="7"/>
        </w:numPr>
        <w:rPr>
          <w:rFonts w:ascii="Times New Roman" w:cs="Times New Roman" w:eastAsia="Times New Roman" w:hAnsi="Times New Roman"/>
          <w:sz w:val="16"/>
          <w:szCs w:val="16"/>
          <w:color w:val="004A76"/>
        </w:rPr>
      </w:pPr>
      <w:hyperlink w:anchor="page1">
        <w:r>
          <w:rPr>
            <w:rFonts w:ascii="Times New Roman" w:cs="Times New Roman" w:eastAsia="Times New Roman" w:hAnsi="Times New Roman"/>
            <w:sz w:val="16"/>
            <w:szCs w:val="16"/>
            <w:color w:val="004A76"/>
          </w:rPr>
          <w:t>Aoshima, 2009</w:t>
        </w:r>
      </w:hyperlink>
      <w:r>
        <w:rPr>
          <w:rFonts w:ascii="Times New Roman" w:cs="Times New Roman" w:eastAsia="Times New Roman" w:hAnsi="Times New Roman"/>
          <w:sz w:val="16"/>
          <w:szCs w:val="16"/>
          <w:color w:val="000000"/>
        </w:rPr>
        <w:t>). Phenolic compounds have been reported to lower</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the risk of type-2 diabetes which could be linked to their inhibitory activity on </w:t>
      </w:r>
      <w:r>
        <w:rPr>
          <w:rFonts w:ascii="Arial" w:cs="Arial" w:eastAsia="Arial" w:hAnsi="Arial"/>
          <w:sz w:val="16"/>
          <w:szCs w:val="16"/>
          <w:color w:val="000000"/>
        </w:rPr>
        <w:t>α</w:t>
      </w:r>
      <w:r>
        <w:rPr>
          <w:rFonts w:ascii="Times New Roman" w:cs="Times New Roman" w:eastAsia="Times New Roman" w:hAnsi="Times New Roman"/>
          <w:sz w:val="16"/>
          <w:szCs w:val="16"/>
          <w:color w:val="000000"/>
        </w:rPr>
        <w:t>-amylase (</w:t>
      </w:r>
      <w:hyperlink w:anchor="page1">
        <w:r>
          <w:rPr>
            <w:rFonts w:ascii="Times New Roman" w:cs="Times New Roman" w:eastAsia="Times New Roman" w:hAnsi="Times New Roman"/>
            <w:sz w:val="16"/>
            <w:szCs w:val="16"/>
            <w:color w:val="004A76"/>
          </w:rPr>
          <w:t>Hossain et al., 2009; Oboh et al., 2015; Rana</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4A76"/>
          </w:rPr>
          <w:t>et al., 2019; Sudha et al., 2011; Uddin et al., 2014</w:t>
        </w:r>
      </w:hyperlink>
      <w:r>
        <w:rPr>
          <w:rFonts w:ascii="Times New Roman" w:cs="Times New Roman" w:eastAsia="Times New Roman" w:hAnsi="Times New Roman"/>
          <w:sz w:val="16"/>
          <w:szCs w:val="16"/>
          <w:color w:val="000000"/>
        </w:rPr>
        <w:t>). Thus, the selected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plants could serve as a potential candidate for making anti-diabetic medicines and/or functional foods to treat type-2 diabetes.</w:t>
      </w:r>
    </w:p>
    <w:p>
      <w:pPr>
        <w:spacing w:after="0" w:line="200" w:lineRule="exact"/>
        <w:rPr>
          <w:rFonts w:ascii="Times New Roman" w:cs="Times New Roman" w:eastAsia="Times New Roman" w:hAnsi="Times New Roman"/>
          <w:sz w:val="16"/>
          <w:szCs w:val="16"/>
          <w:color w:val="004A76"/>
        </w:rPr>
      </w:pPr>
    </w:p>
    <w:p>
      <w:pPr>
        <w:spacing w:after="0" w:line="208" w:lineRule="exact"/>
        <w:rPr>
          <w:rFonts w:ascii="Times New Roman" w:cs="Times New Roman" w:eastAsia="Times New Roman" w:hAnsi="Times New Roman"/>
          <w:sz w:val="16"/>
          <w:szCs w:val="16"/>
          <w:color w:val="004A76"/>
        </w:rPr>
      </w:pPr>
    </w:p>
    <w:p>
      <w:pPr>
        <w:ind w:left="8"/>
        <w:spacing w:after="0"/>
        <w:rPr>
          <w:sz w:val="20"/>
          <w:szCs w:val="20"/>
          <w:color w:val="auto"/>
        </w:rPr>
      </w:pPr>
      <w:r>
        <w:rPr>
          <w:rFonts w:ascii="Times New Roman" w:cs="Times New Roman" w:eastAsia="Times New Roman" w:hAnsi="Times New Roman"/>
          <w:sz w:val="16"/>
          <w:szCs w:val="16"/>
          <w:color w:val="auto"/>
        </w:rPr>
        <w:t>3.8. Principal component analysis</w:t>
      </w:r>
    </w:p>
    <w:p>
      <w:pPr>
        <w:spacing w:after="0" w:line="234" w:lineRule="exact"/>
        <w:rPr>
          <w:rFonts w:ascii="Times New Roman" w:cs="Times New Roman" w:eastAsia="Times New Roman" w:hAnsi="Times New Roman"/>
          <w:sz w:val="16"/>
          <w:szCs w:val="16"/>
          <w:color w:val="004A76"/>
        </w:rPr>
      </w:pPr>
    </w:p>
    <w:p>
      <w:pPr>
        <w:jc w:val="both"/>
        <w:ind w:left="8" w:firstLine="250"/>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To better discriminate among the samples under investigation, principal component analysis (PCA) was performed separately on the combined proximate, ascorbic acid and mineral data and combined TPC, TFC, biological activities and polyphenol pro</w:t>
      </w:r>
      <w:r>
        <w:rPr>
          <w:rFonts w:ascii="Arial" w:cs="Arial" w:eastAsia="Arial" w:hAnsi="Arial"/>
          <w:sz w:val="16"/>
          <w:szCs w:val="16"/>
          <w:color w:val="auto"/>
        </w:rPr>
        <w:t>fi</w:t>
      </w:r>
      <w:r>
        <w:rPr>
          <w:rFonts w:ascii="Times New Roman" w:cs="Times New Roman" w:eastAsia="Times New Roman" w:hAnsi="Times New Roman"/>
          <w:sz w:val="16"/>
          <w:szCs w:val="16"/>
          <w:color w:val="auto"/>
        </w:rPr>
        <w:t>le (</w:t>
      </w:r>
      <w:hyperlink w:anchor="page1">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 xml:space="preserve">). The PCA score plots of all of the plant samples are shown in </w:t>
      </w:r>
      <w:hyperlink w:anchor="page1">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 xml:space="preserve">A (based on all proximate, ascorbic acid and mineral variables) and </w:t>
      </w:r>
      <w:hyperlink w:anchor="page1">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 xml:space="preserve">C (based on TPC, TFC, antioxidant activities, </w:t>
      </w:r>
      <w:r>
        <w:rPr>
          <w:rFonts w:ascii="Arial" w:cs="Arial" w:eastAsia="Arial" w:hAnsi="Arial"/>
          <w:sz w:val="16"/>
          <w:szCs w:val="16"/>
          <w:color w:val="auto"/>
        </w:rPr>
        <w:t>α</w:t>
      </w:r>
      <w:r>
        <w:rPr>
          <w:rFonts w:ascii="Times New Roman" w:cs="Times New Roman" w:eastAsia="Times New Roman" w:hAnsi="Times New Roman"/>
          <w:sz w:val="16"/>
          <w:szCs w:val="16"/>
          <w:color w:val="auto"/>
        </w:rPr>
        <w:t>-amylase inhibition activity, and polyphenol pro</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le), and their corresponding loading plots are pre-sented in </w:t>
      </w:r>
      <w:hyperlink w:anchor="page1">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 xml:space="preserve">B and </w:t>
      </w:r>
      <w:hyperlink w:anchor="page1">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 xml:space="preserve">D. Though the PCA results yielded three or four principal components (PC) with eigenvalues &gt; 1, only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rst two PCs were kept to simplify the analysis of results.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two PCs ac-counted for 79.3% (</w:t>
      </w:r>
      <w:hyperlink w:anchor="page1">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 xml:space="preserve">A and B) of the total variance based on the pooled proximate, ascorbic acid and mineral values, with PC1 (56.0%) explaining ~ 2.5 times as much as PC2 (23.3%) while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two PCs accounted for 73.2% (</w:t>
      </w:r>
      <w:hyperlink w:anchor="page1">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 xml:space="preserve">C and D) of the total variance based on the pooled TPC, TFC, antioxidant activities, </w:t>
      </w:r>
      <w:r>
        <w:rPr>
          <w:rFonts w:ascii="Arial" w:cs="Arial" w:eastAsia="Arial" w:hAnsi="Arial"/>
          <w:sz w:val="16"/>
          <w:szCs w:val="16"/>
          <w:color w:val="auto"/>
        </w:rPr>
        <w:t>α</w:t>
      </w:r>
      <w:r>
        <w:rPr>
          <w:rFonts w:ascii="Times New Roman" w:cs="Times New Roman" w:eastAsia="Times New Roman" w:hAnsi="Times New Roman"/>
          <w:sz w:val="16"/>
          <w:szCs w:val="16"/>
          <w:color w:val="auto"/>
        </w:rPr>
        <w:t>-amylase inhibition activity, and polyphenol pro</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le, with PC1 (48.3%) explaining almost two times as much as PC2 (24.9%). In </w:t>
      </w:r>
      <w:hyperlink w:anchor="page1">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 xml:space="preserve">B, PC1 was negatively associated with moisture, carbohydrate and fat and positively associated with the as-corbic acid, all mineral elements and other proximate variables. PC2 was negatively correlated with Mg, Cu, Zn, protein, and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ber, while positively correlated with the others. In </w:t>
      </w:r>
      <w:hyperlink w:anchor="page1">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 xml:space="preserve">D, PC1 was correlated negatively with </w:t>
      </w:r>
      <w:r>
        <w:rPr>
          <w:rFonts w:ascii="Arial" w:cs="Arial" w:eastAsia="Arial" w:hAnsi="Arial"/>
          <w:sz w:val="16"/>
          <w:szCs w:val="16"/>
          <w:color w:val="auto"/>
        </w:rPr>
        <w:t>α</w:t>
      </w:r>
      <w:r>
        <w:rPr>
          <w:rFonts w:ascii="Times New Roman" w:cs="Times New Roman" w:eastAsia="Times New Roman" w:hAnsi="Times New Roman"/>
          <w:sz w:val="16"/>
          <w:szCs w:val="16"/>
          <w:color w:val="auto"/>
        </w:rPr>
        <w:t xml:space="preserve">-amylase, RH, PCouA and TFC, and positively with the rest of the phenolic compounds and TPC. PC2 was correlated positively with </w:t>
      </w:r>
      <w:r>
        <w:rPr>
          <w:rFonts w:ascii="Arial" w:cs="Arial" w:eastAsia="Arial" w:hAnsi="Arial"/>
          <w:sz w:val="16"/>
          <w:szCs w:val="16"/>
          <w:color w:val="auto"/>
        </w:rPr>
        <w:t>α</w:t>
      </w:r>
      <w:r>
        <w:rPr>
          <w:rFonts w:ascii="Times New Roman" w:cs="Times New Roman" w:eastAsia="Times New Roman" w:hAnsi="Times New Roman"/>
          <w:sz w:val="16"/>
          <w:szCs w:val="16"/>
          <w:color w:val="auto"/>
        </w:rPr>
        <w:t xml:space="preserve">-amylase, VA, ECA, CA, CH and EA and negatively with the rest of the phenolic compounds. Erythrina variegata and Blumea lacera were clearly separated and were distant from all other samples on the right side as a result of the high contents of DPPH, ABTS, FRAP, total poly-phenols, VA, ECA, and EA and protein, </w:t>
      </w:r>
      <w:r>
        <w:rPr>
          <w:rFonts w:ascii="Arial" w:cs="Arial" w:eastAsia="Arial" w:hAnsi="Arial"/>
          <w:sz w:val="16"/>
          <w:szCs w:val="16"/>
          <w:color w:val="auto"/>
        </w:rPr>
        <w:t>fi</w:t>
      </w:r>
      <w:r>
        <w:rPr>
          <w:rFonts w:ascii="Times New Roman" w:cs="Times New Roman" w:eastAsia="Times New Roman" w:hAnsi="Times New Roman"/>
          <w:sz w:val="16"/>
          <w:szCs w:val="16"/>
          <w:color w:val="auto"/>
        </w:rPr>
        <w:t>ber, ash, vitamin C, Na, K, Ca, Fe, and Mg, respectively.</w:t>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24"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Arial" w:cs="Arial" w:eastAsia="Arial" w:hAnsi="Arial"/>
          <w:sz w:val="16"/>
          <w:szCs w:val="16"/>
          <w:color w:val="auto"/>
        </w:rPr>
        <w:t>4. Conclusions</w:t>
      </w:r>
    </w:p>
    <w:p>
      <w:pPr>
        <w:spacing w:after="0" w:line="237" w:lineRule="exact"/>
        <w:rPr>
          <w:rFonts w:ascii="Times New Roman" w:cs="Times New Roman" w:eastAsia="Times New Roman" w:hAnsi="Times New Roman"/>
          <w:sz w:val="16"/>
          <w:szCs w:val="16"/>
          <w:color w:val="auto"/>
        </w:rPr>
      </w:pPr>
    </w:p>
    <w:p>
      <w:pPr>
        <w:jc w:val="both"/>
        <w:ind w:left="8" w:firstLine="249"/>
        <w:spacing w:after="0" w:line="273" w:lineRule="auto"/>
        <w:rPr>
          <w:sz w:val="20"/>
          <w:szCs w:val="20"/>
          <w:color w:val="auto"/>
        </w:rPr>
      </w:pPr>
      <w:r>
        <w:rPr>
          <w:rFonts w:ascii="Times New Roman" w:cs="Times New Roman" w:eastAsia="Times New Roman" w:hAnsi="Times New Roman"/>
          <w:sz w:val="16"/>
          <w:szCs w:val="16"/>
          <w:color w:val="auto"/>
        </w:rPr>
        <w:t xml:space="preserve">This was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rst comprehensive evaluation of proximate and mi-neral composition, vitamin C content, antioxidant capacities, total phenolic- and </w:t>
      </w:r>
      <w:r>
        <w:rPr>
          <w:rFonts w:ascii="Arial" w:cs="Arial" w:eastAsia="Arial" w:hAnsi="Arial"/>
          <w:sz w:val="16"/>
          <w:szCs w:val="16"/>
          <w:color w:val="auto"/>
        </w:rPr>
        <w:t>fl</w:t>
      </w:r>
      <w:r>
        <w:rPr>
          <w:rFonts w:ascii="Times New Roman" w:cs="Times New Roman" w:eastAsia="Times New Roman" w:hAnsi="Times New Roman"/>
          <w:sz w:val="16"/>
          <w:szCs w:val="16"/>
          <w:color w:val="auto"/>
        </w:rPr>
        <w:t>avonoid- contents, polyphenol pro</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le and antidiabetic potential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ve selected wild plants of Bangladesh. The results suggest that the plants undertaken in the current study are promising sources of essential nutrients and could be exploited as ingredient for preparation of functional foods. The current study also justi</w:t>
      </w:r>
      <w:r>
        <w:rPr>
          <w:rFonts w:ascii="Arial" w:cs="Arial" w:eastAsia="Arial" w:hAnsi="Arial"/>
          <w:sz w:val="16"/>
          <w:szCs w:val="16"/>
          <w:color w:val="auto"/>
        </w:rPr>
        <w:t>fi</w:t>
      </w:r>
      <w:r>
        <w:rPr>
          <w:rFonts w:ascii="Times New Roman" w:cs="Times New Roman" w:eastAsia="Times New Roman" w:hAnsi="Times New Roman"/>
          <w:sz w:val="16"/>
          <w:szCs w:val="16"/>
          <w:color w:val="auto"/>
        </w:rPr>
        <w:t>es and provides the preliminary result of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ectiveness in inhibiting </w:t>
      </w:r>
      <w:r>
        <w:rPr>
          <w:rFonts w:ascii="Arial" w:cs="Arial" w:eastAsia="Arial" w:hAnsi="Arial"/>
          <w:sz w:val="16"/>
          <w:szCs w:val="16"/>
          <w:color w:val="auto"/>
        </w:rPr>
        <w:t>α</w:t>
      </w:r>
      <w:r>
        <w:rPr>
          <w:rFonts w:ascii="Times New Roman" w:cs="Times New Roman" w:eastAsia="Times New Roman" w:hAnsi="Times New Roman"/>
          <w:sz w:val="16"/>
          <w:szCs w:val="16"/>
          <w:color w:val="auto"/>
        </w:rPr>
        <w:t>-amylase enzyme by the selected wild plants. Thus, the consumption of the studied wild plant species may contribute to health bene</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ts due to their potential </w:t>
      </w:r>
      <w:r>
        <w:rPr>
          <w:rFonts w:ascii="Arial" w:cs="Arial" w:eastAsia="Arial" w:hAnsi="Arial"/>
          <w:sz w:val="16"/>
          <w:szCs w:val="16"/>
          <w:color w:val="auto"/>
        </w:rPr>
        <w:t>α</w:t>
      </w:r>
      <w:r>
        <w:rPr>
          <w:rFonts w:ascii="Times New Roman" w:cs="Times New Roman" w:eastAsia="Times New Roman" w:hAnsi="Times New Roman"/>
          <w:sz w:val="16"/>
          <w:szCs w:val="16"/>
          <w:color w:val="auto"/>
        </w:rPr>
        <w:t>-amylase enzyme inhibition activity as well as their high antioxidant and nutritional values. Therefore, increased utilization and production of these wild plants are suggested to meet the nutritional requirement in addition to staple food and to maintain and promote diversity.</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ind w:left="3040"/>
        <w:spacing w:after="0"/>
        <w:rPr>
          <w:sz w:val="20"/>
          <w:szCs w:val="20"/>
          <w:color w:val="auto"/>
        </w:rPr>
      </w:pPr>
      <w:r>
        <w:rPr>
          <w:rFonts w:ascii="Arial" w:cs="Arial" w:eastAsia="Arial" w:hAnsi="Arial"/>
          <w:sz w:val="12"/>
          <w:szCs w:val="12"/>
          <w:i w:val="1"/>
          <w:iCs w:val="1"/>
          <w:color w:val="auto"/>
        </w:rPr>
        <w:t>Food Chemistry 320 (2020) 126646</w:t>
      </w:r>
    </w:p>
    <w:p>
      <w:pPr>
        <w:spacing w:after="0" w:line="330"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6"/>
          <w:szCs w:val="16"/>
          <w:color w:val="auto"/>
        </w:rPr>
        <w:t>Declaration of Competing Interest</w:t>
      </w:r>
    </w:p>
    <w:p>
      <w:pPr>
        <w:spacing w:after="0" w:line="286" w:lineRule="exact"/>
        <w:rPr>
          <w:rFonts w:ascii="Times New Roman" w:cs="Times New Roman" w:eastAsia="Times New Roman" w:hAnsi="Times New Roman"/>
          <w:sz w:val="16"/>
          <w:szCs w:val="16"/>
          <w:color w:val="auto"/>
        </w:rPr>
      </w:pPr>
    </w:p>
    <w:p>
      <w:pPr>
        <w:jc w:val="both"/>
        <w:ind w:firstLine="249"/>
        <w:spacing w:after="0" w:line="280" w:lineRule="auto"/>
        <w:rPr>
          <w:sz w:val="20"/>
          <w:szCs w:val="20"/>
          <w:color w:val="auto"/>
        </w:rPr>
      </w:pPr>
      <w:r>
        <w:rPr>
          <w:rFonts w:ascii="Times New Roman" w:cs="Times New Roman" w:eastAsia="Times New Roman" w:hAnsi="Times New Roman"/>
          <w:sz w:val="16"/>
          <w:szCs w:val="16"/>
          <w:color w:val="auto"/>
        </w:rPr>
        <w:t xml:space="preserve">The authors declare that they have no known competing </w:t>
      </w:r>
      <w:r>
        <w:rPr>
          <w:rFonts w:ascii="Arial" w:cs="Arial" w:eastAsia="Arial" w:hAnsi="Arial"/>
          <w:sz w:val="16"/>
          <w:szCs w:val="16"/>
          <w:color w:val="auto"/>
        </w:rPr>
        <w:t>fi</w:t>
      </w:r>
      <w:r>
        <w:rPr>
          <w:rFonts w:ascii="Times New Roman" w:cs="Times New Roman" w:eastAsia="Times New Roman" w:hAnsi="Times New Roman"/>
          <w:sz w:val="16"/>
          <w:szCs w:val="16"/>
          <w:color w:val="auto"/>
        </w:rPr>
        <w:t>nancial interests or personal relationships that could have appeared to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the work reported in this paper.</w:t>
      </w:r>
    </w:p>
    <w:p>
      <w:pPr>
        <w:spacing w:after="0" w:line="190"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6"/>
          <w:szCs w:val="16"/>
          <w:color w:val="auto"/>
        </w:rPr>
        <w:t>Acknowledgement</w:t>
      </w:r>
    </w:p>
    <w:p>
      <w:pPr>
        <w:spacing w:after="0" w:line="237" w:lineRule="exact"/>
        <w:rPr>
          <w:rFonts w:ascii="Times New Roman" w:cs="Times New Roman" w:eastAsia="Times New Roman" w:hAnsi="Times New Roman"/>
          <w:sz w:val="16"/>
          <w:szCs w:val="16"/>
          <w:color w:val="auto"/>
        </w:rPr>
      </w:pPr>
    </w:p>
    <w:p>
      <w:pPr>
        <w:jc w:val="both"/>
        <w:ind w:firstLine="249"/>
        <w:spacing w:after="0" w:line="279" w:lineRule="auto"/>
        <w:rPr>
          <w:sz w:val="20"/>
          <w:szCs w:val="20"/>
          <w:color w:val="auto"/>
        </w:rPr>
      </w:pPr>
      <w:r>
        <w:rPr>
          <w:rFonts w:ascii="Times New Roman" w:cs="Times New Roman" w:eastAsia="Times New Roman" w:hAnsi="Times New Roman"/>
          <w:sz w:val="16"/>
          <w:szCs w:val="16"/>
          <w:color w:val="auto"/>
        </w:rPr>
        <w:t>The authors would like to extend their gratitude to Taxonomist Dr. Maksuda Khatun, Department of Botany, University of Dhaka, for the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of plant material.</w:t>
      </w:r>
    </w:p>
    <w:p>
      <w:pPr>
        <w:spacing w:after="0" w:line="192"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6"/>
          <w:szCs w:val="16"/>
          <w:color w:val="auto"/>
        </w:rPr>
        <w:t>Author contributions</w:t>
      </w:r>
    </w:p>
    <w:p>
      <w:pPr>
        <w:spacing w:after="0" w:line="237" w:lineRule="exact"/>
        <w:rPr>
          <w:rFonts w:ascii="Times New Roman" w:cs="Times New Roman" w:eastAsia="Times New Roman" w:hAnsi="Times New Roman"/>
          <w:sz w:val="16"/>
          <w:szCs w:val="16"/>
          <w:color w:val="auto"/>
        </w:rPr>
      </w:pPr>
    </w:p>
    <w:p>
      <w:pPr>
        <w:jc w:val="both"/>
        <w:ind w:firstLine="249"/>
        <w:spacing w:after="0" w:line="275" w:lineRule="auto"/>
        <w:rPr>
          <w:sz w:val="20"/>
          <w:szCs w:val="20"/>
          <w:color w:val="auto"/>
        </w:rPr>
      </w:pPr>
      <w:r>
        <w:rPr>
          <w:rFonts w:ascii="Times New Roman" w:cs="Times New Roman" w:eastAsia="Times New Roman" w:hAnsi="Times New Roman"/>
          <w:sz w:val="16"/>
          <w:szCs w:val="16"/>
          <w:color w:val="auto"/>
        </w:rPr>
        <w:t>M. K. Alam and Z. H. Rana prepared the manuscript. S. N. Islam and M. Akhtaruzzaman reviewed and corrected the manuscript. S. N. Islam and M. Akhtaruzzaman designed and guided the study and M. K. Alam and Z. H. Rana conducted the experimental work. Data interpretation and analysis was done by M. K. Alam and Z. H. Rana. All authors re-viewed and approved the manuscript.</w:t>
      </w:r>
    </w:p>
    <w:p>
      <w:pPr>
        <w:spacing w:after="0" w:line="196"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6"/>
          <w:szCs w:val="16"/>
          <w:color w:val="auto"/>
        </w:rPr>
        <w:t>Financial information</w:t>
      </w:r>
    </w:p>
    <w:p>
      <w:pPr>
        <w:spacing w:after="0" w:line="237" w:lineRule="exact"/>
        <w:rPr>
          <w:rFonts w:ascii="Times New Roman" w:cs="Times New Roman" w:eastAsia="Times New Roman" w:hAnsi="Times New Roman"/>
          <w:sz w:val="16"/>
          <w:szCs w:val="16"/>
          <w:color w:val="auto"/>
        </w:rPr>
      </w:pPr>
    </w:p>
    <w:p>
      <w:pPr>
        <w:jc w:val="both"/>
        <w:ind w:firstLine="249"/>
        <w:spacing w:after="0" w:line="287" w:lineRule="auto"/>
        <w:rPr>
          <w:sz w:val="20"/>
          <w:szCs w:val="20"/>
          <w:color w:val="auto"/>
        </w:rPr>
      </w:pPr>
      <w:r>
        <w:rPr>
          <w:rFonts w:ascii="Times New Roman" w:cs="Times New Roman" w:eastAsia="Times New Roman" w:hAnsi="Times New Roman"/>
          <w:sz w:val="16"/>
          <w:szCs w:val="16"/>
          <w:color w:val="auto"/>
        </w:rPr>
        <w:t xml:space="preserve">The authors received no </w:t>
      </w:r>
      <w:r>
        <w:rPr>
          <w:rFonts w:ascii="Arial" w:cs="Arial" w:eastAsia="Arial" w:hAnsi="Arial"/>
          <w:sz w:val="16"/>
          <w:szCs w:val="16"/>
          <w:color w:val="auto"/>
        </w:rPr>
        <w:t>fi</w:t>
      </w:r>
      <w:r>
        <w:rPr>
          <w:rFonts w:ascii="Times New Roman" w:cs="Times New Roman" w:eastAsia="Times New Roman" w:hAnsi="Times New Roman"/>
          <w:sz w:val="16"/>
          <w:szCs w:val="16"/>
          <w:color w:val="auto"/>
        </w:rPr>
        <w:t>nancial support for this research and publication of this article.</w:t>
      </w:r>
    </w:p>
    <w:p>
      <w:pPr>
        <w:spacing w:after="0" w:line="185"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6"/>
          <w:szCs w:val="16"/>
          <w:color w:val="auto"/>
        </w:rPr>
        <w:t>Ethics approval and consent to participate</w:t>
      </w:r>
    </w:p>
    <w:p>
      <w:pPr>
        <w:spacing w:after="0" w:line="237" w:lineRule="exact"/>
        <w:rPr>
          <w:rFonts w:ascii="Times New Roman" w:cs="Times New Roman" w:eastAsia="Times New Roman" w:hAnsi="Times New Roman"/>
          <w:sz w:val="16"/>
          <w:szCs w:val="16"/>
          <w:color w:val="auto"/>
        </w:rPr>
      </w:pPr>
    </w:p>
    <w:p>
      <w:pPr>
        <w:ind w:left="240"/>
        <w:spacing w:after="0"/>
        <w:rPr>
          <w:sz w:val="20"/>
          <w:szCs w:val="20"/>
          <w:color w:val="auto"/>
        </w:rPr>
      </w:pPr>
      <w:r>
        <w:rPr>
          <w:rFonts w:ascii="Times New Roman" w:cs="Times New Roman" w:eastAsia="Times New Roman" w:hAnsi="Times New Roman"/>
          <w:sz w:val="16"/>
          <w:szCs w:val="16"/>
          <w:color w:val="auto"/>
        </w:rPr>
        <w:t>Not applicable.</w:t>
      </w:r>
    </w:p>
    <w:p>
      <w:pPr>
        <w:spacing w:after="0" w:line="232"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6"/>
          <w:szCs w:val="16"/>
          <w:color w:val="auto"/>
        </w:rPr>
        <w:t>Appendix A. Supplementary data</w:t>
      </w:r>
    </w:p>
    <w:p>
      <w:pPr>
        <w:spacing w:after="0" w:line="237" w:lineRule="exact"/>
        <w:rPr>
          <w:rFonts w:ascii="Times New Roman" w:cs="Times New Roman" w:eastAsia="Times New Roman" w:hAnsi="Times New Roman"/>
          <w:sz w:val="16"/>
          <w:szCs w:val="16"/>
          <w:color w:val="auto"/>
        </w:rPr>
      </w:pPr>
    </w:p>
    <w:p>
      <w:pPr>
        <w:jc w:val="both"/>
        <w:ind w:firstLine="249"/>
        <w:spacing w:after="0" w:line="286"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Supplementary data to this article can be found online at </w:t>
      </w:r>
      <w:hyperlink r:id="rId8">
        <w:r>
          <w:rPr>
            <w:rFonts w:ascii="Times New Roman" w:cs="Times New Roman" w:eastAsia="Times New Roman" w:hAnsi="Times New Roman"/>
            <w:sz w:val="16"/>
            <w:szCs w:val="16"/>
            <w:color w:val="004A76"/>
          </w:rPr>
          <w:t>https://</w:t>
        </w:r>
      </w:hyperlink>
      <w:r>
        <w:rPr>
          <w:rFonts w:ascii="Times New Roman" w:cs="Times New Roman" w:eastAsia="Times New Roman" w:hAnsi="Times New Roman"/>
          <w:sz w:val="16"/>
          <w:szCs w:val="16"/>
          <w:color w:val="auto"/>
        </w:rPr>
        <w:t xml:space="preserve"> </w:t>
      </w:r>
      <w:hyperlink r:id="rId8">
        <w:r>
          <w:rPr>
            <w:rFonts w:ascii="Times New Roman" w:cs="Times New Roman" w:eastAsia="Times New Roman" w:hAnsi="Times New Roman"/>
            <w:sz w:val="16"/>
            <w:szCs w:val="16"/>
            <w:color w:val="004A76"/>
          </w:rPr>
          <w:t>doi.org/10.1016/j.foodchem.2020.126646</w:t>
        </w:r>
      </w:hyperlink>
      <w:r>
        <w:rPr>
          <w:rFonts w:ascii="Times New Roman" w:cs="Times New Roman" w:eastAsia="Times New Roman" w:hAnsi="Times New Roman"/>
          <w:sz w:val="16"/>
          <w:szCs w:val="16"/>
          <w:color w:val="000000"/>
        </w:rPr>
        <w:t>.</w:t>
      </w:r>
    </w:p>
    <w:p>
      <w:pPr>
        <w:spacing w:after="0" w:line="186" w:lineRule="exact"/>
        <w:rPr>
          <w:sz w:val="20"/>
          <w:szCs w:val="20"/>
          <w:color w:val="auto"/>
        </w:rPr>
      </w:pPr>
    </w:p>
    <w:p>
      <w:pPr>
        <w:spacing w:after="0"/>
        <w:rPr>
          <w:sz w:val="20"/>
          <w:szCs w:val="20"/>
          <w:color w:val="auto"/>
        </w:rPr>
      </w:pPr>
      <w:r>
        <w:rPr>
          <w:rFonts w:ascii="Arial" w:cs="Arial" w:eastAsia="Arial" w:hAnsi="Arial"/>
          <w:sz w:val="16"/>
          <w:szCs w:val="16"/>
          <w:color w:val="auto"/>
        </w:rPr>
        <w:t>References</w:t>
      </w:r>
    </w:p>
    <w:p>
      <w:pPr>
        <w:spacing w:after="0" w:line="270"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Afolayan, A. J., &amp; Jimoh, F. O. (2009). Nutritional quality of some wild leafy vegetables in South Africa. International Journal of Food Sciences and Nutrition, 60(5), 424</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431. </w:t>
      </w:r>
      <w:hyperlink r:id="rId20">
        <w:r>
          <w:rPr>
            <w:rFonts w:ascii="Times New Roman" w:cs="Times New Roman" w:eastAsia="Times New Roman" w:hAnsi="Times New Roman"/>
            <w:sz w:val="13"/>
            <w:szCs w:val="13"/>
            <w:color w:val="004A76"/>
          </w:rPr>
          <w:t>https://doi.org/10.1080/09637480701777928</w:t>
        </w:r>
      </w:hyperlink>
      <w:r>
        <w:rPr>
          <w:rFonts w:ascii="Times New Roman" w:cs="Times New Roman" w:eastAsia="Times New Roman" w:hAnsi="Times New Roman"/>
          <w:sz w:val="13"/>
          <w:szCs w:val="13"/>
          <w:color w:val="000000"/>
        </w:rPr>
        <w:t>.</w:t>
      </w:r>
    </w:p>
    <w:p>
      <w:pPr>
        <w:jc w:val="both"/>
        <w:ind w:left="240" w:hanging="238"/>
        <w:spacing w:after="0" w:line="255" w:lineRule="auto"/>
        <w:rPr>
          <w:sz w:val="20"/>
          <w:szCs w:val="20"/>
          <w:color w:val="auto"/>
        </w:rPr>
      </w:pPr>
      <w:r>
        <w:rPr>
          <w:rFonts w:ascii="Times New Roman" w:cs="Times New Roman" w:eastAsia="Times New Roman" w:hAnsi="Times New Roman"/>
          <w:sz w:val="13"/>
          <w:szCs w:val="13"/>
          <w:color w:val="auto"/>
        </w:rPr>
        <w:t>Ajayi, A. F., Akhigbe, R. E., Adewumi, O. M., Okeleji, L. O., Mujaidu, K. B., &amp; Olaleye, S. B. (2012). E</w:t>
      </w:r>
      <w:r>
        <w:rPr>
          <w:rFonts w:ascii="Arial" w:cs="Arial" w:eastAsia="Arial" w:hAnsi="Arial"/>
          <w:sz w:val="13"/>
          <w:szCs w:val="13"/>
          <w:color w:val="auto"/>
        </w:rPr>
        <w:t>ﬀ</w:t>
      </w:r>
      <w:r>
        <w:rPr>
          <w:rFonts w:ascii="Times New Roman" w:cs="Times New Roman" w:eastAsia="Times New Roman" w:hAnsi="Times New Roman"/>
          <w:sz w:val="13"/>
          <w:szCs w:val="13"/>
          <w:color w:val="auto"/>
        </w:rPr>
        <w:t>ect of ethanolic extract of Cryptolepis sanguinolenta stem on in vivo and in vitro glucose absorption and transport: Mechanism of its antidiabetic activity.</w:t>
      </w:r>
    </w:p>
    <w:p>
      <w:pPr>
        <w:spacing w:after="0" w:line="1" w:lineRule="exact"/>
        <w:rPr>
          <w:sz w:val="20"/>
          <w:szCs w:val="20"/>
          <w:color w:val="auto"/>
        </w:rPr>
      </w:pPr>
    </w:p>
    <w:p>
      <w:pPr>
        <w:ind w:left="240" w:right="40"/>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Indian Journal of Endocrinology and Metabolism, 16(7), 91. </w:t>
      </w:r>
      <w:hyperlink r:id="rId21">
        <w:r>
          <w:rPr>
            <w:rFonts w:ascii="Times New Roman" w:cs="Times New Roman" w:eastAsia="Times New Roman" w:hAnsi="Times New Roman"/>
            <w:sz w:val="13"/>
            <w:szCs w:val="13"/>
            <w:color w:val="004A76"/>
          </w:rPr>
          <w:t>https://doi.org/10.4103/</w:t>
        </w:r>
      </w:hyperlink>
      <w:r>
        <w:rPr>
          <w:rFonts w:ascii="Times New Roman" w:cs="Times New Roman" w:eastAsia="Times New Roman" w:hAnsi="Times New Roman"/>
          <w:sz w:val="13"/>
          <w:szCs w:val="13"/>
          <w:color w:val="auto"/>
        </w:rPr>
        <w:t xml:space="preserve"> </w:t>
      </w:r>
      <w:hyperlink r:id="rId21">
        <w:r>
          <w:rPr>
            <w:rFonts w:ascii="Times New Roman" w:cs="Times New Roman" w:eastAsia="Times New Roman" w:hAnsi="Times New Roman"/>
            <w:sz w:val="13"/>
            <w:szCs w:val="13"/>
            <w:color w:val="004A76"/>
          </w:rPr>
          <w:t>2230-8210.94265</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61"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Alam, M. K., Rana, Z. H., &amp; Islam, S. N. (2016). Comparison of the proximate composition, total carotenoids and total polyphenol content of nine orange-</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eshed sweet potato varieties grown in Bangladesh. Foods, 5(4), 64. </w:t>
      </w:r>
      <w:hyperlink r:id="rId22">
        <w:r>
          <w:rPr>
            <w:rFonts w:ascii="Times New Roman" w:cs="Times New Roman" w:eastAsia="Times New Roman" w:hAnsi="Times New Roman"/>
            <w:sz w:val="13"/>
            <w:szCs w:val="13"/>
            <w:color w:val="004A76"/>
          </w:rPr>
          <w:t>https://doi.org/10.3390/</w:t>
        </w:r>
      </w:hyperlink>
      <w:r>
        <w:rPr>
          <w:rFonts w:ascii="Times New Roman" w:cs="Times New Roman" w:eastAsia="Times New Roman" w:hAnsi="Times New Roman"/>
          <w:sz w:val="13"/>
          <w:szCs w:val="13"/>
          <w:color w:val="auto"/>
        </w:rPr>
        <w:t xml:space="preserve"> </w:t>
      </w:r>
      <w:hyperlink r:id="rId22">
        <w:r>
          <w:rPr>
            <w:rFonts w:ascii="Times New Roman" w:cs="Times New Roman" w:eastAsia="Times New Roman" w:hAnsi="Times New Roman"/>
            <w:sz w:val="13"/>
            <w:szCs w:val="13"/>
            <w:color w:val="004A76"/>
          </w:rPr>
          <w:t>foods5030064</w:t>
        </w:r>
      </w:hyperlink>
      <w:r>
        <w:rPr>
          <w:rFonts w:ascii="Times New Roman" w:cs="Times New Roman" w:eastAsia="Times New Roman" w:hAnsi="Times New Roman"/>
          <w:sz w:val="13"/>
          <w:szCs w:val="13"/>
          <w:color w:val="000000"/>
        </w:rPr>
        <w:t>.</w:t>
      </w:r>
    </w:p>
    <w:p>
      <w:pPr>
        <w:spacing w:after="0" w:line="150" w:lineRule="exact"/>
        <w:rPr>
          <w:sz w:val="20"/>
          <w:szCs w:val="20"/>
          <w:color w:val="auto"/>
        </w:rPr>
      </w:pPr>
    </w:p>
    <w:p>
      <w:pPr>
        <w:ind w:left="240" w:hanging="238"/>
        <w:spacing w:after="0" w:line="258"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Alam, M. K., Rana, Z. H., Islam, S. N., &amp; Akhtaruzzaman, M. (2019). Total phenolic content and antioxidant activity of methanolic extract of selected wild leafy vege-tables grown in Bangladesh: A cheapest source of antioxidants. Potravinarstvo Slovak Journal of Food Sciences, 13(1), 287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293. </w:t>
      </w:r>
      <w:hyperlink r:id="rId23">
        <w:r>
          <w:rPr>
            <w:rFonts w:ascii="Times New Roman" w:cs="Times New Roman" w:eastAsia="Times New Roman" w:hAnsi="Times New Roman"/>
            <w:sz w:val="13"/>
            <w:szCs w:val="13"/>
            <w:color w:val="004A76"/>
          </w:rPr>
          <w:t>https://doi.org/10.5219/1107</w:t>
        </w:r>
      </w:hyperlink>
      <w:r>
        <w:rPr>
          <w:rFonts w:ascii="Times New Roman" w:cs="Times New Roman" w:eastAsia="Times New Roman" w:hAnsi="Times New Roman"/>
          <w:sz w:val="13"/>
          <w:szCs w:val="13"/>
          <w:color w:val="auto"/>
        </w:rPr>
        <w:t>.</w:t>
      </w:r>
    </w:p>
    <w:p>
      <w:pPr>
        <w:spacing w:after="0" w:line="2" w:lineRule="exact"/>
        <w:rPr>
          <w:sz w:val="20"/>
          <w:szCs w:val="20"/>
          <w:color w:val="auto"/>
        </w:rPr>
      </w:pPr>
    </w:p>
    <w:p>
      <w:pPr>
        <w:ind w:left="240" w:hanging="238"/>
        <w:spacing w:after="0" w:line="256"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Andarwulan, N., Kurniasih, D., Apriady, R. A., Rahmat, H., Roto, A. V., &amp; Bolling, B. W. (2012). Polyphenols, carotenoids, and ascorbic acid in underutilized medicinal ve-getables. Journal of Functional Foods, 4(1), 339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347. </w:t>
      </w:r>
      <w:hyperlink r:id="rId24">
        <w:r>
          <w:rPr>
            <w:rFonts w:ascii="Times New Roman" w:cs="Times New Roman" w:eastAsia="Times New Roman" w:hAnsi="Times New Roman"/>
            <w:sz w:val="13"/>
            <w:szCs w:val="13"/>
            <w:color w:val="004A76"/>
          </w:rPr>
          <w:t>https://doi.org/10.1016/j.j</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w:t>
        </w:r>
      </w:hyperlink>
      <w:r>
        <w:rPr>
          <w:rFonts w:ascii="Times New Roman" w:cs="Times New Roman" w:eastAsia="Times New Roman" w:hAnsi="Times New Roman"/>
          <w:sz w:val="13"/>
          <w:szCs w:val="13"/>
          <w:color w:val="auto"/>
        </w:rPr>
        <w:t xml:space="preserve"> </w:t>
      </w:r>
      <w:hyperlink r:id="rId24">
        <w:r>
          <w:rPr>
            <w:rFonts w:ascii="Times New Roman" w:cs="Times New Roman" w:eastAsia="Times New Roman" w:hAnsi="Times New Roman"/>
            <w:sz w:val="13"/>
            <w:szCs w:val="13"/>
            <w:color w:val="004A76"/>
          </w:rPr>
          <w:t>2012.01.003</w:t>
        </w:r>
      </w:hyperlink>
      <w:r>
        <w:rPr>
          <w:rFonts w:ascii="Times New Roman" w:cs="Times New Roman" w:eastAsia="Times New Roman" w:hAnsi="Times New Roman"/>
          <w:sz w:val="13"/>
          <w:szCs w:val="13"/>
          <w:color w:val="000000"/>
        </w:rPr>
        <w:t>.</w:t>
      </w:r>
    </w:p>
    <w:p>
      <w:pPr>
        <w:spacing w:after="0" w:line="150" w:lineRule="exact"/>
        <w:rPr>
          <w:sz w:val="20"/>
          <w:szCs w:val="20"/>
          <w:color w:val="auto"/>
        </w:rPr>
      </w:pPr>
    </w:p>
    <w:p>
      <w:pPr>
        <w:jc w:val="both"/>
        <w:ind w:left="240" w:hanging="238"/>
        <w:spacing w:after="0" w:line="259"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Brat, P., Georgé, S., Bellamy, A., Cha</w:t>
      </w:r>
      <w:r>
        <w:rPr>
          <w:rFonts w:ascii="Arial" w:cs="Arial" w:eastAsia="Arial" w:hAnsi="Arial"/>
          <w:sz w:val="13"/>
          <w:szCs w:val="13"/>
          <w:color w:val="auto"/>
        </w:rPr>
        <w:t>ﬀ</w:t>
      </w:r>
      <w:r>
        <w:rPr>
          <w:rFonts w:ascii="Times New Roman" w:cs="Times New Roman" w:eastAsia="Times New Roman" w:hAnsi="Times New Roman"/>
          <w:sz w:val="13"/>
          <w:szCs w:val="13"/>
          <w:color w:val="auto"/>
        </w:rPr>
        <w:t>aut, L. D., Scalbert, A., Mennen, L., et al. (2006). Daily polyphenol intake in france from fruit and vegetables. The Journal of Nutrition, 136(9), 2368</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2373. </w:t>
      </w:r>
      <w:hyperlink r:id="rId25">
        <w:r>
          <w:rPr>
            <w:rFonts w:ascii="Times New Roman" w:cs="Times New Roman" w:eastAsia="Times New Roman" w:hAnsi="Times New Roman"/>
            <w:sz w:val="13"/>
            <w:szCs w:val="13"/>
            <w:color w:val="004A76"/>
          </w:rPr>
          <w:t>https://doi.org/10.1093/jn/136.9.2368</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ind w:left="240" w:right="20" w:hanging="238"/>
        <w:spacing w:after="0" w:line="251"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Dasgupta, N., &amp; De, B. (2007). Antioxidant activity of some leafy vegetables of India: A comparative study. Food Chemistry, 101(2), 471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474. </w:t>
      </w:r>
      <w:hyperlink r:id="rId26">
        <w:r>
          <w:rPr>
            <w:rFonts w:ascii="Times New Roman" w:cs="Times New Roman" w:eastAsia="Times New Roman" w:hAnsi="Times New Roman"/>
            <w:sz w:val="13"/>
            <w:szCs w:val="13"/>
            <w:color w:val="004A76"/>
          </w:rPr>
          <w:t>https://doi.org/10.1016/j.</w:t>
        </w:r>
      </w:hyperlink>
      <w:r>
        <w:rPr>
          <w:rFonts w:ascii="Times New Roman" w:cs="Times New Roman" w:eastAsia="Times New Roman" w:hAnsi="Times New Roman"/>
          <w:sz w:val="13"/>
          <w:szCs w:val="13"/>
          <w:color w:val="auto"/>
        </w:rPr>
        <w:t xml:space="preserve"> </w:t>
      </w:r>
      <w:hyperlink r:id="rId26">
        <w:r>
          <w:rPr>
            <w:rFonts w:ascii="Times New Roman" w:cs="Times New Roman" w:eastAsia="Times New Roman" w:hAnsi="Times New Roman"/>
            <w:sz w:val="13"/>
            <w:szCs w:val="13"/>
            <w:color w:val="004A76"/>
          </w:rPr>
          <w:t>foodchem.2006.02.003</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spacing w:after="0"/>
        <w:rPr>
          <w:rFonts w:ascii="Times New Roman" w:cs="Times New Roman" w:eastAsia="Times New Roman" w:hAnsi="Times New Roman"/>
          <w:sz w:val="13"/>
          <w:szCs w:val="13"/>
          <w:color w:val="004A76"/>
        </w:rPr>
      </w:pPr>
      <w:hyperlink r:id="rId27">
        <w:r>
          <w:rPr>
            <w:rFonts w:ascii="Times New Roman" w:cs="Times New Roman" w:eastAsia="Times New Roman" w:hAnsi="Times New Roman"/>
            <w:sz w:val="13"/>
            <w:szCs w:val="13"/>
            <w:color w:val="004A76"/>
          </w:rPr>
          <w:t>Ghani, A. (2003). Medicinal plants of Bangladesh: Chemical constituents and uses. Dhaka:</w:t>
        </w:r>
      </w:hyperlink>
    </w:p>
    <w:p>
      <w:pPr>
        <w:spacing w:after="0" w:line="9"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27">
        <w:r>
          <w:rPr>
            <w:rFonts w:ascii="Times New Roman" w:cs="Times New Roman" w:eastAsia="Times New Roman" w:hAnsi="Times New Roman"/>
            <w:sz w:val="13"/>
            <w:szCs w:val="13"/>
            <w:color w:val="004A76"/>
          </w:rPr>
          <w:t>Asiatic Society of Bangladesh https://doi.org/10.1073/pnas.0603335103</w:t>
        </w:r>
      </w:hyperlink>
      <w:r>
        <w:rPr>
          <w:rFonts w:ascii="Times New Roman" w:cs="Times New Roman" w:eastAsia="Times New Roman" w:hAnsi="Times New Roman"/>
          <w:sz w:val="13"/>
          <w:szCs w:val="13"/>
          <w:color w:val="000000"/>
        </w:rPr>
        <w:t>.</w:t>
      </w:r>
    </w:p>
    <w:p>
      <w:pPr>
        <w:spacing w:after="0" w:line="10" w:lineRule="exact"/>
        <w:rPr>
          <w:sz w:val="20"/>
          <w:szCs w:val="20"/>
          <w:color w:val="auto"/>
        </w:rPr>
      </w:pPr>
    </w:p>
    <w:p>
      <w:pPr>
        <w:jc w:val="both"/>
        <w:ind w:left="240" w:hanging="238"/>
        <w:spacing w:after="0" w:line="253"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Gupta, S., Jyothi Lakshmi, A., Manjunath, M. N., &amp; Prakash, J. (2005). Analysis of nu-trient and antinutrient content of underutilized green leafy vegetables. LWT - Food Science and Technology, 38(4), 339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345. </w:t>
      </w:r>
      <w:hyperlink r:id="rId28">
        <w:r>
          <w:rPr>
            <w:rFonts w:ascii="Times New Roman" w:cs="Times New Roman" w:eastAsia="Times New Roman" w:hAnsi="Times New Roman"/>
            <w:sz w:val="13"/>
            <w:szCs w:val="13"/>
            <w:color w:val="004A76"/>
          </w:rPr>
          <w:t>https://doi.org/10.1016/j.lwt.2004.06.012</w:t>
        </w:r>
      </w:hyperlink>
      <w:r>
        <w:rPr>
          <w:rFonts w:ascii="Times New Roman" w:cs="Times New Roman" w:eastAsia="Times New Roman" w:hAnsi="Times New Roman"/>
          <w:sz w:val="13"/>
          <w:szCs w:val="13"/>
          <w:color w:val="auto"/>
        </w:rPr>
        <w:t>.</w:t>
      </w:r>
    </w:p>
    <w:p>
      <w:pPr>
        <w:ind w:left="240" w:hanging="238"/>
        <w:spacing w:after="0" w:line="263"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Hossain, S., El-Sayed, M., &amp; Aoshima, H. (2009). Antioxidative and anti-</w:t>
      </w:r>
      <w:r>
        <w:rPr>
          <w:rFonts w:ascii="Arial" w:cs="Arial" w:eastAsia="Arial" w:hAnsi="Arial"/>
          <w:sz w:val="13"/>
          <w:szCs w:val="13"/>
          <w:color w:val="auto"/>
        </w:rPr>
        <w:t>α</w:t>
      </w:r>
      <w:r>
        <w:rPr>
          <w:rFonts w:ascii="Times New Roman" w:cs="Times New Roman" w:eastAsia="Times New Roman" w:hAnsi="Times New Roman"/>
          <w:sz w:val="13"/>
          <w:szCs w:val="13"/>
          <w:color w:val="auto"/>
        </w:rPr>
        <w:t>-amylase ac-tivities of four wild plants consumed by pastoral nomads in Egypt. Oriental Pharmacy and Experimental Medicine, 9(3), 217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224. </w:t>
      </w:r>
      <w:hyperlink r:id="rId29">
        <w:r>
          <w:rPr>
            <w:rFonts w:ascii="Times New Roman" w:cs="Times New Roman" w:eastAsia="Times New Roman" w:hAnsi="Times New Roman"/>
            <w:sz w:val="13"/>
            <w:szCs w:val="13"/>
            <w:color w:val="004A76"/>
          </w:rPr>
          <w:t>https://doi.org/10.3742/opem.2009.9.3.</w:t>
        </w:r>
      </w:hyperlink>
      <w:r>
        <w:rPr>
          <w:rFonts w:ascii="Times New Roman" w:cs="Times New Roman" w:eastAsia="Times New Roman" w:hAnsi="Times New Roman"/>
          <w:sz w:val="13"/>
          <w:szCs w:val="13"/>
          <w:color w:val="auto"/>
        </w:rPr>
        <w:t xml:space="preserve"> </w:t>
      </w:r>
      <w:hyperlink r:id="rId29">
        <w:r>
          <w:rPr>
            <w:rFonts w:ascii="Times New Roman" w:cs="Times New Roman" w:eastAsia="Times New Roman" w:hAnsi="Times New Roman"/>
            <w:sz w:val="13"/>
            <w:szCs w:val="13"/>
            <w:color w:val="004A76"/>
          </w:rPr>
          <w:t>217</w:t>
        </w:r>
      </w:hyperlink>
      <w:r>
        <w:rPr>
          <w:rFonts w:ascii="Times New Roman" w:cs="Times New Roman" w:eastAsia="Times New Roman" w:hAnsi="Times New Roman"/>
          <w:sz w:val="13"/>
          <w:szCs w:val="13"/>
          <w:color w:val="000000"/>
        </w:rPr>
        <w:t>.</w:t>
      </w:r>
    </w:p>
    <w:p>
      <w:pPr>
        <w:spacing w:after="0" w:line="149" w:lineRule="exact"/>
        <w:rPr>
          <w:sz w:val="20"/>
          <w:szCs w:val="20"/>
          <w:color w:val="auto"/>
        </w:rPr>
      </w:pPr>
    </w:p>
    <w:p>
      <w:pPr>
        <w:jc w:val="right"/>
        <w:spacing w:after="0" w:line="266" w:lineRule="auto"/>
        <w:rPr>
          <w:rFonts w:ascii="Times New Roman" w:cs="Times New Roman" w:eastAsia="Times New Roman" w:hAnsi="Times New Roman"/>
          <w:sz w:val="13"/>
          <w:szCs w:val="13"/>
          <w:color w:val="004A76"/>
        </w:rPr>
      </w:pPr>
      <w:hyperlink r:id="rId30">
        <w:r>
          <w:rPr>
            <w:rFonts w:ascii="Times New Roman" w:cs="Times New Roman" w:eastAsia="Times New Roman" w:hAnsi="Times New Roman"/>
            <w:sz w:val="13"/>
            <w:szCs w:val="13"/>
            <w:color w:val="004A76"/>
          </w:rPr>
          <w:t>Hossain, S., Shaheen, N., Mohiduzzaman, M., &amp; Banu, C. P. (2011). Antioxidant capacity</w:t>
        </w:r>
      </w:hyperlink>
      <w:r>
        <w:rPr>
          <w:rFonts w:ascii="Times New Roman" w:cs="Times New Roman" w:eastAsia="Times New Roman" w:hAnsi="Times New Roman"/>
          <w:sz w:val="13"/>
          <w:szCs w:val="13"/>
          <w:color w:val="004A76"/>
        </w:rPr>
        <w:t xml:space="preserve"> </w:t>
      </w:r>
      <w:hyperlink r:id="rId30">
        <w:r>
          <w:rPr>
            <w:rFonts w:ascii="Times New Roman" w:cs="Times New Roman" w:eastAsia="Times New Roman" w:hAnsi="Times New Roman"/>
            <w:sz w:val="13"/>
            <w:szCs w:val="13"/>
            <w:color w:val="004A76"/>
          </w:rPr>
          <w:t>and total phenol content of commonly consumed selected vegetables of Bangladesh</w:t>
        </w:r>
      </w:hyperlink>
    </w:p>
    <w:p>
      <w:pPr>
        <w:spacing w:after="0" w:line="200" w:lineRule="exact"/>
        <w:rPr>
          <w:sz w:val="20"/>
          <w:szCs w:val="20"/>
          <w:color w:val="auto"/>
        </w:rPr>
      </w:pPr>
    </w:p>
    <w:p>
      <w:pPr>
        <w:sectPr>
          <w:pgSz w:w="11900" w:h="15874" w:orient="portrait"/>
          <w:cols w:equalWidth="0" w:num="2">
            <w:col w:w="5028" w:space="360"/>
            <w:col w:w="5020"/>
          </w:cols>
          <w:pgMar w:left="752" w:top="676" w:right="746" w:bottom="37" w:gutter="0" w:footer="0" w:header="0"/>
        </w:sectPr>
      </w:pPr>
    </w:p>
    <w:p>
      <w:pPr>
        <w:spacing w:after="0" w:line="78" w:lineRule="exact"/>
        <w:rPr>
          <w:sz w:val="20"/>
          <w:szCs w:val="20"/>
          <w:color w:val="auto"/>
        </w:rPr>
      </w:pPr>
    </w:p>
    <w:p>
      <w:pPr>
        <w:jc w:val="center"/>
        <w:ind w:right="12"/>
        <w:spacing w:after="0"/>
        <w:rPr>
          <w:sz w:val="20"/>
          <w:szCs w:val="20"/>
          <w:color w:val="auto"/>
        </w:rPr>
      </w:pPr>
      <w:r>
        <w:rPr>
          <w:rFonts w:ascii="Arial" w:cs="Arial" w:eastAsia="Arial" w:hAnsi="Arial"/>
          <w:sz w:val="10"/>
          <w:szCs w:val="10"/>
          <w:color w:val="auto"/>
        </w:rPr>
        <w:t>9</w:t>
      </w:r>
    </w:p>
    <w:p>
      <w:pPr>
        <w:sectPr>
          <w:pgSz w:w="11900" w:h="15874" w:orient="portrait"/>
          <w:cols w:equalWidth="0" w:num="1">
            <w:col w:w="10408"/>
          </w:cols>
          <w:pgMar w:left="752" w:top="676" w:right="746" w:bottom="37" w:gutter="0" w:footer="0" w:header="0"/>
          <w:type w:val="continuous"/>
        </w:sectPr>
      </w:pPr>
    </w:p>
    <w:bookmarkStart w:id="9" w:name="page10"/>
    <w:bookmarkEnd w:id="9"/>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M.K. Alam, et al.</w:t>
      </w:r>
    </w:p>
    <w:p>
      <w:pPr>
        <w:spacing w:after="0" w:line="314" w:lineRule="exact"/>
        <w:rPr>
          <w:sz w:val="20"/>
          <w:szCs w:val="20"/>
          <w:color w:val="auto"/>
        </w:rPr>
      </w:pPr>
    </w:p>
    <w:p>
      <w:pPr>
        <w:ind w:left="240" w:right="80"/>
        <w:spacing w:after="0" w:line="261" w:lineRule="auto"/>
        <w:rPr>
          <w:rFonts w:ascii="Times New Roman" w:cs="Times New Roman" w:eastAsia="Times New Roman" w:hAnsi="Times New Roman"/>
          <w:sz w:val="13"/>
          <w:szCs w:val="13"/>
          <w:color w:val="004A76"/>
        </w:rPr>
      </w:pPr>
      <w:hyperlink r:id="rId30">
        <w:r>
          <w:rPr>
            <w:rFonts w:ascii="Times New Roman" w:cs="Times New Roman" w:eastAsia="Times New Roman" w:hAnsi="Times New Roman"/>
            <w:sz w:val="13"/>
            <w:szCs w:val="13"/>
            <w:color w:val="004A76"/>
          </w:rPr>
          <w:t>Hydrophilic Antioxidant Capacities and Total Phenol Content of Seasonal Fruits of</w:t>
        </w:r>
      </w:hyperlink>
      <w:r>
        <w:rPr>
          <w:rFonts w:ascii="Times New Roman" w:cs="Times New Roman" w:eastAsia="Times New Roman" w:hAnsi="Times New Roman"/>
          <w:sz w:val="13"/>
          <w:szCs w:val="13"/>
          <w:color w:val="004A76"/>
        </w:rPr>
        <w:t xml:space="preserve"> </w:t>
      </w:r>
      <w:hyperlink r:id="rId30">
        <w:r>
          <w:rPr>
            <w:rFonts w:ascii="Times New Roman" w:cs="Times New Roman" w:eastAsia="Times New Roman" w:hAnsi="Times New Roman"/>
            <w:sz w:val="13"/>
            <w:szCs w:val="13"/>
            <w:color w:val="004A76"/>
          </w:rPr>
          <w:t>Bangladesh. Malaysian Journal of Nutrition, 17(3), 377</w:t>
        </w:r>
        <w:r>
          <w:rPr>
            <w:rFonts w:ascii="Arial" w:cs="Arial" w:eastAsia="Arial" w:hAnsi="Arial"/>
            <w:sz w:val="13"/>
            <w:szCs w:val="13"/>
            <w:color w:val="004A76"/>
          </w:rPr>
          <w:t>–</w:t>
        </w:r>
        <w:r>
          <w:rPr>
            <w:rFonts w:ascii="Times New Roman" w:cs="Times New Roman" w:eastAsia="Times New Roman" w:hAnsi="Times New Roman"/>
            <w:sz w:val="13"/>
            <w:szCs w:val="13"/>
            <w:color w:val="004A76"/>
          </w:rPr>
          <w:t>383</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4A76"/>
        </w:rPr>
      </w:pPr>
      <w:hyperlink r:id="rId31">
        <w:r>
          <w:rPr>
            <w:rFonts w:ascii="Times New Roman" w:cs="Times New Roman" w:eastAsia="Times New Roman" w:hAnsi="Times New Roman"/>
            <w:sz w:val="13"/>
            <w:szCs w:val="13"/>
            <w:color w:val="004A76"/>
          </w:rPr>
          <w:t>Hussain, J., Rehman, N. U., Khan, A. L., Hussain, H., Al-Harrasi, A., Ali, L., et al. (2011).</w:t>
        </w:r>
      </w:hyperlink>
      <w:r>
        <w:rPr>
          <w:rFonts w:ascii="Times New Roman" w:cs="Times New Roman" w:eastAsia="Times New Roman" w:hAnsi="Times New Roman"/>
          <w:sz w:val="13"/>
          <w:szCs w:val="13"/>
          <w:color w:val="004A76"/>
        </w:rPr>
        <w:t xml:space="preserve"> </w:t>
      </w:r>
      <w:hyperlink r:id="rId31">
        <w:r>
          <w:rPr>
            <w:rFonts w:ascii="Times New Roman" w:cs="Times New Roman" w:eastAsia="Times New Roman" w:hAnsi="Times New Roman"/>
            <w:sz w:val="13"/>
            <w:szCs w:val="13"/>
            <w:color w:val="004A76"/>
          </w:rPr>
          <w:t>Determination of macro and micronutrients and nutritional prospects of six vegetable</w:t>
        </w:r>
      </w:hyperlink>
      <w:r>
        <w:rPr>
          <w:rFonts w:ascii="Times New Roman" w:cs="Times New Roman" w:eastAsia="Times New Roman" w:hAnsi="Times New Roman"/>
          <w:sz w:val="13"/>
          <w:szCs w:val="13"/>
          <w:color w:val="004A76"/>
        </w:rPr>
        <w:t xml:space="preserve"> </w:t>
      </w:r>
      <w:hyperlink r:id="rId31">
        <w:r>
          <w:rPr>
            <w:rFonts w:ascii="Times New Roman" w:cs="Times New Roman" w:eastAsia="Times New Roman" w:hAnsi="Times New Roman"/>
            <w:sz w:val="13"/>
            <w:szCs w:val="13"/>
            <w:color w:val="004A76"/>
          </w:rPr>
          <w:t>species of Mardan, Pakistan. Pakistan Journal of Botany, 43(6), 2829</w:t>
        </w:r>
        <w:r>
          <w:rPr>
            <w:rFonts w:ascii="Arial" w:cs="Arial" w:eastAsia="Arial" w:hAnsi="Arial"/>
            <w:sz w:val="13"/>
            <w:szCs w:val="13"/>
            <w:color w:val="004A76"/>
          </w:rPr>
          <w:t>–</w:t>
        </w:r>
        <w:r>
          <w:rPr>
            <w:rFonts w:ascii="Times New Roman" w:cs="Times New Roman" w:eastAsia="Times New Roman" w:hAnsi="Times New Roman"/>
            <w:sz w:val="13"/>
            <w:szCs w:val="13"/>
            <w:color w:val="004A76"/>
          </w:rPr>
          <w:t>2833</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right="40" w:hanging="238"/>
        <w:spacing w:after="0" w:line="255" w:lineRule="auto"/>
        <w:rPr>
          <w:rFonts w:ascii="Times New Roman" w:cs="Times New Roman" w:eastAsia="Times New Roman" w:hAnsi="Times New Roman"/>
          <w:sz w:val="13"/>
          <w:szCs w:val="13"/>
          <w:color w:val="004A76"/>
        </w:rPr>
      </w:pPr>
      <w:hyperlink r:id="rId32">
        <w:r>
          <w:rPr>
            <w:rFonts w:ascii="Times New Roman" w:cs="Times New Roman" w:eastAsia="Times New Roman" w:hAnsi="Times New Roman"/>
            <w:sz w:val="13"/>
            <w:szCs w:val="13"/>
            <w:color w:val="004A76"/>
          </w:rPr>
          <w:t>Imran, M., Talpur, F. N., Jan, M. I., Khan, A., &amp; Khan, I. (2007). Analysis of nutritional</w:t>
        </w:r>
      </w:hyperlink>
      <w:r>
        <w:rPr>
          <w:rFonts w:ascii="Times New Roman" w:cs="Times New Roman" w:eastAsia="Times New Roman" w:hAnsi="Times New Roman"/>
          <w:sz w:val="13"/>
          <w:szCs w:val="13"/>
          <w:color w:val="004A76"/>
        </w:rPr>
        <w:t xml:space="preserve"> </w:t>
      </w:r>
      <w:hyperlink r:id="rId32">
        <w:r>
          <w:rPr>
            <w:rFonts w:ascii="Times New Roman" w:cs="Times New Roman" w:eastAsia="Times New Roman" w:hAnsi="Times New Roman"/>
            <w:sz w:val="13"/>
            <w:szCs w:val="13"/>
            <w:color w:val="004A76"/>
          </w:rPr>
          <w:t>components of some wild edible plants. Journal of the Chemical Society of Pakistan,</w:t>
        </w:r>
      </w:hyperlink>
      <w:r>
        <w:rPr>
          <w:rFonts w:ascii="Times New Roman" w:cs="Times New Roman" w:eastAsia="Times New Roman" w:hAnsi="Times New Roman"/>
          <w:sz w:val="13"/>
          <w:szCs w:val="13"/>
          <w:color w:val="004A76"/>
        </w:rPr>
        <w:t xml:space="preserve"> </w:t>
      </w:r>
      <w:hyperlink r:id="rId32">
        <w:r>
          <w:rPr>
            <w:rFonts w:ascii="Times New Roman" w:cs="Times New Roman" w:eastAsia="Times New Roman" w:hAnsi="Times New Roman"/>
            <w:sz w:val="13"/>
            <w:szCs w:val="13"/>
            <w:color w:val="004A76"/>
          </w:rPr>
          <w:t>29(5), 500</w:t>
        </w:r>
        <w:r>
          <w:rPr>
            <w:rFonts w:ascii="Arial" w:cs="Arial" w:eastAsia="Arial" w:hAnsi="Arial"/>
            <w:sz w:val="13"/>
            <w:szCs w:val="13"/>
            <w:color w:val="004A76"/>
          </w:rPr>
          <w:t>–</w:t>
        </w:r>
        <w:r>
          <w:rPr>
            <w:rFonts w:ascii="Times New Roman" w:cs="Times New Roman" w:eastAsia="Times New Roman" w:hAnsi="Times New Roman"/>
            <w:sz w:val="13"/>
            <w:szCs w:val="13"/>
            <w:color w:val="004A76"/>
          </w:rPr>
          <w:t>505</w:t>
        </w:r>
      </w:hyperlink>
      <w:r>
        <w:rPr>
          <w:rFonts w:ascii="Times New Roman" w:cs="Times New Roman" w:eastAsia="Times New Roman" w:hAnsi="Times New Roman"/>
          <w:sz w:val="13"/>
          <w:szCs w:val="13"/>
          <w:color w:val="000000"/>
        </w:rPr>
        <w:t>.</w:t>
      </w:r>
    </w:p>
    <w:p>
      <w:pPr>
        <w:jc w:val="center"/>
        <w:ind w:right="20"/>
        <w:spacing w:after="0" w:line="237" w:lineRule="auto"/>
        <w:rPr>
          <w:sz w:val="20"/>
          <w:szCs w:val="20"/>
          <w:color w:val="auto"/>
        </w:rPr>
      </w:pPr>
      <w:r>
        <w:rPr>
          <w:rFonts w:ascii="Times New Roman" w:cs="Times New Roman" w:eastAsia="Times New Roman" w:hAnsi="Times New Roman"/>
          <w:sz w:val="13"/>
          <w:szCs w:val="13"/>
          <w:color w:val="auto"/>
        </w:rPr>
        <w:t>Islam, S. N., Khan, M. N. I., &amp; Akhtaruzzaman, M. (2012). Food composition tables and</w:t>
      </w:r>
    </w:p>
    <w:p>
      <w:pPr>
        <w:spacing w:after="0" w:line="5" w:lineRule="exact"/>
        <w:rPr>
          <w:rFonts w:ascii="Times New Roman" w:cs="Times New Roman" w:eastAsia="Times New Roman" w:hAnsi="Times New Roman"/>
          <w:sz w:val="13"/>
          <w:szCs w:val="13"/>
          <w:color w:val="004A76"/>
        </w:rPr>
      </w:pPr>
    </w:p>
    <w:p>
      <w:pPr>
        <w:ind w:left="240"/>
        <w:spacing w:after="0"/>
        <w:rPr>
          <w:sz w:val="20"/>
          <w:szCs w:val="20"/>
          <w:color w:val="auto"/>
        </w:rPr>
      </w:pPr>
      <w:r>
        <w:rPr>
          <w:rFonts w:ascii="Times New Roman" w:cs="Times New Roman" w:eastAsia="Times New Roman" w:hAnsi="Times New Roman"/>
          <w:sz w:val="13"/>
          <w:szCs w:val="13"/>
          <w:color w:val="auto"/>
        </w:rPr>
        <w:t>database for Bangladesh with special reference to selected ethnic foods. Dhaka:</w:t>
      </w:r>
    </w:p>
    <w:p>
      <w:pPr>
        <w:spacing w:after="0" w:line="9" w:lineRule="exact"/>
        <w:rPr>
          <w:rFonts w:ascii="Times New Roman" w:cs="Times New Roman" w:eastAsia="Times New Roman" w:hAnsi="Times New Roman"/>
          <w:sz w:val="13"/>
          <w:szCs w:val="13"/>
          <w:color w:val="004A76"/>
        </w:rPr>
      </w:pPr>
    </w:p>
    <w:p>
      <w:pPr>
        <w:ind w:left="240"/>
        <w:spacing w:after="0"/>
        <w:rPr>
          <w:sz w:val="20"/>
          <w:szCs w:val="20"/>
          <w:color w:val="auto"/>
        </w:rPr>
      </w:pPr>
      <w:r>
        <w:rPr>
          <w:rFonts w:ascii="Times New Roman" w:cs="Times New Roman" w:eastAsia="Times New Roman" w:hAnsi="Times New Roman"/>
          <w:sz w:val="13"/>
          <w:szCs w:val="13"/>
          <w:color w:val="auto"/>
        </w:rPr>
        <w:t>Institute of Nutrition and Food Science, University of Dhaka, Bangladesh.</w:t>
      </w:r>
    </w:p>
    <w:p>
      <w:pPr>
        <w:spacing w:after="0" w:line="10" w:lineRule="exact"/>
        <w:rPr>
          <w:rFonts w:ascii="Times New Roman" w:cs="Times New Roman" w:eastAsia="Times New Roman" w:hAnsi="Times New Roman"/>
          <w:sz w:val="13"/>
          <w:szCs w:val="13"/>
          <w:color w:val="004A76"/>
        </w:rPr>
      </w:pPr>
    </w:p>
    <w:p>
      <w:pPr>
        <w:jc w:val="both"/>
        <w:ind w:left="240" w:hanging="238"/>
        <w:spacing w:after="0" w:line="255" w:lineRule="auto"/>
        <w:rPr>
          <w:sz w:val="20"/>
          <w:szCs w:val="20"/>
          <w:color w:val="auto"/>
        </w:rPr>
      </w:pPr>
      <w:r>
        <w:rPr>
          <w:rFonts w:ascii="Times New Roman" w:cs="Times New Roman" w:eastAsia="Times New Roman" w:hAnsi="Times New Roman"/>
          <w:sz w:val="13"/>
          <w:szCs w:val="13"/>
          <w:color w:val="auto"/>
        </w:rPr>
        <w:t xml:space="preserve">Janel, N., &amp; Noll, C. (2013). Protection and reversal of hepatic </w:t>
      </w:r>
      <w:r>
        <w:rPr>
          <w:rFonts w:ascii="Arial" w:cs="Arial" w:eastAsia="Arial" w:hAnsi="Arial"/>
          <w:sz w:val="13"/>
          <w:szCs w:val="13"/>
          <w:color w:val="auto"/>
        </w:rPr>
        <w:t>fi</w:t>
      </w:r>
      <w:r>
        <w:rPr>
          <w:rFonts w:ascii="Times New Roman" w:cs="Times New Roman" w:eastAsia="Times New Roman" w:hAnsi="Times New Roman"/>
          <w:sz w:val="13"/>
          <w:szCs w:val="13"/>
          <w:color w:val="auto"/>
        </w:rPr>
        <w:t>brosis by polyphenols. In Polyphenols in Human Health and Disease (Vol. 1, pp. 665</w:t>
      </w:r>
      <w:r>
        <w:rPr>
          <w:rFonts w:ascii="Arial" w:cs="Arial" w:eastAsia="Arial" w:hAnsi="Arial"/>
          <w:sz w:val="13"/>
          <w:szCs w:val="13"/>
          <w:color w:val="auto"/>
        </w:rPr>
        <w:t>–</w:t>
      </w:r>
      <w:r>
        <w:rPr>
          <w:rFonts w:ascii="Times New Roman" w:cs="Times New Roman" w:eastAsia="Times New Roman" w:hAnsi="Times New Roman"/>
          <w:sz w:val="13"/>
          <w:szCs w:val="13"/>
          <w:color w:val="auto"/>
        </w:rPr>
        <w:t>679). https://doi.org/10. 1016/B978-0-12-398456-2.00051-7.</w:t>
      </w:r>
    </w:p>
    <w:p>
      <w:pPr>
        <w:spacing w:after="0" w:line="1" w:lineRule="exact"/>
        <w:rPr>
          <w:rFonts w:ascii="Times New Roman" w:cs="Times New Roman" w:eastAsia="Times New Roman" w:hAnsi="Times New Roman"/>
          <w:sz w:val="13"/>
          <w:szCs w:val="13"/>
          <w:color w:val="004A76"/>
        </w:rPr>
      </w:pPr>
    </w:p>
    <w:p>
      <w:pPr>
        <w:ind w:left="240" w:hanging="238"/>
        <w:spacing w:after="0" w:line="260"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Kaur, C., &amp; Kapoor, H. C. (2002). Anti-oxidant activity and total phenolic content of some ASIAN vegetables. International Journal of Food Science and Technology, 37(2), 153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161. </w:t>
      </w:r>
      <w:hyperlink r:id="rId33">
        <w:r>
          <w:rPr>
            <w:rFonts w:ascii="Times New Roman" w:cs="Times New Roman" w:eastAsia="Times New Roman" w:hAnsi="Times New Roman"/>
            <w:sz w:val="13"/>
            <w:szCs w:val="13"/>
            <w:color w:val="004A76"/>
          </w:rPr>
          <w:t>https://doi.org/10.1046/j.1365-2621.2002.00552.x</w:t>
        </w:r>
      </w:hyperlink>
      <w:r>
        <w:rPr>
          <w:rFonts w:ascii="Times New Roman" w:cs="Times New Roman" w:eastAsia="Times New Roman" w:hAnsi="Times New Roman"/>
          <w:sz w:val="13"/>
          <w:szCs w:val="13"/>
          <w:color w:val="auto"/>
        </w:rPr>
        <w:t>.</w:t>
      </w:r>
    </w:p>
    <w:p>
      <w:pPr>
        <w:jc w:val="center"/>
        <w:spacing w:after="0" w:line="234" w:lineRule="auto"/>
        <w:rPr>
          <w:sz w:val="20"/>
          <w:szCs w:val="20"/>
          <w:color w:val="auto"/>
        </w:rPr>
      </w:pPr>
      <w:r>
        <w:rPr>
          <w:rFonts w:ascii="Times New Roman" w:cs="Times New Roman" w:eastAsia="Times New Roman" w:hAnsi="Times New Roman"/>
          <w:sz w:val="13"/>
          <w:szCs w:val="13"/>
          <w:color w:val="auto"/>
        </w:rPr>
        <w:t xml:space="preserve">Khanam, U. K. S., Oba, S., Yanase, E., &amp; Murakami, Y. (2012). Phenolic acids, </w:t>
      </w:r>
      <w:r>
        <w:rPr>
          <w:rFonts w:ascii="Arial" w:cs="Arial" w:eastAsia="Arial" w:hAnsi="Arial"/>
          <w:sz w:val="13"/>
          <w:szCs w:val="13"/>
          <w:color w:val="auto"/>
        </w:rPr>
        <w:t>fl</w:t>
      </w:r>
      <w:r>
        <w:rPr>
          <w:rFonts w:ascii="Times New Roman" w:cs="Times New Roman" w:eastAsia="Times New Roman" w:hAnsi="Times New Roman"/>
          <w:sz w:val="13"/>
          <w:szCs w:val="13"/>
          <w:color w:val="auto"/>
        </w:rPr>
        <w:t>avonoids</w:t>
      </w:r>
    </w:p>
    <w:p>
      <w:pPr>
        <w:spacing w:after="0" w:line="4" w:lineRule="exact"/>
        <w:rPr>
          <w:rFonts w:ascii="Times New Roman" w:cs="Times New Roman" w:eastAsia="Times New Roman" w:hAnsi="Times New Roman"/>
          <w:sz w:val="13"/>
          <w:szCs w:val="13"/>
          <w:color w:val="004A76"/>
        </w:rPr>
      </w:pPr>
    </w:p>
    <w:p>
      <w:pPr>
        <w:ind w:left="240" w:right="240"/>
        <w:spacing w:after="0" w:line="262"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and total antioxidant capacity of selected leafy vegetables. Journal of Functional Foods, 4(4), 979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987. </w:t>
      </w:r>
      <w:hyperlink r:id="rId34">
        <w:r>
          <w:rPr>
            <w:rFonts w:ascii="Times New Roman" w:cs="Times New Roman" w:eastAsia="Times New Roman" w:hAnsi="Times New Roman"/>
            <w:sz w:val="13"/>
            <w:szCs w:val="13"/>
            <w:color w:val="004A76"/>
          </w:rPr>
          <w:t>https://doi.org/10.1016/j.j</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.2012.07.006</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48"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Koca, L., Hasbay, I., Bostanci, S., Yilmaz, V. A., &amp; Koca, A. F. (2015). Some wild edible plants and their dietary </w:t>
      </w:r>
      <w:r>
        <w:rPr>
          <w:rFonts w:ascii="Arial" w:cs="Arial" w:eastAsia="Arial" w:hAnsi="Arial"/>
          <w:sz w:val="13"/>
          <w:szCs w:val="13"/>
          <w:color w:val="auto"/>
        </w:rPr>
        <w:t>fi</w:t>
      </w:r>
      <w:r>
        <w:rPr>
          <w:rFonts w:ascii="Times New Roman" w:cs="Times New Roman" w:eastAsia="Times New Roman" w:hAnsi="Times New Roman"/>
          <w:sz w:val="13"/>
          <w:szCs w:val="13"/>
          <w:color w:val="auto"/>
        </w:rPr>
        <w:t>ber contents. Pakistan Journal of Nutrition, 14(4), 188</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194. </w:t>
      </w:r>
      <w:hyperlink r:id="rId35">
        <w:r>
          <w:rPr>
            <w:rFonts w:ascii="Times New Roman" w:cs="Times New Roman" w:eastAsia="Times New Roman" w:hAnsi="Times New Roman"/>
            <w:sz w:val="13"/>
            <w:szCs w:val="13"/>
            <w:color w:val="004A76"/>
          </w:rPr>
          <w:t>https://doi.org/10.3923/pjn.2015.188.194</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right="40" w:hanging="238"/>
        <w:spacing w:after="0" w:line="258"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Lin, C. H., Wu, Bin, J., Jian, J. Y., &amp; Shih, C. C. (2017). (</w:t>
      </w:r>
      <w:r>
        <w:rPr>
          <w:rFonts w:ascii="Arial" w:cs="Arial" w:eastAsia="Arial" w:hAnsi="Arial"/>
          <w:sz w:val="13"/>
          <w:szCs w:val="13"/>
          <w:color w:val="auto"/>
        </w:rPr>
        <w:t>−</w:t>
      </w:r>
      <w:r>
        <w:rPr>
          <w:rFonts w:ascii="Times New Roman" w:cs="Times New Roman" w:eastAsia="Times New Roman" w:hAnsi="Times New Roman"/>
          <w:sz w:val="13"/>
          <w:szCs w:val="13"/>
          <w:color w:val="auto"/>
        </w:rPr>
        <w:t>)-Epicatechin-3-O-</w:t>
      </w:r>
      <w:r>
        <w:rPr>
          <w:rFonts w:ascii="Arial" w:cs="Arial" w:eastAsia="Arial" w:hAnsi="Arial"/>
          <w:sz w:val="13"/>
          <w:szCs w:val="13"/>
          <w:color w:val="auto"/>
        </w:rPr>
        <w:t>β</w:t>
      </w:r>
      <w:r>
        <w:rPr>
          <w:rFonts w:ascii="Times New Roman" w:cs="Times New Roman" w:eastAsia="Times New Roman" w:hAnsi="Times New Roman"/>
          <w:sz w:val="13"/>
          <w:szCs w:val="13"/>
          <w:color w:val="auto"/>
        </w:rPr>
        <w:t xml:space="preserve">-D-allo-pyranoside from Davallia formosana prevents diabetes and dyslipidemia in strepto-zotocin-induced diabetic mice. PLoS ONE, 12(3), e0173984. </w:t>
      </w:r>
      <w:hyperlink r:id="rId36">
        <w:r>
          <w:rPr>
            <w:rFonts w:ascii="Times New Roman" w:cs="Times New Roman" w:eastAsia="Times New Roman" w:hAnsi="Times New Roman"/>
            <w:sz w:val="13"/>
            <w:szCs w:val="13"/>
            <w:color w:val="004A76"/>
          </w:rPr>
          <w:t>https://doi.org/10.</w:t>
        </w:r>
      </w:hyperlink>
    </w:p>
    <w:p>
      <w:pPr>
        <w:ind w:left="240"/>
        <w:spacing w:after="0"/>
        <w:rPr>
          <w:rFonts w:ascii="Times New Roman" w:cs="Times New Roman" w:eastAsia="Times New Roman" w:hAnsi="Times New Roman"/>
          <w:sz w:val="13"/>
          <w:szCs w:val="13"/>
          <w:color w:val="004A76"/>
        </w:rPr>
      </w:pPr>
      <w:hyperlink r:id="rId36">
        <w:r>
          <w:rPr>
            <w:rFonts w:ascii="Times New Roman" w:cs="Times New Roman" w:eastAsia="Times New Roman" w:hAnsi="Times New Roman"/>
            <w:sz w:val="13"/>
            <w:szCs w:val="13"/>
            <w:color w:val="004A76"/>
          </w:rPr>
          <w:t>1371/journal.pone.0173984</w:t>
        </w:r>
      </w:hyperlink>
      <w:r>
        <w:rPr>
          <w:rFonts w:ascii="Times New Roman" w:cs="Times New Roman" w:eastAsia="Times New Roman" w:hAnsi="Times New Roman"/>
          <w:sz w:val="13"/>
          <w:szCs w:val="13"/>
          <w:color w:val="000000"/>
        </w:rPr>
        <w:t>.</w:t>
      </w:r>
    </w:p>
    <w:p>
      <w:pPr>
        <w:spacing w:after="0" w:line="9" w:lineRule="exact"/>
        <w:rPr>
          <w:rFonts w:ascii="Times New Roman" w:cs="Times New Roman" w:eastAsia="Times New Roman" w:hAnsi="Times New Roman"/>
          <w:sz w:val="13"/>
          <w:szCs w:val="13"/>
          <w:color w:val="004A76"/>
        </w:rPr>
      </w:pPr>
    </w:p>
    <w:p>
      <w:pPr>
        <w:ind w:left="240" w:right="40" w:hanging="238"/>
        <w:spacing w:after="0" w:line="260" w:lineRule="auto"/>
        <w:rPr>
          <w:rFonts w:ascii="Times New Roman" w:cs="Times New Roman" w:eastAsia="Times New Roman" w:hAnsi="Times New Roman"/>
          <w:sz w:val="13"/>
          <w:szCs w:val="13"/>
          <w:color w:val="004A76"/>
        </w:rPr>
      </w:pPr>
      <w:hyperlink r:id="rId37">
        <w:r>
          <w:rPr>
            <w:rFonts w:ascii="Times New Roman" w:cs="Times New Roman" w:eastAsia="Times New Roman" w:hAnsi="Times New Roman"/>
            <w:sz w:val="13"/>
            <w:szCs w:val="13"/>
            <w:color w:val="004A76"/>
          </w:rPr>
          <w:t>Mamun, S., Shaheen, N., Tukun, A. B., Mohiduzzaman, M., Banu, C. P., &amp; Takano-</w:t>
        </w:r>
      </w:hyperlink>
      <w:hyperlink r:id="rId37">
        <w:r>
          <w:rPr>
            <w:rFonts w:ascii="Times New Roman" w:cs="Times New Roman" w:eastAsia="Times New Roman" w:hAnsi="Times New Roman"/>
            <w:sz w:val="13"/>
            <w:szCs w:val="13"/>
            <w:color w:val="004A76"/>
          </w:rPr>
          <w:t>Ishikawa, Y. (2012). Hydrophilic antioxidant capacities and total phenol content of</w:t>
        </w:r>
      </w:hyperlink>
      <w:r>
        <w:rPr>
          <w:rFonts w:ascii="Times New Roman" w:cs="Times New Roman" w:eastAsia="Times New Roman" w:hAnsi="Times New Roman"/>
          <w:sz w:val="13"/>
          <w:szCs w:val="13"/>
          <w:color w:val="004A76"/>
        </w:rPr>
        <w:t xml:space="preserve"> </w:t>
      </w:r>
      <w:hyperlink r:id="rId37">
        <w:r>
          <w:rPr>
            <w:rFonts w:ascii="Times New Roman" w:cs="Times New Roman" w:eastAsia="Times New Roman" w:hAnsi="Times New Roman"/>
            <w:sz w:val="13"/>
            <w:szCs w:val="13"/>
            <w:color w:val="004A76"/>
          </w:rPr>
          <w:t>seasonal fruits of Bangladesh. Malaysian Journal of Nutrition, 18(3), 355</w:t>
        </w:r>
        <w:r>
          <w:rPr>
            <w:rFonts w:ascii="Arial" w:cs="Arial" w:eastAsia="Arial" w:hAnsi="Arial"/>
            <w:sz w:val="13"/>
            <w:szCs w:val="13"/>
            <w:color w:val="004A76"/>
          </w:rPr>
          <w:t>–</w:t>
        </w:r>
        <w:r>
          <w:rPr>
            <w:rFonts w:ascii="Times New Roman" w:cs="Times New Roman" w:eastAsia="Times New Roman" w:hAnsi="Times New Roman"/>
            <w:sz w:val="13"/>
            <w:szCs w:val="13"/>
            <w:color w:val="004A76"/>
          </w:rPr>
          <w:t>362</w:t>
        </w:r>
      </w:hyperlink>
      <w:r>
        <w:rPr>
          <w:rFonts w:ascii="Times New Roman" w:cs="Times New Roman" w:eastAsia="Times New Roman" w:hAnsi="Times New Roman"/>
          <w:sz w:val="13"/>
          <w:szCs w:val="13"/>
          <w:color w:val="000000"/>
        </w:rPr>
        <w:t>.</w:t>
      </w:r>
    </w:p>
    <w:p>
      <w:pPr>
        <w:ind w:left="240" w:hanging="238"/>
        <w:spacing w:after="0" w:line="252"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Muthukrishnan, S., Palanisamy, S., Subramanian, S., Selvaraj, S., Mari, K. R., &amp; Kuppulingam, R. (2016). Phytochemical pro</w:t>
      </w:r>
      <w:r>
        <w:rPr>
          <w:rFonts w:ascii="Arial" w:cs="Arial" w:eastAsia="Arial" w:hAnsi="Arial"/>
          <w:sz w:val="13"/>
          <w:szCs w:val="13"/>
          <w:color w:val="auto"/>
        </w:rPr>
        <w:t>fi</w:t>
      </w:r>
      <w:r>
        <w:rPr>
          <w:rFonts w:ascii="Times New Roman" w:cs="Times New Roman" w:eastAsia="Times New Roman" w:hAnsi="Times New Roman"/>
          <w:sz w:val="13"/>
          <w:szCs w:val="13"/>
          <w:color w:val="auto"/>
        </w:rPr>
        <w:t>le of erythrina variegata by using high-performance liquid chromatography and gas chromatography-mass spectroscopy analyses. JAMS Journal of Acupuncture and Meridian Studies, 9(4), 207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212. </w:t>
      </w:r>
      <w:hyperlink r:id="rId38">
        <w:r>
          <w:rPr>
            <w:rFonts w:ascii="Times New Roman" w:cs="Times New Roman" w:eastAsia="Times New Roman" w:hAnsi="Times New Roman"/>
            <w:sz w:val="13"/>
            <w:szCs w:val="13"/>
            <w:color w:val="004A76"/>
          </w:rPr>
          <w:t>https://</w:t>
        </w:r>
      </w:hyperlink>
      <w:r>
        <w:rPr>
          <w:rFonts w:ascii="Times New Roman" w:cs="Times New Roman" w:eastAsia="Times New Roman" w:hAnsi="Times New Roman"/>
          <w:sz w:val="13"/>
          <w:szCs w:val="13"/>
          <w:color w:val="auto"/>
        </w:rPr>
        <w:t xml:space="preserve"> </w:t>
      </w:r>
      <w:hyperlink r:id="rId38">
        <w:r>
          <w:rPr>
            <w:rFonts w:ascii="Times New Roman" w:cs="Times New Roman" w:eastAsia="Times New Roman" w:hAnsi="Times New Roman"/>
            <w:sz w:val="13"/>
            <w:szCs w:val="13"/>
            <w:color w:val="004A76"/>
          </w:rPr>
          <w:t>doi.org/10.1016/j.jams.2016.06.001</w:t>
        </w:r>
      </w:hyperlink>
      <w:r>
        <w:rPr>
          <w:rFonts w:ascii="Times New Roman" w:cs="Times New Roman" w:eastAsia="Times New Roman" w:hAnsi="Times New Roman"/>
          <w:sz w:val="13"/>
          <w:szCs w:val="13"/>
          <w:color w:val="000000"/>
        </w:rPr>
        <w:t>.</w:t>
      </w:r>
    </w:p>
    <w:p>
      <w:pPr>
        <w:spacing w:after="0" w:line="3" w:lineRule="exact"/>
        <w:rPr>
          <w:sz w:val="20"/>
          <w:szCs w:val="20"/>
          <w:color w:val="auto"/>
        </w:rPr>
      </w:pPr>
    </w:p>
    <w:p>
      <w:pPr>
        <w:jc w:val="both"/>
        <w:ind w:left="240" w:hanging="238"/>
        <w:spacing w:after="0" w:line="258"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Oboh, G., Agunloye, O. M., Adefegha, S. A., Akinyemi, A. J., &amp; Ademiluyi, A. O. (2015). Ca</w:t>
      </w:r>
      <w:r>
        <w:rPr>
          <w:rFonts w:ascii="Arial" w:cs="Arial" w:eastAsia="Arial" w:hAnsi="Arial"/>
          <w:sz w:val="13"/>
          <w:szCs w:val="13"/>
          <w:color w:val="auto"/>
        </w:rPr>
        <w:t>ﬀ</w:t>
      </w:r>
      <w:r>
        <w:rPr>
          <w:rFonts w:ascii="Times New Roman" w:cs="Times New Roman" w:eastAsia="Times New Roman" w:hAnsi="Times New Roman"/>
          <w:sz w:val="13"/>
          <w:szCs w:val="13"/>
          <w:color w:val="auto"/>
        </w:rPr>
        <w:t>eic and chlorogenic acids inhibit key enzymes linked to type 2 diabetes (in vitro): A comparative study. Journal of Basic and Clinical Physiology and Pharmacology, 26(2), 165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170. </w:t>
      </w:r>
      <w:hyperlink r:id="rId39">
        <w:r>
          <w:rPr>
            <w:rFonts w:ascii="Times New Roman" w:cs="Times New Roman" w:eastAsia="Times New Roman" w:hAnsi="Times New Roman"/>
            <w:sz w:val="13"/>
            <w:szCs w:val="13"/>
            <w:color w:val="004A76"/>
          </w:rPr>
          <w:t>https://doi.org/10.1515/jbcpp-2013-0141</w:t>
        </w:r>
      </w:hyperlink>
      <w:r>
        <w:rPr>
          <w:rFonts w:ascii="Times New Roman" w:cs="Times New Roman" w:eastAsia="Times New Roman" w:hAnsi="Times New Roman"/>
          <w:sz w:val="13"/>
          <w:szCs w:val="13"/>
          <w:color w:val="auto"/>
        </w:rPr>
        <w:t>.</w:t>
      </w:r>
    </w:p>
    <w:p>
      <w:pPr>
        <w:spacing w:after="0" w:line="2" w:lineRule="exact"/>
        <w:rPr>
          <w:sz w:val="20"/>
          <w:szCs w:val="20"/>
          <w:color w:val="auto"/>
        </w:rPr>
      </w:pPr>
    </w:p>
    <w:p>
      <w:pPr>
        <w:ind w:left="240" w:right="40" w:hanging="238"/>
        <w:spacing w:after="0" w:line="255" w:lineRule="auto"/>
        <w:rPr>
          <w:rFonts w:ascii="Times New Roman" w:cs="Times New Roman" w:eastAsia="Times New Roman" w:hAnsi="Times New Roman"/>
          <w:sz w:val="13"/>
          <w:szCs w:val="13"/>
          <w:color w:val="004A76"/>
        </w:rPr>
      </w:pPr>
      <w:hyperlink r:id="rId40">
        <w:r>
          <w:rPr>
            <w:rFonts w:ascii="Times New Roman" w:cs="Times New Roman" w:eastAsia="Times New Roman" w:hAnsi="Times New Roman"/>
            <w:sz w:val="13"/>
            <w:szCs w:val="13"/>
            <w:color w:val="004A76"/>
          </w:rPr>
          <w:t>Rahman, M. M., Khan, F. E., Das, R., &amp; Hossain, M. A. (2016). Antioxidant activity and</w:t>
        </w:r>
      </w:hyperlink>
      <w:r>
        <w:rPr>
          <w:rFonts w:ascii="Times New Roman" w:cs="Times New Roman" w:eastAsia="Times New Roman" w:hAnsi="Times New Roman"/>
          <w:sz w:val="13"/>
          <w:szCs w:val="13"/>
          <w:color w:val="004A76"/>
        </w:rPr>
        <w:t xml:space="preserve"> </w:t>
      </w:r>
      <w:hyperlink r:id="rId40">
        <w:r>
          <w:rPr>
            <w:rFonts w:ascii="Times New Roman" w:cs="Times New Roman" w:eastAsia="Times New Roman" w:hAnsi="Times New Roman"/>
            <w:sz w:val="13"/>
            <w:szCs w:val="13"/>
            <w:color w:val="004A76"/>
          </w:rPr>
          <w:t>total phenolic content of some indigenous fruits of Bangladesh. International Food</w:t>
        </w:r>
      </w:hyperlink>
      <w:r>
        <w:rPr>
          <w:rFonts w:ascii="Times New Roman" w:cs="Times New Roman" w:eastAsia="Times New Roman" w:hAnsi="Times New Roman"/>
          <w:sz w:val="13"/>
          <w:szCs w:val="13"/>
          <w:color w:val="004A76"/>
        </w:rPr>
        <w:t xml:space="preserve"> </w:t>
      </w:r>
      <w:hyperlink r:id="rId40">
        <w:r>
          <w:rPr>
            <w:rFonts w:ascii="Times New Roman" w:cs="Times New Roman" w:eastAsia="Times New Roman" w:hAnsi="Times New Roman"/>
            <w:sz w:val="13"/>
            <w:szCs w:val="13"/>
            <w:color w:val="004A76"/>
          </w:rPr>
          <w:t>Research Journal, 23(6), 2399</w:t>
        </w:r>
        <w:r>
          <w:rPr>
            <w:rFonts w:ascii="Arial" w:cs="Arial" w:eastAsia="Arial" w:hAnsi="Arial"/>
            <w:sz w:val="13"/>
            <w:szCs w:val="13"/>
            <w:color w:val="004A76"/>
          </w:rPr>
          <w:t>–</w:t>
        </w:r>
        <w:r>
          <w:rPr>
            <w:rFonts w:ascii="Times New Roman" w:cs="Times New Roman" w:eastAsia="Times New Roman" w:hAnsi="Times New Roman"/>
            <w:sz w:val="13"/>
            <w:szCs w:val="13"/>
            <w:color w:val="004A76"/>
          </w:rPr>
          <w:t>2404</w:t>
        </w:r>
      </w:hyperlink>
      <w:r>
        <w:rPr>
          <w:rFonts w:ascii="Times New Roman" w:cs="Times New Roman" w:eastAsia="Times New Roman" w:hAnsi="Times New Roman"/>
          <w:sz w:val="13"/>
          <w:szCs w:val="13"/>
          <w:color w:val="000000"/>
        </w:rPr>
        <w:t>.</w:t>
      </w:r>
    </w:p>
    <w:p>
      <w:pPr>
        <w:spacing w:after="0" w:line="237" w:lineRule="auto"/>
        <w:rPr>
          <w:sz w:val="20"/>
          <w:szCs w:val="20"/>
          <w:color w:val="auto"/>
        </w:rPr>
      </w:pPr>
      <w:r>
        <w:rPr>
          <w:rFonts w:ascii="Times New Roman" w:cs="Times New Roman" w:eastAsia="Times New Roman" w:hAnsi="Times New Roman"/>
          <w:sz w:val="13"/>
          <w:szCs w:val="13"/>
          <w:color w:val="auto"/>
        </w:rPr>
        <w:t>Rana, Z. H., Alam, M. K., &amp; Akhtaruzzaman, M. (2019). Nutritional composition, total</w:t>
      </w:r>
    </w:p>
    <w:p>
      <w:pPr>
        <w:spacing w:after="0" w:line="20" w:lineRule="exact"/>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004A76"/>
        </w:rPr>
        <w:br w:type="column"/>
      </w:r>
    </w:p>
    <w:p>
      <w:pPr>
        <w:ind w:left="3040"/>
        <w:spacing w:after="0"/>
        <w:rPr>
          <w:sz w:val="20"/>
          <w:szCs w:val="20"/>
          <w:color w:val="auto"/>
        </w:rPr>
      </w:pPr>
      <w:r>
        <w:rPr>
          <w:rFonts w:ascii="Arial" w:cs="Arial" w:eastAsia="Arial" w:hAnsi="Arial"/>
          <w:sz w:val="12"/>
          <w:szCs w:val="12"/>
          <w:i w:val="1"/>
          <w:iCs w:val="1"/>
          <w:color w:val="auto"/>
        </w:rPr>
        <w:t>Food Chemistry 320 (2020) 126646</w:t>
      </w:r>
    </w:p>
    <w:p>
      <w:pPr>
        <w:spacing w:after="0" w:line="359" w:lineRule="exact"/>
        <w:rPr>
          <w:rFonts w:ascii="Times New Roman" w:cs="Times New Roman" w:eastAsia="Times New Roman" w:hAnsi="Times New Roman"/>
          <w:sz w:val="13"/>
          <w:szCs w:val="13"/>
          <w:color w:val="004A76"/>
        </w:rPr>
      </w:pPr>
    </w:p>
    <w:p>
      <w:pPr>
        <w:ind w:left="240"/>
        <w:spacing w:after="0" w:line="257"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phenolic content, antioxidant and </w:t>
      </w:r>
      <w:r>
        <w:rPr>
          <w:rFonts w:ascii="Arial" w:cs="Arial" w:eastAsia="Arial" w:hAnsi="Arial"/>
          <w:sz w:val="13"/>
          <w:szCs w:val="13"/>
          <w:color w:val="auto"/>
        </w:rPr>
        <w:t>α</w:t>
      </w:r>
      <w:r>
        <w:rPr>
          <w:rFonts w:ascii="Times New Roman" w:cs="Times New Roman" w:eastAsia="Times New Roman" w:hAnsi="Times New Roman"/>
          <w:sz w:val="13"/>
          <w:szCs w:val="13"/>
          <w:color w:val="auto"/>
        </w:rPr>
        <w:t>-amylase inhibitory activities of di</w:t>
      </w:r>
      <w:r>
        <w:rPr>
          <w:rFonts w:ascii="Arial" w:cs="Arial" w:eastAsia="Arial" w:hAnsi="Arial"/>
          <w:sz w:val="13"/>
          <w:szCs w:val="13"/>
          <w:color w:val="auto"/>
        </w:rPr>
        <w:t>ﬀ</w:t>
      </w:r>
      <w:r>
        <w:rPr>
          <w:rFonts w:ascii="Times New Roman" w:cs="Times New Roman" w:eastAsia="Times New Roman" w:hAnsi="Times New Roman"/>
          <w:sz w:val="13"/>
          <w:szCs w:val="13"/>
          <w:color w:val="auto"/>
        </w:rPr>
        <w:t xml:space="preserve">erent frac-tions of selected wild edible plants. Antioxidants, 8(7), 203. </w:t>
      </w:r>
      <w:hyperlink r:id="rId41">
        <w:r>
          <w:rPr>
            <w:rFonts w:ascii="Times New Roman" w:cs="Times New Roman" w:eastAsia="Times New Roman" w:hAnsi="Times New Roman"/>
            <w:sz w:val="13"/>
            <w:szCs w:val="13"/>
            <w:color w:val="004A76"/>
          </w:rPr>
          <w:t>https://doi.org/10.3390/</w:t>
        </w:r>
      </w:hyperlink>
      <w:r>
        <w:rPr>
          <w:rFonts w:ascii="Times New Roman" w:cs="Times New Roman" w:eastAsia="Times New Roman" w:hAnsi="Times New Roman"/>
          <w:sz w:val="13"/>
          <w:szCs w:val="13"/>
          <w:color w:val="auto"/>
        </w:rPr>
        <w:t xml:space="preserve"> </w:t>
      </w:r>
      <w:hyperlink r:id="rId41">
        <w:r>
          <w:rPr>
            <w:rFonts w:ascii="Times New Roman" w:cs="Times New Roman" w:eastAsia="Times New Roman" w:hAnsi="Times New Roman"/>
            <w:sz w:val="13"/>
            <w:szCs w:val="13"/>
            <w:color w:val="004A76"/>
          </w:rPr>
          <w:t>antiox8070203</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62" w:lineRule="auto"/>
        <w:rPr>
          <w:rFonts w:ascii="Times New Roman" w:cs="Times New Roman" w:eastAsia="Times New Roman" w:hAnsi="Times New Roman"/>
          <w:sz w:val="13"/>
          <w:szCs w:val="13"/>
          <w:color w:val="004A76"/>
        </w:rPr>
      </w:pPr>
      <w:hyperlink r:id="rId42">
        <w:r>
          <w:rPr>
            <w:rFonts w:ascii="Times New Roman" w:cs="Times New Roman" w:eastAsia="Times New Roman" w:hAnsi="Times New Roman"/>
            <w:sz w:val="13"/>
            <w:szCs w:val="13"/>
            <w:color w:val="004A76"/>
          </w:rPr>
          <w:t>Saikia, P., &amp; Deka, D. C. (2013). Mineral content of some wild green leafy vegetables of</w:t>
        </w:r>
      </w:hyperlink>
      <w:r>
        <w:rPr>
          <w:rFonts w:ascii="Times New Roman" w:cs="Times New Roman" w:eastAsia="Times New Roman" w:hAnsi="Times New Roman"/>
          <w:sz w:val="13"/>
          <w:szCs w:val="13"/>
          <w:color w:val="004A76"/>
        </w:rPr>
        <w:t xml:space="preserve"> </w:t>
      </w:r>
      <w:hyperlink r:id="rId42">
        <w:r>
          <w:rPr>
            <w:rFonts w:ascii="Times New Roman" w:cs="Times New Roman" w:eastAsia="Times New Roman" w:hAnsi="Times New Roman"/>
            <w:sz w:val="13"/>
            <w:szCs w:val="13"/>
            <w:color w:val="004A76"/>
          </w:rPr>
          <w:t>North-East India. Journal of Chemical and Pharmaceutical Research, 5(3), 117</w:t>
        </w:r>
        <w:r>
          <w:rPr>
            <w:rFonts w:ascii="Arial" w:cs="Arial" w:eastAsia="Arial" w:hAnsi="Arial"/>
            <w:sz w:val="13"/>
            <w:szCs w:val="13"/>
            <w:color w:val="004A76"/>
          </w:rPr>
          <w:t>–</w:t>
        </w:r>
        <w:r>
          <w:rPr>
            <w:rFonts w:ascii="Times New Roman" w:cs="Times New Roman" w:eastAsia="Times New Roman" w:hAnsi="Times New Roman"/>
            <w:sz w:val="13"/>
            <w:szCs w:val="13"/>
            <w:color w:val="004A76"/>
          </w:rPr>
          <w:t>121</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2"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Satter, M. M. A., Khan, M. M. R. L., Jabin, S. A., Abedin, N., Islam, M. F., &amp; Shaha, B. (2016). Nutritional quality and safety aspects of wild vegetables consume in Bangladesh. Asian Paci</w:t>
      </w:r>
      <w:r>
        <w:rPr>
          <w:rFonts w:ascii="Arial" w:cs="Arial" w:eastAsia="Arial" w:hAnsi="Arial"/>
          <w:sz w:val="13"/>
          <w:szCs w:val="13"/>
          <w:color w:val="auto"/>
        </w:rPr>
        <w:t>fi</w:t>
      </w:r>
      <w:r>
        <w:rPr>
          <w:rFonts w:ascii="Times New Roman" w:cs="Times New Roman" w:eastAsia="Times New Roman" w:hAnsi="Times New Roman"/>
          <w:sz w:val="13"/>
          <w:szCs w:val="13"/>
          <w:color w:val="auto"/>
        </w:rPr>
        <w:t>c Journal of Tropical Biomedicine, 6(2), 125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131. </w:t>
      </w:r>
      <w:hyperlink r:id="rId43">
        <w:r>
          <w:rPr>
            <w:rFonts w:ascii="Times New Roman" w:cs="Times New Roman" w:eastAsia="Times New Roman" w:hAnsi="Times New Roman"/>
            <w:sz w:val="13"/>
            <w:szCs w:val="13"/>
            <w:color w:val="004A76"/>
          </w:rPr>
          <w:t>https://doi.</w:t>
        </w:r>
      </w:hyperlink>
      <w:r>
        <w:rPr>
          <w:rFonts w:ascii="Times New Roman" w:cs="Times New Roman" w:eastAsia="Times New Roman" w:hAnsi="Times New Roman"/>
          <w:sz w:val="13"/>
          <w:szCs w:val="13"/>
          <w:color w:val="auto"/>
        </w:rPr>
        <w:t xml:space="preserve"> </w:t>
      </w:r>
      <w:hyperlink r:id="rId43">
        <w:r>
          <w:rPr>
            <w:rFonts w:ascii="Times New Roman" w:cs="Times New Roman" w:eastAsia="Times New Roman" w:hAnsi="Times New Roman"/>
            <w:sz w:val="13"/>
            <w:szCs w:val="13"/>
            <w:color w:val="004A76"/>
          </w:rPr>
          <w:t>org/10.1016/j.apjtb.2015.11.004</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Seal, T. (2018). Wild edible plants of Arunachal Pradesh: Ethnomedicinal and nutritional importance. Medicinal Plants, 10(1), 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9. </w:t>
      </w:r>
      <w:hyperlink r:id="rId44">
        <w:r>
          <w:rPr>
            <w:rFonts w:ascii="Times New Roman" w:cs="Times New Roman" w:eastAsia="Times New Roman" w:hAnsi="Times New Roman"/>
            <w:sz w:val="13"/>
            <w:szCs w:val="13"/>
            <w:color w:val="004A76"/>
          </w:rPr>
          <w:t>https://doi.org/10.5958/0975-6892.2018.</w:t>
        </w:r>
      </w:hyperlink>
      <w:r>
        <w:rPr>
          <w:rFonts w:ascii="Times New Roman" w:cs="Times New Roman" w:eastAsia="Times New Roman" w:hAnsi="Times New Roman"/>
          <w:sz w:val="13"/>
          <w:szCs w:val="13"/>
          <w:color w:val="auto"/>
        </w:rPr>
        <w:t xml:space="preserve"> </w:t>
      </w:r>
      <w:hyperlink r:id="rId44">
        <w:r>
          <w:rPr>
            <w:rFonts w:ascii="Times New Roman" w:cs="Times New Roman" w:eastAsia="Times New Roman" w:hAnsi="Times New Roman"/>
            <w:sz w:val="13"/>
            <w:szCs w:val="13"/>
            <w:color w:val="004A76"/>
          </w:rPr>
          <w:t>00001.1</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3"/>
          <w:szCs w:val="13"/>
          <w:color w:val="auto"/>
        </w:rPr>
        <w:t>Shaheen, N., Rahim, A. T. M., Mohiduzzaman, M., Banu, C. P., Bari, M. L., Tukun, A. B., Mannan, M. A., Bhattacharjee, l., &amp; Stadlmayr, B. (2014). Food Composition Table for Bangladesh. (2nd ed.). Dhaka: Institute of Nutrition and Food Science, University of Dhaka, Bangladesh.</w:t>
      </w:r>
    </w:p>
    <w:p>
      <w:pPr>
        <w:spacing w:after="0" w:line="2"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Shajib, M. T. I., Kawser, M., Miah, M. N., Begum, P., Bhattacharjee, L., Hossain, A., et al. (2013). Nutritional composition of minor indigenous fruits: Cheapest nutritional source for the rural people of Bangladesh. Food Chemistry, 140(3), 466</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470. </w:t>
      </w:r>
      <w:hyperlink r:id="rId45">
        <w:r>
          <w:rPr>
            <w:rFonts w:ascii="Times New Roman" w:cs="Times New Roman" w:eastAsia="Times New Roman" w:hAnsi="Times New Roman"/>
            <w:sz w:val="13"/>
            <w:szCs w:val="13"/>
            <w:color w:val="004A76"/>
          </w:rPr>
          <w:t>https://</w:t>
        </w:r>
      </w:hyperlink>
      <w:r>
        <w:rPr>
          <w:rFonts w:ascii="Times New Roman" w:cs="Times New Roman" w:eastAsia="Times New Roman" w:hAnsi="Times New Roman"/>
          <w:sz w:val="13"/>
          <w:szCs w:val="13"/>
          <w:color w:val="auto"/>
        </w:rPr>
        <w:t xml:space="preserve"> </w:t>
      </w:r>
      <w:hyperlink r:id="rId45">
        <w:r>
          <w:rPr>
            <w:rFonts w:ascii="Times New Roman" w:cs="Times New Roman" w:eastAsia="Times New Roman" w:hAnsi="Times New Roman"/>
            <w:sz w:val="13"/>
            <w:szCs w:val="13"/>
            <w:color w:val="004A76"/>
          </w:rPr>
          <w:t>doi.org/10.1016/j.foodchem.2012.11.035</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3"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Singh, G., Kawatra, A., &amp; Sehgal, S. (2001). Nutritional composition of selected green leafy vegetables, herbs and carrots. Plant Foods for Human Nutrition, 56(4), 359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364. </w:t>
      </w:r>
      <w:hyperlink r:id="rId46">
        <w:r>
          <w:rPr>
            <w:rFonts w:ascii="Times New Roman" w:cs="Times New Roman" w:eastAsia="Times New Roman" w:hAnsi="Times New Roman"/>
            <w:sz w:val="13"/>
            <w:szCs w:val="13"/>
            <w:color w:val="004A76"/>
          </w:rPr>
          <w:t>https://doi.org/10.1023/A:1011873119620</w:t>
        </w:r>
      </w:hyperlink>
      <w:r>
        <w:rPr>
          <w:rFonts w:ascii="Times New Roman" w:cs="Times New Roman" w:eastAsia="Times New Roman" w:hAnsi="Times New Roman"/>
          <w:sz w:val="13"/>
          <w:szCs w:val="13"/>
          <w:color w:val="000000"/>
        </w:rPr>
        <w:t>.</w:t>
      </w:r>
    </w:p>
    <w:p>
      <w:pPr>
        <w:ind w:left="240" w:right="40" w:hanging="238"/>
        <w:spacing w:after="0" w:line="258"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Sudha, P., Zinjarde, S. S., Bhargava, S. Y., &amp; Kumar, A. R. (2011). Potent </w:t>
      </w:r>
      <w:r>
        <w:rPr>
          <w:rFonts w:ascii="Arial" w:cs="Arial" w:eastAsia="Arial" w:hAnsi="Arial"/>
          <w:sz w:val="13"/>
          <w:szCs w:val="13"/>
          <w:color w:val="auto"/>
        </w:rPr>
        <w:t>α</w:t>
      </w:r>
      <w:r>
        <w:rPr>
          <w:rFonts w:ascii="Times New Roman" w:cs="Times New Roman" w:eastAsia="Times New Roman" w:hAnsi="Times New Roman"/>
          <w:sz w:val="13"/>
          <w:szCs w:val="13"/>
          <w:color w:val="auto"/>
        </w:rPr>
        <w:t xml:space="preserve">-amylase in-hibitory activity of Indian Ayurvedic medicinal plants. BMC Complementary and Alternative Medicine, 11, 5. </w:t>
      </w:r>
      <w:hyperlink r:id="rId47">
        <w:r>
          <w:rPr>
            <w:rFonts w:ascii="Times New Roman" w:cs="Times New Roman" w:eastAsia="Times New Roman" w:hAnsi="Times New Roman"/>
            <w:sz w:val="13"/>
            <w:szCs w:val="13"/>
            <w:color w:val="004A76"/>
          </w:rPr>
          <w:t>https://doi.org/10.1186/1472-6882-11-5</w:t>
        </w:r>
      </w:hyperlink>
      <w:r>
        <w:rPr>
          <w:rFonts w:ascii="Times New Roman" w:cs="Times New Roman" w:eastAsia="Times New Roman" w:hAnsi="Times New Roman"/>
          <w:sz w:val="13"/>
          <w:szCs w:val="13"/>
          <w:color w:val="auto"/>
        </w:rPr>
        <w:t>.</w:t>
      </w:r>
    </w:p>
    <w:p>
      <w:pPr>
        <w:ind w:left="240" w:hanging="238"/>
        <w:spacing w:after="0" w:line="258"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Sun, J. E., Ao, Z. H., Lu, Z. M., Xu, H. Y., Zhang, X. M., Dou, W. F., et al. (2008). Antihyperglycemic and antilipidperoxidative e</w:t>
      </w:r>
      <w:r>
        <w:rPr>
          <w:rFonts w:ascii="Arial" w:cs="Arial" w:eastAsia="Arial" w:hAnsi="Arial"/>
          <w:sz w:val="13"/>
          <w:szCs w:val="13"/>
          <w:color w:val="auto"/>
        </w:rPr>
        <w:t>ﬀ</w:t>
      </w:r>
      <w:r>
        <w:rPr>
          <w:rFonts w:ascii="Times New Roman" w:cs="Times New Roman" w:eastAsia="Times New Roman" w:hAnsi="Times New Roman"/>
          <w:sz w:val="13"/>
          <w:szCs w:val="13"/>
          <w:color w:val="auto"/>
        </w:rPr>
        <w:t>ects of dry matter of culture broth of Inonotus obliquus in submerged culture on normal and alloxan-diabetes mice. Journal of Ethnopharmacology, 118(1), 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13. </w:t>
      </w:r>
      <w:hyperlink r:id="rId48">
        <w:r>
          <w:rPr>
            <w:rFonts w:ascii="Times New Roman" w:cs="Times New Roman" w:eastAsia="Times New Roman" w:hAnsi="Times New Roman"/>
            <w:sz w:val="13"/>
            <w:szCs w:val="13"/>
            <w:color w:val="004A76"/>
          </w:rPr>
          <w:t>https://doi.org/10.1016/j.jep.2008.02.030</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ind w:left="240" w:hanging="238"/>
        <w:spacing w:after="0" w:line="253"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Uddin, M. N., Ahmed, N. U., Rahman, M. A., Akter, R., &amp; Akter, R. (2016). Antioxidative Potential of the Polyphenolics of Stephania japonica var. Discolor (Blume) Forman: A Chromatographic (High-Performance Liquid Chromatography) and Spectrophotometric Measure. International Journal of Food Properties, 19(4), 911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928. </w:t>
      </w:r>
      <w:hyperlink r:id="rId49">
        <w:r>
          <w:rPr>
            <w:rFonts w:ascii="Times New Roman" w:cs="Times New Roman" w:eastAsia="Times New Roman" w:hAnsi="Times New Roman"/>
            <w:sz w:val="13"/>
            <w:szCs w:val="13"/>
            <w:color w:val="004A76"/>
          </w:rPr>
          <w:t>https://doi.org/10.1080/10942912.2015.1048355</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8" w:lineRule="auto"/>
        <w:rPr>
          <w:rFonts w:ascii="Times New Roman" w:cs="Times New Roman" w:eastAsia="Times New Roman" w:hAnsi="Times New Roman"/>
          <w:sz w:val="13"/>
          <w:szCs w:val="13"/>
          <w:color w:val="004A76"/>
        </w:rPr>
      </w:pPr>
      <w:hyperlink r:id="rId50">
        <w:r>
          <w:rPr>
            <w:rFonts w:ascii="Times New Roman" w:cs="Times New Roman" w:eastAsia="Times New Roman" w:hAnsi="Times New Roman"/>
            <w:sz w:val="13"/>
            <w:szCs w:val="13"/>
            <w:color w:val="004A76"/>
          </w:rPr>
          <w:t>Uddin, N., Hasan, M. R., Hossain, M. M., Sarker, A., Hasan, A. H. M. N., Islam, A. F. M. M.,</w:t>
        </w:r>
      </w:hyperlink>
      <w:r>
        <w:rPr>
          <w:rFonts w:ascii="Times New Roman" w:cs="Times New Roman" w:eastAsia="Times New Roman" w:hAnsi="Times New Roman"/>
          <w:sz w:val="13"/>
          <w:szCs w:val="13"/>
          <w:color w:val="004A76"/>
        </w:rPr>
        <w:t xml:space="preserve"> </w:t>
      </w:r>
      <w:hyperlink r:id="rId50">
        <w:r>
          <w:rPr>
            <w:rFonts w:ascii="Times New Roman" w:cs="Times New Roman" w:eastAsia="Times New Roman" w:hAnsi="Times New Roman"/>
            <w:sz w:val="13"/>
            <w:szCs w:val="13"/>
            <w:color w:val="004A76"/>
          </w:rPr>
          <w:t xml:space="preserve">et al. (2014). In vitro </w:t>
        </w:r>
        <w:r>
          <w:rPr>
            <w:rFonts w:ascii="Arial" w:cs="Arial" w:eastAsia="Arial" w:hAnsi="Arial"/>
            <w:sz w:val="13"/>
            <w:szCs w:val="13"/>
            <w:color w:val="004A76"/>
          </w:rPr>
          <w:t>α</w:t>
        </w:r>
        <w:r>
          <w:rPr>
            <w:rFonts w:ascii="Arial" w:cs="Arial" w:eastAsia="Arial" w:hAnsi="Arial"/>
            <w:sz w:val="13"/>
            <w:szCs w:val="13"/>
            <w:color w:val="004A76"/>
          </w:rPr>
          <w:t>–</w:t>
        </w:r>
        <w:r>
          <w:rPr>
            <w:rFonts w:ascii="Times New Roman" w:cs="Times New Roman" w:eastAsia="Times New Roman" w:hAnsi="Times New Roman"/>
            <w:sz w:val="13"/>
            <w:szCs w:val="13"/>
            <w:color w:val="004A76"/>
          </w:rPr>
          <w:t>amylase inhibitory activity and in vivo hypoglycemic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w:t>
        </w:r>
      </w:hyperlink>
      <w:r>
        <w:rPr>
          <w:rFonts w:ascii="Times New Roman" w:cs="Times New Roman" w:eastAsia="Times New Roman" w:hAnsi="Times New Roman"/>
          <w:sz w:val="13"/>
          <w:szCs w:val="13"/>
          <w:color w:val="004A76"/>
        </w:rPr>
        <w:t xml:space="preserve"> </w:t>
      </w:r>
      <w:hyperlink r:id="rId50">
        <w:r>
          <w:rPr>
            <w:rFonts w:ascii="Times New Roman" w:cs="Times New Roman" w:eastAsia="Times New Roman" w:hAnsi="Times New Roman"/>
            <w:sz w:val="13"/>
            <w:szCs w:val="13"/>
            <w:color w:val="004A76"/>
          </w:rPr>
          <w:t>of methanol extract of Citrus macroptera Montr. fruit. Asian Paci</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 Journal of Tropical</w:t>
        </w:r>
      </w:hyperlink>
      <w:r>
        <w:rPr>
          <w:rFonts w:ascii="Times New Roman" w:cs="Times New Roman" w:eastAsia="Times New Roman" w:hAnsi="Times New Roman"/>
          <w:sz w:val="13"/>
          <w:szCs w:val="13"/>
          <w:color w:val="004A76"/>
        </w:rPr>
        <w:t xml:space="preserve"> </w:t>
      </w:r>
      <w:hyperlink r:id="rId50">
        <w:r>
          <w:rPr>
            <w:rFonts w:ascii="Times New Roman" w:cs="Times New Roman" w:eastAsia="Times New Roman" w:hAnsi="Times New Roman"/>
            <w:sz w:val="13"/>
            <w:szCs w:val="13"/>
            <w:color w:val="004A76"/>
          </w:rPr>
          <w:t>Biomedicine, 4(6), 473</w:t>
        </w:r>
        <w:r>
          <w:rPr>
            <w:rFonts w:ascii="Arial" w:cs="Arial" w:eastAsia="Arial" w:hAnsi="Arial"/>
            <w:sz w:val="13"/>
            <w:szCs w:val="13"/>
            <w:color w:val="004A76"/>
          </w:rPr>
          <w:t>–</w:t>
        </w:r>
        <w:r>
          <w:rPr>
            <w:rFonts w:ascii="Times New Roman" w:cs="Times New Roman" w:eastAsia="Times New Roman" w:hAnsi="Times New Roman"/>
            <w:sz w:val="13"/>
            <w:szCs w:val="13"/>
            <w:color w:val="004A76"/>
          </w:rPr>
          <w:t>479</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ind w:right="200"/>
        <w:spacing w:after="0" w:line="249" w:lineRule="auto"/>
        <w:rPr>
          <w:sz w:val="20"/>
          <w:szCs w:val="20"/>
          <w:color w:val="auto"/>
        </w:rPr>
      </w:pPr>
      <w:r>
        <w:rPr>
          <w:rFonts w:ascii="Times New Roman" w:cs="Times New Roman" w:eastAsia="Times New Roman" w:hAnsi="Times New Roman"/>
          <w:sz w:val="13"/>
          <w:szCs w:val="13"/>
          <w:color w:val="auto"/>
        </w:rPr>
        <w:t>World Health Organization. (2013). WHO Traditional Medicine Strategy 2014-2023. Yusuf, M., Chowdhury, J. U., Hoque, M. N., &amp; Begum, J. (2009). Medicinal plants of</w:t>
      </w:r>
    </w:p>
    <w:p>
      <w:pPr>
        <w:ind w:left="240"/>
        <w:spacing w:after="0"/>
        <w:rPr>
          <w:sz w:val="20"/>
          <w:szCs w:val="20"/>
          <w:color w:val="auto"/>
        </w:rPr>
      </w:pPr>
      <w:r>
        <w:rPr>
          <w:rFonts w:ascii="Times New Roman" w:cs="Times New Roman" w:eastAsia="Times New Roman" w:hAnsi="Times New Roman"/>
          <w:sz w:val="13"/>
          <w:szCs w:val="13"/>
          <w:color w:val="auto"/>
        </w:rPr>
        <w:t>Bangladesh. Chittagong: Bangladesh Council of Scienti</w:t>
      </w:r>
      <w:r>
        <w:rPr>
          <w:rFonts w:ascii="Arial" w:cs="Arial" w:eastAsia="Arial" w:hAnsi="Arial"/>
          <w:sz w:val="13"/>
          <w:szCs w:val="13"/>
          <w:color w:val="auto"/>
        </w:rPr>
        <w:t>fi</w:t>
      </w:r>
      <w:r>
        <w:rPr>
          <w:rFonts w:ascii="Times New Roman" w:cs="Times New Roman" w:eastAsia="Times New Roman" w:hAnsi="Times New Roman"/>
          <w:sz w:val="13"/>
          <w:szCs w:val="13"/>
          <w:color w:val="auto"/>
        </w:rPr>
        <w:t>c and Industrial Research.</w:t>
      </w:r>
    </w:p>
    <w:p>
      <w:pPr>
        <w:spacing w:after="0" w:line="364" w:lineRule="exact"/>
        <w:rPr>
          <w:rFonts w:ascii="Times New Roman" w:cs="Times New Roman" w:eastAsia="Times New Roman" w:hAnsi="Times New Roman"/>
          <w:sz w:val="13"/>
          <w:szCs w:val="13"/>
          <w:color w:val="004A76"/>
        </w:rPr>
      </w:pPr>
    </w:p>
    <w:p>
      <w:pPr>
        <w:sectPr>
          <w:pgSz w:w="11900" w:h="15874" w:orient="portrait"/>
          <w:cols w:equalWidth="0" w:num="2">
            <w:col w:w="5020" w:space="360"/>
            <w:col w:w="5020"/>
          </w:cols>
          <w:pgMar w:left="760" w:top="676" w:right="746" w:bottom="14" w:gutter="0" w:footer="0" w:header="0"/>
        </w:sect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200" w:lineRule="exact"/>
        <w:rPr>
          <w:rFonts w:ascii="Times New Roman" w:cs="Times New Roman" w:eastAsia="Times New Roman" w:hAnsi="Times New Roman"/>
          <w:sz w:val="13"/>
          <w:szCs w:val="13"/>
          <w:color w:val="004A76"/>
        </w:rPr>
      </w:pPr>
    </w:p>
    <w:p>
      <w:pPr>
        <w:spacing w:after="0" w:line="329" w:lineRule="exact"/>
        <w:rPr>
          <w:rFonts w:ascii="Times New Roman" w:cs="Times New Roman" w:eastAsia="Times New Roman" w:hAnsi="Times New Roman"/>
          <w:sz w:val="13"/>
          <w:szCs w:val="13"/>
          <w:color w:val="004A76"/>
        </w:rPr>
      </w:pPr>
    </w:p>
    <w:p>
      <w:pPr>
        <w:jc w:val="center"/>
        <w:ind w:right="20"/>
        <w:spacing w:after="0"/>
        <w:rPr>
          <w:sz w:val="20"/>
          <w:szCs w:val="20"/>
          <w:color w:val="auto"/>
        </w:rPr>
      </w:pPr>
      <w:r>
        <w:rPr>
          <w:rFonts w:ascii="Arial" w:cs="Arial" w:eastAsia="Arial" w:hAnsi="Arial"/>
          <w:sz w:val="12"/>
          <w:szCs w:val="12"/>
          <w:color w:val="auto"/>
        </w:rPr>
        <w:t>10</w:t>
      </w:r>
    </w:p>
    <w:sectPr>
      <w:pgSz w:w="11900" w:h="15874" w:orient="portrait"/>
      <w:cols w:equalWidth="0" w:num="1">
        <w:col w:w="10400"/>
      </w:cols>
      <w:pgMar w:left="760" w:top="676" w:right="746" w:bottom="14"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1"/>
      <w:numFmt w:val="lowerLetter"/>
      <w:start w:val="1"/>
    </w:lvl>
  </w:abstractNum>
  <w:abstractNum w:abstractNumId="1">
    <w:nsid w:val="238E1F29"/>
    <w:multiLevelType w:val="hybridMultilevel"/>
    <w:lvl w:ilvl="0">
      <w:lvlJc w:val="left"/>
      <w:lvlText w:val="&amp;"/>
      <w:numFmt w:val="bullet"/>
      <w:start w:val="1"/>
    </w:lvl>
    <w:lvl w:ilvl="1">
      <w:lvlJc w:val="left"/>
      <w:lvlText w:val=" "/>
      <w:numFmt w:val="bullet"/>
      <w:start w:val="1"/>
    </w:lvl>
  </w:abstractNum>
  <w:abstractNum w:abstractNumId="2">
    <w:nsid w:val="46E87CCD"/>
    <w:multiLevelType w:val="hybridMultilevel"/>
    <w:lvl w:ilvl="0">
      <w:lvlJc w:val="left"/>
      <w:lvlText w:val="%1"/>
      <w:numFmt w:val="decimal"/>
      <w:start w:val="1"/>
    </w:lvl>
  </w:abstractNum>
  <w:abstractNum w:abstractNumId="3">
    <w:nsid w:val="3D1B58BA"/>
    <w:multiLevelType w:val="hybridMultilevel"/>
    <w:lvl w:ilvl="0">
      <w:lvlJc w:val="left"/>
      <w:lvlText w:val="&amp;"/>
      <w:numFmt w:val="bullet"/>
      <w:start w:val="1"/>
    </w:lvl>
  </w:abstractNum>
  <w:abstractNum w:abstractNumId="4">
    <w:nsid w:val="507ED7AB"/>
    <w:multiLevelType w:val="hybridMultilevel"/>
    <w:lvl w:ilvl="0">
      <w:lvlJc w:val="left"/>
      <w:lvlText w:val="&amp;"/>
      <w:numFmt w:val="bullet"/>
      <w:start w:val="1"/>
    </w:lvl>
  </w:abstractNum>
  <w:abstractNum w:abstractNumId="5">
    <w:nsid w:val="2EB141F2"/>
    <w:multiLevelType w:val="hybridMultilevel"/>
    <w:lvl w:ilvl="0">
      <w:lvlJc w:val="left"/>
      <w:lvlText w:val="%1"/>
      <w:numFmt w:val="decimal"/>
      <w:start w:val="1"/>
    </w:lvl>
  </w:abstractNum>
  <w:abstractNum w:abstractNumId="6">
    <w:nsid w:val="41B71EFB"/>
    <w:multiLevelType w:val="hybridMultilevel"/>
    <w:lvl w:ilvl="0">
      <w:lvlJc w:val="left"/>
      <w:lvlText w:val="&amp;"/>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4"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8" Type="http://schemas.openxmlformats.org/officeDocument/2006/relationships/hyperlink" Target="https://doi.org/10.1016/j.foodchem.2020.126646" TargetMode="External"/><Relationship Id="rId10" Type="http://schemas.openxmlformats.org/officeDocument/2006/relationships/hyperlink" Target="http://www.sciencedirect.com/science/journal/03088146" TargetMode="External"/><Relationship Id="rId12" Type="http://schemas.openxmlformats.org/officeDocument/2006/relationships/hyperlink" Target="https://www.elsevier.com/locate/foodchem" TargetMode="External"/><Relationship Id="rId13" Type="http://schemas.openxmlformats.org/officeDocument/2006/relationships/hyperlink" Target="http://crossmark.crossref.org/dialog/?doi=10.1016/j.foodchem.2020.126646&amp;domain=pdf" TargetMode="External"/><Relationship Id="rId15" Type="http://schemas.openxmlformats.org/officeDocument/2006/relationships/hyperlink" Target="mailto:khairul.alam010@gmail.com" TargetMode="External"/><Relationship Id="rId20" Type="http://schemas.openxmlformats.org/officeDocument/2006/relationships/hyperlink" Target="https://doi.org/10.1080/09637480701777928" TargetMode="External"/><Relationship Id="rId21" Type="http://schemas.openxmlformats.org/officeDocument/2006/relationships/hyperlink" Target="https://doi.org/10.4103/2230-8210.94265" TargetMode="External"/><Relationship Id="rId22" Type="http://schemas.openxmlformats.org/officeDocument/2006/relationships/hyperlink" Target="https://doi.org/10.3390/foods5030064" TargetMode="External"/><Relationship Id="rId23" Type="http://schemas.openxmlformats.org/officeDocument/2006/relationships/hyperlink" Target="https://doi.org/10.5219/1107" TargetMode="External"/><Relationship Id="rId24" Type="http://schemas.openxmlformats.org/officeDocument/2006/relationships/hyperlink" Target="https://doi.org/10.1016/j.jff.2012.01.003" TargetMode="External"/><Relationship Id="rId25" Type="http://schemas.openxmlformats.org/officeDocument/2006/relationships/hyperlink" Target="https://doi.org/10.1093/jn/136.9.2368" TargetMode="External"/><Relationship Id="rId26" Type="http://schemas.openxmlformats.org/officeDocument/2006/relationships/hyperlink" Target="https://doi.org/10.1016/j.foodchem.2006.02.003" TargetMode="External"/><Relationship Id="rId27" Type="http://schemas.openxmlformats.org/officeDocument/2006/relationships/hyperlink" Target="http://refhub.elsevier.com/S0308-8146(20)30508-2/h0040" TargetMode="External"/><Relationship Id="rId28" Type="http://schemas.openxmlformats.org/officeDocument/2006/relationships/hyperlink" Target="https://doi.org/10.1016/j.lwt.2004.06.012" TargetMode="External"/><Relationship Id="rId29" Type="http://schemas.openxmlformats.org/officeDocument/2006/relationships/hyperlink" Target="https://doi.org/10.3742/opem.2009.9.3.217" TargetMode="External"/><Relationship Id="rId30" Type="http://schemas.openxmlformats.org/officeDocument/2006/relationships/hyperlink" Target="http://refhub.elsevier.com/S0308-8146(20)30508-2/h0055" TargetMode="External"/><Relationship Id="rId31" Type="http://schemas.openxmlformats.org/officeDocument/2006/relationships/hyperlink" Target="http://refhub.elsevier.com/S0308-8146(20)30508-2/h0060" TargetMode="External"/><Relationship Id="rId32" Type="http://schemas.openxmlformats.org/officeDocument/2006/relationships/hyperlink" Target="http://refhub.elsevier.com/S0308-8146(20)30508-2/h0065" TargetMode="External"/><Relationship Id="rId33" Type="http://schemas.openxmlformats.org/officeDocument/2006/relationships/hyperlink" Target="https://doi.org/10.1046/j.1365-2621.2002.00552.x" TargetMode="External"/><Relationship Id="rId34" Type="http://schemas.openxmlformats.org/officeDocument/2006/relationships/hyperlink" Target="https://doi.org/10.1016/j.jff.2012.07.006" TargetMode="External"/><Relationship Id="rId35" Type="http://schemas.openxmlformats.org/officeDocument/2006/relationships/hyperlink" Target="https://doi.org/10.3923/pjn.2015.188.194" TargetMode="External"/><Relationship Id="rId36" Type="http://schemas.openxmlformats.org/officeDocument/2006/relationships/hyperlink" Target="https://doi.org/10.1371/journal.pone.0173984" TargetMode="External"/><Relationship Id="rId37" Type="http://schemas.openxmlformats.org/officeDocument/2006/relationships/hyperlink" Target="http://refhub.elsevier.com/S0308-8146(20)30508-2/h0100" TargetMode="External"/><Relationship Id="rId38" Type="http://schemas.openxmlformats.org/officeDocument/2006/relationships/hyperlink" Target="https://doi.org/10.1016/j.jams.2016.06.001" TargetMode="External"/><Relationship Id="rId39" Type="http://schemas.openxmlformats.org/officeDocument/2006/relationships/hyperlink" Target="https://doi.org/10.1515/jbcpp-2013-0141" TargetMode="External"/><Relationship Id="rId40" Type="http://schemas.openxmlformats.org/officeDocument/2006/relationships/hyperlink" Target="http://refhub.elsevier.com/S0308-8146(20)30508-2/h0115" TargetMode="External"/><Relationship Id="rId41" Type="http://schemas.openxmlformats.org/officeDocument/2006/relationships/hyperlink" Target="https://doi.org/10.3390/antiox8070203" TargetMode="External"/><Relationship Id="rId42" Type="http://schemas.openxmlformats.org/officeDocument/2006/relationships/hyperlink" Target="http://refhub.elsevier.com/S0308-8146(20)30508-2/h0125" TargetMode="External"/><Relationship Id="rId43" Type="http://schemas.openxmlformats.org/officeDocument/2006/relationships/hyperlink" Target="https://doi.org/10.1016/j.apjtb.2015.11.004" TargetMode="External"/><Relationship Id="rId44" Type="http://schemas.openxmlformats.org/officeDocument/2006/relationships/hyperlink" Target="https://doi.org/10.5958/0975-6892.2018.00001.1" TargetMode="External"/><Relationship Id="rId45" Type="http://schemas.openxmlformats.org/officeDocument/2006/relationships/hyperlink" Target="https://doi.org/10.1016/j.foodchem.2012.11.035" TargetMode="External"/><Relationship Id="rId46" Type="http://schemas.openxmlformats.org/officeDocument/2006/relationships/hyperlink" Target="https://doi.org/10.1023/A:1011873119620" TargetMode="External"/><Relationship Id="rId47" Type="http://schemas.openxmlformats.org/officeDocument/2006/relationships/hyperlink" Target="https://doi.org/10.1186/1472-6882-11-5" TargetMode="External"/><Relationship Id="rId48" Type="http://schemas.openxmlformats.org/officeDocument/2006/relationships/hyperlink" Target="https://doi.org/10.1016/j.jep.2008.02.030" TargetMode="External"/><Relationship Id="rId49" Type="http://schemas.openxmlformats.org/officeDocument/2006/relationships/hyperlink" Target="https://doi.org/10.1080/10942912.2015.1048355" TargetMode="External"/><Relationship Id="rId50" Type="http://schemas.openxmlformats.org/officeDocument/2006/relationships/hyperlink" Target="http://refhub.elsevier.com/S0308-8146(20)30508-2/h017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2020-09-15T04:33:00Z</dcterms:created>
  <dcterms:modified xsi:type="dcterms:W3CDTF">2020-09-15T04:33:00Z</dcterms:modified>
</cp:coreProperties>
</file>