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2"/>
        <w:spacing w:after="0"/>
        <w:rPr>
          <w:rFonts w:ascii="Arial" w:cs="Arial" w:eastAsia="Arial" w:hAnsi="Arial"/>
          <w:sz w:val="14"/>
          <w:szCs w:val="14"/>
          <w:color w:val="007FAB"/>
        </w:rPr>
      </w:pPr>
      <w:hyperlink r:id="rId8">
        <w:r>
          <w:rPr>
            <w:rFonts w:ascii="Arial" w:cs="Arial" w:eastAsia="Arial" w:hAnsi="Arial"/>
            <w:sz w:val="14"/>
            <w:szCs w:val="14"/>
            <w:color w:val="007FAB"/>
          </w:rPr>
          <w:t>Microbial Pathogenesis 145 (2020) 104224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27"/>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27"/>
        <w:spacing w:after="0"/>
        <w:rPr>
          <w:sz w:val="20"/>
          <w:szCs w:val="20"/>
          <w:color w:val="auto"/>
        </w:rPr>
      </w:pPr>
      <w:r>
        <w:rPr>
          <w:rFonts w:ascii="Arial" w:cs="Arial" w:eastAsia="Arial" w:hAnsi="Arial"/>
          <w:sz w:val="28"/>
          <w:szCs w:val="28"/>
          <w:color w:val="auto"/>
        </w:rPr>
        <w:t>Microbial Pathogenesis</w:t>
      </w:r>
    </w:p>
    <w:p>
      <w:pPr>
        <w:spacing w:after="0" w:line="400" w:lineRule="exact"/>
        <w:rPr>
          <w:sz w:val="24"/>
          <w:szCs w:val="24"/>
          <w:color w:val="auto"/>
        </w:rPr>
      </w:pPr>
    </w:p>
    <w:p>
      <w:pPr>
        <w:jc w:val="center"/>
        <w:ind w:right="-2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www.elsevier.com/locate/micpath</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pacing w:after="0" w:line="306" w:lineRule="exact"/>
        <w:rPr>
          <w:sz w:val="24"/>
          <w:szCs w:val="24"/>
          <w:color w:val="auto"/>
        </w:rPr>
      </w:pPr>
    </w:p>
    <w:p>
      <w:pPr>
        <w:ind w:left="8"/>
        <w:spacing w:after="0"/>
        <w:rPr>
          <w:sz w:val="20"/>
          <w:szCs w:val="20"/>
          <w:color w:val="auto"/>
        </w:rPr>
      </w:pPr>
      <w:r>
        <w:rPr>
          <w:rFonts w:ascii="Arial" w:cs="Arial" w:eastAsia="Arial" w:hAnsi="Arial"/>
          <w:sz w:val="19"/>
          <w:szCs w:val="19"/>
          <w:color w:val="auto"/>
        </w:rPr>
        <w:t>Review</w:t>
      </w:r>
    </w:p>
    <w:p>
      <w:pPr>
        <w:spacing w:after="0" w:line="124" w:lineRule="exact"/>
        <w:rPr>
          <w:sz w:val="24"/>
          <w:szCs w:val="24"/>
          <w:color w:val="auto"/>
        </w:rPr>
      </w:pPr>
    </w:p>
    <w:p>
      <w:pPr>
        <w:ind w:left="8" w:right="680"/>
        <w:spacing w:after="0" w:line="328" w:lineRule="auto"/>
        <w:rPr>
          <w:rFonts w:ascii="Arial" w:cs="Arial" w:eastAsia="Arial" w:hAnsi="Arial"/>
          <w:sz w:val="27"/>
          <w:szCs w:val="27"/>
          <w:color w:val="auto"/>
        </w:rPr>
      </w:pPr>
      <w:r>
        <w:rPr>
          <w:rFonts w:ascii="Arial" w:cs="Arial" w:eastAsia="Arial" w:hAnsi="Arial"/>
          <w:sz w:val="27"/>
          <w:szCs w:val="27"/>
          <w:color w:val="auto"/>
        </w:rPr>
        <w:t xml:space="preserve">Plant hypersensitive response vs pathogen ingression: Death of few gives life </w:t>
      </w:r>
      <w:hyperlink r:id="rId14">
        <w:r>
          <w:rPr>
            <w:rFonts w:ascii="Arial" w:cs="Arial" w:eastAsia="Arial" w:hAnsi="Arial"/>
            <w:sz w:val="20"/>
            <w:szCs w:val="20"/>
            <w:color w:val="auto"/>
          </w:rPr>
          <w:t>T</w:t>
        </w:r>
      </w:hyperlink>
      <w:r>
        <w:rPr>
          <w:rFonts w:ascii="Arial" w:cs="Arial" w:eastAsia="Arial" w:hAnsi="Arial"/>
          <w:sz w:val="27"/>
          <w:szCs w:val="27"/>
          <w:color w:val="auto"/>
        </w:rPr>
        <w:t xml:space="preserve"> to others </w:t>
      </w:r>
      <w:r>
        <w:rPr>
          <w:rFonts w:ascii="Arial" w:cs="Arial" w:eastAsia="Arial" w:hAnsi="Arial"/>
          <w:sz w:val="1"/>
          <w:szCs w:val="1"/>
          <w:color w:val="auto"/>
        </w:rPr>
        <w:drawing>
          <wp:inline distT="0" distB="0" distL="0" distR="0">
            <wp:extent cx="105410" cy="12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drawing>
          <wp:inline distT="0" distB="0" distL="0" distR="0">
            <wp:extent cx="99695" cy="10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99695" cy="104775"/>
                    </a:xfrm>
                    <a:prstGeom prst="rect">
                      <a:avLst/>
                    </a:prstGeom>
                    <a:noFill/>
                    <a:ln>
                      <a:noFill/>
                    </a:ln>
                  </pic:spPr>
                </pic:pic>
              </a:graphicData>
            </a:graphic>
          </wp:inline>
        </w:drawing>
        <w:drawing>
          <wp:inline distT="0" distB="0" distL="0" distR="0">
            <wp:extent cx="85725" cy="114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85725" cy="114935"/>
                    </a:xfrm>
                    <a:prstGeom prst="rect">
                      <a:avLst/>
                    </a:prstGeom>
                    <a:noFill/>
                    <a:ln>
                      <a:noFill/>
                    </a:ln>
                  </pic:spPr>
                </pic:pic>
              </a:graphicData>
            </a:graphic>
          </wp:inline>
        </w:drawing>
        <w:drawing>
          <wp:inline distT="0" distB="0" distL="0" distR="0">
            <wp:extent cx="74930" cy="10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74930" cy="10541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-453390</wp:posOffset>
            </wp:positionV>
            <wp:extent cx="355600" cy="3556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ind w:left="8" w:right="1400"/>
        <w:spacing w:after="0" w:line="317" w:lineRule="exact"/>
        <w:rPr>
          <w:rFonts w:ascii="Arial" w:cs="Arial" w:eastAsia="Arial" w:hAnsi="Arial"/>
          <w:sz w:val="21"/>
          <w:szCs w:val="21"/>
          <w:color w:val="auto"/>
        </w:rPr>
      </w:pPr>
      <w:r>
        <w:rPr>
          <w:rFonts w:ascii="Arial" w:cs="Arial" w:eastAsia="Arial" w:hAnsi="Arial"/>
          <w:sz w:val="21"/>
          <w:szCs w:val="21"/>
          <w:color w:val="auto"/>
        </w:rPr>
        <w:t>Ali Noman</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Unicode MS" w:cs="Arial Unicode MS" w:eastAsia="Arial Unicode MS" w:hAnsi="Arial Unicode MS"/>
            <w:sz w:val="14"/>
            <w:szCs w:val="14"/>
            <w:color w:val="206293"/>
          </w:rPr>
          <w:t>∗</w:t>
        </w:r>
      </w:hyperlink>
      <w:r>
        <w:rPr>
          <w:rFonts w:ascii="Arial" w:cs="Arial" w:eastAsia="Arial" w:hAnsi="Arial"/>
          <w:sz w:val="21"/>
          <w:szCs w:val="21"/>
          <w:color w:val="auto"/>
        </w:rPr>
        <w:t>, Muhammad Aqeel</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Sameer Hasan Qari</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Ameena A. Al Surhanee</w:t>
      </w:r>
      <w:hyperlink w:anchor="page1">
        <w:r>
          <w:rPr>
            <w:rFonts w:ascii="Arial" w:cs="Arial" w:eastAsia="Arial" w:hAnsi="Arial"/>
            <w:sz w:val="28"/>
            <w:szCs w:val="28"/>
            <w:color w:val="206293"/>
            <w:vertAlign w:val="superscript"/>
          </w:rPr>
          <w:t>d</w:t>
        </w:r>
      </w:hyperlink>
      <w:r>
        <w:rPr>
          <w:rFonts w:ascii="Arial" w:cs="Arial" w:eastAsia="Arial" w:hAnsi="Arial"/>
          <w:sz w:val="21"/>
          <w:szCs w:val="21"/>
          <w:color w:val="auto"/>
        </w:rPr>
        <w:t>, Ghulam Yasin</w:t>
      </w:r>
      <w:hyperlink w:anchor="page1">
        <w:r>
          <w:rPr>
            <w:rFonts w:ascii="Arial" w:cs="Arial" w:eastAsia="Arial" w:hAnsi="Arial"/>
            <w:sz w:val="28"/>
            <w:szCs w:val="28"/>
            <w:color w:val="206293"/>
            <w:vertAlign w:val="superscript"/>
          </w:rPr>
          <w:t>e</w:t>
        </w:r>
      </w:hyperlink>
      <w:r>
        <w:rPr>
          <w:rFonts w:ascii="Arial" w:cs="Arial" w:eastAsia="Arial" w:hAnsi="Arial"/>
          <w:sz w:val="21"/>
          <w:szCs w:val="21"/>
          <w:color w:val="auto"/>
        </w:rPr>
        <w:t>, Saad Alamri</w:t>
      </w:r>
      <w:hyperlink w:anchor="page1">
        <w:r>
          <w:rPr>
            <w:rFonts w:ascii="Arial" w:cs="Arial" w:eastAsia="Arial" w:hAnsi="Arial"/>
            <w:sz w:val="28"/>
            <w:szCs w:val="28"/>
            <w:color w:val="206293"/>
            <w:vertAlign w:val="superscript"/>
          </w:rPr>
          <w:t>f</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g</w:t>
        </w:r>
      </w:hyperlink>
      <w:r>
        <w:rPr>
          <w:rFonts w:ascii="Arial" w:cs="Arial" w:eastAsia="Arial" w:hAnsi="Arial"/>
          <w:sz w:val="21"/>
          <w:szCs w:val="21"/>
          <w:color w:val="auto"/>
        </w:rPr>
        <w:t>, Mohamed Hashem</w:t>
      </w:r>
      <w:hyperlink w:anchor="page1">
        <w:r>
          <w:rPr>
            <w:rFonts w:ascii="Arial" w:cs="Arial" w:eastAsia="Arial" w:hAnsi="Arial"/>
            <w:sz w:val="28"/>
            <w:szCs w:val="28"/>
            <w:color w:val="206293"/>
            <w:vertAlign w:val="superscript"/>
          </w:rPr>
          <w:t>f</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h</w:t>
        </w:r>
      </w:hyperlink>
      <w:r>
        <w:rPr>
          <w:rFonts w:ascii="Arial" w:cs="Arial" w:eastAsia="Arial" w:hAnsi="Arial"/>
          <w:sz w:val="21"/>
          <w:szCs w:val="21"/>
          <w:color w:val="auto"/>
        </w:rPr>
        <w:t>, Abdullah M Al-Saadi</w:t>
      </w:r>
      <w:hyperlink w:anchor="page1">
        <w:r>
          <w:rPr>
            <w:rFonts w:ascii="Arial" w:cs="Arial" w:eastAsia="Arial" w:hAnsi="Arial"/>
            <w:sz w:val="28"/>
            <w:szCs w:val="28"/>
            <w:color w:val="206293"/>
            <w:vertAlign w:val="superscript"/>
          </w:rPr>
          <w:t>i</w:t>
        </w:r>
      </w:hyperlink>
    </w:p>
    <w:p>
      <w:pPr>
        <w:ind w:left="68" w:hanging="68"/>
        <w:spacing w:after="0" w:line="218"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Botany, Government College University Faisalabad, Pakistan</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School of Life Sciences, Lanzhou University, Lanzhou, PR China</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Biology Department, Al-jumum University College, Umm Al Qura University, Makkah, Saudi Arabia</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Biology Department, College of Science, Jouf University, Sakaka, 2014, Saudi Arabia</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Institute of Pure and Applied Biology, Bahau ud din Zakria University, Multan, Pakistan</w:t>
      </w:r>
    </w:p>
    <w:p>
      <w:pPr>
        <w:ind w:left="48" w:hanging="48"/>
        <w:spacing w:after="0" w:line="210" w:lineRule="auto"/>
        <w:tabs>
          <w:tab w:leader="none" w:pos="4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King Khalid University, College of Science, Department of Biology, Abha, 61413, Saudi Arabia</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Research center for advance materials science (RCAMS), King Khalid University, PO Box 9004 Abha, 61413, Saudi Arabia</w:t>
      </w:r>
    </w:p>
    <w:p>
      <w:pPr>
        <w:ind w:left="88" w:hanging="88"/>
        <w:spacing w:after="0" w:line="211"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Assuit University, Botany and Microbiology department, Assuit. 71516, Egypt</w:t>
      </w:r>
    </w:p>
    <w:p>
      <w:pPr>
        <w:ind w:left="48" w:hanging="48"/>
        <w:spacing w:after="0"/>
        <w:tabs>
          <w:tab w:leader="none" w:pos="4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College of Agriculture and Marine Science, Sultan Qaboos University, Oman</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428"/>
          </w:cols>
          <w:pgMar w:left="752" w:top="656" w:right="726" w:bottom="430" w:gutter="0" w:footer="0" w:header="0"/>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135255</wp:posOffset>
                </wp:positionV>
                <wp:extent cx="16916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5pt" to="133.2pt,10.65pt" o:allowincell="f" strokecolor="#000000" strokeweight="0.249pt"/>
            </w:pict>
          </mc:Fallback>
        </mc:AlternateContent>
      </w:r>
    </w:p>
    <w:p>
      <w:pPr>
        <w:spacing w:after="0" w:line="23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1"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Microbial pathogenesis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Plants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PTI</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SAR</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HR</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5pt"/>
            </w:pict>
          </mc:Fallback>
        </mc:AlternateContent>
      </w:r>
    </w:p>
    <w:p>
      <w:pPr>
        <w:spacing w:after="0" w:line="216" w:lineRule="exact"/>
        <w:rPr>
          <w:rFonts w:ascii="Arial" w:cs="Arial" w:eastAsia="Arial" w:hAnsi="Arial"/>
          <w:sz w:val="21"/>
          <w:szCs w:val="21"/>
          <w:color w:val="auto"/>
        </w:rPr>
      </w:pPr>
    </w:p>
    <w:p>
      <w:pPr>
        <w:jc w:val="both"/>
        <w:spacing w:after="0" w:line="287" w:lineRule="auto"/>
        <w:rPr>
          <w:sz w:val="20"/>
          <w:szCs w:val="20"/>
          <w:color w:val="auto"/>
        </w:rPr>
      </w:pPr>
      <w:r>
        <w:rPr>
          <w:rFonts w:ascii="Arial" w:cs="Arial" w:eastAsia="Arial" w:hAnsi="Arial"/>
          <w:sz w:val="14"/>
          <w:szCs w:val="14"/>
          <w:color w:val="auto"/>
        </w:rPr>
        <w:t>The hypersensitive response (HR) is a defense action against pathogen ingression. Typically, HR is predictable with the appearance of the dead, brown cells along with visible lesions. Although death during HR can be limited to the cells in direct contact with pathogens, yet cell death can also spread away from the infection site. The variety in morphologies of plant cell death proposes involvement of different pathways for triggering HR. It is considered that, despite the differences, HR in plants performs the resembling functions like that of animal programmed cell death (PCD) for confining pathogen progression. HR, in fact, crucially initiates systemic signals for activation of defense in distal plant parts that ultimately results in systemic acquired resistance (SAR). Therefore, HR can be separated from other local immune actions/responses at the infection site. HR comprises of serial events inclusive of transcriptional reprograming, Ca</w:t>
      </w:r>
      <w:r>
        <w:rPr>
          <w:rFonts w:ascii="Arial" w:cs="Arial" w:eastAsia="Arial" w:hAnsi="Arial"/>
          <w:sz w:val="19"/>
          <w:szCs w:val="19"/>
          <w:color w:val="auto"/>
          <w:vertAlign w:val="superscript"/>
        </w:rPr>
        <w:t>2+</w:t>
      </w:r>
      <w:r>
        <w:rPr>
          <w:rFonts w:ascii="Arial" w:cs="Arial" w:eastAsia="Arial" w:hAnsi="Arial"/>
          <w:sz w:val="14"/>
          <w:szCs w:val="14"/>
          <w:color w:val="auto"/>
        </w:rPr>
        <w:t xml:space="preserve"> influx, oxidative bursts and phyto-hormonal sig-naling. Although a lot of work has been done on HR in plants but many questions regarding mechanisms and consequences of HRs remain unaddressed.We have summarized the mechanistic roles and cellular events of plant cells during HR in defense regulation. Roles of different genes during HR have been discussed to clarify genetic control of HR in plants. Generally existing ambiguities about HR and programmed cell death at the reader level has been addressed.</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191770</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5.1pt" to="354.65pt,15.1pt" o:allowincell="f" strokecolor="#000000" strokeweight="0.25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20"/>
          </w:cols>
          <w:pgMar w:left="752" w:top="656" w:right="726" w:bottom="430" w:gutter="0" w:footer="0" w:header="0"/>
          <w:type w:val="continuous"/>
        </w:sectPr>
      </w:pPr>
    </w:p>
    <w:p>
      <w:pPr>
        <w:spacing w:after="0" w:line="200" w:lineRule="exact"/>
        <w:rPr>
          <w:rFonts w:ascii="Arial" w:cs="Arial" w:eastAsia="Arial" w:hAnsi="Arial"/>
          <w:sz w:val="21"/>
          <w:szCs w:val="21"/>
          <w:color w:val="auto"/>
        </w:rPr>
      </w:pPr>
    </w:p>
    <w:p>
      <w:pPr>
        <w:spacing w:after="0" w:line="36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firstLine="249"/>
        <w:spacing w:after="0" w:line="306" w:lineRule="auto"/>
        <w:rPr>
          <w:rFonts w:ascii="Arial" w:cs="Arial" w:eastAsia="Arial" w:hAnsi="Arial"/>
          <w:sz w:val="15"/>
          <w:szCs w:val="15"/>
          <w:color w:val="auto"/>
        </w:rPr>
      </w:pPr>
      <w:r>
        <w:rPr>
          <w:rFonts w:ascii="Arial" w:cs="Arial" w:eastAsia="Arial" w:hAnsi="Arial"/>
          <w:sz w:val="15"/>
          <w:szCs w:val="15"/>
          <w:color w:val="auto"/>
        </w:rPr>
        <w:t>Plant resistance to attacking pathogens is escorted by the fast and multilayered defense responses. The distinct constituents of defense responses include use of chemical arsenal and structural barriers e.g. hydrolytic enzymes, lignin deposition and changes in cell wall proteins etc. [</w:t>
      </w:r>
      <w:hyperlink w:anchor="page6">
        <w:r>
          <w:rPr>
            <w:rFonts w:ascii="Arial" w:cs="Arial" w:eastAsia="Arial" w:hAnsi="Arial"/>
            <w:sz w:val="15"/>
            <w:szCs w:val="15"/>
            <w:color w:val="206293"/>
          </w:rPr>
          <w:t>1</w:t>
        </w:r>
      </w:hyperlink>
      <w:r>
        <w:rPr>
          <w:rFonts w:ascii="Arial" w:cs="Arial" w:eastAsia="Arial" w:hAnsi="Arial"/>
          <w:sz w:val="15"/>
          <w:szCs w:val="15"/>
          <w:color w:val="auto"/>
        </w:rPr>
        <w:t>]. The Array of defense actions is activated after recognition of pathogen elicitors by specific receptors. A defense response can be specifically or nonspecifically induced by multiple types of biotic or abiotic elicitors. Pathogen Associated Molecular Patterns (PAMPs) is the prime tier of the plant innate immunity that involves the recogni-tion of microbial patterns by different types of host extracellular Pattern Recognition Receptors (PRRs) such as Receptor Kinases (RKs), Receptor</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213995</wp:posOffset>
            </wp:positionV>
            <wp:extent cx="471170" cy="15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327" w:lineRule="exact"/>
        <w:rPr>
          <w:rFonts w:ascii="Arial" w:cs="Arial" w:eastAsia="Arial" w:hAnsi="Arial"/>
          <w:sz w:val="21"/>
          <w:szCs w:val="21"/>
          <w:color w:val="auto"/>
        </w:rPr>
      </w:pPr>
    </w:p>
    <w:p>
      <w:pPr>
        <w:ind w:left="208" w:hanging="80"/>
        <w:spacing w:after="0"/>
        <w:tabs>
          <w:tab w:leader="none" w:pos="208" w:val="left"/>
        </w:tabs>
        <w:numPr>
          <w:ilvl w:val="0"/>
          <w:numId w:val="2"/>
        </w:numPr>
        <w:rPr>
          <w:rFonts w:ascii="Arial" w:cs="Arial" w:eastAsia="Arial" w:hAnsi="Arial"/>
          <w:sz w:val="10"/>
          <w:szCs w:val="10"/>
          <w:color w:val="auto"/>
        </w:rPr>
      </w:pPr>
      <w:r>
        <w:rPr>
          <w:rFonts w:ascii="Arial" w:cs="Arial" w:eastAsia="Arial" w:hAnsi="Arial"/>
          <w:sz w:val="14"/>
          <w:szCs w:val="14"/>
          <w:color w:val="auto"/>
        </w:rPr>
        <w:t>Corresponding author.</w:t>
      </w:r>
    </w:p>
    <w:p>
      <w:pPr>
        <w:spacing w:after="0" w:line="39" w:lineRule="exact"/>
        <w:rPr>
          <w:rFonts w:ascii="Arial" w:cs="Arial" w:eastAsia="Arial" w:hAnsi="Arial"/>
          <w:sz w:val="10"/>
          <w:szCs w:val="10"/>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21">
        <w:r>
          <w:rPr>
            <w:rFonts w:ascii="Arial" w:cs="Arial" w:eastAsia="Arial" w:hAnsi="Arial"/>
            <w:sz w:val="14"/>
            <w:szCs w:val="14"/>
            <w:color w:val="206293"/>
          </w:rPr>
          <w:t>alinoman@gcuf.edu.pk</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(A.</w:t>
      </w:r>
      <w:r>
        <w:rPr>
          <w:rFonts w:ascii="Arial" w:cs="Arial" w:eastAsia="Arial" w:hAnsi="Arial"/>
          <w:sz w:val="14"/>
          <w:szCs w:val="14"/>
          <w:i w:val="1"/>
          <w:iCs w:val="1"/>
          <w:color w:val="auto"/>
        </w:rPr>
        <w:t xml:space="preserve"> </w:t>
      </w:r>
      <w:r>
        <w:rPr>
          <w:rFonts w:ascii="Arial" w:cs="Arial" w:eastAsia="Arial" w:hAnsi="Arial"/>
          <w:sz w:val="14"/>
          <w:szCs w:val="14"/>
          <w:color w:val="auto"/>
        </w:rPr>
        <w:t>Noman).</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342" w:lineRule="exact"/>
        <w:rPr>
          <w:rFonts w:ascii="Arial" w:cs="Arial" w:eastAsia="Arial" w:hAnsi="Arial"/>
          <w:sz w:val="21"/>
          <w:szCs w:val="21"/>
          <w:color w:val="auto"/>
        </w:rPr>
      </w:pPr>
    </w:p>
    <w:p>
      <w:pPr>
        <w:jc w:val="both"/>
        <w:spacing w:after="0" w:line="274" w:lineRule="auto"/>
        <w:rPr>
          <w:rFonts w:ascii="Arial" w:cs="Arial" w:eastAsia="Arial" w:hAnsi="Arial"/>
          <w:sz w:val="16"/>
          <w:szCs w:val="16"/>
          <w:color w:val="auto"/>
        </w:rPr>
      </w:pPr>
      <w:r>
        <w:rPr>
          <w:rFonts w:ascii="Arial" w:cs="Arial" w:eastAsia="Arial" w:hAnsi="Arial"/>
          <w:sz w:val="16"/>
          <w:szCs w:val="16"/>
          <w:color w:val="auto"/>
        </w:rPr>
        <w:t>Like Kinases (RLKs) and Receptor-Like Proteins (RLPs) [</w:t>
      </w:r>
      <w:hyperlink w:anchor="page6">
        <w:r>
          <w:rPr>
            <w:rFonts w:ascii="Arial" w:cs="Arial" w:eastAsia="Arial" w:hAnsi="Arial"/>
            <w:sz w:val="16"/>
            <w:szCs w:val="16"/>
            <w:color w:val="206293"/>
          </w:rPr>
          <w:t>2</w:t>
        </w:r>
      </w:hyperlink>
      <w:r>
        <w:rPr>
          <w:rFonts w:ascii="Arial" w:cs="Arial" w:eastAsia="Arial" w:hAnsi="Arial"/>
          <w:sz w:val="16"/>
          <w:szCs w:val="16"/>
          <w:color w:val="auto"/>
        </w:rPr>
        <w:t>]. The elicitors from pathogens include carbohydrates, glycoproteins or lipids and ef-fectors are coded by particular strains. In case of suppression of PTI (PAMPs triggered immunity) by invading pathogens through effectors, plants employ Effector Triggered Immunity (ETI) that is second line of defense [</w:t>
      </w:r>
      <w:hyperlink w:anchor="page6">
        <w:r>
          <w:rPr>
            <w:rFonts w:ascii="Arial" w:cs="Arial" w:eastAsia="Arial" w:hAnsi="Arial"/>
            <w:sz w:val="16"/>
            <w:szCs w:val="16"/>
            <w:color w:val="206293"/>
          </w:rPr>
          <w:t>3</w:t>
        </w:r>
      </w:hyperlink>
      <w:r>
        <w:rPr>
          <w:rFonts w:ascii="Arial" w:cs="Arial" w:eastAsia="Arial" w:hAnsi="Arial"/>
          <w:sz w:val="16"/>
          <w:szCs w:val="16"/>
          <w:color w:val="auto"/>
        </w:rPr>
        <w:t>,</w:t>
      </w:r>
      <w:hyperlink w:anchor="page6">
        <w:r>
          <w:rPr>
            <w:rFonts w:ascii="Arial" w:cs="Arial" w:eastAsia="Arial" w:hAnsi="Arial"/>
            <w:sz w:val="16"/>
            <w:szCs w:val="16"/>
            <w:color w:val="206293"/>
          </w:rPr>
          <w:t>4</w:t>
        </w:r>
      </w:hyperlink>
      <w:r>
        <w:rPr>
          <w:rFonts w:ascii="Arial" w:cs="Arial" w:eastAsia="Arial" w:hAnsi="Arial"/>
          <w:sz w:val="16"/>
          <w:szCs w:val="16"/>
          <w:color w:val="auto"/>
        </w:rPr>
        <w:t>]. The pathogenic effectors are recognized by resistance proteins (R) [</w:t>
      </w:r>
      <w:hyperlink w:anchor="page6">
        <w:r>
          <w:rPr>
            <w:rFonts w:ascii="Arial" w:cs="Arial" w:eastAsia="Arial" w:hAnsi="Arial"/>
            <w:sz w:val="16"/>
            <w:szCs w:val="16"/>
            <w:color w:val="206293"/>
          </w:rPr>
          <w:t>5</w:t>
        </w:r>
      </w:hyperlink>
      <w:r>
        <w:rPr>
          <w:rFonts w:ascii="Arial" w:cs="Arial" w:eastAsia="Arial" w:hAnsi="Arial"/>
          <w:sz w:val="16"/>
          <w:szCs w:val="16"/>
          <w:color w:val="auto"/>
        </w:rPr>
        <w:t>]. This recognition complex triggers downstream signals that results in the activation of ETI [</w:t>
      </w:r>
      <w:hyperlink w:anchor="page6">
        <w:r>
          <w:rPr>
            <w:rFonts w:ascii="Arial" w:cs="Arial" w:eastAsia="Arial" w:hAnsi="Arial"/>
            <w:sz w:val="16"/>
            <w:szCs w:val="16"/>
            <w:color w:val="206293"/>
          </w:rPr>
          <w:t>6</w:t>
        </w:r>
      </w:hyperlink>
      <w:r>
        <w:rPr>
          <w:rFonts w:ascii="Arial" w:cs="Arial" w:eastAsia="Arial" w:hAnsi="Arial"/>
          <w:sz w:val="16"/>
          <w:szCs w:val="16"/>
          <w:color w:val="auto"/>
        </w:rPr>
        <w:t>]. PTI and ETI may protect the plants from the attack of approximately 99% phytopathogens (</w:t>
      </w:r>
      <w:r>
        <w:rPr>
          <w:rFonts w:ascii="Arial" w:cs="Arial" w:eastAsia="Arial" w:hAnsi="Arial"/>
          <w:sz w:val="16"/>
          <w:szCs w:val="16"/>
          <w:color w:val="206293"/>
        </w:rPr>
        <w:t>Table 1</w:t>
      </w:r>
      <w:r>
        <w:rPr>
          <w:rFonts w:ascii="Arial" w:cs="Arial" w:eastAsia="Arial" w:hAnsi="Arial"/>
          <w:sz w:val="16"/>
          <w:szCs w:val="16"/>
          <w:color w:val="auto"/>
        </w:rPr>
        <w:t>) [</w:t>
      </w:r>
      <w:hyperlink w:anchor="page6">
        <w:r>
          <w:rPr>
            <w:rFonts w:ascii="Arial" w:cs="Arial" w:eastAsia="Arial" w:hAnsi="Arial"/>
            <w:sz w:val="16"/>
            <w:szCs w:val="16"/>
            <w:color w:val="206293"/>
          </w:rPr>
          <w:t>7</w:t>
        </w:r>
      </w:hyperlink>
      <w:r>
        <w:rPr>
          <w:rFonts w:ascii="Arial" w:cs="Arial" w:eastAsia="Arial" w:hAnsi="Arial"/>
          <w:sz w:val="16"/>
          <w:szCs w:val="16"/>
          <w:color w:val="auto"/>
        </w:rPr>
        <w:t>].</w:t>
      </w:r>
    </w:p>
    <w:p>
      <w:pPr>
        <w:spacing w:after="0" w:line="1" w:lineRule="exact"/>
        <w:rPr>
          <w:rFonts w:ascii="Arial" w:cs="Arial" w:eastAsia="Arial" w:hAnsi="Arial"/>
          <w:sz w:val="16"/>
          <w:szCs w:val="16"/>
          <w:color w:val="auto"/>
        </w:rPr>
      </w:pPr>
    </w:p>
    <w:p>
      <w:pPr>
        <w:jc w:val="both"/>
        <w:ind w:right="20" w:firstLine="250"/>
        <w:spacing w:after="0" w:line="362" w:lineRule="auto"/>
        <w:rPr>
          <w:rFonts w:ascii="Arial" w:cs="Arial" w:eastAsia="Arial" w:hAnsi="Arial"/>
          <w:sz w:val="15"/>
          <w:szCs w:val="15"/>
          <w:color w:val="auto"/>
        </w:rPr>
      </w:pPr>
      <w:r>
        <w:rPr>
          <w:rFonts w:ascii="Arial" w:cs="Arial" w:eastAsia="Arial" w:hAnsi="Arial"/>
          <w:sz w:val="15"/>
          <w:szCs w:val="15"/>
          <w:color w:val="auto"/>
        </w:rPr>
        <w:t>As a survival strategy, recognition of invading biotrophic pathogens by the plant trigger immune responses frequently complemented by a type of cell death called as the hypersensitive response (HR) [</w:t>
      </w:r>
      <w:hyperlink w:anchor="page6">
        <w:r>
          <w:rPr>
            <w:rFonts w:ascii="Arial" w:cs="Arial" w:eastAsia="Arial" w:hAnsi="Arial"/>
            <w:sz w:val="15"/>
            <w:szCs w:val="15"/>
            <w:color w:val="206293"/>
          </w:rPr>
          <w:t>8</w:t>
        </w:r>
      </w:hyperlink>
      <w:r>
        <w:rPr>
          <w:rFonts w:ascii="Arial" w:cs="Arial" w:eastAsia="Arial" w:hAnsi="Arial"/>
          <w:sz w:val="15"/>
          <w:szCs w:val="15"/>
          <w:color w:val="auto"/>
        </w:rPr>
        <w:t>,</w:t>
      </w:r>
      <w:hyperlink w:anchor="page6">
        <w:r>
          <w:rPr>
            <w:rFonts w:ascii="Arial" w:cs="Arial" w:eastAsia="Arial" w:hAnsi="Arial"/>
            <w:sz w:val="15"/>
            <w:szCs w:val="15"/>
            <w:color w:val="206293"/>
          </w:rPr>
          <w:t>9</w:t>
        </w:r>
      </w:hyperlink>
      <w:r>
        <w:rPr>
          <w:rFonts w:ascii="Arial" w:cs="Arial" w:eastAsia="Arial" w:hAnsi="Arial"/>
          <w:sz w:val="15"/>
          <w:szCs w:val="15"/>
          <w:color w:val="auto"/>
        </w:rPr>
        <w:t>]. Very</w:t>
      </w:r>
    </w:p>
    <w:p>
      <w:pPr>
        <w:spacing w:after="0" w:line="823" w:lineRule="exact"/>
        <w:rPr>
          <w:sz w:val="20"/>
          <w:szCs w:val="20"/>
          <w:color w:val="auto"/>
        </w:rPr>
      </w:pPr>
    </w:p>
    <w:p>
      <w:pPr>
        <w:sectPr>
          <w:pgSz w:w="11900" w:h="15874" w:orient="portrait"/>
          <w:cols w:equalWidth="0" w:num="2">
            <w:col w:w="5088" w:space="300"/>
            <w:col w:w="5040"/>
          </w:cols>
          <w:pgMar w:left="752" w:top="656" w:right="726" w:bottom="430" w:gutter="0" w:footer="0" w:header="0"/>
          <w:type w:val="continuous"/>
        </w:sect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https://doi.org/10.1016/j.micpath.2020.104224</w:t>
        </w:r>
      </w:hyperlink>
    </w:p>
    <w:p>
      <w:pPr>
        <w:spacing w:after="0" w:line="41" w:lineRule="exact"/>
        <w:rPr>
          <w:sz w:val="20"/>
          <w:szCs w:val="20"/>
          <w:color w:val="auto"/>
        </w:rPr>
      </w:pPr>
    </w:p>
    <w:p>
      <w:pPr>
        <w:ind w:left="8"/>
        <w:spacing w:after="0"/>
        <w:rPr>
          <w:sz w:val="20"/>
          <w:szCs w:val="20"/>
          <w:color w:val="auto"/>
        </w:rPr>
      </w:pPr>
      <w:r>
        <w:rPr>
          <w:rFonts w:ascii="Arial" w:cs="Arial" w:eastAsia="Arial" w:hAnsi="Arial"/>
          <w:sz w:val="14"/>
          <w:szCs w:val="14"/>
          <w:color w:val="auto"/>
        </w:rPr>
        <w:t>Received 22 March 2020; Received in revised form 15 April 2020; Accepted 20 April 2020</w:t>
      </w:r>
    </w:p>
    <w:p>
      <w:pPr>
        <w:spacing w:after="0" w:line="17" w:lineRule="exact"/>
        <w:rPr>
          <w:sz w:val="20"/>
          <w:szCs w:val="20"/>
          <w:color w:val="auto"/>
        </w:rPr>
      </w:pPr>
    </w:p>
    <w:p>
      <w:pPr>
        <w:ind w:left="8"/>
        <w:spacing w:after="0"/>
        <w:rPr>
          <w:sz w:val="20"/>
          <w:szCs w:val="20"/>
          <w:color w:val="auto"/>
        </w:rPr>
      </w:pPr>
      <w:r>
        <w:rPr>
          <w:rFonts w:ascii="Arial" w:cs="Arial" w:eastAsia="Arial" w:hAnsi="Arial"/>
          <w:sz w:val="14"/>
          <w:szCs w:val="14"/>
          <w:color w:val="auto"/>
        </w:rPr>
        <w:t>Available online 29 April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0882-4010/ © 2020 Elsevier Ltd. All rights reserved.</w:t>
      </w:r>
    </w:p>
    <w:p>
      <w:pPr>
        <w:sectPr>
          <w:pgSz w:w="11900" w:h="15874" w:orient="portrait"/>
          <w:cols w:equalWidth="0" w:num="1">
            <w:col w:w="10428"/>
          </w:cols>
          <w:pgMar w:left="752" w:top="656" w:right="726" w:bottom="430" w:gutter="0" w:footer="0" w:header="0"/>
          <w:type w:val="continuous"/>
        </w:sectPr>
      </w:pPr>
    </w:p>
    <w:bookmarkStart w:id="1" w:name="page2"/>
    <w:bookmarkEnd w:id="1"/>
    <w:p>
      <w:pPr>
        <w:spacing w:after="0"/>
        <w:tabs>
          <w:tab w:leader="none" w:pos="8000" w:val="left"/>
        </w:tabs>
        <w:rPr>
          <w:sz w:val="20"/>
          <w:szCs w:val="20"/>
          <w:color w:val="auto"/>
        </w:rPr>
      </w:pPr>
      <w:r>
        <w:rPr>
          <w:rFonts w:ascii="Arial" w:cs="Arial" w:eastAsia="Arial" w:hAnsi="Arial"/>
          <w:sz w:val="13"/>
          <w:szCs w:val="13"/>
          <w:i w:val="1"/>
          <w:iCs w:val="1"/>
          <w:color w:val="auto"/>
        </w:rPr>
        <w:t>A. Noman, et al.</w:t>
      </w:r>
      <w:r>
        <w:rPr>
          <w:sz w:val="20"/>
          <w:szCs w:val="20"/>
          <w:color w:val="auto"/>
        </w:rPr>
        <w:tab/>
      </w:r>
      <w:r>
        <w:rPr>
          <w:rFonts w:ascii="Arial" w:cs="Arial" w:eastAsia="Arial" w:hAnsi="Arial"/>
          <w:sz w:val="12"/>
          <w:szCs w:val="12"/>
          <w:i w:val="1"/>
          <w:iCs w:val="1"/>
          <w:color w:val="auto"/>
        </w:rPr>
        <w:t>Microbial Pathogenesis 145 (2020) 104224</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39" w:lineRule="exact"/>
        <w:rPr>
          <w:sz w:val="20"/>
          <w:szCs w:val="20"/>
          <w:color w:val="auto"/>
        </w:rPr>
      </w:pPr>
    </w:p>
    <w:p>
      <w:pPr>
        <w:jc w:val="both"/>
        <w:spacing w:after="0" w:line="350" w:lineRule="auto"/>
        <w:rPr>
          <w:rFonts w:ascii="Arial" w:cs="Arial" w:eastAsia="Arial" w:hAnsi="Arial"/>
          <w:sz w:val="14"/>
          <w:szCs w:val="14"/>
          <w:color w:val="auto"/>
        </w:rPr>
      </w:pPr>
      <w:r>
        <w:rPr>
          <w:rFonts w:ascii="Arial" w:cs="Arial" w:eastAsia="Arial" w:hAnsi="Arial"/>
          <w:sz w:val="14"/>
          <w:szCs w:val="14"/>
          <w:color w:val="auto"/>
        </w:rPr>
        <w:t>Genes located at different sites in plant tissues are induced by different molecules and play crucial role in HR. The key functions of these genes have been elaborated by different workers. Starting from pathogen recognition by receptor and finalizing HR to restrict infection is categorically attributed to putative functions of these genes [</w:t>
      </w:r>
      <w:hyperlink w:anchor="page7">
        <w:r>
          <w:rPr>
            <w:rFonts w:ascii="Arial" w:cs="Arial" w:eastAsia="Arial" w:hAnsi="Arial"/>
            <w:sz w:val="14"/>
            <w:szCs w:val="14"/>
            <w:color w:val="206293"/>
          </w:rPr>
          <w:t>90–93,96–98,100–108,110,111</w:t>
        </w:r>
      </w:hyperlink>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-13970</wp:posOffset>
            </wp:positionV>
            <wp:extent cx="6480175" cy="70053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480175" cy="7005320"/>
                    </a:xfrm>
                    <a:prstGeom prst="rect">
                      <a:avLst/>
                    </a:prstGeom>
                    <a:noFill/>
                  </pic:spPr>
                </pic:pic>
              </a:graphicData>
            </a:graphic>
          </wp:anchor>
        </w:drawing>
      </w:r>
    </w:p>
    <w:p>
      <w:pPr>
        <w:sectPr>
          <w:pgSz w:w="11900" w:h="15874" w:orient="portrait"/>
          <w:cols w:equalWidth="0" w:num="1">
            <w:col w:w="10440"/>
          </w:cols>
          <w:pgMar w:left="760" w:top="676" w:right="70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spacing w:after="0" w:line="294" w:lineRule="auto"/>
        <w:rPr>
          <w:rFonts w:ascii="Arial" w:cs="Arial" w:eastAsia="Arial" w:hAnsi="Arial"/>
          <w:sz w:val="16"/>
          <w:szCs w:val="16"/>
          <w:color w:val="auto"/>
        </w:rPr>
      </w:pPr>
      <w:r>
        <w:rPr>
          <w:rFonts w:ascii="Arial" w:cs="Arial" w:eastAsia="Arial" w:hAnsi="Arial"/>
          <w:sz w:val="16"/>
          <w:szCs w:val="16"/>
          <w:color w:val="auto"/>
        </w:rPr>
        <w:t>commonly, fungi, oomycetes, bacteria and viruses are inducers of HRs but it can also be induced by insects or nematodes [</w:t>
      </w:r>
      <w:hyperlink w:anchor="page6">
        <w:r>
          <w:rPr>
            <w:rFonts w:ascii="Arial" w:cs="Arial" w:eastAsia="Arial" w:hAnsi="Arial"/>
            <w:sz w:val="16"/>
            <w:szCs w:val="16"/>
            <w:color w:val="206293"/>
          </w:rPr>
          <w:t>10</w:t>
        </w:r>
      </w:hyperlink>
      <w:r>
        <w:rPr>
          <w:rFonts w:ascii="Arial" w:cs="Arial" w:eastAsia="Arial" w:hAnsi="Arial"/>
          <w:sz w:val="16"/>
          <w:szCs w:val="16"/>
          <w:color w:val="auto"/>
        </w:rPr>
        <w:t>]. Similarly, contacts between parasitic plants and their hosts have also presented evidence of cell death although it is unclear that whether it is an ab-solute HR or not [</w:t>
      </w:r>
      <w:hyperlink w:anchor="page6">
        <w:r>
          <w:rPr>
            <w:rFonts w:ascii="Arial" w:cs="Arial" w:eastAsia="Arial" w:hAnsi="Arial"/>
            <w:sz w:val="16"/>
            <w:szCs w:val="16"/>
            <w:color w:val="206293"/>
          </w:rPr>
          <w:t>11</w:t>
        </w:r>
      </w:hyperlink>
      <w:r>
        <w:rPr>
          <w:rFonts w:ascii="Arial" w:cs="Arial" w:eastAsia="Arial" w:hAnsi="Arial"/>
          <w:sz w:val="16"/>
          <w:szCs w:val="16"/>
          <w:color w:val="auto"/>
        </w:rPr>
        <w:t>,</w:t>
      </w:r>
      <w:hyperlink w:anchor="page6">
        <w:r>
          <w:rPr>
            <w:rFonts w:ascii="Arial" w:cs="Arial" w:eastAsia="Arial" w:hAnsi="Arial"/>
            <w:sz w:val="16"/>
            <w:szCs w:val="16"/>
            <w:color w:val="206293"/>
          </w:rPr>
          <w:t>12</w:t>
        </w:r>
      </w:hyperlink>
      <w:r>
        <w:rPr>
          <w:rFonts w:ascii="Arial" w:cs="Arial" w:eastAsia="Arial" w:hAnsi="Arial"/>
          <w:sz w:val="16"/>
          <w:szCs w:val="16"/>
          <w:color w:val="auto"/>
        </w:rPr>
        <w:t>]. Generally, the dead, brown cells, with visible lesions are attributes of HR. Although death during HR can be limited to the tissue region in direct interaction with a pathogen yet it can also</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58" w:lineRule="exact"/>
        <w:rPr>
          <w:rFonts w:ascii="Arial" w:cs="Arial" w:eastAsia="Arial" w:hAnsi="Arial"/>
          <w:sz w:val="16"/>
          <w:szCs w:val="16"/>
          <w:color w:val="auto"/>
        </w:rPr>
      </w:pPr>
    </w:p>
    <w:p>
      <w:pPr>
        <w:jc w:val="both"/>
        <w:ind w:right="20"/>
        <w:spacing w:after="0" w:line="294" w:lineRule="auto"/>
        <w:rPr>
          <w:rFonts w:ascii="Arial" w:cs="Arial" w:eastAsia="Arial" w:hAnsi="Arial"/>
          <w:sz w:val="16"/>
          <w:szCs w:val="16"/>
          <w:color w:val="auto"/>
        </w:rPr>
      </w:pPr>
      <w:r>
        <w:rPr>
          <w:rFonts w:ascii="Arial" w:cs="Arial" w:eastAsia="Arial" w:hAnsi="Arial"/>
          <w:sz w:val="16"/>
          <w:szCs w:val="16"/>
          <w:color w:val="auto"/>
        </w:rPr>
        <w:t>inflate away from the original infection site [</w:t>
      </w:r>
      <w:r>
        <w:rPr>
          <w:rFonts w:ascii="Arial" w:cs="Arial" w:eastAsia="Arial" w:hAnsi="Arial"/>
          <w:sz w:val="16"/>
          <w:szCs w:val="16"/>
          <w:color w:val="206293"/>
        </w:rPr>
        <w:t>13</w:t>
      </w:r>
      <w:r>
        <w:rPr>
          <w:rFonts w:ascii="Arial" w:cs="Arial" w:eastAsia="Arial" w:hAnsi="Arial"/>
          <w:sz w:val="16"/>
          <w:szCs w:val="16"/>
          <w:color w:val="auto"/>
        </w:rPr>
        <w:t>]. Genetic manipulation of HR reveals that it is widespread phenomenon under strict control toprevent cell death away from the infection site and exhibit apoptosis resembling attributes [</w:t>
      </w:r>
      <w:hyperlink w:anchor="page6">
        <w:r>
          <w:rPr>
            <w:rFonts w:ascii="Arial" w:cs="Arial" w:eastAsia="Arial" w:hAnsi="Arial"/>
            <w:sz w:val="16"/>
            <w:szCs w:val="16"/>
            <w:color w:val="206293"/>
          </w:rPr>
          <w:t>8</w:t>
        </w:r>
      </w:hyperlink>
      <w:r>
        <w:rPr>
          <w:rFonts w:ascii="Arial" w:cs="Arial" w:eastAsia="Arial" w:hAnsi="Arial"/>
          <w:sz w:val="16"/>
          <w:szCs w:val="16"/>
          <w:color w:val="auto"/>
        </w:rPr>
        <w:t>,</w:t>
      </w:r>
      <w:hyperlink w:anchor="page6">
        <w:r>
          <w:rPr>
            <w:rFonts w:ascii="Arial" w:cs="Arial" w:eastAsia="Arial" w:hAnsi="Arial"/>
            <w:sz w:val="16"/>
            <w:szCs w:val="16"/>
            <w:color w:val="206293"/>
          </w:rPr>
          <w:t>14</w:t>
        </w:r>
      </w:hyperlink>
      <w:r>
        <w:rPr>
          <w:rFonts w:ascii="Arial" w:cs="Arial" w:eastAsia="Arial" w:hAnsi="Arial"/>
          <w:sz w:val="16"/>
          <w:szCs w:val="16"/>
          <w:color w:val="auto"/>
        </w:rPr>
        <w:t>]. As a part of the immune plan, leakage of cellular contents during HR alerts neighboring cells to be ready for dealing with the potential invasion(s). Mostly, HR cell death in plants has been focused in plant defense against biotrophic or hemibiotrophic</w:t>
      </w:r>
    </w:p>
    <w:p>
      <w:pPr>
        <w:spacing w:after="0" w:line="200" w:lineRule="exact"/>
        <w:rPr>
          <w:sz w:val="20"/>
          <w:szCs w:val="20"/>
          <w:color w:val="auto"/>
        </w:rPr>
      </w:pPr>
    </w:p>
    <w:p>
      <w:pPr>
        <w:sectPr>
          <w:pgSz w:w="11900" w:h="15874" w:orient="portrait"/>
          <w:cols w:equalWidth="0" w:num="2">
            <w:col w:w="5020" w:space="360"/>
            <w:col w:w="5060"/>
          </w:cols>
          <w:pgMar w:left="760" w:top="676" w:right="706" w:bottom="37" w:gutter="0" w:footer="0" w:header="0"/>
          <w:type w:val="continuous"/>
        </w:sectPr>
      </w:pPr>
    </w:p>
    <w:p>
      <w:pPr>
        <w:spacing w:after="0" w:line="76" w:lineRule="exact"/>
        <w:rPr>
          <w:sz w:val="20"/>
          <w:szCs w:val="20"/>
          <w:color w:val="auto"/>
        </w:rPr>
      </w:pPr>
    </w:p>
    <w:p>
      <w:pPr>
        <w:jc w:val="center"/>
        <w:ind w:right="6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40"/>
          </w:cols>
          <w:pgMar w:left="760" w:top="676" w:right="706" w:bottom="37" w:gutter="0" w:footer="0" w:header="0"/>
          <w:type w:val="continuous"/>
        </w:sectPr>
      </w:pPr>
    </w:p>
    <w:bookmarkStart w:id="2" w:name="page3"/>
    <w:bookmarkEnd w:id="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A. Noman, et al.</w:t>
      </w:r>
    </w:p>
    <w:p>
      <w:pPr>
        <w:spacing w:after="0" w:line="274" w:lineRule="exact"/>
        <w:rPr>
          <w:sz w:val="20"/>
          <w:szCs w:val="20"/>
          <w:color w:val="auto"/>
        </w:rPr>
      </w:pPr>
    </w:p>
    <w:p>
      <w:pPr>
        <w:jc w:val="both"/>
        <w:ind w:right="40"/>
        <w:spacing w:after="0" w:line="281" w:lineRule="auto"/>
        <w:rPr>
          <w:rFonts w:ascii="Arial" w:cs="Arial" w:eastAsia="Arial" w:hAnsi="Arial"/>
          <w:sz w:val="15"/>
          <w:szCs w:val="15"/>
          <w:color w:val="auto"/>
        </w:rPr>
      </w:pPr>
      <w:r>
        <w:rPr>
          <w:rFonts w:ascii="Arial" w:cs="Arial" w:eastAsia="Arial" w:hAnsi="Arial"/>
          <w:sz w:val="15"/>
          <w:szCs w:val="15"/>
          <w:color w:val="auto"/>
        </w:rPr>
        <w:t>pathogens. However, necrotrophic pathogens are well able to hijack HR for benefit. HR, in fact, crucially initiates systemic signals for defense activation in distal parts of plant that ultimately results in resistance. This is called as systemic acquired resistance (SAR) [</w:t>
      </w:r>
      <w:hyperlink w:anchor="page6">
        <w:r>
          <w:rPr>
            <w:rFonts w:ascii="Arial" w:cs="Arial" w:eastAsia="Arial" w:hAnsi="Arial"/>
            <w:sz w:val="15"/>
            <w:szCs w:val="15"/>
            <w:color w:val="206293"/>
          </w:rPr>
          <w:t>15</w:t>
        </w:r>
      </w:hyperlink>
      <w:r>
        <w:rPr>
          <w:rFonts w:ascii="Arial" w:cs="Arial" w:eastAsia="Arial" w:hAnsi="Arial"/>
          <w:sz w:val="15"/>
          <w:szCs w:val="15"/>
          <w:color w:val="auto"/>
        </w:rPr>
        <w:t>]. Therefore, HR can be separated from other local immune actions/responses at the infection site. HR comprises of serial events inclusive of transcriptional reprograming, Ca</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influx, oxidative bursts, phyto-hormonal signaling, mitogen activated protein kinases (MAPK) etc. [</w:t>
      </w:r>
      <w:hyperlink w:anchor="page6">
        <w:r>
          <w:rPr>
            <w:rFonts w:ascii="Arial" w:cs="Arial" w:eastAsia="Arial" w:hAnsi="Arial"/>
            <w:sz w:val="15"/>
            <w:szCs w:val="15"/>
            <w:color w:val="206293"/>
          </w:rPr>
          <w:t>16</w:t>
        </w:r>
      </w:hyperlink>
      <w:r>
        <w:rPr>
          <w:rFonts w:ascii="Arial" w:cs="Arial" w:eastAsia="Arial" w:hAnsi="Arial"/>
          <w:sz w:val="15"/>
          <w:szCs w:val="15"/>
          <w:color w:val="auto"/>
        </w:rPr>
        <w:t>].</w:t>
      </w:r>
    </w:p>
    <w:p>
      <w:pPr>
        <w:spacing w:after="0" w:line="1" w:lineRule="exact"/>
        <w:rPr>
          <w:sz w:val="20"/>
          <w:szCs w:val="20"/>
          <w:color w:val="auto"/>
        </w:rPr>
      </w:pPr>
    </w:p>
    <w:p>
      <w:pPr>
        <w:jc w:val="both"/>
        <w:ind w:right="60" w:firstLine="249"/>
        <w:spacing w:after="0" w:line="272" w:lineRule="auto"/>
        <w:rPr>
          <w:rFonts w:ascii="Arial" w:cs="Arial" w:eastAsia="Arial" w:hAnsi="Arial"/>
          <w:sz w:val="16"/>
          <w:szCs w:val="16"/>
          <w:color w:val="auto"/>
        </w:rPr>
      </w:pPr>
      <w:r>
        <w:rPr>
          <w:rFonts w:ascii="Arial" w:cs="Arial" w:eastAsia="Arial" w:hAnsi="Arial"/>
          <w:sz w:val="16"/>
          <w:szCs w:val="16"/>
          <w:color w:val="auto"/>
        </w:rPr>
        <w:t>The understanding of HR has also been complicated since cell death due to different causes is a common phenomenon in plants. However, the fundamentals of HR along with its all consequences are considered as very conserved among angiosperms during their interactions with pathogens [</w:t>
      </w:r>
      <w:hyperlink w:anchor="page6">
        <w:r>
          <w:rPr>
            <w:rFonts w:ascii="Arial" w:cs="Arial" w:eastAsia="Arial" w:hAnsi="Arial"/>
            <w:sz w:val="16"/>
            <w:szCs w:val="16"/>
            <w:color w:val="206293"/>
          </w:rPr>
          <w:t>17</w:t>
        </w:r>
      </w:hyperlink>
      <w:r>
        <w:rPr>
          <w:rFonts w:ascii="Arial" w:cs="Arial" w:eastAsia="Arial" w:hAnsi="Arial"/>
          <w:sz w:val="16"/>
          <w:szCs w:val="16"/>
          <w:color w:val="auto"/>
        </w:rPr>
        <w:t>]. In diverse interactions, aspects of HR may change noticeably [</w:t>
      </w:r>
      <w:hyperlink w:anchor="page6">
        <w:r>
          <w:rPr>
            <w:rFonts w:ascii="Arial" w:cs="Arial" w:eastAsia="Arial" w:hAnsi="Arial"/>
            <w:sz w:val="16"/>
            <w:szCs w:val="16"/>
            <w:color w:val="206293"/>
          </w:rPr>
          <w:t>18</w:t>
        </w:r>
      </w:hyperlink>
      <w:r>
        <w:rPr>
          <w:rFonts w:ascii="Arial" w:cs="Arial" w:eastAsia="Arial" w:hAnsi="Arial"/>
          <w:sz w:val="16"/>
          <w:szCs w:val="16"/>
          <w:color w:val="auto"/>
        </w:rPr>
        <w:t>].</w:t>
      </w:r>
    </w:p>
    <w:p>
      <w:pPr>
        <w:spacing w:after="0" w:line="4" w:lineRule="exact"/>
        <w:rPr>
          <w:sz w:val="20"/>
          <w:szCs w:val="20"/>
          <w:color w:val="auto"/>
        </w:rPr>
      </w:pPr>
    </w:p>
    <w:p>
      <w:pPr>
        <w:jc w:val="both"/>
        <w:ind w:right="60" w:firstLine="249"/>
        <w:spacing w:after="0" w:line="303" w:lineRule="auto"/>
        <w:rPr>
          <w:rFonts w:ascii="Arial" w:cs="Arial" w:eastAsia="Arial" w:hAnsi="Arial"/>
          <w:sz w:val="15"/>
          <w:szCs w:val="15"/>
          <w:color w:val="auto"/>
        </w:rPr>
      </w:pPr>
      <w:r>
        <w:rPr>
          <w:rFonts w:ascii="Arial" w:cs="Arial" w:eastAsia="Arial" w:hAnsi="Arial"/>
          <w:sz w:val="15"/>
          <w:szCs w:val="15"/>
          <w:color w:val="auto"/>
        </w:rPr>
        <w:t>To avoid confusion and bring more clarity, often used term is ‘hy-persensitive-like cell death’ in case of plant cell death without any ca-tegorical connection to R-genes, the defense response or disease re-sistance [</w:t>
      </w:r>
      <w:hyperlink w:anchor="page6">
        <w:r>
          <w:rPr>
            <w:rFonts w:ascii="Arial" w:cs="Arial" w:eastAsia="Arial" w:hAnsi="Arial"/>
            <w:sz w:val="15"/>
            <w:szCs w:val="15"/>
            <w:color w:val="206293"/>
          </w:rPr>
          <w:t>19</w:t>
        </w:r>
      </w:hyperlink>
      <w:r>
        <w:rPr>
          <w:rFonts w:ascii="Arial" w:cs="Arial" w:eastAsia="Arial" w:hAnsi="Arial"/>
          <w:sz w:val="15"/>
          <w:szCs w:val="15"/>
          <w:color w:val="auto"/>
        </w:rPr>
        <w:t>,</w:t>
      </w:r>
      <w:hyperlink w:anchor="page6">
        <w:r>
          <w:rPr>
            <w:rFonts w:ascii="Arial" w:cs="Arial" w:eastAsia="Arial" w:hAnsi="Arial"/>
            <w:sz w:val="15"/>
            <w:szCs w:val="15"/>
            <w:color w:val="206293"/>
          </w:rPr>
          <w:t>20</w:t>
        </w:r>
      </w:hyperlink>
      <w:r>
        <w:rPr>
          <w:rFonts w:ascii="Arial" w:cs="Arial" w:eastAsia="Arial" w:hAnsi="Arial"/>
          <w:sz w:val="15"/>
          <w:szCs w:val="15"/>
          <w:color w:val="auto"/>
        </w:rPr>
        <w:t>]. A growing body of literature about HR has presented overarching inferences. However, many questions regarding the me-chanisms and consequences of HRs remain unaddressed. In this review, we aimed to precisely summarize the existing knowledge about HR and attempted to throw light on different aspects of HR as a key component of plant defense responses. Usual ambiguities regarding HR and pro-grammed cell death (PCD) at reader level has been addressed. The prospective mechanistic variations in HRs among same/different host species with interacting pathogens have also been focused.</w:t>
      </w:r>
    </w:p>
    <w:p>
      <w:pPr>
        <w:spacing w:after="0" w:line="24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Is HR really needed for plant defense?</w:t>
      </w:r>
    </w:p>
    <w:p>
      <w:pPr>
        <w:spacing w:after="0" w:line="234" w:lineRule="exact"/>
        <w:rPr>
          <w:sz w:val="20"/>
          <w:szCs w:val="20"/>
          <w:color w:val="auto"/>
        </w:rPr>
      </w:pPr>
    </w:p>
    <w:p>
      <w:pPr>
        <w:jc w:val="both"/>
        <w:ind w:firstLine="249"/>
        <w:spacing w:after="0" w:line="273" w:lineRule="auto"/>
        <w:rPr>
          <w:rFonts w:ascii="Arial" w:cs="Arial" w:eastAsia="Arial" w:hAnsi="Arial"/>
          <w:sz w:val="16"/>
          <w:szCs w:val="16"/>
          <w:color w:val="auto"/>
        </w:rPr>
      </w:pPr>
      <w:r>
        <w:rPr>
          <w:rFonts w:ascii="Arial" w:cs="Arial" w:eastAsia="Arial" w:hAnsi="Arial"/>
          <w:sz w:val="16"/>
          <w:szCs w:val="16"/>
          <w:color w:val="auto"/>
        </w:rPr>
        <w:t>The HR in plants leads to rapid cell death in the region of invasion that limits the pathogen and prepares the plant defense for successive assaults. Being a very controlled phenomenon, HR involves concerted metabolic actions and reactions as well as regulators at different levels that make it efficient defense response [</w:t>
      </w:r>
      <w:r>
        <w:rPr>
          <w:rFonts w:ascii="Arial" w:cs="Arial" w:eastAsia="Arial" w:hAnsi="Arial"/>
          <w:sz w:val="16"/>
          <w:szCs w:val="16"/>
          <w:color w:val="206293"/>
        </w:rPr>
        <w:t>9</w:t>
      </w:r>
      <w:r>
        <w:rPr>
          <w:rFonts w:ascii="Arial" w:cs="Arial" w:eastAsia="Arial" w:hAnsi="Arial"/>
          <w:sz w:val="16"/>
          <w:szCs w:val="16"/>
          <w:color w:val="auto"/>
        </w:rPr>
        <w:t>,</w:t>
      </w:r>
      <w:r>
        <w:rPr>
          <w:rFonts w:ascii="Arial" w:cs="Arial" w:eastAsia="Arial" w:hAnsi="Arial"/>
          <w:sz w:val="16"/>
          <w:szCs w:val="16"/>
          <w:color w:val="206293"/>
        </w:rPr>
        <w:t>21</w:t>
      </w:r>
      <w:r>
        <w:rPr>
          <w:rFonts w:ascii="Arial" w:cs="Arial" w:eastAsia="Arial" w:hAnsi="Arial"/>
          <w:sz w:val="16"/>
          <w:szCs w:val="16"/>
          <w:color w:val="auto"/>
        </w:rPr>
        <w:t>]. A deep look into HR phenomenon reveals two basic functions attributed to this i.e. Re-sistance and death (</w:t>
      </w:r>
      <w:r>
        <w:rPr>
          <w:rFonts w:ascii="Arial" w:cs="Arial" w:eastAsia="Arial" w:hAnsi="Arial"/>
          <w:sz w:val="16"/>
          <w:szCs w:val="16"/>
          <w:color w:val="206293"/>
        </w:rPr>
        <w:t>Fig. 1</w:t>
      </w:r>
      <w:r>
        <w:rPr>
          <w:rFonts w:ascii="Arial" w:cs="Arial" w:eastAsia="Arial" w:hAnsi="Arial"/>
          <w:sz w:val="16"/>
          <w:szCs w:val="16"/>
          <w:color w:val="auto"/>
        </w:rPr>
        <w:t>) [</w:t>
      </w:r>
      <w:hyperlink w:anchor="page6">
        <w:r>
          <w:rPr>
            <w:rFonts w:ascii="Arial" w:cs="Arial" w:eastAsia="Arial" w:hAnsi="Arial"/>
            <w:sz w:val="16"/>
            <w:szCs w:val="16"/>
            <w:color w:val="206293"/>
          </w:rPr>
          <w:t>22</w:t>
        </w:r>
      </w:hyperlink>
      <w:r>
        <w:rPr>
          <w:rFonts w:ascii="Arial" w:cs="Arial" w:eastAsia="Arial" w:hAnsi="Arial"/>
          <w:sz w:val="16"/>
          <w:szCs w:val="16"/>
          <w:color w:val="auto"/>
        </w:rPr>
        <w:t>]. Over the years, it has been discussed intensively whether cell death is a complete and only prerequisite for HR mediated resistance in plants. An initial and quick defense rejoinder results in the development of large symptomless resistance, whilst a moderately primary defense reaction leads to resistance with controlled and limited HR cell-tissue death. Consequently, a deferred or futile host challenge to a pathogen for eliciting resistance responses may ends in systemic HR i.e. heavily stressed plant tissues as well as the partial or complete defeat of control over invading pathogen(s) [</w:t>
      </w:r>
      <w:hyperlink w:anchor="page6">
        <w:r>
          <w:rPr>
            <w:rFonts w:ascii="Arial" w:cs="Arial" w:eastAsia="Arial" w:hAnsi="Arial"/>
            <w:sz w:val="16"/>
            <w:szCs w:val="16"/>
            <w:color w:val="206293"/>
          </w:rPr>
          <w:t>22–24</w:t>
        </w:r>
      </w:hyperlink>
      <w:r>
        <w:rPr>
          <w:rFonts w:ascii="Arial" w:cs="Arial" w:eastAsia="Arial" w:hAnsi="Arial"/>
          <w:sz w:val="16"/>
          <w:szCs w:val="16"/>
          <w:color w:val="auto"/>
        </w:rPr>
        <w:t>]. The active plant resistance responses suggests that fight against pathogen can be effective in presence or absence of PCD but its result may principally dependent upon the timing and speed of the host responses</w:t>
      </w:r>
    </w:p>
    <w:p>
      <w:pPr>
        <w:spacing w:after="0" w:line="8" w:lineRule="exact"/>
        <w:rPr>
          <w:sz w:val="20"/>
          <w:szCs w:val="20"/>
          <w:color w:val="auto"/>
        </w:rPr>
      </w:pPr>
    </w:p>
    <w:p>
      <w:pPr>
        <w:jc w:val="both"/>
        <w:ind w:right="60"/>
        <w:spacing w:after="0" w:line="326" w:lineRule="auto"/>
        <w:rPr>
          <w:rFonts w:ascii="Arial" w:cs="Arial" w:eastAsia="Arial" w:hAnsi="Arial"/>
          <w:sz w:val="15"/>
          <w:szCs w:val="15"/>
          <w:color w:val="000000"/>
        </w:rPr>
      </w:pPr>
      <w:r>
        <w:rPr>
          <w:rFonts w:ascii="Arial" w:cs="Arial" w:eastAsia="Arial" w:hAnsi="Arial"/>
          <w:sz w:val="15"/>
          <w:szCs w:val="15"/>
          <w:color w:val="auto"/>
        </w:rPr>
        <w:t>(s). Therefore, it can be inferred that plant resistance can be effective with or without cell death. Generally, in HR, cell death -resistance coupling can be observed in terms of physiology and genetics (</w:t>
      </w:r>
      <w:r>
        <w:rPr>
          <w:rFonts w:ascii="Arial" w:cs="Arial" w:eastAsia="Arial" w:hAnsi="Arial"/>
          <w:sz w:val="15"/>
          <w:szCs w:val="15"/>
          <w:color w:val="206293"/>
        </w:rPr>
        <w:t>Tables 1</w:t>
      </w:r>
      <w:r>
        <w:rPr>
          <w:rFonts w:ascii="Arial" w:cs="Arial" w:eastAsia="Arial" w:hAnsi="Arial"/>
          <w:sz w:val="15"/>
          <w:szCs w:val="15"/>
          <w:color w:val="auto"/>
        </w:rPr>
        <w:t xml:space="preserve"> </w:t>
      </w:r>
      <w:r>
        <w:rPr>
          <w:rFonts w:ascii="Arial" w:cs="Arial" w:eastAsia="Arial" w:hAnsi="Arial"/>
          <w:sz w:val="15"/>
          <w:szCs w:val="15"/>
          <w:color w:val="206293"/>
        </w:rPr>
        <w:t>and 2</w:t>
      </w:r>
      <w:r>
        <w:rPr>
          <w:rFonts w:ascii="Arial" w:cs="Arial" w:eastAsia="Arial" w:hAnsi="Arial"/>
          <w:sz w:val="15"/>
          <w:szCs w:val="15"/>
          <w:color w:val="000000"/>
        </w:rPr>
        <w:t>) [</w:t>
      </w:r>
      <w:hyperlink w:anchor="page6">
        <w:r>
          <w:rPr>
            <w:rFonts w:ascii="Arial" w:cs="Arial" w:eastAsia="Arial" w:hAnsi="Arial"/>
            <w:sz w:val="15"/>
            <w:szCs w:val="15"/>
            <w:color w:val="206293"/>
          </w:rPr>
          <w:t>9</w:t>
        </w:r>
      </w:hyperlink>
      <w:r>
        <w:rPr>
          <w:rFonts w:ascii="Arial" w:cs="Arial" w:eastAsia="Arial" w:hAnsi="Arial"/>
          <w:sz w:val="15"/>
          <w:szCs w:val="15"/>
          <w:color w:val="000000"/>
        </w:rPr>
        <w:t>,</w:t>
      </w:r>
      <w:hyperlink w:anchor="page6">
        <w:r>
          <w:rPr>
            <w:rFonts w:ascii="Arial" w:cs="Arial" w:eastAsia="Arial" w:hAnsi="Arial"/>
            <w:sz w:val="15"/>
            <w:szCs w:val="15"/>
            <w:color w:val="206293"/>
          </w:rPr>
          <w:t>21</w:t>
        </w:r>
      </w:hyperlink>
      <w:r>
        <w:rPr>
          <w:rFonts w:ascii="Arial" w:cs="Arial" w:eastAsia="Arial" w:hAnsi="Arial"/>
          <w:sz w:val="15"/>
          <w:szCs w:val="15"/>
          <w:color w:val="000000"/>
        </w:rPr>
        <w:t>,</w:t>
      </w:r>
      <w:hyperlink w:anchor="page6">
        <w:r>
          <w:rPr>
            <w:rFonts w:ascii="Arial" w:cs="Arial" w:eastAsia="Arial" w:hAnsi="Arial"/>
            <w:sz w:val="15"/>
            <w:szCs w:val="15"/>
            <w:color w:val="206293"/>
          </w:rPr>
          <w:t>25</w:t>
        </w:r>
      </w:hyperlink>
      <w:r>
        <w:rPr>
          <w:rFonts w:ascii="Arial" w:cs="Arial" w:eastAsia="Arial" w:hAnsi="Arial"/>
          <w:sz w:val="15"/>
          <w:szCs w:val="15"/>
          <w:color w:val="000000"/>
        </w:rPr>
        <w:t>,</w:t>
      </w:r>
      <w:hyperlink w:anchor="page6">
        <w:r>
          <w:rPr>
            <w:rFonts w:ascii="Arial" w:cs="Arial" w:eastAsia="Arial" w:hAnsi="Arial"/>
            <w:sz w:val="15"/>
            <w:szCs w:val="15"/>
            <w:color w:val="206293"/>
          </w:rPr>
          <w:t>26</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So we agree over the essential involvement of cell</w:t>
      </w:r>
      <w:r>
        <w:rPr>
          <w:rFonts w:ascii="Arial" w:cs="Arial" w:eastAsia="Arial" w:hAnsi="Arial"/>
          <w:sz w:val="15"/>
          <w:szCs w:val="15"/>
          <w:color w:val="206293"/>
        </w:rPr>
        <w:t xml:space="preserve"> </w:t>
      </w:r>
      <w:r>
        <w:rPr>
          <w:rFonts w:ascii="Arial" w:cs="Arial" w:eastAsia="Arial" w:hAnsi="Arial"/>
          <w:sz w:val="15"/>
          <w:szCs w:val="15"/>
          <w:color w:val="000000"/>
        </w:rPr>
        <w:t>death in resistance against biotrophic pathogens [</w:t>
      </w:r>
      <w:hyperlink w:anchor="page6">
        <w:r>
          <w:rPr>
            <w:rFonts w:ascii="Arial" w:cs="Arial" w:eastAsia="Arial" w:hAnsi="Arial"/>
            <w:sz w:val="15"/>
            <w:szCs w:val="15"/>
            <w:color w:val="206293"/>
          </w:rPr>
          <w:t>27</w:t>
        </w:r>
      </w:hyperlink>
      <w:r>
        <w:rPr>
          <w:rFonts w:ascii="Arial" w:cs="Arial" w:eastAsia="Arial" w:hAnsi="Arial"/>
          <w:sz w:val="15"/>
          <w:szCs w:val="15"/>
          <w:color w:val="000000"/>
        </w:rPr>
        <w:t>]. Hence, HR cell</w:t>
      </w:r>
    </w:p>
    <w:p>
      <w:pPr>
        <w:spacing w:after="0" w:line="20" w:lineRule="exact"/>
        <w:rPr>
          <w:rFonts w:ascii="Arial" w:cs="Arial" w:eastAsia="Arial" w:hAnsi="Arial"/>
          <w:sz w:val="15"/>
          <w:szCs w:val="15"/>
          <w:color w:val="206293"/>
        </w:rPr>
      </w:pPr>
      <w:r>
        <w:rPr>
          <w:rFonts w:ascii="Arial" w:cs="Arial" w:eastAsia="Arial" w:hAnsi="Arial"/>
          <w:sz w:val="15"/>
          <w:szCs w:val="15"/>
          <w:color w:val="206293"/>
        </w:rPr>
        <w:drawing>
          <wp:anchor simplePos="0" relativeHeight="251657728" behindDoc="1" locked="0" layoutInCell="0" allowOverlap="1">
            <wp:simplePos x="0" y="0"/>
            <wp:positionH relativeFrom="column">
              <wp:posOffset>15875</wp:posOffset>
            </wp:positionH>
            <wp:positionV relativeFrom="paragraph">
              <wp:posOffset>71755</wp:posOffset>
            </wp:positionV>
            <wp:extent cx="3147060" cy="1270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147060" cy="1270635"/>
                    </a:xfrm>
                    <a:prstGeom prst="rect">
                      <a:avLst/>
                    </a:prstGeom>
                    <a:noFill/>
                  </pic:spPr>
                </pic:pic>
              </a:graphicData>
            </a:graphic>
          </wp:anchor>
        </w:drawing>
      </w: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200" w:lineRule="exact"/>
        <w:rPr>
          <w:rFonts w:ascii="Arial" w:cs="Arial" w:eastAsia="Arial" w:hAnsi="Arial"/>
          <w:sz w:val="15"/>
          <w:szCs w:val="15"/>
          <w:color w:val="206293"/>
        </w:rPr>
      </w:pPr>
    </w:p>
    <w:p>
      <w:pPr>
        <w:spacing w:after="0" w:line="378" w:lineRule="exact"/>
        <w:rPr>
          <w:rFonts w:ascii="Arial" w:cs="Arial" w:eastAsia="Arial" w:hAnsi="Arial"/>
          <w:sz w:val="15"/>
          <w:szCs w:val="15"/>
          <w:color w:val="206293"/>
        </w:rPr>
      </w:pPr>
    </w:p>
    <w:p>
      <w:pPr>
        <w:ind w:right="80"/>
        <w:spacing w:after="0" w:line="429"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HR in pepper plants after inoculation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Agrobacterium</w:t>
      </w:r>
      <w:r>
        <w:rPr>
          <w:rFonts w:ascii="Arial" w:cs="Arial" w:eastAsia="Arial" w:hAnsi="Arial"/>
          <w:sz w:val="14"/>
          <w:szCs w:val="14"/>
          <w:b w:val="1"/>
          <w:bCs w:val="1"/>
          <w:color w:val="auto"/>
        </w:rPr>
        <w:t xml:space="preserve"> </w:t>
      </w:r>
      <w:r>
        <w:rPr>
          <w:rFonts w:ascii="Arial" w:cs="Arial" w:eastAsia="Arial" w:hAnsi="Arial"/>
          <w:sz w:val="14"/>
          <w:szCs w:val="14"/>
          <w:color w:val="auto"/>
        </w:rPr>
        <w:t>harbouring dif-ferent TFs.</w:t>
      </w:r>
    </w:p>
    <w:p>
      <w:pPr>
        <w:spacing w:after="0" w:line="20" w:lineRule="exact"/>
        <w:rPr>
          <w:rFonts w:ascii="Arial" w:cs="Arial" w:eastAsia="Arial" w:hAnsi="Arial"/>
          <w:sz w:val="15"/>
          <w:szCs w:val="15"/>
          <w:color w:val="206293"/>
        </w:rPr>
      </w:pPr>
      <w:r>
        <w:rPr>
          <w:rFonts w:ascii="Arial" w:cs="Arial" w:eastAsia="Arial" w:hAnsi="Arial"/>
          <w:sz w:val="15"/>
          <w:szCs w:val="15"/>
          <w:color w:val="206293"/>
        </w:rPr>
        <w:br w:type="column"/>
      </w:r>
    </w:p>
    <w:p>
      <w:pPr>
        <w:jc w:val="right"/>
        <w:spacing w:after="0"/>
        <w:rPr>
          <w:sz w:val="20"/>
          <w:szCs w:val="20"/>
          <w:color w:val="auto"/>
        </w:rPr>
      </w:pPr>
      <w:r>
        <w:rPr>
          <w:rFonts w:ascii="Arial" w:cs="Arial" w:eastAsia="Arial" w:hAnsi="Arial"/>
          <w:sz w:val="13"/>
          <w:szCs w:val="13"/>
          <w:i w:val="1"/>
          <w:iCs w:val="1"/>
          <w:color w:val="auto"/>
        </w:rPr>
        <w:t>Microbial Pathogenesis 145 (2020) 104224</w:t>
      </w:r>
    </w:p>
    <w:p>
      <w:pPr>
        <w:spacing w:after="0" w:line="208" w:lineRule="exact"/>
        <w:rPr>
          <w:rFonts w:ascii="Arial" w:cs="Arial" w:eastAsia="Arial" w:hAnsi="Arial"/>
          <w:sz w:val="15"/>
          <w:szCs w:val="15"/>
          <w:color w:val="206293"/>
        </w:rPr>
      </w:pPr>
    </w:p>
    <w:tbl>
      <w:tblPr>
        <w:tblLayout w:type="fixed"/>
        <w:tblInd w:w="0" w:type="dxa"/>
        <w:tblCellMar>
          <w:top w:w="0" w:type="dxa"/>
          <w:left w:w="0" w:type="dxa"/>
          <w:bottom w:w="0" w:type="dxa"/>
          <w:right w:w="0" w:type="dxa"/>
        </w:tblCellMar>
      </w:tblPr>
      <w:tr>
        <w:trPr>
          <w:trHeight w:val="5282"/>
        </w:trPr>
        <w:tc>
          <w:tcPr>
            <w:tcW w:w="600" w:type="dxa"/>
            <w:vAlign w:val="bottom"/>
            <w:textDirection w:val="btLr"/>
          </w:tcPr>
          <w:p>
            <w:pPr>
              <w:ind w:left="267"/>
              <w:spacing w:after="0"/>
              <w:rPr>
                <w:sz w:val="20"/>
                <w:szCs w:val="20"/>
                <w:color w:val="auto"/>
              </w:rPr>
            </w:pPr>
            <w:r>
              <w:rPr>
                <w:rFonts w:ascii="Arial" w:cs="Arial" w:eastAsia="Arial" w:hAnsi="Arial"/>
                <w:sz w:val="14"/>
                <w:szCs w:val="14"/>
                <w:color w:val="auto"/>
              </w:rPr>
              <w:t>critical in determining plant defense response. Some of the genes regulate immunity</w:t>
            </w:r>
          </w:p>
        </w:tc>
        <w:tc>
          <w:tcPr>
            <w:tcW w:w="320" w:type="dxa"/>
            <w:vAlign w:val="bottom"/>
            <w:textDirection w:val="btLr"/>
          </w:tcPr>
          <w:p>
            <w:pPr>
              <w:ind w:left="145"/>
              <w:spacing w:after="0"/>
              <w:rPr>
                <w:sz w:val="20"/>
                <w:szCs w:val="20"/>
                <w:color w:val="auto"/>
              </w:rPr>
            </w:pPr>
            <w:r>
              <w:rPr>
                <w:rFonts w:ascii="Arial" w:cs="Arial" w:eastAsia="Arial" w:hAnsi="Arial"/>
                <w:sz w:val="13"/>
                <w:szCs w:val="13"/>
                <w:color w:val="auto"/>
              </w:rPr>
              <w:t>Gene Activity                                          References</w:t>
            </w:r>
          </w:p>
        </w:tc>
        <w:tc>
          <w:tcPr>
            <w:tcW w:w="420" w:type="dxa"/>
            <w:vAlign w:val="bottom"/>
            <w:textDirection w:val="btLr"/>
          </w:tcPr>
          <w:p>
            <w:pPr>
              <w:ind w:left="271"/>
              <w:spacing w:after="0"/>
              <w:rPr>
                <w:rFonts w:ascii="Arial" w:cs="Arial" w:eastAsia="Arial" w:hAnsi="Arial"/>
                <w:sz w:val="13"/>
                <w:szCs w:val="13"/>
                <w:color w:val="auto"/>
              </w:rPr>
            </w:pPr>
            <w:r>
              <w:rPr>
                <w:rFonts w:ascii="Arial" w:cs="Arial" w:eastAsia="Arial" w:hAnsi="Arial"/>
                <w:sz w:val="13"/>
                <w:szCs w:val="13"/>
                <w:color w:val="auto"/>
              </w:rPr>
              <w:t>Triggers PTI                                           [</w:t>
            </w:r>
            <w:hyperlink w:anchor="page7">
              <w:r>
                <w:rPr>
                  <w:rFonts w:ascii="Arial" w:cs="Arial" w:eastAsia="Arial" w:hAnsi="Arial"/>
                  <w:sz w:val="13"/>
                  <w:szCs w:val="13"/>
                  <w:color w:val="206293"/>
                </w:rPr>
                <w:t>112</w:t>
              </w:r>
            </w:hyperlink>
            <w:r>
              <w:rPr>
                <w:rFonts w:ascii="Arial" w:cs="Arial" w:eastAsia="Arial" w:hAnsi="Arial"/>
                <w:sz w:val="13"/>
                <w:szCs w:val="13"/>
                <w:color w:val="auto"/>
              </w:rPr>
              <w:t>]Crucialforchitinelicitor[</w:t>
            </w:r>
            <w:hyperlink w:anchor="page7">
              <w:r>
                <w:rPr>
                  <w:rFonts w:ascii="Arial" w:cs="Arial" w:eastAsia="Arial" w:hAnsi="Arial"/>
                  <w:sz w:val="13"/>
                  <w:szCs w:val="13"/>
                  <w:color w:val="206293"/>
                </w:rPr>
                <w:t>113</w:t>
              </w:r>
            </w:hyperlink>
            <w:r>
              <w:rPr>
                <w:rFonts w:ascii="Arial" w:cs="Arial" w:eastAsia="Arial" w:hAnsi="Arial"/>
                <w:sz w:val="13"/>
                <w:szCs w:val="13"/>
                <w:color w:val="auto"/>
              </w:rPr>
              <w:t>]</w:t>
            </w:r>
          </w:p>
        </w:tc>
        <w:tc>
          <w:tcPr>
            <w:tcW w:w="180" w:type="dxa"/>
            <w:vAlign w:val="bottom"/>
            <w:textDirection w:val="btLr"/>
          </w:tcPr>
          <w:p>
            <w:pPr>
              <w:ind w:left="31"/>
              <w:spacing w:after="0"/>
              <w:rPr>
                <w:rFonts w:ascii="Arial" w:cs="Arial" w:eastAsia="Arial" w:hAnsi="Arial"/>
                <w:sz w:val="13"/>
                <w:szCs w:val="13"/>
                <w:color w:val="auto"/>
              </w:rPr>
            </w:pPr>
            <w:r>
              <w:rPr>
                <w:rFonts w:ascii="Arial" w:cs="Arial" w:eastAsia="Arial" w:hAnsi="Arial"/>
                <w:sz w:val="13"/>
                <w:szCs w:val="13"/>
                <w:color w:val="auto"/>
              </w:rPr>
              <w:t>Essential for chitin signaling                                [</w:t>
            </w:r>
            <w:hyperlink w:anchor="page7">
              <w:r>
                <w:rPr>
                  <w:rFonts w:ascii="Arial" w:cs="Arial" w:eastAsia="Arial" w:hAnsi="Arial"/>
                  <w:sz w:val="13"/>
                  <w:szCs w:val="13"/>
                  <w:color w:val="206293"/>
                </w:rPr>
                <w:t>113</w:t>
              </w:r>
            </w:hyperlink>
            <w:r>
              <w:rPr>
                <w:rFonts w:ascii="Arial" w:cs="Arial" w:eastAsia="Arial" w:hAnsi="Arial"/>
                <w:sz w:val="13"/>
                <w:szCs w:val="13"/>
                <w:color w:val="auto"/>
              </w:rPr>
              <w:t>]</w:t>
            </w:r>
          </w:p>
        </w:tc>
        <w:tc>
          <w:tcPr>
            <w:tcW w:w="160" w:type="dxa"/>
            <w:vAlign w:val="bottom"/>
            <w:textDirection w:val="btLr"/>
          </w:tcPr>
          <w:p>
            <w:pPr>
              <w:spacing w:after="0"/>
              <w:rPr>
                <w:rFonts w:ascii="Arial" w:cs="Arial" w:eastAsia="Arial" w:hAnsi="Arial"/>
                <w:sz w:val="13"/>
                <w:szCs w:val="13"/>
                <w:color w:val="auto"/>
              </w:rPr>
            </w:pPr>
            <w:r>
              <w:rPr>
                <w:rFonts w:ascii="Arial" w:cs="Arial" w:eastAsia="Arial" w:hAnsi="Arial"/>
                <w:sz w:val="13"/>
                <w:szCs w:val="13"/>
                <w:color w:val="auto"/>
              </w:rPr>
              <w:t>Mediates ROS signals and regulates JA signaling                  [</w:t>
            </w:r>
            <w:hyperlink w:anchor="page7">
              <w:r>
                <w:rPr>
                  <w:rFonts w:ascii="Arial" w:cs="Arial" w:eastAsia="Arial" w:hAnsi="Arial"/>
                  <w:sz w:val="13"/>
                  <w:szCs w:val="13"/>
                  <w:color w:val="206293"/>
                </w:rPr>
                <w:t>114</w:t>
              </w:r>
            </w:hyperlink>
            <w:r>
              <w:rPr>
                <w:rFonts w:ascii="Arial" w:cs="Arial" w:eastAsia="Arial" w:hAnsi="Arial"/>
                <w:sz w:val="13"/>
                <w:szCs w:val="13"/>
                <w:color w:val="auto"/>
              </w:rPr>
              <w:t>]</w:t>
            </w:r>
          </w:p>
        </w:tc>
        <w:tc>
          <w:tcPr>
            <w:tcW w:w="180" w:type="dxa"/>
            <w:vAlign w:val="bottom"/>
            <w:textDirection w:val="btLr"/>
          </w:tcPr>
          <w:p>
            <w:pPr>
              <w:ind w:left="31"/>
              <w:spacing w:after="0"/>
              <w:rPr>
                <w:rFonts w:ascii="Arial" w:cs="Arial" w:eastAsia="Arial" w:hAnsi="Arial"/>
                <w:sz w:val="13"/>
                <w:szCs w:val="13"/>
                <w:color w:val="auto"/>
              </w:rPr>
            </w:pPr>
            <w:r>
              <w:rPr>
                <w:rFonts w:ascii="Arial" w:cs="Arial" w:eastAsia="Arial" w:hAnsi="Arial"/>
                <w:sz w:val="13"/>
                <w:szCs w:val="13"/>
                <w:color w:val="auto"/>
              </w:rPr>
              <w:t>Induces hypersensitive- response-like cell death                  [</w:t>
            </w:r>
            <w:hyperlink w:anchor="page7">
              <w:r>
                <w:rPr>
                  <w:rFonts w:ascii="Arial" w:cs="Arial" w:eastAsia="Arial" w:hAnsi="Arial"/>
                  <w:sz w:val="13"/>
                  <w:szCs w:val="13"/>
                  <w:color w:val="206293"/>
                </w:rPr>
                <w:t>109</w:t>
              </w:r>
            </w:hyperlink>
            <w:r>
              <w:rPr>
                <w:rFonts w:ascii="Arial" w:cs="Arial" w:eastAsia="Arial" w:hAnsi="Arial"/>
                <w:sz w:val="13"/>
                <w:szCs w:val="13"/>
                <w:color w:val="auto"/>
              </w:rPr>
              <w:t>]</w:t>
            </w:r>
          </w:p>
        </w:tc>
        <w:tc>
          <w:tcPr>
            <w:tcW w:w="160" w:type="dxa"/>
            <w:vAlign w:val="bottom"/>
            <w:textDirection w:val="btLr"/>
          </w:tcPr>
          <w:p>
            <w:pPr>
              <w:spacing w:after="0"/>
              <w:rPr>
                <w:rFonts w:ascii="Arial" w:cs="Arial" w:eastAsia="Arial" w:hAnsi="Arial"/>
                <w:sz w:val="13"/>
                <w:szCs w:val="13"/>
                <w:color w:val="auto"/>
              </w:rPr>
            </w:pPr>
            <w:r>
              <w:rPr>
                <w:rFonts w:ascii="Arial" w:cs="Arial" w:eastAsia="Arial" w:hAnsi="Arial"/>
                <w:sz w:val="13"/>
                <w:szCs w:val="13"/>
                <w:color w:val="auto"/>
              </w:rPr>
              <w:t>Regulates ethylene-dependent defense response                  [</w:t>
            </w:r>
            <w:hyperlink w:anchor="page7">
              <w:r>
                <w:rPr>
                  <w:rFonts w:ascii="Arial" w:cs="Arial" w:eastAsia="Arial" w:hAnsi="Arial"/>
                  <w:sz w:val="13"/>
                  <w:szCs w:val="13"/>
                  <w:color w:val="206293"/>
                </w:rPr>
                <w:t>115</w:t>
              </w:r>
            </w:hyperlink>
            <w:r>
              <w:rPr>
                <w:rFonts w:ascii="Arial" w:cs="Arial" w:eastAsia="Arial" w:hAnsi="Arial"/>
                <w:sz w:val="13"/>
                <w:szCs w:val="13"/>
                <w:color w:val="auto"/>
              </w:rPr>
              <w:t>]</w:t>
            </w:r>
          </w:p>
        </w:tc>
        <w:tc>
          <w:tcPr>
            <w:tcW w:w="340" w:type="dxa"/>
            <w:vAlign w:val="bottom"/>
            <w:textDirection w:val="btLr"/>
          </w:tcPr>
          <w:p>
            <w:pPr>
              <w:spacing w:after="0"/>
              <w:rPr>
                <w:rFonts w:ascii="Arial" w:cs="Arial" w:eastAsia="Arial" w:hAnsi="Arial"/>
                <w:sz w:val="13"/>
                <w:szCs w:val="13"/>
                <w:color w:val="auto"/>
                <w:w w:val="71"/>
              </w:rPr>
            </w:pPr>
            <w:r>
              <w:rPr>
                <w:rFonts w:ascii="Arial" w:cs="Arial" w:eastAsia="Arial" w:hAnsi="Arial"/>
                <w:sz w:val="13"/>
                <w:szCs w:val="13"/>
                <w:color w:val="auto"/>
                <w:w w:val="71"/>
              </w:rPr>
              <w:t>Transcriptional activator                                   [</w:t>
            </w:r>
            <w:hyperlink w:anchor="page7">
              <w:r>
                <w:rPr>
                  <w:rFonts w:ascii="Arial" w:cs="Arial" w:eastAsia="Arial" w:hAnsi="Arial"/>
                  <w:sz w:val="13"/>
                  <w:szCs w:val="13"/>
                  <w:color w:val="206293"/>
                  <w:w w:val="71"/>
                </w:rPr>
                <w:t>116</w:t>
              </w:r>
            </w:hyperlink>
            <w:r>
              <w:rPr>
                <w:rFonts w:ascii="Arial" w:cs="Arial" w:eastAsia="Arial" w:hAnsi="Arial"/>
                <w:sz w:val="13"/>
                <w:szCs w:val="13"/>
                <w:color w:val="auto"/>
                <w:w w:val="71"/>
              </w:rPr>
              <w:t>]Regulatesabscisicacidandethylenesignalingpathways[</w:t>
            </w:r>
            <w:r>
              <w:rPr>
                <w:rFonts w:ascii="Arial" w:cs="Arial" w:eastAsia="Arial" w:hAnsi="Arial"/>
                <w:sz w:val="13"/>
                <w:szCs w:val="13"/>
                <w:color w:val="206293"/>
                <w:w w:val="71"/>
              </w:rPr>
              <w:t>117</w:t>
            </w:r>
            <w:r>
              <w:rPr>
                <w:rFonts w:ascii="Arial" w:cs="Arial" w:eastAsia="Arial" w:hAnsi="Arial"/>
                <w:sz w:val="13"/>
                <w:szCs w:val="13"/>
                <w:color w:val="auto"/>
                <w:w w:val="71"/>
              </w:rPr>
              <w:t>]</w:t>
            </w:r>
          </w:p>
        </w:tc>
        <w:tc>
          <w:tcPr>
            <w:tcW w:w="180" w:type="dxa"/>
            <w:vAlign w:val="bottom"/>
            <w:textDirection w:val="btLr"/>
          </w:tcPr>
          <w:p>
            <w:pPr>
              <w:ind w:left="31"/>
              <w:spacing w:after="0"/>
              <w:rPr>
                <w:rFonts w:ascii="Arial" w:cs="Arial" w:eastAsia="Arial" w:hAnsi="Arial"/>
                <w:sz w:val="13"/>
                <w:szCs w:val="13"/>
                <w:color w:val="auto"/>
              </w:rPr>
            </w:pPr>
            <w:r>
              <w:rPr>
                <w:rFonts w:ascii="Arial" w:cs="Arial" w:eastAsia="Arial" w:hAnsi="Arial"/>
                <w:sz w:val="13"/>
                <w:szCs w:val="13"/>
                <w:color w:val="auto"/>
              </w:rPr>
              <w:t>Positive regulation of plant- pathogen interaction                 [</w:t>
            </w:r>
            <w:hyperlink w:anchor="page8">
              <w:r>
                <w:rPr>
                  <w:rFonts w:ascii="Arial" w:cs="Arial" w:eastAsia="Arial" w:hAnsi="Arial"/>
                  <w:sz w:val="13"/>
                  <w:szCs w:val="13"/>
                  <w:color w:val="206293"/>
                </w:rPr>
                <w:t>118</w:t>
              </w:r>
            </w:hyperlink>
            <w:r>
              <w:rPr>
                <w:rFonts w:ascii="Arial" w:cs="Arial" w:eastAsia="Arial" w:hAnsi="Arial"/>
                <w:sz w:val="13"/>
                <w:szCs w:val="13"/>
                <w:color w:val="auto"/>
              </w:rPr>
              <w:t>]</w:t>
            </w:r>
          </w:p>
        </w:tc>
        <w:tc>
          <w:tcPr>
            <w:tcW w:w="340" w:type="dxa"/>
            <w:vAlign w:val="bottom"/>
            <w:textDirection w:val="btLr"/>
          </w:tcPr>
          <w:p>
            <w:pPr>
              <w:ind w:left="202"/>
              <w:spacing w:after="0"/>
              <w:rPr>
                <w:rFonts w:ascii="Arial" w:cs="Arial" w:eastAsia="Arial" w:hAnsi="Arial"/>
                <w:sz w:val="12"/>
                <w:szCs w:val="12"/>
                <w:color w:val="auto"/>
                <w:w w:val="73"/>
              </w:rPr>
            </w:pPr>
            <w:r>
              <w:rPr>
                <w:rFonts w:ascii="Arial" w:cs="Arial" w:eastAsia="Arial" w:hAnsi="Arial"/>
                <w:sz w:val="12"/>
                <w:szCs w:val="12"/>
                <w:color w:val="auto"/>
                <w:w w:val="73"/>
              </w:rPr>
              <w:t>Activator and suppressor of SA and JA pathways, respectively        [</w:t>
            </w:r>
            <w:hyperlink w:anchor="page8">
              <w:r>
                <w:rPr>
                  <w:rFonts w:ascii="Arial" w:cs="Arial" w:eastAsia="Arial" w:hAnsi="Arial"/>
                  <w:sz w:val="12"/>
                  <w:szCs w:val="12"/>
                  <w:color w:val="206293"/>
                  <w:w w:val="73"/>
                </w:rPr>
                <w:t>119</w:t>
              </w:r>
            </w:hyperlink>
            <w:r>
              <w:rPr>
                <w:rFonts w:ascii="Arial" w:cs="Arial" w:eastAsia="Arial" w:hAnsi="Arial"/>
                <w:sz w:val="12"/>
                <w:szCs w:val="12"/>
                <w:color w:val="auto"/>
                <w:w w:val="73"/>
              </w:rPr>
              <w:t>]PositivelyregulatesPR10defensegene[</w:t>
            </w:r>
            <w:hyperlink w:anchor="page8">
              <w:r>
                <w:rPr>
                  <w:rFonts w:ascii="Arial" w:cs="Arial" w:eastAsia="Arial" w:hAnsi="Arial"/>
                  <w:sz w:val="12"/>
                  <w:szCs w:val="12"/>
                  <w:color w:val="206293"/>
                  <w:w w:val="73"/>
                </w:rPr>
                <w:t>120</w:t>
              </w:r>
            </w:hyperlink>
            <w:r>
              <w:rPr>
                <w:rFonts w:ascii="Arial" w:cs="Arial" w:eastAsia="Arial" w:hAnsi="Arial"/>
                <w:sz w:val="12"/>
                <w:szCs w:val="12"/>
                <w:color w:val="auto"/>
                <w:w w:val="73"/>
              </w:rPr>
              <w:t>]</w:t>
            </w:r>
          </w:p>
        </w:tc>
        <w:tc>
          <w:tcPr>
            <w:tcW w:w="180" w:type="dxa"/>
            <w:vAlign w:val="bottom"/>
            <w:textDirection w:val="btLr"/>
          </w:tcPr>
          <w:p>
            <w:pPr>
              <w:spacing w:after="0"/>
              <w:rPr>
                <w:rFonts w:ascii="Arial" w:cs="Arial" w:eastAsia="Arial" w:hAnsi="Arial"/>
                <w:sz w:val="13"/>
                <w:szCs w:val="13"/>
                <w:color w:val="auto"/>
              </w:rPr>
            </w:pPr>
            <w:r>
              <w:rPr>
                <w:rFonts w:ascii="Arial" w:cs="Arial" w:eastAsia="Arial" w:hAnsi="Arial"/>
                <w:sz w:val="13"/>
                <w:szCs w:val="13"/>
                <w:color w:val="auto"/>
              </w:rPr>
              <w:t>Positive regulator of defense response syringae pv. Tomato          [</w:t>
            </w:r>
            <w:hyperlink w:anchor="page7">
              <w:r>
                <w:rPr>
                  <w:rFonts w:ascii="Arial" w:cs="Arial" w:eastAsia="Arial" w:hAnsi="Arial"/>
                  <w:sz w:val="13"/>
                  <w:szCs w:val="13"/>
                  <w:color w:val="206293"/>
                </w:rPr>
                <w:t>99</w:t>
              </w:r>
            </w:hyperlink>
            <w:r>
              <w:rPr>
                <w:rFonts w:ascii="Arial" w:cs="Arial" w:eastAsia="Arial" w:hAnsi="Arial"/>
                <w:sz w:val="13"/>
                <w:szCs w:val="13"/>
                <w:color w:val="auto"/>
              </w:rPr>
              <w:t>]</w:t>
            </w:r>
          </w:p>
        </w:tc>
        <w:tc>
          <w:tcPr>
            <w:tcW w:w="160" w:type="dxa"/>
            <w:vAlign w:val="bottom"/>
            <w:textDirection w:val="btLr"/>
          </w:tcPr>
          <w:p>
            <w:pPr>
              <w:ind w:left="11"/>
              <w:spacing w:after="0"/>
              <w:rPr>
                <w:rFonts w:ascii="Arial" w:cs="Arial" w:eastAsia="Arial" w:hAnsi="Arial"/>
                <w:sz w:val="13"/>
                <w:szCs w:val="13"/>
                <w:color w:val="auto"/>
              </w:rPr>
            </w:pPr>
            <w:r>
              <w:rPr>
                <w:rFonts w:ascii="Arial" w:cs="Arial" w:eastAsia="Arial" w:hAnsi="Arial"/>
                <w:sz w:val="13"/>
                <w:szCs w:val="13"/>
                <w:color w:val="auto"/>
              </w:rPr>
              <w:t>Positive regulator of defense response                         [</w:t>
            </w:r>
            <w:hyperlink w:anchor="page8">
              <w:r>
                <w:rPr>
                  <w:rFonts w:ascii="Arial" w:cs="Arial" w:eastAsia="Arial" w:hAnsi="Arial"/>
                  <w:sz w:val="13"/>
                  <w:szCs w:val="13"/>
                  <w:color w:val="206293"/>
                </w:rPr>
                <w:t>121</w:t>
              </w:r>
            </w:hyperlink>
            <w:r>
              <w:rPr>
                <w:rFonts w:ascii="Arial" w:cs="Arial" w:eastAsia="Arial" w:hAnsi="Arial"/>
                <w:sz w:val="13"/>
                <w:szCs w:val="13"/>
                <w:color w:val="auto"/>
              </w:rPr>
              <w:t>]</w:t>
            </w:r>
          </w:p>
        </w:tc>
        <w:tc>
          <w:tcPr>
            <w:tcW w:w="180" w:type="dxa"/>
            <w:vAlign w:val="bottom"/>
            <w:textDirection w:val="btLr"/>
          </w:tcPr>
          <w:p>
            <w:pPr>
              <w:spacing w:after="0"/>
              <w:rPr>
                <w:rFonts w:ascii="Arial" w:cs="Arial" w:eastAsia="Arial" w:hAnsi="Arial"/>
                <w:sz w:val="13"/>
                <w:szCs w:val="13"/>
                <w:color w:val="auto"/>
              </w:rPr>
            </w:pPr>
            <w:r>
              <w:rPr>
                <w:rFonts w:ascii="Arial" w:cs="Arial" w:eastAsia="Arial" w:hAnsi="Arial"/>
                <w:sz w:val="13"/>
                <w:szCs w:val="13"/>
                <w:color w:val="auto"/>
              </w:rPr>
              <w:t>Regulation of Abscisic acid (ABA) and SA signaling pathway genes     [</w:t>
            </w:r>
            <w:hyperlink w:anchor="page8">
              <w:r>
                <w:rPr>
                  <w:rFonts w:ascii="Arial" w:cs="Arial" w:eastAsia="Arial" w:hAnsi="Arial"/>
                  <w:sz w:val="13"/>
                  <w:szCs w:val="13"/>
                  <w:color w:val="206293"/>
                </w:rPr>
                <w:t>122</w:t>
              </w:r>
            </w:hyperlink>
            <w:r>
              <w:rPr>
                <w:rFonts w:ascii="Arial" w:cs="Arial" w:eastAsia="Arial" w:hAnsi="Arial"/>
                <w:sz w:val="13"/>
                <w:szCs w:val="13"/>
                <w:color w:val="auto"/>
              </w:rPr>
              <w:t>]</w:t>
            </w:r>
          </w:p>
        </w:tc>
        <w:tc>
          <w:tcPr>
            <w:tcW w:w="160" w:type="dxa"/>
            <w:vAlign w:val="bottom"/>
            <w:textDirection w:val="btLr"/>
          </w:tcPr>
          <w:p>
            <w:pPr>
              <w:ind w:left="11"/>
              <w:spacing w:after="0"/>
              <w:rPr>
                <w:rFonts w:ascii="Arial" w:cs="Arial" w:eastAsia="Arial" w:hAnsi="Arial"/>
                <w:sz w:val="13"/>
                <w:szCs w:val="13"/>
                <w:color w:val="auto"/>
              </w:rPr>
            </w:pPr>
            <w:r>
              <w:rPr>
                <w:rFonts w:ascii="Arial" w:cs="Arial" w:eastAsia="Arial" w:hAnsi="Arial"/>
                <w:sz w:val="13"/>
                <w:szCs w:val="13"/>
                <w:color w:val="auto"/>
              </w:rPr>
              <w:t>Vesicle-mediated resistance                                 [</w:t>
            </w:r>
            <w:hyperlink w:anchor="page8">
              <w:r>
                <w:rPr>
                  <w:rFonts w:ascii="Arial" w:cs="Arial" w:eastAsia="Arial" w:hAnsi="Arial"/>
                  <w:sz w:val="13"/>
                  <w:szCs w:val="13"/>
                  <w:color w:val="206293"/>
                </w:rPr>
                <w:t>123</w:t>
              </w:r>
            </w:hyperlink>
            <w:r>
              <w:rPr>
                <w:rFonts w:ascii="Arial" w:cs="Arial" w:eastAsia="Arial" w:hAnsi="Arial"/>
                <w:sz w:val="13"/>
                <w:szCs w:val="13"/>
                <w:color w:val="auto"/>
              </w:rPr>
              <w:t>]</w:t>
            </w:r>
          </w:p>
        </w:tc>
        <w:tc>
          <w:tcPr>
            <w:tcW w:w="180" w:type="dxa"/>
            <w:vAlign w:val="bottom"/>
            <w:textDirection w:val="btLr"/>
          </w:tcPr>
          <w:p>
            <w:pPr>
              <w:ind w:left="31"/>
              <w:spacing w:after="0"/>
              <w:rPr>
                <w:rFonts w:ascii="Arial" w:cs="Arial" w:eastAsia="Arial" w:hAnsi="Arial"/>
                <w:sz w:val="13"/>
                <w:szCs w:val="13"/>
                <w:color w:val="auto"/>
              </w:rPr>
            </w:pPr>
            <w:r>
              <w:rPr>
                <w:rFonts w:ascii="Arial" w:cs="Arial" w:eastAsia="Arial" w:hAnsi="Arial"/>
                <w:sz w:val="13"/>
                <w:szCs w:val="13"/>
                <w:color w:val="auto"/>
              </w:rPr>
              <w:t>Diacylglycerol kinase activity                               [</w:t>
            </w:r>
            <w:hyperlink w:anchor="page8">
              <w:r>
                <w:rPr>
                  <w:rFonts w:ascii="Arial" w:cs="Arial" w:eastAsia="Arial" w:hAnsi="Arial"/>
                  <w:sz w:val="13"/>
                  <w:szCs w:val="13"/>
                  <w:color w:val="206293"/>
                </w:rPr>
                <w:t>124</w:t>
              </w:r>
            </w:hyperlink>
            <w:r>
              <w:rPr>
                <w:rFonts w:ascii="Arial" w:cs="Arial" w:eastAsia="Arial" w:hAnsi="Arial"/>
                <w:sz w:val="13"/>
                <w:szCs w:val="13"/>
                <w:color w:val="auto"/>
              </w:rPr>
              <w:t>]</w:t>
            </w:r>
          </w:p>
        </w:tc>
        <w:tc>
          <w:tcPr>
            <w:tcW w:w="160" w:type="dxa"/>
            <w:vAlign w:val="bottom"/>
            <w:textDirection w:val="btLr"/>
          </w:tcPr>
          <w:p>
            <w:pPr>
              <w:spacing w:after="0"/>
              <w:rPr>
                <w:sz w:val="20"/>
                <w:szCs w:val="20"/>
                <w:color w:val="auto"/>
              </w:rPr>
            </w:pPr>
            <w:r>
              <w:rPr>
                <w:rFonts w:ascii="Arial" w:cs="Arial" w:eastAsia="Arial" w:hAnsi="Arial"/>
                <w:sz w:val="13"/>
                <w:szCs w:val="13"/>
                <w:color w:val="auto"/>
              </w:rPr>
              <w:t>Regulates flagellin-dependent signaling pathway                 [</w:t>
            </w:r>
            <w:r>
              <w:rPr>
                <w:rFonts w:ascii="Arial" w:cs="Arial" w:eastAsia="Arial" w:hAnsi="Arial"/>
                <w:sz w:val="13"/>
                <w:szCs w:val="13"/>
                <w:color w:val="206293"/>
              </w:rPr>
              <w:t>125</w:t>
            </w:r>
            <w:r>
              <w:rPr>
                <w:rFonts w:ascii="Arial" w:cs="Arial" w:eastAsia="Arial" w:hAnsi="Arial"/>
                <w:sz w:val="13"/>
                <w:szCs w:val="13"/>
                <w:color w:val="auto"/>
              </w:rPr>
              <w:t>]</w:t>
            </w:r>
          </w:p>
        </w:tc>
        <w:tc>
          <w:tcPr>
            <w:tcW w:w="180" w:type="dxa"/>
            <w:vAlign w:val="bottom"/>
            <w:textDirection w:val="btLr"/>
          </w:tcPr>
          <w:p>
            <w:pPr>
              <w:ind w:left="31"/>
              <w:spacing w:after="0"/>
              <w:rPr>
                <w:rFonts w:ascii="Arial" w:cs="Arial" w:eastAsia="Arial" w:hAnsi="Arial"/>
                <w:sz w:val="13"/>
                <w:szCs w:val="13"/>
                <w:color w:val="auto"/>
              </w:rPr>
            </w:pPr>
            <w:r>
              <w:rPr>
                <w:rFonts w:ascii="Arial" w:cs="Arial" w:eastAsia="Arial" w:hAnsi="Arial"/>
                <w:sz w:val="13"/>
                <w:szCs w:val="13"/>
                <w:color w:val="auto"/>
              </w:rPr>
              <w:t>Regulates effector-triggered immunity                         [</w:t>
            </w:r>
            <w:hyperlink w:anchor="page8">
              <w:r>
                <w:rPr>
                  <w:rFonts w:ascii="Arial" w:cs="Arial" w:eastAsia="Arial" w:hAnsi="Arial"/>
                  <w:sz w:val="13"/>
                  <w:szCs w:val="13"/>
                  <w:color w:val="206293"/>
                </w:rPr>
                <w:t>126</w:t>
              </w:r>
            </w:hyperlink>
            <w:r>
              <w:rPr>
                <w:rFonts w:ascii="Arial" w:cs="Arial" w:eastAsia="Arial" w:hAnsi="Arial"/>
                <w:sz w:val="13"/>
                <w:szCs w:val="13"/>
                <w:color w:val="auto"/>
              </w:rPr>
              <w:t>]</w:t>
            </w:r>
          </w:p>
        </w:tc>
        <w:tc>
          <w:tcPr>
            <w:tcW w:w="180" w:type="dxa"/>
            <w:vAlign w:val="bottom"/>
            <w:textDirection w:val="btLr"/>
          </w:tcPr>
          <w:p>
            <w:pPr>
              <w:spacing w:after="0"/>
              <w:rPr>
                <w:rFonts w:ascii="Arial" w:cs="Arial" w:eastAsia="Arial" w:hAnsi="Arial"/>
                <w:sz w:val="13"/>
                <w:szCs w:val="13"/>
                <w:color w:val="auto"/>
              </w:rPr>
            </w:pPr>
            <w:r>
              <w:rPr>
                <w:rFonts w:ascii="Arial" w:cs="Arial" w:eastAsia="Arial" w:hAnsi="Arial"/>
                <w:sz w:val="13"/>
                <w:szCs w:val="13"/>
                <w:color w:val="auto"/>
              </w:rPr>
              <w:t>Activation of multiple signal transduction pathways               [</w:t>
            </w:r>
            <w:hyperlink w:anchor="page8">
              <w:r>
                <w:rPr>
                  <w:rFonts w:ascii="Arial" w:cs="Arial" w:eastAsia="Arial" w:hAnsi="Arial"/>
                  <w:sz w:val="13"/>
                  <w:szCs w:val="13"/>
                  <w:color w:val="206293"/>
                </w:rPr>
                <w:t>127</w:t>
              </w:r>
            </w:hyperlink>
            <w:r>
              <w:rPr>
                <w:rFonts w:ascii="Arial" w:cs="Arial" w:eastAsia="Arial" w:hAnsi="Arial"/>
                <w:sz w:val="13"/>
                <w:szCs w:val="13"/>
                <w:color w:val="auto"/>
              </w:rPr>
              <w:t>]</w:t>
            </w:r>
          </w:p>
        </w:tc>
        <w:tc>
          <w:tcPr>
            <w:tcW w:w="320" w:type="dxa"/>
            <w:vAlign w:val="bottom"/>
            <w:textDirection w:val="btLr"/>
          </w:tcPr>
          <w:p>
            <w:pPr>
              <w:spacing w:after="0"/>
              <w:rPr>
                <w:rFonts w:ascii="Arial" w:cs="Arial" w:eastAsia="Arial" w:hAnsi="Arial"/>
                <w:sz w:val="13"/>
                <w:szCs w:val="13"/>
                <w:color w:val="auto"/>
                <w:w w:val="78"/>
              </w:rPr>
            </w:pPr>
            <w:r>
              <w:rPr>
                <w:rFonts w:ascii="Arial" w:cs="Arial" w:eastAsia="Arial" w:hAnsi="Arial"/>
                <w:sz w:val="13"/>
                <w:szCs w:val="13"/>
                <w:color w:val="auto"/>
                <w:w w:val="78"/>
              </w:rPr>
              <w:t>Regulator of SA-mediated resistance                          [</w:t>
            </w:r>
            <w:hyperlink w:anchor="page7">
              <w:r>
                <w:rPr>
                  <w:rFonts w:ascii="Arial" w:cs="Arial" w:eastAsia="Arial" w:hAnsi="Arial"/>
                  <w:sz w:val="13"/>
                  <w:szCs w:val="13"/>
                  <w:color w:val="206293"/>
                  <w:w w:val="78"/>
                </w:rPr>
                <w:t>95</w:t>
              </w:r>
            </w:hyperlink>
            <w:r>
              <w:rPr>
                <w:rFonts w:ascii="Arial" w:cs="Arial" w:eastAsia="Arial" w:hAnsi="Arial"/>
                <w:sz w:val="13"/>
                <w:szCs w:val="13"/>
                <w:color w:val="auto"/>
                <w:w w:val="78"/>
              </w:rPr>
              <w:t>]Positiveregulatorofdefenseresponse[</w:t>
            </w:r>
            <w:r>
              <w:rPr>
                <w:rFonts w:ascii="Arial" w:cs="Arial" w:eastAsia="Arial" w:hAnsi="Arial"/>
                <w:sz w:val="13"/>
                <w:szCs w:val="13"/>
                <w:color w:val="206293"/>
                <w:w w:val="78"/>
              </w:rPr>
              <w:t>94</w:t>
            </w:r>
            <w:r>
              <w:rPr>
                <w:rFonts w:ascii="Arial" w:cs="Arial" w:eastAsia="Arial" w:hAnsi="Arial"/>
                <w:sz w:val="13"/>
                <w:szCs w:val="13"/>
                <w:color w:val="auto"/>
                <w:w w:val="78"/>
              </w:rPr>
              <w:t>]</w:t>
            </w:r>
          </w:p>
        </w:tc>
      </w:tr>
      <w:tr>
        <w:trPr>
          <w:trHeight w:val="1971"/>
        </w:trPr>
        <w:tc>
          <w:tcPr>
            <w:tcW w:w="600" w:type="dxa"/>
            <w:vAlign w:val="bottom"/>
            <w:textDirection w:val="btLr"/>
          </w:tcPr>
          <w:p>
            <w:pPr>
              <w:ind w:left="267"/>
              <w:spacing w:after="0"/>
              <w:rPr>
                <w:sz w:val="20"/>
                <w:szCs w:val="20"/>
                <w:color w:val="auto"/>
              </w:rPr>
            </w:pPr>
            <w:r>
              <w:rPr>
                <w:rFonts w:ascii="Arial" w:cs="Arial" w:eastAsia="Arial" w:hAnsi="Arial"/>
                <w:sz w:val="14"/>
                <w:szCs w:val="14"/>
                <w:color w:val="auto"/>
              </w:rPr>
              <w:t>these molecular regulators are</w:t>
            </w:r>
          </w:p>
        </w:tc>
        <w:tc>
          <w:tcPr>
            <w:tcW w:w="320" w:type="dxa"/>
            <w:vAlign w:val="bottom"/>
            <w:textDirection w:val="btLr"/>
          </w:tcPr>
          <w:p>
            <w:pPr>
              <w:ind w:left="145"/>
              <w:spacing w:after="0"/>
              <w:rPr>
                <w:sz w:val="20"/>
                <w:szCs w:val="20"/>
                <w:color w:val="auto"/>
              </w:rPr>
            </w:pPr>
            <w:r>
              <w:rPr>
                <w:rFonts w:ascii="Arial" w:cs="Arial" w:eastAsia="Arial" w:hAnsi="Arial"/>
                <w:sz w:val="13"/>
                <w:szCs w:val="13"/>
                <w:color w:val="auto"/>
                <w:w w:val="99"/>
              </w:rPr>
              <w:t>Interacting Pathogen</w:t>
            </w:r>
          </w:p>
        </w:tc>
        <w:tc>
          <w:tcPr>
            <w:tcW w:w="420" w:type="dxa"/>
            <w:vAlign w:val="bottom"/>
            <w:textDirection w:val="btLr"/>
          </w:tcPr>
          <w:p>
            <w:pPr>
              <w:ind w:left="305"/>
              <w:spacing w:after="0"/>
              <w:rPr>
                <w:sz w:val="20"/>
                <w:szCs w:val="20"/>
                <w:color w:val="auto"/>
              </w:rPr>
            </w:pPr>
            <w:r>
              <w:rPr>
                <w:rFonts w:ascii="Arial" w:cs="Arial" w:eastAsia="Arial" w:hAnsi="Arial"/>
                <w:sz w:val="10"/>
                <w:szCs w:val="10"/>
                <w:i w:val="1"/>
                <w:iCs w:val="1"/>
                <w:color w:val="auto"/>
                <w:w w:val="73"/>
              </w:rPr>
              <w:t xml:space="preserve">Pseudomonas syringae </w:t>
            </w:r>
            <w:r>
              <w:rPr>
                <w:rFonts w:ascii="Arial" w:cs="Arial" w:eastAsia="Arial" w:hAnsi="Arial"/>
                <w:sz w:val="10"/>
                <w:szCs w:val="10"/>
                <w:color w:val="auto"/>
                <w:w w:val="73"/>
              </w:rPr>
              <w:t>pv tomato</w:t>
            </w:r>
            <w:r>
              <w:rPr>
                <w:rFonts w:ascii="Arial" w:cs="Arial" w:eastAsia="Arial" w:hAnsi="Arial"/>
                <w:sz w:val="10"/>
                <w:szCs w:val="10"/>
                <w:i w:val="1"/>
                <w:iCs w:val="1"/>
                <w:color w:val="auto"/>
                <w:w w:val="73"/>
              </w:rPr>
              <w:t>Alternariabrassicicola</w:t>
            </w:r>
          </w:p>
        </w:tc>
        <w:tc>
          <w:tcPr>
            <w:tcW w:w="180" w:type="dxa"/>
            <w:vAlign w:val="bottom"/>
            <w:textDirection w:val="btLr"/>
          </w:tcPr>
          <w:p>
            <w:pPr>
              <w:ind w:left="31"/>
              <w:spacing w:after="0"/>
              <w:rPr>
                <w:sz w:val="20"/>
                <w:szCs w:val="20"/>
                <w:color w:val="auto"/>
              </w:rPr>
            </w:pPr>
            <w:r>
              <w:rPr>
                <w:rFonts w:ascii="Arial" w:cs="Arial" w:eastAsia="Arial" w:hAnsi="Arial"/>
                <w:sz w:val="13"/>
                <w:szCs w:val="13"/>
                <w:i w:val="1"/>
                <w:iCs w:val="1"/>
                <w:color w:val="auto"/>
                <w:w w:val="91"/>
              </w:rPr>
              <w:t>Erysiphe cichoracearum</w:t>
            </w:r>
          </w:p>
        </w:tc>
        <w:tc>
          <w:tcPr>
            <w:tcW w:w="160" w:type="dxa"/>
            <w:vAlign w:val="bottom"/>
            <w:textDirection w:val="btLr"/>
          </w:tcPr>
          <w:p>
            <w:pPr>
              <w:spacing w:after="0"/>
              <w:rPr>
                <w:sz w:val="20"/>
                <w:szCs w:val="20"/>
                <w:color w:val="auto"/>
              </w:rPr>
            </w:pPr>
            <w:r>
              <w:rPr>
                <w:rFonts w:ascii="Arial" w:cs="Arial" w:eastAsia="Arial" w:hAnsi="Arial"/>
                <w:sz w:val="13"/>
                <w:szCs w:val="13"/>
                <w:i w:val="1"/>
                <w:iCs w:val="1"/>
                <w:color w:val="auto"/>
                <w:w w:val="93"/>
              </w:rPr>
              <w:t>Botrytis cinerea</w:t>
            </w:r>
          </w:p>
        </w:tc>
        <w:tc>
          <w:tcPr>
            <w:tcW w:w="180" w:type="dxa"/>
            <w:vAlign w:val="bottom"/>
            <w:textDirection w:val="btLr"/>
          </w:tcPr>
          <w:p>
            <w:pPr>
              <w:ind w:left="31"/>
              <w:spacing w:after="0"/>
              <w:rPr>
                <w:sz w:val="20"/>
                <w:szCs w:val="20"/>
                <w:color w:val="auto"/>
              </w:rPr>
            </w:pPr>
            <w:r>
              <w:rPr>
                <w:rFonts w:ascii="Arial" w:cs="Arial" w:eastAsia="Arial" w:hAnsi="Arial"/>
                <w:sz w:val="13"/>
                <w:szCs w:val="13"/>
                <w:i w:val="1"/>
                <w:iCs w:val="1"/>
                <w:color w:val="auto"/>
                <w:w w:val="92"/>
              </w:rPr>
              <w:t>Tobacco mosaic virus</w:t>
            </w:r>
          </w:p>
        </w:tc>
        <w:tc>
          <w:tcPr>
            <w:tcW w:w="160" w:type="dxa"/>
            <w:vAlign w:val="bottom"/>
            <w:textDirection w:val="btLr"/>
          </w:tcPr>
          <w:p>
            <w:pPr>
              <w:spacing w:after="0"/>
              <w:rPr>
                <w:sz w:val="20"/>
                <w:szCs w:val="20"/>
                <w:color w:val="auto"/>
              </w:rPr>
            </w:pPr>
            <w:r>
              <w:rPr>
                <w:rFonts w:ascii="Arial" w:cs="Arial" w:eastAsia="Arial" w:hAnsi="Arial"/>
                <w:sz w:val="13"/>
                <w:szCs w:val="13"/>
                <w:i w:val="1"/>
                <w:iCs w:val="1"/>
                <w:color w:val="auto"/>
                <w:w w:val="92"/>
              </w:rPr>
              <w:t>Rhizoctonia cerealis</w:t>
            </w:r>
          </w:p>
        </w:tc>
        <w:tc>
          <w:tcPr>
            <w:tcW w:w="340" w:type="dxa"/>
            <w:vAlign w:val="bottom"/>
            <w:textDirection w:val="btLr"/>
          </w:tcPr>
          <w:p>
            <w:pPr>
              <w:spacing w:after="0"/>
              <w:rPr>
                <w:sz w:val="20"/>
                <w:szCs w:val="20"/>
                <w:color w:val="auto"/>
              </w:rPr>
            </w:pPr>
            <w:r>
              <w:rPr>
                <w:rFonts w:ascii="Arial" w:cs="Arial" w:eastAsia="Arial" w:hAnsi="Arial"/>
                <w:sz w:val="11"/>
                <w:szCs w:val="11"/>
                <w:i w:val="1"/>
                <w:iCs w:val="1"/>
                <w:color w:val="auto"/>
                <w:w w:val="70"/>
              </w:rPr>
              <w:t xml:space="preserve">Puccinia striiformis </w:t>
            </w:r>
            <w:r>
              <w:rPr>
                <w:rFonts w:ascii="Arial" w:cs="Arial" w:eastAsia="Arial" w:hAnsi="Arial"/>
                <w:sz w:val="11"/>
                <w:szCs w:val="11"/>
                <w:color w:val="auto"/>
                <w:w w:val="70"/>
              </w:rPr>
              <w:t>f. sp. tritici</w:t>
            </w:r>
            <w:r>
              <w:rPr>
                <w:rFonts w:ascii="Arial" w:cs="Arial" w:eastAsia="Arial" w:hAnsi="Arial"/>
                <w:sz w:val="11"/>
                <w:szCs w:val="11"/>
                <w:i w:val="1"/>
                <w:iCs w:val="1"/>
                <w:color w:val="auto"/>
                <w:w w:val="70"/>
              </w:rPr>
              <w:t>Tobaccomosaicvirus</w:t>
            </w:r>
          </w:p>
        </w:tc>
        <w:tc>
          <w:tcPr>
            <w:tcW w:w="180" w:type="dxa"/>
            <w:vAlign w:val="bottom"/>
            <w:textDirection w:val="btLr"/>
          </w:tcPr>
          <w:p>
            <w:pPr>
              <w:ind w:left="31"/>
              <w:spacing w:after="0"/>
              <w:rPr>
                <w:sz w:val="20"/>
                <w:szCs w:val="20"/>
                <w:color w:val="auto"/>
              </w:rPr>
            </w:pPr>
            <w:r>
              <w:rPr>
                <w:rFonts w:ascii="Arial" w:cs="Arial" w:eastAsia="Arial" w:hAnsi="Arial"/>
                <w:sz w:val="13"/>
                <w:szCs w:val="13"/>
                <w:i w:val="1"/>
                <w:iCs w:val="1"/>
                <w:color w:val="auto"/>
                <w:w w:val="92"/>
              </w:rPr>
              <w:t>Ralstonia solanacearum,</w:t>
            </w:r>
          </w:p>
        </w:tc>
        <w:tc>
          <w:tcPr>
            <w:tcW w:w="340" w:type="dxa"/>
            <w:vAlign w:val="bottom"/>
            <w:textDirection w:val="btLr"/>
          </w:tcPr>
          <w:p>
            <w:pPr>
              <w:ind w:left="237"/>
              <w:spacing w:after="0"/>
              <w:rPr>
                <w:sz w:val="20"/>
                <w:szCs w:val="20"/>
                <w:color w:val="auto"/>
              </w:rPr>
            </w:pPr>
            <w:r>
              <w:rPr>
                <w:rFonts w:ascii="Arial" w:cs="Arial" w:eastAsia="Arial" w:hAnsi="Arial"/>
                <w:sz w:val="9"/>
                <w:szCs w:val="9"/>
                <w:i w:val="1"/>
                <w:iCs w:val="1"/>
                <w:color w:val="auto"/>
                <w:w w:val="76"/>
              </w:rPr>
              <w:t xml:space="preserve">Xanthomonas oryzae </w:t>
            </w:r>
            <w:r>
              <w:rPr>
                <w:rFonts w:ascii="Arial" w:cs="Arial" w:eastAsia="Arial" w:hAnsi="Arial"/>
                <w:sz w:val="9"/>
                <w:szCs w:val="9"/>
                <w:color w:val="auto"/>
                <w:w w:val="76"/>
              </w:rPr>
              <w:t>pv. Oryzae</w:t>
            </w:r>
            <w:r>
              <w:rPr>
                <w:rFonts w:ascii="Arial" w:cs="Arial" w:eastAsia="Arial" w:hAnsi="Arial"/>
                <w:sz w:val="9"/>
                <w:szCs w:val="9"/>
                <w:i w:val="1"/>
                <w:iCs w:val="1"/>
                <w:color w:val="auto"/>
                <w:w w:val="76"/>
              </w:rPr>
              <w:t>Pectobacteriumcarotovora</w:t>
            </w:r>
          </w:p>
        </w:tc>
        <w:tc>
          <w:tcPr>
            <w:tcW w:w="180" w:type="dxa"/>
            <w:vAlign w:val="bottom"/>
            <w:textDirection w:val="btLr"/>
          </w:tcPr>
          <w:p>
            <w:pPr>
              <w:spacing w:after="0"/>
              <w:rPr>
                <w:sz w:val="20"/>
                <w:szCs w:val="20"/>
                <w:color w:val="auto"/>
              </w:rPr>
            </w:pPr>
            <w:r>
              <w:rPr>
                <w:rFonts w:ascii="Arial" w:cs="Arial" w:eastAsia="Arial" w:hAnsi="Arial"/>
                <w:sz w:val="13"/>
                <w:szCs w:val="13"/>
                <w:i w:val="1"/>
                <w:iCs w:val="1"/>
                <w:color w:val="auto"/>
                <w:w w:val="91"/>
              </w:rPr>
              <w:t>Botrytis cinerea, Pseudomonas</w:t>
            </w:r>
          </w:p>
        </w:tc>
        <w:tc>
          <w:tcPr>
            <w:tcW w:w="160" w:type="dxa"/>
            <w:vAlign w:val="bottom"/>
            <w:textDirection w:val="btLr"/>
          </w:tcPr>
          <w:p>
            <w:pPr>
              <w:ind w:left="11"/>
              <w:spacing w:after="0"/>
              <w:rPr>
                <w:sz w:val="20"/>
                <w:szCs w:val="20"/>
                <w:color w:val="auto"/>
              </w:rPr>
            </w:pPr>
            <w:r>
              <w:rPr>
                <w:rFonts w:ascii="Arial" w:cs="Arial" w:eastAsia="Arial" w:hAnsi="Arial"/>
                <w:sz w:val="13"/>
                <w:szCs w:val="13"/>
                <w:i w:val="1"/>
                <w:iCs w:val="1"/>
                <w:color w:val="auto"/>
                <w:w w:val="93"/>
              </w:rPr>
              <w:t>Botrytis cinerea</w:t>
            </w:r>
          </w:p>
        </w:tc>
        <w:tc>
          <w:tcPr>
            <w:tcW w:w="180" w:type="dxa"/>
            <w:vAlign w:val="bottom"/>
            <w:textDirection w:val="btLr"/>
          </w:tcPr>
          <w:p>
            <w:pPr>
              <w:spacing w:after="0"/>
              <w:rPr>
                <w:sz w:val="20"/>
                <w:szCs w:val="20"/>
                <w:color w:val="auto"/>
              </w:rPr>
            </w:pPr>
            <w:r>
              <w:rPr>
                <w:rFonts w:ascii="Arial" w:cs="Arial" w:eastAsia="Arial" w:hAnsi="Arial"/>
                <w:sz w:val="13"/>
                <w:szCs w:val="13"/>
                <w:i w:val="1"/>
                <w:iCs w:val="1"/>
                <w:color w:val="auto"/>
                <w:w w:val="95"/>
              </w:rPr>
              <w:t>Bipolaris sorokiniana</w:t>
            </w:r>
          </w:p>
        </w:tc>
        <w:tc>
          <w:tcPr>
            <w:tcW w:w="160" w:type="dxa"/>
            <w:vAlign w:val="bottom"/>
            <w:textDirection w:val="btLr"/>
          </w:tcPr>
          <w:p>
            <w:pPr>
              <w:ind w:left="11"/>
              <w:spacing w:after="0"/>
              <w:rPr>
                <w:sz w:val="20"/>
                <w:szCs w:val="20"/>
                <w:color w:val="auto"/>
              </w:rPr>
            </w:pPr>
            <w:r>
              <w:rPr>
                <w:rFonts w:ascii="Arial" w:cs="Arial" w:eastAsia="Arial" w:hAnsi="Arial"/>
                <w:sz w:val="13"/>
                <w:szCs w:val="13"/>
                <w:i w:val="1"/>
                <w:iCs w:val="1"/>
                <w:color w:val="auto"/>
              </w:rPr>
              <w:t xml:space="preserve">Puccinia striiformis </w:t>
            </w:r>
            <w:r>
              <w:rPr>
                <w:rFonts w:ascii="Arial" w:cs="Arial" w:eastAsia="Arial" w:hAnsi="Arial"/>
                <w:sz w:val="13"/>
                <w:szCs w:val="13"/>
                <w:color w:val="auto"/>
              </w:rPr>
              <w:t>f. sp. tritici</w:t>
            </w:r>
          </w:p>
        </w:tc>
        <w:tc>
          <w:tcPr>
            <w:tcW w:w="180" w:type="dxa"/>
            <w:vAlign w:val="bottom"/>
            <w:textDirection w:val="btLr"/>
          </w:tcPr>
          <w:p>
            <w:pPr>
              <w:ind w:left="31"/>
              <w:spacing w:after="0"/>
              <w:rPr>
                <w:sz w:val="20"/>
                <w:szCs w:val="20"/>
                <w:color w:val="auto"/>
              </w:rPr>
            </w:pPr>
            <w:r>
              <w:rPr>
                <w:rFonts w:ascii="Arial" w:cs="Arial" w:eastAsia="Arial" w:hAnsi="Arial"/>
                <w:sz w:val="13"/>
                <w:szCs w:val="13"/>
                <w:i w:val="1"/>
                <w:iCs w:val="1"/>
                <w:color w:val="auto"/>
                <w:w w:val="93"/>
              </w:rPr>
              <w:t>Tobacco mosaic virus, Phytophthora</w:t>
            </w:r>
          </w:p>
        </w:tc>
        <w:tc>
          <w:tcPr>
            <w:tcW w:w="160" w:type="dxa"/>
            <w:vAlign w:val="bottom"/>
            <w:textDirection w:val="btLr"/>
          </w:tcPr>
          <w:p>
            <w:pPr>
              <w:spacing w:after="0"/>
              <w:rPr>
                <w:sz w:val="20"/>
                <w:szCs w:val="20"/>
                <w:color w:val="auto"/>
              </w:rPr>
            </w:pPr>
            <w:r>
              <w:rPr>
                <w:rFonts w:ascii="Arial" w:cs="Arial" w:eastAsia="Arial" w:hAnsi="Arial"/>
                <w:sz w:val="13"/>
                <w:szCs w:val="13"/>
                <w:i w:val="1"/>
                <w:iCs w:val="1"/>
                <w:color w:val="auto"/>
                <w:w w:val="88"/>
              </w:rPr>
              <w:t>Pseudomonas syringae</w:t>
            </w:r>
          </w:p>
        </w:tc>
        <w:tc>
          <w:tcPr>
            <w:tcW w:w="180" w:type="dxa"/>
            <w:vAlign w:val="bottom"/>
            <w:textDirection w:val="btLr"/>
          </w:tcPr>
          <w:p>
            <w:pPr>
              <w:ind w:left="31"/>
              <w:spacing w:after="0"/>
              <w:rPr>
                <w:sz w:val="20"/>
                <w:szCs w:val="20"/>
                <w:color w:val="auto"/>
              </w:rPr>
            </w:pPr>
            <w:r>
              <w:rPr>
                <w:rFonts w:ascii="Arial" w:cs="Arial" w:eastAsia="Arial" w:hAnsi="Arial"/>
                <w:sz w:val="13"/>
                <w:szCs w:val="13"/>
                <w:i w:val="1"/>
                <w:iCs w:val="1"/>
                <w:color w:val="auto"/>
                <w:w w:val="93"/>
              </w:rPr>
              <w:t>Hyaloperonospora parasitica,</w:t>
            </w:r>
          </w:p>
        </w:tc>
        <w:tc>
          <w:tcPr>
            <w:tcW w:w="180" w:type="dxa"/>
            <w:vAlign w:val="bottom"/>
            <w:textDirection w:val="btLr"/>
          </w:tcPr>
          <w:p>
            <w:pPr>
              <w:spacing w:after="0"/>
              <w:rPr>
                <w:sz w:val="20"/>
                <w:szCs w:val="20"/>
                <w:color w:val="auto"/>
              </w:rPr>
            </w:pPr>
            <w:r>
              <w:rPr>
                <w:rFonts w:ascii="Arial" w:cs="Arial" w:eastAsia="Arial" w:hAnsi="Arial"/>
                <w:sz w:val="13"/>
                <w:szCs w:val="13"/>
                <w:i w:val="1"/>
                <w:iCs w:val="1"/>
                <w:color w:val="auto"/>
                <w:w w:val="94"/>
              </w:rPr>
              <w:t>Colletotrichum nicotianae</w:t>
            </w:r>
          </w:p>
        </w:tc>
        <w:tc>
          <w:tcPr>
            <w:tcW w:w="320" w:type="dxa"/>
            <w:vAlign w:val="bottom"/>
            <w:textDirection w:val="btLr"/>
          </w:tcPr>
          <w:p>
            <w:pPr>
              <w:spacing w:after="0"/>
              <w:rPr>
                <w:sz w:val="20"/>
                <w:szCs w:val="20"/>
                <w:color w:val="auto"/>
              </w:rPr>
            </w:pPr>
            <w:r>
              <w:rPr>
                <w:rFonts w:ascii="Arial" w:cs="Arial" w:eastAsia="Arial" w:hAnsi="Arial"/>
                <w:sz w:val="11"/>
                <w:szCs w:val="11"/>
                <w:i w:val="1"/>
                <w:iCs w:val="1"/>
                <w:color w:val="auto"/>
                <w:w w:val="76"/>
              </w:rPr>
              <w:t xml:space="preserve">Xanthomonas oryzae </w:t>
            </w:r>
            <w:r>
              <w:rPr>
                <w:rFonts w:ascii="Arial" w:cs="Arial" w:eastAsia="Arial" w:hAnsi="Arial"/>
                <w:sz w:val="11"/>
                <w:szCs w:val="11"/>
                <w:color w:val="auto"/>
                <w:w w:val="76"/>
              </w:rPr>
              <w:t>pv. oryzae</w:t>
            </w:r>
            <w:r>
              <w:rPr>
                <w:rFonts w:ascii="Arial" w:cs="Arial" w:eastAsia="Arial" w:hAnsi="Arial"/>
                <w:sz w:val="11"/>
                <w:szCs w:val="11"/>
                <w:i w:val="1"/>
                <w:iCs w:val="1"/>
                <w:color w:val="auto"/>
                <w:w w:val="76"/>
              </w:rPr>
              <w:t>Botrytiscinerea</w:t>
            </w:r>
          </w:p>
        </w:tc>
      </w:tr>
      <w:tr>
        <w:trPr>
          <w:trHeight w:val="4099"/>
        </w:trPr>
        <w:tc>
          <w:tcPr>
            <w:tcW w:w="600" w:type="dxa"/>
            <w:vAlign w:val="bottom"/>
            <w:textDirection w:val="btLr"/>
          </w:tcPr>
          <w:p>
            <w:pPr>
              <w:ind w:left="439"/>
              <w:spacing w:after="0"/>
              <w:rPr>
                <w:sz w:val="20"/>
                <w:szCs w:val="20"/>
                <w:color w:val="auto"/>
              </w:rPr>
            </w:pPr>
            <w:r>
              <w:rPr>
                <w:rFonts w:ascii="Arial" w:cs="Arial" w:eastAsia="Arial" w:hAnsi="Arial"/>
                <w:sz w:val="14"/>
                <w:szCs w:val="14"/>
                <w:color w:val="auto"/>
                <w:w w:val="72"/>
              </w:rPr>
              <w:t>behave differentially against diverse pathogens. The functions ofregulatorsofplantimmunity.</w:t>
            </w:r>
          </w:p>
        </w:tc>
        <w:tc>
          <w:tcPr>
            <w:tcW w:w="320" w:type="dxa"/>
            <w:vAlign w:val="bottom"/>
            <w:textDirection w:val="btLr"/>
          </w:tcPr>
          <w:p>
            <w:pPr>
              <w:ind w:left="145"/>
              <w:spacing w:after="0"/>
              <w:rPr>
                <w:sz w:val="20"/>
                <w:szCs w:val="20"/>
                <w:color w:val="auto"/>
              </w:rPr>
            </w:pPr>
            <w:r>
              <w:rPr>
                <w:rFonts w:ascii="Arial" w:cs="Arial" w:eastAsia="Arial" w:hAnsi="Arial"/>
                <w:sz w:val="13"/>
                <w:szCs w:val="13"/>
                <w:color w:val="auto"/>
              </w:rPr>
              <w:t>Plant                 Gene name</w:t>
            </w:r>
          </w:p>
        </w:tc>
        <w:tc>
          <w:tcPr>
            <w:tcW w:w="600" w:type="dxa"/>
            <w:vAlign w:val="bottom"/>
            <w:gridSpan w:val="2"/>
            <w:textDirection w:val="btLr"/>
          </w:tcPr>
          <w:p>
            <w:pPr>
              <w:ind w:left="451"/>
              <w:spacing w:after="0"/>
              <w:rPr>
                <w:sz w:val="20"/>
                <w:szCs w:val="20"/>
                <w:color w:val="auto"/>
              </w:rPr>
            </w:pPr>
            <w:r>
              <w:rPr>
                <w:rFonts w:ascii="Arial" w:cs="Arial" w:eastAsia="Arial" w:hAnsi="Arial"/>
                <w:sz w:val="13"/>
                <w:szCs w:val="13"/>
                <w:i w:val="1"/>
                <w:iCs w:val="1"/>
                <w:color w:val="auto"/>
                <w:w w:val="72"/>
              </w:rPr>
              <w:t xml:space="preserve">Arabidopsis thaliana      </w:t>
            </w:r>
            <w:r>
              <w:rPr>
                <w:rFonts w:ascii="Arial" w:cs="Arial" w:eastAsia="Arial" w:hAnsi="Arial"/>
                <w:sz w:val="13"/>
                <w:szCs w:val="13"/>
                <w:color w:val="auto"/>
                <w:w w:val="72"/>
              </w:rPr>
              <w:t>LecRK-VI.2CERK1LysMRLK1</w:t>
            </w:r>
          </w:p>
        </w:tc>
        <w:tc>
          <w:tcPr>
            <w:tcW w:w="840" w:type="dxa"/>
            <w:vAlign w:val="bottom"/>
            <w:gridSpan w:val="4"/>
            <w:textDirection w:val="btLr"/>
          </w:tcPr>
          <w:p>
            <w:pPr>
              <w:spacing w:after="0"/>
              <w:rPr>
                <w:sz w:val="20"/>
                <w:szCs w:val="20"/>
                <w:color w:val="auto"/>
              </w:rPr>
            </w:pPr>
            <w:r>
              <w:rPr>
                <w:rFonts w:ascii="Arial" w:cs="Arial" w:eastAsia="Arial" w:hAnsi="Arial"/>
                <w:sz w:val="9"/>
                <w:szCs w:val="9"/>
                <w:color w:val="auto"/>
                <w:w w:val="71"/>
              </w:rPr>
              <w:t>BOTRYTISSUSCEPTIBLE1(BOS1)</w:t>
            </w:r>
            <w:r>
              <w:rPr>
                <w:rFonts w:ascii="Arial" w:cs="Arial" w:eastAsia="Arial" w:hAnsi="Arial"/>
                <w:sz w:val="9"/>
                <w:szCs w:val="9"/>
                <w:i w:val="1"/>
                <w:iCs w:val="1"/>
                <w:color w:val="auto"/>
                <w:w w:val="71"/>
              </w:rPr>
              <w:t>Nicotianatabacum</w:t>
            </w:r>
            <w:r>
              <w:rPr>
                <w:rFonts w:ascii="Arial" w:cs="Arial" w:eastAsia="Arial" w:hAnsi="Arial"/>
                <w:sz w:val="9"/>
                <w:szCs w:val="9"/>
                <w:color w:val="auto"/>
                <w:w w:val="71"/>
              </w:rPr>
              <w:t>NtERF3</w:t>
            </w:r>
            <w:r>
              <w:rPr>
                <w:rFonts w:ascii="Arial" w:cs="Arial" w:eastAsia="Arial" w:hAnsi="Arial"/>
                <w:sz w:val="9"/>
                <w:szCs w:val="9"/>
                <w:i w:val="1"/>
                <w:iCs w:val="1"/>
                <w:color w:val="auto"/>
                <w:w w:val="71"/>
              </w:rPr>
              <w:t>Triticumaestivum</w:t>
            </w:r>
            <w:r>
              <w:rPr>
                <w:rFonts w:ascii="Arial" w:cs="Arial" w:eastAsia="Arial" w:hAnsi="Arial"/>
                <w:sz w:val="9"/>
                <w:szCs w:val="9"/>
                <w:color w:val="auto"/>
                <w:w w:val="71"/>
              </w:rPr>
              <w:t>TaPIE1TaNAC4</w:t>
            </w:r>
            <w:r>
              <w:rPr>
                <w:rFonts w:ascii="Arial" w:cs="Arial" w:eastAsia="Arial" w:hAnsi="Arial"/>
                <w:sz w:val="9"/>
                <w:szCs w:val="9"/>
                <w:i w:val="1"/>
                <w:iCs w:val="1"/>
                <w:color w:val="auto"/>
                <w:w w:val="71"/>
              </w:rPr>
              <w:t>Arabidopsisthaliana</w:t>
            </w:r>
            <w:r>
              <w:rPr>
                <w:rFonts w:ascii="Arial" w:cs="Arial" w:eastAsia="Arial" w:hAnsi="Arial"/>
                <w:sz w:val="9"/>
                <w:szCs w:val="9"/>
                <w:color w:val="auto"/>
                <w:w w:val="71"/>
              </w:rPr>
              <w:t>WRKY8</w:t>
            </w:r>
          </w:p>
        </w:tc>
        <w:tc>
          <w:tcPr>
            <w:tcW w:w="1200" w:type="dxa"/>
            <w:vAlign w:val="bottom"/>
            <w:gridSpan w:val="6"/>
            <w:textDirection w:val="btLr"/>
          </w:tcPr>
          <w:p>
            <w:pPr>
              <w:ind w:left="1154"/>
              <w:spacing w:after="0"/>
              <w:rPr>
                <w:sz w:val="20"/>
                <w:szCs w:val="20"/>
                <w:color w:val="auto"/>
              </w:rPr>
            </w:pPr>
            <w:r>
              <w:rPr>
                <w:rFonts w:ascii="Arial" w:cs="Arial" w:eastAsia="Arial" w:hAnsi="Arial"/>
                <w:sz w:val="4"/>
                <w:szCs w:val="4"/>
                <w:i w:val="1"/>
                <w:iCs w:val="1"/>
                <w:color w:val="auto"/>
                <w:w w:val="81"/>
              </w:rPr>
              <w:t xml:space="preserve">Nicotiana benthamiana     </w:t>
            </w:r>
            <w:r>
              <w:rPr>
                <w:rFonts w:ascii="Arial" w:cs="Arial" w:eastAsia="Arial" w:hAnsi="Arial"/>
                <w:sz w:val="4"/>
                <w:szCs w:val="4"/>
                <w:color w:val="auto"/>
                <w:w w:val="81"/>
              </w:rPr>
              <w:t>GhWRKY44</w:t>
            </w:r>
            <w:r>
              <w:rPr>
                <w:rFonts w:ascii="Arial" w:cs="Arial" w:eastAsia="Arial" w:hAnsi="Arial"/>
                <w:sz w:val="4"/>
                <w:szCs w:val="4"/>
                <w:i w:val="1"/>
                <w:iCs w:val="1"/>
                <w:color w:val="auto"/>
                <w:w w:val="81"/>
              </w:rPr>
              <w:t>Oryzasativa</w:t>
            </w:r>
            <w:r>
              <w:rPr>
                <w:rFonts w:ascii="Arial" w:cs="Arial" w:eastAsia="Arial" w:hAnsi="Arial"/>
                <w:sz w:val="4"/>
                <w:szCs w:val="4"/>
                <w:color w:val="auto"/>
                <w:w w:val="81"/>
              </w:rPr>
              <w:t>OsWRKY13OsWRKY30</w:t>
            </w:r>
            <w:r>
              <w:rPr>
                <w:rFonts w:ascii="Arial" w:cs="Arial" w:eastAsia="Arial" w:hAnsi="Arial"/>
                <w:sz w:val="4"/>
                <w:szCs w:val="4"/>
                <w:i w:val="1"/>
                <w:iCs w:val="1"/>
                <w:color w:val="auto"/>
                <w:w w:val="81"/>
              </w:rPr>
              <w:t>Solanumlycopersicum</w:t>
            </w:r>
            <w:r>
              <w:rPr>
                <w:rFonts w:ascii="Arial" w:cs="Arial" w:eastAsia="Arial" w:hAnsi="Arial"/>
                <w:sz w:val="4"/>
                <w:szCs w:val="4"/>
                <w:color w:val="auto"/>
                <w:w w:val="81"/>
              </w:rPr>
              <w:t>SlSRN1SlDRW1</w:t>
            </w:r>
            <w:r>
              <w:rPr>
                <w:rFonts w:ascii="Arial" w:cs="Arial" w:eastAsia="Arial" w:hAnsi="Arial"/>
                <w:sz w:val="4"/>
                <w:szCs w:val="4"/>
                <w:i w:val="1"/>
                <w:iCs w:val="1"/>
                <w:color w:val="auto"/>
                <w:w w:val="81"/>
              </w:rPr>
              <w:t>Triticumaestivum</w:t>
            </w:r>
            <w:r>
              <w:rPr>
                <w:rFonts w:ascii="Arial" w:cs="Arial" w:eastAsia="Arial" w:hAnsi="Arial"/>
                <w:sz w:val="4"/>
                <w:szCs w:val="4"/>
                <w:color w:val="auto"/>
                <w:w w:val="81"/>
              </w:rPr>
              <w:t>TaPIMP1</w:t>
            </w:r>
            <w:r>
              <w:rPr>
                <w:rFonts w:ascii="Arial" w:cs="Arial" w:eastAsia="Arial" w:hAnsi="Arial"/>
                <w:sz w:val="4"/>
                <w:szCs w:val="4"/>
                <w:i w:val="1"/>
                <w:iCs w:val="1"/>
                <w:color w:val="auto"/>
                <w:w w:val="81"/>
              </w:rPr>
              <w:t>Triticumaestivum</w:t>
            </w:r>
            <w:r>
              <w:rPr>
                <w:rFonts w:ascii="Arial" w:cs="Arial" w:eastAsia="Arial" w:hAnsi="Arial"/>
                <w:sz w:val="4"/>
                <w:szCs w:val="4"/>
                <w:color w:val="auto"/>
                <w:w w:val="81"/>
              </w:rPr>
              <w:t>TaNPSNSNARE</w:t>
            </w:r>
          </w:p>
        </w:tc>
        <w:tc>
          <w:tcPr>
            <w:tcW w:w="1020" w:type="dxa"/>
            <w:vAlign w:val="bottom"/>
            <w:gridSpan w:val="5"/>
            <w:textDirection w:val="btLr"/>
          </w:tcPr>
          <w:p>
            <w:pPr>
              <w:spacing w:after="0"/>
              <w:rPr>
                <w:sz w:val="20"/>
                <w:szCs w:val="20"/>
                <w:color w:val="auto"/>
              </w:rPr>
            </w:pPr>
            <w:r>
              <w:rPr>
                <w:rFonts w:ascii="Arial" w:cs="Arial" w:eastAsia="Arial" w:hAnsi="Arial"/>
                <w:sz w:val="5"/>
                <w:szCs w:val="5"/>
                <w:i w:val="1"/>
                <w:iCs w:val="1"/>
                <w:color w:val="auto"/>
                <w:w w:val="81"/>
              </w:rPr>
              <w:t xml:space="preserve">Nicotiana tabacum       </w:t>
            </w:r>
            <w:r>
              <w:rPr>
                <w:rFonts w:ascii="Arial" w:cs="Arial" w:eastAsia="Arial" w:hAnsi="Arial"/>
                <w:sz w:val="5"/>
                <w:szCs w:val="5"/>
                <w:color w:val="auto"/>
                <w:w w:val="81"/>
              </w:rPr>
              <w:t>NtERF3</w:t>
            </w:r>
            <w:r>
              <w:rPr>
                <w:rFonts w:ascii="Arial" w:cs="Arial" w:eastAsia="Arial" w:hAnsi="Arial"/>
                <w:sz w:val="5"/>
                <w:szCs w:val="5"/>
                <w:i w:val="1"/>
                <w:iCs w:val="1"/>
                <w:color w:val="auto"/>
                <w:w w:val="81"/>
              </w:rPr>
              <w:t>Arabidopsisthaliana</w:t>
            </w:r>
            <w:r>
              <w:rPr>
                <w:rFonts w:ascii="Arial" w:cs="Arial" w:eastAsia="Arial" w:hAnsi="Arial"/>
                <w:sz w:val="5"/>
                <w:szCs w:val="5"/>
                <w:color w:val="auto"/>
                <w:w w:val="81"/>
              </w:rPr>
              <w:t>CML9OXI1protein kinaseGhMPK16</w:t>
            </w:r>
            <w:r>
              <w:rPr>
                <w:rFonts w:ascii="Arial" w:cs="Arial" w:eastAsia="Arial" w:hAnsi="Arial"/>
                <w:sz w:val="5"/>
                <w:szCs w:val="5"/>
                <w:i w:val="1"/>
                <w:iCs w:val="1"/>
                <w:color w:val="auto"/>
                <w:w w:val="81"/>
              </w:rPr>
              <w:t>Oryzasativa</w:t>
            </w:r>
            <w:r>
              <w:rPr>
                <w:rFonts w:ascii="Arial" w:cs="Arial" w:eastAsia="Arial" w:hAnsi="Arial"/>
                <w:sz w:val="5"/>
                <w:szCs w:val="5"/>
                <w:color w:val="auto"/>
                <w:w w:val="81"/>
              </w:rPr>
              <w:t>OsNPR1/NH1</w:t>
            </w:r>
            <w:r>
              <w:rPr>
                <w:rFonts w:ascii="Arial" w:cs="Arial" w:eastAsia="Arial" w:hAnsi="Arial"/>
                <w:sz w:val="5"/>
                <w:szCs w:val="5"/>
                <w:i w:val="1"/>
                <w:iCs w:val="1"/>
                <w:color w:val="auto"/>
                <w:w w:val="81"/>
              </w:rPr>
              <w:t>Solanumlycopersicum</w:t>
            </w:r>
            <w:r>
              <w:rPr>
                <w:rFonts w:ascii="Arial" w:cs="Arial" w:eastAsia="Arial" w:hAnsi="Arial"/>
                <w:sz w:val="5"/>
                <w:szCs w:val="5"/>
                <w:color w:val="auto"/>
                <w:w w:val="81"/>
              </w:rPr>
              <w:t>SlMKK2andSlMKK4</w:t>
            </w:r>
          </w:p>
        </w:tc>
      </w:tr>
      <w:tr>
        <w:trPr>
          <w:trHeight w:val="1890"/>
        </w:trPr>
        <w:tc>
          <w:tcPr>
            <w:tcW w:w="600" w:type="dxa"/>
            <w:vAlign w:val="bottom"/>
            <w:textDirection w:val="btLr"/>
          </w:tcPr>
          <w:p>
            <w:pPr>
              <w:ind w:left="485"/>
              <w:spacing w:after="0"/>
              <w:rPr>
                <w:sz w:val="20"/>
                <w:szCs w:val="20"/>
                <w:color w:val="auto"/>
              </w:rPr>
            </w:pPr>
            <w:r>
              <w:rPr>
                <w:rFonts w:ascii="Arial" w:cs="Arial" w:eastAsia="Arial" w:hAnsi="Arial"/>
                <w:sz w:val="10"/>
                <w:szCs w:val="10"/>
                <w:color w:val="auto"/>
                <w:w w:val="75"/>
              </w:rPr>
              <w:t>genes of one or the other typewhilemanycanbenegative</w:t>
            </w:r>
          </w:p>
        </w:tc>
        <w:tc>
          <w:tcPr>
            <w:tcW w:w="320" w:type="dxa"/>
            <w:vAlign w:val="bottom"/>
            <w:textDirection w:val="btLr"/>
          </w:tcPr>
          <w:p>
            <w:pPr>
              <w:ind w:left="145"/>
              <w:spacing w:after="0"/>
              <w:rPr>
                <w:sz w:val="20"/>
                <w:szCs w:val="20"/>
                <w:color w:val="auto"/>
              </w:rPr>
            </w:pPr>
            <w:r>
              <w:rPr>
                <w:rFonts w:ascii="Arial" w:cs="Arial" w:eastAsia="Arial" w:hAnsi="Arial"/>
                <w:sz w:val="13"/>
                <w:szCs w:val="13"/>
                <w:color w:val="auto"/>
                <w:w w:val="93"/>
              </w:rPr>
              <w:t>Gene Type</w:t>
            </w:r>
          </w:p>
        </w:tc>
        <w:tc>
          <w:tcPr>
            <w:tcW w:w="420" w:type="dxa"/>
            <w:vAlign w:val="bottom"/>
            <w:textDirection w:val="btLr"/>
          </w:tcPr>
          <w:p>
            <w:pPr>
              <w:ind w:left="155"/>
              <w:spacing w:after="0"/>
              <w:rPr>
                <w:sz w:val="20"/>
                <w:szCs w:val="20"/>
                <w:color w:val="auto"/>
              </w:rPr>
            </w:pPr>
            <w:r>
              <w:rPr>
                <w:rFonts w:ascii="Arial" w:cs="Arial" w:eastAsia="Arial" w:hAnsi="Arial"/>
                <w:sz w:val="13"/>
                <w:szCs w:val="13"/>
                <w:b w:val="1"/>
                <w:bCs w:val="1"/>
                <w:color w:val="auto"/>
                <w:w w:val="92"/>
              </w:rPr>
              <w:t>RECEPTOR GENE</w:t>
            </w: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extDirection w:val="btLr"/>
          </w:tcPr>
          <w:p>
            <w:pPr>
              <w:spacing w:after="0"/>
              <w:rPr>
                <w:sz w:val="20"/>
                <w:szCs w:val="20"/>
                <w:color w:val="auto"/>
              </w:rPr>
            </w:pPr>
            <w:r>
              <w:rPr>
                <w:rFonts w:ascii="Arial" w:cs="Arial" w:eastAsia="Arial" w:hAnsi="Arial"/>
                <w:sz w:val="13"/>
                <w:szCs w:val="13"/>
                <w:b w:val="1"/>
                <w:bCs w:val="1"/>
                <w:color w:val="auto"/>
                <w:w w:val="95"/>
              </w:rPr>
              <w:t>TRANSCRIPTION FACTOR</w:t>
            </w: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extDirection w:val="btLr"/>
          </w:tcPr>
          <w:p>
            <w:pPr>
              <w:ind w:left="11"/>
              <w:spacing w:after="0"/>
              <w:rPr>
                <w:sz w:val="20"/>
                <w:szCs w:val="20"/>
                <w:color w:val="auto"/>
              </w:rPr>
            </w:pPr>
            <w:r>
              <w:rPr>
                <w:rFonts w:ascii="Arial" w:cs="Arial" w:eastAsia="Arial" w:hAnsi="Arial"/>
                <w:sz w:val="13"/>
                <w:szCs w:val="13"/>
                <w:b w:val="1"/>
                <w:bCs w:val="1"/>
                <w:color w:val="auto"/>
                <w:w w:val="92"/>
              </w:rPr>
              <w:t>REGULATORY GENES</w:t>
            </w:r>
          </w:p>
        </w:tc>
        <w:tc>
          <w:tcPr>
            <w:tcW w:w="180" w:type="dxa"/>
            <w:vAlign w:val="bottom"/>
          </w:tcPr>
          <w:p>
            <w:pPr>
              <w:spacing w:after="0"/>
              <w:rPr>
                <w:sz w:val="24"/>
                <w:szCs w:val="24"/>
                <w:color w:val="auto"/>
              </w:rPr>
            </w:pPr>
          </w:p>
        </w:tc>
        <w:tc>
          <w:tcPr>
            <w:tcW w:w="160" w:type="dxa"/>
            <w:vAlign w:val="bottom"/>
            <w:textDirection w:val="btLr"/>
          </w:tcPr>
          <w:p>
            <w:pPr>
              <w:spacing w:after="0"/>
              <w:rPr>
                <w:sz w:val="20"/>
                <w:szCs w:val="20"/>
                <w:color w:val="auto"/>
              </w:rPr>
            </w:pPr>
            <w:r>
              <w:rPr>
                <w:rFonts w:ascii="Arial" w:cs="Arial" w:eastAsia="Arial" w:hAnsi="Arial"/>
                <w:sz w:val="13"/>
                <w:szCs w:val="13"/>
                <w:b w:val="1"/>
                <w:bCs w:val="1"/>
                <w:color w:val="auto"/>
                <w:w w:val="93"/>
              </w:rPr>
              <w:t>PROTEIN KINASES</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r>
      <w:tr>
        <w:trPr>
          <w:trHeight w:val="626"/>
        </w:trPr>
        <w:tc>
          <w:tcPr>
            <w:tcW w:w="600" w:type="dxa"/>
            <w:vAlign w:val="bottom"/>
            <w:textDirection w:val="btLr"/>
          </w:tcPr>
          <w:p>
            <w:pPr>
              <w:ind w:left="520"/>
              <w:spacing w:after="0"/>
              <w:rPr>
                <w:sz w:val="20"/>
                <w:szCs w:val="20"/>
                <w:color w:val="auto"/>
              </w:rPr>
            </w:pPr>
            <w:r>
              <w:rPr>
                <w:rFonts w:ascii="Arial" w:cs="Arial" w:eastAsia="Arial" w:hAnsi="Arial"/>
                <w:sz w:val="7"/>
                <w:szCs w:val="7"/>
                <w:b w:val="1"/>
                <w:bCs w:val="1"/>
                <w:color w:val="auto"/>
                <w:w w:val="75"/>
              </w:rPr>
              <w:t>Table 2</w:t>
            </w:r>
            <w:r>
              <w:rPr>
                <w:rFonts w:ascii="Arial" w:cs="Arial" w:eastAsia="Arial" w:hAnsi="Arial"/>
                <w:sz w:val="7"/>
                <w:szCs w:val="7"/>
                <w:color w:val="auto"/>
                <w:w w:val="75"/>
              </w:rPr>
              <w:t>Differentpositively</w:t>
            </w:r>
          </w:p>
        </w:tc>
        <w:tc>
          <w:tcPr>
            <w:tcW w:w="320" w:type="dxa"/>
            <w:vAlign w:val="bottom"/>
            <w:textDirection w:val="btLr"/>
          </w:tcPr>
          <w:p>
            <w:pPr>
              <w:ind w:left="145"/>
              <w:spacing w:after="0"/>
              <w:rPr>
                <w:sz w:val="20"/>
                <w:szCs w:val="20"/>
                <w:color w:val="auto"/>
              </w:rPr>
            </w:pPr>
            <w:r>
              <w:rPr>
                <w:rFonts w:ascii="Arial" w:cs="Arial" w:eastAsia="Arial" w:hAnsi="Arial"/>
                <w:sz w:val="13"/>
                <w:szCs w:val="13"/>
                <w:color w:val="auto"/>
                <w:w w:val="93"/>
              </w:rPr>
              <w:t>Sr. No.</w:t>
            </w:r>
          </w:p>
        </w:tc>
        <w:tc>
          <w:tcPr>
            <w:tcW w:w="420" w:type="dxa"/>
            <w:vAlign w:val="bottom"/>
            <w:textDirection w:val="btLr"/>
          </w:tcPr>
          <w:p>
            <w:pPr>
              <w:ind w:left="340"/>
              <w:spacing w:after="0"/>
              <w:rPr>
                <w:sz w:val="20"/>
                <w:szCs w:val="20"/>
                <w:color w:val="auto"/>
              </w:rPr>
            </w:pPr>
            <w:r>
              <w:rPr>
                <w:rFonts w:ascii="Arial" w:cs="Arial" w:eastAsia="Arial" w:hAnsi="Arial"/>
                <w:sz w:val="7"/>
                <w:szCs w:val="7"/>
                <w:b w:val="1"/>
                <w:bCs w:val="1"/>
                <w:color w:val="auto"/>
                <w:w w:val="76"/>
              </w:rPr>
              <w:t>12</w:t>
            </w:r>
          </w:p>
        </w:tc>
        <w:tc>
          <w:tcPr>
            <w:tcW w:w="340" w:type="dxa"/>
            <w:vAlign w:val="bottom"/>
            <w:gridSpan w:val="2"/>
            <w:textDirection w:val="btLr"/>
          </w:tcPr>
          <w:p>
            <w:pPr>
              <w:spacing w:after="0"/>
              <w:rPr>
                <w:sz w:val="20"/>
                <w:szCs w:val="20"/>
                <w:color w:val="auto"/>
              </w:rPr>
            </w:pPr>
            <w:r>
              <w:rPr>
                <w:rFonts w:ascii="Arial" w:cs="Arial" w:eastAsia="Arial" w:hAnsi="Arial"/>
                <w:sz w:val="7"/>
                <w:szCs w:val="7"/>
                <w:b w:val="1"/>
                <w:bCs w:val="1"/>
                <w:color w:val="auto"/>
                <w:w w:val="76"/>
              </w:rPr>
              <w:t>34</w:t>
            </w:r>
          </w:p>
        </w:tc>
        <w:tc>
          <w:tcPr>
            <w:tcW w:w="340" w:type="dxa"/>
            <w:vAlign w:val="bottom"/>
            <w:gridSpan w:val="2"/>
            <w:textDirection w:val="btLr"/>
          </w:tcPr>
          <w:p>
            <w:pPr>
              <w:spacing w:after="0"/>
              <w:rPr>
                <w:sz w:val="20"/>
                <w:szCs w:val="20"/>
                <w:color w:val="auto"/>
              </w:rPr>
            </w:pPr>
            <w:r>
              <w:rPr>
                <w:rFonts w:ascii="Arial" w:cs="Arial" w:eastAsia="Arial" w:hAnsi="Arial"/>
                <w:sz w:val="7"/>
                <w:szCs w:val="7"/>
                <w:b w:val="1"/>
                <w:bCs w:val="1"/>
                <w:color w:val="auto"/>
                <w:w w:val="76"/>
              </w:rPr>
              <w:t>56</w:t>
            </w:r>
          </w:p>
        </w:tc>
        <w:tc>
          <w:tcPr>
            <w:tcW w:w="340" w:type="dxa"/>
            <w:vAlign w:val="bottom"/>
            <w:textDirection w:val="btLr"/>
          </w:tcPr>
          <w:p>
            <w:pPr>
              <w:spacing w:after="0"/>
              <w:rPr>
                <w:sz w:val="20"/>
                <w:szCs w:val="20"/>
                <w:color w:val="auto"/>
              </w:rPr>
            </w:pPr>
            <w:r>
              <w:rPr>
                <w:rFonts w:ascii="Arial" w:cs="Arial" w:eastAsia="Arial" w:hAnsi="Arial"/>
                <w:sz w:val="7"/>
                <w:szCs w:val="7"/>
                <w:b w:val="1"/>
                <w:bCs w:val="1"/>
                <w:color w:val="auto"/>
                <w:w w:val="76"/>
              </w:rPr>
              <w:t>78</w:t>
            </w:r>
          </w:p>
        </w:tc>
        <w:tc>
          <w:tcPr>
            <w:tcW w:w="180" w:type="dxa"/>
            <w:vAlign w:val="bottom"/>
            <w:textDirection w:val="btLr"/>
          </w:tcPr>
          <w:p>
            <w:pPr>
              <w:ind w:left="31"/>
              <w:spacing w:after="0"/>
              <w:rPr>
                <w:sz w:val="20"/>
                <w:szCs w:val="20"/>
                <w:color w:val="auto"/>
              </w:rPr>
            </w:pPr>
            <w:r>
              <w:rPr>
                <w:rFonts w:ascii="Arial" w:cs="Arial" w:eastAsia="Arial" w:hAnsi="Arial"/>
                <w:sz w:val="13"/>
                <w:szCs w:val="13"/>
                <w:b w:val="1"/>
                <w:bCs w:val="1"/>
                <w:color w:val="auto"/>
                <w:w w:val="82"/>
              </w:rPr>
              <w:t>9</w:t>
            </w:r>
          </w:p>
        </w:tc>
        <w:tc>
          <w:tcPr>
            <w:tcW w:w="520" w:type="dxa"/>
            <w:vAlign w:val="bottom"/>
            <w:gridSpan w:val="2"/>
            <w:textDirection w:val="btLr"/>
          </w:tcPr>
          <w:p>
            <w:pPr>
              <w:spacing w:after="0"/>
              <w:rPr>
                <w:sz w:val="20"/>
                <w:szCs w:val="20"/>
                <w:color w:val="auto"/>
              </w:rPr>
            </w:pPr>
            <w:r>
              <w:rPr>
                <w:rFonts w:ascii="Arial" w:cs="Arial" w:eastAsia="Arial" w:hAnsi="Arial"/>
                <w:sz w:val="5"/>
                <w:szCs w:val="5"/>
                <w:b w:val="1"/>
                <w:bCs w:val="1"/>
                <w:color w:val="auto"/>
                <w:w w:val="83"/>
              </w:rPr>
              <w:t>101112</w:t>
            </w:r>
          </w:p>
        </w:tc>
        <w:tc>
          <w:tcPr>
            <w:tcW w:w="340" w:type="dxa"/>
            <w:vAlign w:val="bottom"/>
            <w:gridSpan w:val="2"/>
            <w:textDirection w:val="btLr"/>
          </w:tcPr>
          <w:p>
            <w:pPr>
              <w:spacing w:after="0"/>
              <w:rPr>
                <w:sz w:val="20"/>
                <w:szCs w:val="20"/>
                <w:color w:val="auto"/>
              </w:rPr>
            </w:pPr>
            <w:r>
              <w:rPr>
                <w:rFonts w:ascii="Arial" w:cs="Arial" w:eastAsia="Arial" w:hAnsi="Arial"/>
                <w:sz w:val="7"/>
                <w:szCs w:val="7"/>
                <w:b w:val="1"/>
                <w:bCs w:val="1"/>
                <w:color w:val="auto"/>
                <w:w w:val="89"/>
              </w:rPr>
              <w:t>1314</w:t>
            </w:r>
          </w:p>
        </w:tc>
        <w:tc>
          <w:tcPr>
            <w:tcW w:w="160" w:type="dxa"/>
            <w:vAlign w:val="bottom"/>
            <w:textDirection w:val="btLr"/>
          </w:tcPr>
          <w:p>
            <w:pPr>
              <w:ind w:left="11"/>
              <w:spacing w:after="0"/>
              <w:rPr>
                <w:sz w:val="20"/>
                <w:szCs w:val="20"/>
                <w:color w:val="auto"/>
              </w:rPr>
            </w:pPr>
            <w:r>
              <w:rPr>
                <w:rFonts w:ascii="Arial" w:cs="Arial" w:eastAsia="Arial" w:hAnsi="Arial"/>
                <w:sz w:val="13"/>
                <w:szCs w:val="13"/>
                <w:b w:val="1"/>
                <w:bCs w:val="1"/>
                <w:color w:val="auto"/>
                <w:w w:val="96"/>
              </w:rPr>
              <w:t>15</w:t>
            </w:r>
          </w:p>
        </w:tc>
        <w:tc>
          <w:tcPr>
            <w:tcW w:w="340" w:type="dxa"/>
            <w:vAlign w:val="bottom"/>
            <w:gridSpan w:val="2"/>
            <w:textDirection w:val="btLr"/>
          </w:tcPr>
          <w:p>
            <w:pPr>
              <w:spacing w:after="0"/>
              <w:rPr>
                <w:sz w:val="20"/>
                <w:szCs w:val="20"/>
                <w:color w:val="auto"/>
              </w:rPr>
            </w:pPr>
            <w:r>
              <w:rPr>
                <w:rFonts w:ascii="Arial" w:cs="Arial" w:eastAsia="Arial" w:hAnsi="Arial"/>
                <w:sz w:val="7"/>
                <w:szCs w:val="7"/>
                <w:b w:val="1"/>
                <w:bCs w:val="1"/>
                <w:color w:val="auto"/>
                <w:w w:val="89"/>
              </w:rPr>
              <w:t>1617</w:t>
            </w:r>
          </w:p>
        </w:tc>
        <w:tc>
          <w:tcPr>
            <w:tcW w:w="360" w:type="dxa"/>
            <w:vAlign w:val="bottom"/>
            <w:gridSpan w:val="2"/>
            <w:textDirection w:val="btLr"/>
          </w:tcPr>
          <w:p>
            <w:pPr>
              <w:spacing w:after="0"/>
              <w:rPr>
                <w:sz w:val="20"/>
                <w:szCs w:val="20"/>
                <w:color w:val="auto"/>
              </w:rPr>
            </w:pPr>
            <w:r>
              <w:rPr>
                <w:rFonts w:ascii="Arial" w:cs="Arial" w:eastAsia="Arial" w:hAnsi="Arial"/>
                <w:sz w:val="7"/>
                <w:szCs w:val="7"/>
                <w:b w:val="1"/>
                <w:bCs w:val="1"/>
                <w:color w:val="auto"/>
                <w:w w:val="89"/>
              </w:rPr>
              <w:t>1819</w:t>
            </w:r>
          </w:p>
        </w:tc>
        <w:tc>
          <w:tcPr>
            <w:tcW w:w="320" w:type="dxa"/>
            <w:vAlign w:val="bottom"/>
            <w:textDirection w:val="btLr"/>
          </w:tcPr>
          <w:p>
            <w:pPr>
              <w:spacing w:after="0"/>
              <w:rPr>
                <w:sz w:val="20"/>
                <w:szCs w:val="20"/>
                <w:color w:val="auto"/>
              </w:rPr>
            </w:pPr>
            <w:r>
              <w:rPr>
                <w:rFonts w:ascii="Arial" w:cs="Arial" w:eastAsia="Arial" w:hAnsi="Arial"/>
                <w:sz w:val="7"/>
                <w:szCs w:val="7"/>
                <w:b w:val="1"/>
                <w:bCs w:val="1"/>
                <w:color w:val="auto"/>
                <w:w w:val="89"/>
              </w:rPr>
              <w:t>2021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377825</wp:posOffset>
            </wp:positionH>
            <wp:positionV relativeFrom="paragraph">
              <wp:posOffset>-8780145</wp:posOffset>
            </wp:positionV>
            <wp:extent cx="31750" cy="87934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1750" cy="8793480"/>
                    </a:xfrm>
                    <a:prstGeom prst="rect">
                      <a:avLst/>
                    </a:prstGeom>
                    <a:noFill/>
                  </pic:spPr>
                </pic:pic>
              </a:graphicData>
            </a:graphic>
          </wp:anchor>
        </w:drawing>
        <w:drawing>
          <wp:anchor simplePos="0" relativeHeight="251657728" behindDoc="1" locked="0" layoutInCell="0" allowOverlap="1">
            <wp:simplePos x="0" y="0"/>
            <wp:positionH relativeFrom="column">
              <wp:posOffset>2987040</wp:posOffset>
            </wp:positionH>
            <wp:positionV relativeFrom="paragraph">
              <wp:posOffset>-8780145</wp:posOffset>
            </wp:positionV>
            <wp:extent cx="31750" cy="87934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1750" cy="8793480"/>
                    </a:xfrm>
                    <a:prstGeom prst="rect">
                      <a:avLst/>
                    </a:prstGeom>
                    <a:noFill/>
                  </pic:spPr>
                </pic:pic>
              </a:graphicData>
            </a:graphic>
          </wp:anchor>
        </w:drawing>
        <w:drawing>
          <wp:anchor simplePos="0" relativeHeight="251657728" behindDoc="1" locked="0" layoutInCell="0" allowOverlap="1">
            <wp:simplePos x="0" y="0"/>
            <wp:positionH relativeFrom="column">
              <wp:posOffset>586105</wp:posOffset>
            </wp:positionH>
            <wp:positionV relativeFrom="paragraph">
              <wp:posOffset>-8780145</wp:posOffset>
            </wp:positionV>
            <wp:extent cx="31750" cy="87934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1750" cy="8793480"/>
                    </a:xfrm>
                    <a:prstGeom prst="rect">
                      <a:avLst/>
                    </a:prstGeom>
                    <a:noFill/>
                  </pic:spPr>
                </pic:pic>
              </a:graphicData>
            </a:graphic>
          </wp:anchor>
        </w:drawing>
      </w:r>
    </w:p>
    <w:p>
      <w:pPr>
        <w:spacing w:after="0" w:line="255" w:lineRule="exact"/>
        <w:rPr>
          <w:sz w:val="20"/>
          <w:szCs w:val="20"/>
          <w:color w:val="auto"/>
        </w:rPr>
      </w:pPr>
    </w:p>
    <w:p>
      <w:pPr>
        <w:sectPr>
          <w:pgSz w:w="11900" w:h="15874" w:orient="portrait"/>
          <w:cols w:equalWidth="0" w:num="2">
            <w:col w:w="5100" w:space="320"/>
            <w:col w:w="498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A. Noman, et al.</w:t>
      </w:r>
    </w:p>
    <w:p>
      <w:pPr>
        <w:spacing w:after="0" w:line="274" w:lineRule="exact"/>
        <w:rPr>
          <w:sz w:val="20"/>
          <w:szCs w:val="20"/>
          <w:color w:val="auto"/>
        </w:rPr>
      </w:pPr>
    </w:p>
    <w:p>
      <w:pPr>
        <w:ind w:right="60"/>
        <w:spacing w:after="0" w:line="403" w:lineRule="auto"/>
        <w:rPr>
          <w:sz w:val="20"/>
          <w:szCs w:val="20"/>
          <w:color w:val="auto"/>
        </w:rPr>
      </w:pPr>
      <w:r>
        <w:rPr>
          <w:rFonts w:ascii="Arial" w:cs="Arial" w:eastAsia="Arial" w:hAnsi="Arial"/>
          <w:sz w:val="16"/>
          <w:szCs w:val="16"/>
          <w:color w:val="auto"/>
        </w:rPr>
        <w:t>death can be regarded as a result of intense defense responses throughout the resistance.</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Biochemical and cellular signals involved in HR</w:t>
      </w:r>
    </w:p>
    <w:p>
      <w:pPr>
        <w:spacing w:after="0" w:line="234" w:lineRule="exact"/>
        <w:rPr>
          <w:sz w:val="20"/>
          <w:szCs w:val="20"/>
          <w:color w:val="auto"/>
        </w:rPr>
      </w:pPr>
    </w:p>
    <w:p>
      <w:pPr>
        <w:jc w:val="both"/>
        <w:ind w:firstLine="249"/>
        <w:spacing w:after="0" w:line="292" w:lineRule="auto"/>
        <w:rPr>
          <w:rFonts w:ascii="Arial" w:cs="Arial" w:eastAsia="Arial" w:hAnsi="Arial"/>
          <w:sz w:val="15"/>
          <w:szCs w:val="15"/>
          <w:color w:val="auto"/>
        </w:rPr>
      </w:pPr>
      <w:r>
        <w:rPr>
          <w:rFonts w:ascii="Arial" w:cs="Arial" w:eastAsia="Arial" w:hAnsi="Arial"/>
          <w:sz w:val="15"/>
          <w:szCs w:val="15"/>
          <w:color w:val="auto"/>
        </w:rPr>
        <w:t>After pathogen recognition, host plants experience multi types of biochemical and cellular signals as well as defense responses inclusive of ionic flux, activation of kinase cascades, ROS (reactive oxygen spe-cies) burst, variations in phyto-homonal levels, transcriptional repro-gramming [</w:t>
      </w:r>
      <w:hyperlink w:anchor="page6">
        <w:r>
          <w:rPr>
            <w:rFonts w:ascii="Arial" w:cs="Arial" w:eastAsia="Arial" w:hAnsi="Arial"/>
            <w:sz w:val="15"/>
            <w:szCs w:val="15"/>
            <w:color w:val="206293"/>
          </w:rPr>
          <w:t>28–33</w:t>
        </w:r>
      </w:hyperlink>
      <w:r>
        <w:rPr>
          <w:rFonts w:ascii="Arial" w:cs="Arial" w:eastAsia="Arial" w:hAnsi="Arial"/>
          <w:sz w:val="15"/>
          <w:szCs w:val="15"/>
          <w:color w:val="auto"/>
        </w:rPr>
        <w:t>]. However, it is not easy to evaluate the individual differentiated role of any of the earlier mentioned processes as fully accountable for cell death and resistance during HR. The ion fluxes are initial obvious cellular proceedings taking place across the plasma-lemma and a ROI (reactive oxygen intermediates) burst [</w:t>
      </w:r>
      <w:hyperlink w:anchor="page6">
        <w:r>
          <w:rPr>
            <w:rFonts w:ascii="Arial" w:cs="Arial" w:eastAsia="Arial" w:hAnsi="Arial"/>
            <w:sz w:val="15"/>
            <w:szCs w:val="15"/>
            <w:color w:val="206293"/>
          </w:rPr>
          <w:t>34</w:t>
        </w:r>
      </w:hyperlink>
      <w:r>
        <w:rPr>
          <w:rFonts w:ascii="Arial" w:cs="Arial" w:eastAsia="Arial" w:hAnsi="Arial"/>
          <w:sz w:val="15"/>
          <w:szCs w:val="15"/>
          <w:color w:val="auto"/>
        </w:rPr>
        <w:t>]. Oxidative burst is induced by ion fluxes and sequentially needed for induction of defense marker genes and production of antimicrobial metabolites [</w:t>
      </w:r>
      <w:hyperlink w:anchor="page6">
        <w:r>
          <w:rPr>
            <w:rFonts w:ascii="Arial" w:cs="Arial" w:eastAsia="Arial" w:hAnsi="Arial"/>
            <w:sz w:val="15"/>
            <w:szCs w:val="15"/>
            <w:color w:val="206293"/>
          </w:rPr>
          <w:t>34–36</w:t>
        </w:r>
      </w:hyperlink>
      <w:r>
        <w:rPr>
          <w:rFonts w:ascii="Arial" w:cs="Arial" w:eastAsia="Arial" w:hAnsi="Arial"/>
          <w:sz w:val="15"/>
          <w:szCs w:val="15"/>
          <w:color w:val="auto"/>
        </w:rPr>
        <w:t>]. An important clue in understanding this phenomenon is ex-clusively yielded by plant-biotrophic pathogen interaction as this cannot be observed in the case of necrotrophic pathogens. The dying plant cells after biotrophic pathogen attack might discharge few of the mentioned signals that themselves may be antibiotics or disinfectants [</w:t>
      </w:r>
      <w:hyperlink w:anchor="page6">
        <w:r>
          <w:rPr>
            <w:rFonts w:ascii="Arial" w:cs="Arial" w:eastAsia="Arial" w:hAnsi="Arial"/>
            <w:sz w:val="15"/>
            <w:szCs w:val="15"/>
            <w:color w:val="206293"/>
          </w:rPr>
          <w:t>37</w:t>
        </w:r>
      </w:hyperlink>
      <w:r>
        <w:rPr>
          <w:rFonts w:ascii="Arial" w:cs="Arial" w:eastAsia="Arial" w:hAnsi="Arial"/>
          <w:sz w:val="15"/>
          <w:szCs w:val="15"/>
          <w:color w:val="auto"/>
        </w:rPr>
        <w:t>]. In hand evidence suggests presence of some pathogenic particles in living plant cells adjacent to necrotic area. Besides, antioxidants can also control number of HR-lesions in case of TMV attack [</w:t>
      </w:r>
      <w:hyperlink w:anchor="page6">
        <w:r>
          <w:rPr>
            <w:rFonts w:ascii="Arial" w:cs="Arial" w:eastAsia="Arial" w:hAnsi="Arial"/>
            <w:sz w:val="15"/>
            <w:szCs w:val="15"/>
            <w:color w:val="206293"/>
          </w:rPr>
          <w:t>38</w:t>
        </w:r>
      </w:hyperlink>
      <w:r>
        <w:rPr>
          <w:rFonts w:ascii="Arial" w:cs="Arial" w:eastAsia="Arial" w:hAnsi="Arial"/>
          <w:sz w:val="15"/>
          <w:szCs w:val="15"/>
          <w:color w:val="auto"/>
        </w:rPr>
        <w:t>]. Such findings highlight that resistance as well as cell death can be separated physiologically. Vacuolar processing enzyme (VPE) is essentially re-quired for vacuolar collapse triggered PCD during N gene-mediated HR in TMV attack. Loss of function of VPE distinctly blocked HR-type ne-crosis and enhanced TMV growth [</w:t>
      </w:r>
      <w:hyperlink w:anchor="page6">
        <w:r>
          <w:rPr>
            <w:rFonts w:ascii="Arial" w:cs="Arial" w:eastAsia="Arial" w:hAnsi="Arial"/>
            <w:sz w:val="15"/>
            <w:szCs w:val="15"/>
            <w:color w:val="206293"/>
          </w:rPr>
          <w:t>39</w:t>
        </w:r>
      </w:hyperlink>
      <w:r>
        <w:rPr>
          <w:rFonts w:ascii="Arial" w:cs="Arial" w:eastAsia="Arial" w:hAnsi="Arial"/>
          <w:sz w:val="15"/>
          <w:szCs w:val="15"/>
          <w:color w:val="auto"/>
        </w:rPr>
        <w:t>]. This proposes that some PCD types would also limit virus attack. Likewise, nutrient adjustment i.e., addition of sulfate to growing tobacco plants can also reduce number of necrotic lesions as compared to lesion number in plants growing in sulfate deficiency [</w:t>
      </w:r>
      <w:r>
        <w:rPr>
          <w:rFonts w:ascii="Arial" w:cs="Arial" w:eastAsia="Arial" w:hAnsi="Arial"/>
          <w:sz w:val="15"/>
          <w:szCs w:val="15"/>
          <w:color w:val="206293"/>
        </w:rPr>
        <w:t>40</w:t>
      </w:r>
      <w:r>
        <w:rPr>
          <w:rFonts w:ascii="Arial" w:cs="Arial" w:eastAsia="Arial" w:hAnsi="Arial"/>
          <w:sz w:val="15"/>
          <w:szCs w:val="15"/>
          <w:color w:val="auto"/>
        </w:rPr>
        <w:t xml:space="preserve">]. In </w:t>
      </w:r>
      <w:r>
        <w:rPr>
          <w:rFonts w:ascii="Arial" w:cs="Arial" w:eastAsia="Arial" w:hAnsi="Arial"/>
          <w:sz w:val="15"/>
          <w:szCs w:val="15"/>
          <w:i w:val="1"/>
          <w:iCs w:val="1"/>
          <w:color w:val="auto"/>
        </w:rPr>
        <w:t>Erwinia amylovora</w:t>
      </w:r>
      <w:r>
        <w:rPr>
          <w:rFonts w:ascii="Arial" w:cs="Arial" w:eastAsia="Arial" w:hAnsi="Arial"/>
          <w:sz w:val="15"/>
          <w:szCs w:val="15"/>
          <w:color w:val="auto"/>
        </w:rPr>
        <w:t xml:space="preserve"> inoculated apple leaves, cell death in the HR continued through ROS, ethylene and VPE path-ways mediated signaling cascade. So we see the commonality despite obvious differences in terms of HR among genetically different culti-vars. Interestingly, HR phenotypically resembled in both resilient and vulnerable apple cultivars along with ROS mediated development of micro as well as macro lesions but maximum VPE expression was de-tected in resistant cultivar [</w:t>
      </w:r>
      <w:hyperlink w:anchor="page6">
        <w:r>
          <w:rPr>
            <w:rFonts w:ascii="Arial" w:cs="Arial" w:eastAsia="Arial" w:hAnsi="Arial"/>
            <w:sz w:val="15"/>
            <w:szCs w:val="15"/>
            <w:color w:val="206293"/>
          </w:rPr>
          <w:t>41</w:t>
        </w:r>
      </w:hyperlink>
      <w:r>
        <w:rPr>
          <w:rFonts w:ascii="Arial" w:cs="Arial" w:eastAsia="Arial" w:hAnsi="Arial"/>
          <w:sz w:val="15"/>
          <w:szCs w:val="15"/>
          <w:color w:val="auto"/>
        </w:rPr>
        <w:t>]. It was also documented that in vitro bacterial survival could be reduced by H</w:t>
      </w:r>
      <w:r>
        <w:rPr>
          <w:rFonts w:ascii="Arial" w:cs="Arial" w:eastAsia="Arial" w:hAnsi="Arial"/>
          <w:sz w:val="9"/>
          <w:szCs w:val="9"/>
          <w:color w:val="auto"/>
        </w:rPr>
        <w:t>2</w:t>
      </w:r>
      <w:r>
        <w:rPr>
          <w:rFonts w:ascii="Arial" w:cs="Arial" w:eastAsia="Arial" w:hAnsi="Arial"/>
          <w:sz w:val="15"/>
          <w:szCs w:val="15"/>
          <w:color w:val="auto"/>
        </w:rPr>
        <w:t>O</w:t>
      </w:r>
      <w:r>
        <w:rPr>
          <w:rFonts w:ascii="Arial" w:cs="Arial" w:eastAsia="Arial" w:hAnsi="Arial"/>
          <w:sz w:val="9"/>
          <w:szCs w:val="9"/>
          <w:color w:val="auto"/>
        </w:rPr>
        <w:t>2</w:t>
      </w:r>
      <w:r>
        <w:rPr>
          <w:rFonts w:ascii="Arial" w:cs="Arial" w:eastAsia="Arial" w:hAnsi="Arial"/>
          <w:sz w:val="15"/>
          <w:szCs w:val="15"/>
          <w:color w:val="auto"/>
        </w:rPr>
        <w:t xml:space="preserve"> [</w:t>
      </w:r>
      <w:hyperlink w:anchor="page6">
        <w:r>
          <w:rPr>
            <w:rFonts w:ascii="Arial" w:cs="Arial" w:eastAsia="Arial" w:hAnsi="Arial"/>
            <w:sz w:val="15"/>
            <w:szCs w:val="15"/>
            <w:color w:val="206293"/>
          </w:rPr>
          <w:t>42</w:t>
        </w:r>
      </w:hyperlink>
      <w:r>
        <w:rPr>
          <w:rFonts w:ascii="Arial" w:cs="Arial" w:eastAsia="Arial" w:hAnsi="Arial"/>
          <w:sz w:val="15"/>
          <w:szCs w:val="15"/>
          <w:color w:val="auto"/>
        </w:rPr>
        <w:t xml:space="preserve">]. Besides oxidative burst, pathogen like </w:t>
      </w:r>
      <w:r>
        <w:rPr>
          <w:rFonts w:ascii="Arial" w:cs="Arial" w:eastAsia="Arial" w:hAnsi="Arial"/>
          <w:sz w:val="15"/>
          <w:szCs w:val="15"/>
          <w:i w:val="1"/>
          <w:iCs w:val="1"/>
          <w:color w:val="auto"/>
        </w:rPr>
        <w:t>E. amylovora</w:t>
      </w:r>
      <w:r>
        <w:rPr>
          <w:rFonts w:ascii="Arial" w:cs="Arial" w:eastAsia="Arial" w:hAnsi="Arial"/>
          <w:sz w:val="15"/>
          <w:szCs w:val="15"/>
          <w:color w:val="auto"/>
        </w:rPr>
        <w:t xml:space="preserve"> may also cause cell death effects linked with modifications of plasmalemma H + -ATPase, the reduced ATP production and fast obliteration of mitochondrial functions [</w:t>
      </w:r>
      <w:hyperlink w:anchor="page6">
        <w:r>
          <w:rPr>
            <w:rFonts w:ascii="Arial" w:cs="Arial" w:eastAsia="Arial" w:hAnsi="Arial"/>
            <w:sz w:val="15"/>
            <w:szCs w:val="15"/>
            <w:color w:val="206293"/>
          </w:rPr>
          <w:t>43</w:t>
        </w:r>
      </w:hyperlink>
      <w:r>
        <w:rPr>
          <w:rFonts w:ascii="Arial" w:cs="Arial" w:eastAsia="Arial" w:hAnsi="Arial"/>
          <w:sz w:val="15"/>
          <w:szCs w:val="15"/>
          <w:color w:val="auto"/>
        </w:rPr>
        <w:t>]. Such physiological changes collectively or individually perturb attri-butes of living cells and culminate in their death. So any increase/de-crease in mentioned physiological attributes may check HR and con-firmed that cell death is a consequence not the cause of plant resistance to a pathogen. It means that if we manage physiological attributes by chemical means or some genetic manipulation, HR type -cellor -tissue death would control pathogen invasion by inhibiting its growth. Such uncoupling of cell death and immunity has been observed in fungus/ bacteria-plant interactions [</w:t>
      </w:r>
      <w:hyperlink w:anchor="page6">
        <w:r>
          <w:rPr>
            <w:rFonts w:ascii="Arial" w:cs="Arial" w:eastAsia="Arial" w:hAnsi="Arial"/>
            <w:sz w:val="15"/>
            <w:szCs w:val="15"/>
            <w:color w:val="206293"/>
          </w:rPr>
          <w:t>40</w:t>
        </w:r>
      </w:hyperlink>
      <w:r>
        <w:rPr>
          <w:rFonts w:ascii="Arial" w:cs="Arial" w:eastAsia="Arial" w:hAnsi="Arial"/>
          <w:sz w:val="15"/>
          <w:szCs w:val="15"/>
          <w:color w:val="auto"/>
        </w:rPr>
        <w:t>,</w:t>
      </w:r>
      <w:hyperlink w:anchor="page6">
        <w:r>
          <w:rPr>
            <w:rFonts w:ascii="Arial" w:cs="Arial" w:eastAsia="Arial" w:hAnsi="Arial"/>
            <w:sz w:val="15"/>
            <w:szCs w:val="15"/>
            <w:color w:val="206293"/>
          </w:rPr>
          <w:t>44</w:t>
        </w:r>
      </w:hyperlink>
      <w:r>
        <w:rPr>
          <w:rFonts w:ascii="Arial" w:cs="Arial" w:eastAsia="Arial" w:hAnsi="Arial"/>
          <w:sz w:val="15"/>
          <w:szCs w:val="15"/>
          <w:color w:val="auto"/>
        </w:rPr>
        <w:t>,</w:t>
      </w:r>
      <w:hyperlink w:anchor="page6">
        <w:r>
          <w:rPr>
            <w:rFonts w:ascii="Arial" w:cs="Arial" w:eastAsia="Arial" w:hAnsi="Arial"/>
            <w:sz w:val="15"/>
            <w:szCs w:val="15"/>
            <w:color w:val="206293"/>
          </w:rPr>
          <w:t>45</w:t>
        </w:r>
      </w:hyperlink>
      <w:r>
        <w:rPr>
          <w:rFonts w:ascii="Arial" w:cs="Arial" w:eastAsia="Arial" w:hAnsi="Arial"/>
          <w:sz w:val="15"/>
          <w:szCs w:val="15"/>
          <w:color w:val="auto"/>
        </w:rPr>
        <w:t>]. The experimental procedures have also elaborated that strengthened cell wall during HR cell death plays positive role in plant-pathogen interactions. Histochemical ana-lyses demonstrate the strengthening of the cell wall as a fragment of HR PCD-mediated defense [</w:t>
      </w:r>
      <w:hyperlink w:anchor="page6">
        <w:r>
          <w:rPr>
            <w:rFonts w:ascii="Arial" w:cs="Arial" w:eastAsia="Arial" w:hAnsi="Arial"/>
            <w:sz w:val="15"/>
            <w:szCs w:val="15"/>
            <w:color w:val="206293"/>
          </w:rPr>
          <w:t>46</w:t>
        </w:r>
      </w:hyperlink>
      <w:r>
        <w:rPr>
          <w:rFonts w:ascii="Arial" w:cs="Arial" w:eastAsia="Arial" w:hAnsi="Arial"/>
          <w:sz w:val="15"/>
          <w:szCs w:val="15"/>
          <w:color w:val="auto"/>
        </w:rPr>
        <w:t xml:space="preserve">]. The relative expression level of </w:t>
      </w:r>
      <w:r>
        <w:rPr>
          <w:rFonts w:ascii="Arial" w:cs="Arial" w:eastAsia="Arial" w:hAnsi="Arial"/>
          <w:sz w:val="15"/>
          <w:szCs w:val="15"/>
          <w:i w:val="1"/>
          <w:iCs w:val="1"/>
          <w:color w:val="auto"/>
        </w:rPr>
        <w:t xml:space="preserve">xyloglucan-specific endo-β-1,4-glucanase inhibitor-protein 1 </w:t>
      </w:r>
      <w:r>
        <w:rPr>
          <w:rFonts w:ascii="Arial" w:cs="Arial" w:eastAsia="Arial" w:hAnsi="Arial"/>
          <w:sz w:val="15"/>
          <w:szCs w:val="15"/>
          <w:color w:val="auto"/>
        </w:rPr>
        <w:t>gene (</w:t>
      </w:r>
      <w:r>
        <w:rPr>
          <w:rFonts w:ascii="Arial" w:cs="Arial" w:eastAsia="Arial" w:hAnsi="Arial"/>
          <w:sz w:val="15"/>
          <w:szCs w:val="15"/>
          <w:i w:val="1"/>
          <w:iCs w:val="1"/>
          <w:color w:val="auto"/>
        </w:rPr>
        <w:t>CaXEGIP1</w:t>
      </w:r>
      <w:r>
        <w:rPr>
          <w:rFonts w:ascii="Arial" w:cs="Arial" w:eastAsia="Arial" w:hAnsi="Arial"/>
          <w:sz w:val="15"/>
          <w:szCs w:val="15"/>
          <w:color w:val="auto"/>
        </w:rPr>
        <w:t>) validate</w:t>
      </w:r>
      <w:r>
        <w:rPr>
          <w:rFonts w:ascii="Arial" w:cs="Arial" w:eastAsia="Arial" w:hAnsi="Arial"/>
          <w:sz w:val="15"/>
          <w:szCs w:val="15"/>
          <w:i w:val="1"/>
          <w:iCs w:val="1"/>
          <w:color w:val="auto"/>
        </w:rPr>
        <w:t xml:space="preserve"> </w:t>
      </w:r>
      <w:r>
        <w:rPr>
          <w:rFonts w:ascii="Arial" w:cs="Arial" w:eastAsia="Arial" w:hAnsi="Arial"/>
          <w:sz w:val="15"/>
          <w:szCs w:val="15"/>
          <w:color w:val="auto"/>
        </w:rPr>
        <w:t>molecular mechanism of cell wall reinforcement and signaling during HR mediated PCD [</w:t>
      </w:r>
      <w:hyperlink w:anchor="page6">
        <w:r>
          <w:rPr>
            <w:rFonts w:ascii="Arial" w:cs="Arial" w:eastAsia="Arial" w:hAnsi="Arial"/>
            <w:sz w:val="15"/>
            <w:szCs w:val="15"/>
            <w:color w:val="206293"/>
          </w:rPr>
          <w:t>47</w:t>
        </w:r>
      </w:hyperlink>
      <w:r>
        <w:rPr>
          <w:rFonts w:ascii="Arial" w:cs="Arial" w:eastAsia="Arial" w:hAnsi="Arial"/>
          <w:sz w:val="15"/>
          <w:szCs w:val="15"/>
          <w:color w:val="auto"/>
        </w:rPr>
        <w:t xml:space="preserve">]. The target of </w:t>
      </w:r>
      <w:r>
        <w:rPr>
          <w:rFonts w:ascii="Arial" w:cs="Arial" w:eastAsia="Arial" w:hAnsi="Arial"/>
          <w:sz w:val="15"/>
          <w:szCs w:val="15"/>
          <w:i w:val="1"/>
          <w:iCs w:val="1"/>
          <w:color w:val="auto"/>
        </w:rPr>
        <w:t>CaXEGIP1</w:t>
      </w:r>
      <w:r>
        <w:rPr>
          <w:rFonts w:ascii="Arial" w:cs="Arial" w:eastAsia="Arial" w:hAnsi="Arial"/>
          <w:sz w:val="15"/>
          <w:szCs w:val="15"/>
          <w:color w:val="auto"/>
        </w:rPr>
        <w:t xml:space="preserve"> is plant xyloglucan-modifying enzymes. Therefore, its expression starts cell death and re-lated defense signaling. Similarly, </w:t>
      </w:r>
      <w:r>
        <w:rPr>
          <w:rFonts w:ascii="Arial" w:cs="Arial" w:eastAsia="Arial" w:hAnsi="Arial"/>
          <w:sz w:val="15"/>
          <w:szCs w:val="15"/>
          <w:i w:val="1"/>
          <w:iCs w:val="1"/>
          <w:color w:val="auto"/>
        </w:rPr>
        <w:t>CaPKc1</w:t>
      </w:r>
      <w:r>
        <w:rPr>
          <w:rFonts w:ascii="Arial" w:cs="Arial" w:eastAsia="Arial" w:hAnsi="Arial"/>
          <w:sz w:val="15"/>
          <w:szCs w:val="15"/>
          <w:color w:val="auto"/>
        </w:rPr>
        <w:t xml:space="preserve"> is induced by pathogen at-tack and take part in ATP production for catering energy needs of HR and defense responses [</w:t>
      </w:r>
      <w:hyperlink w:anchor="page6">
        <w:r>
          <w:rPr>
            <w:rFonts w:ascii="Arial" w:cs="Arial" w:eastAsia="Arial" w:hAnsi="Arial"/>
            <w:sz w:val="15"/>
            <w:szCs w:val="15"/>
            <w:color w:val="206293"/>
          </w:rPr>
          <w:t>21</w:t>
        </w:r>
      </w:hyperlink>
      <w:r>
        <w:rPr>
          <w:rFonts w:ascii="Arial" w:cs="Arial" w:eastAsia="Arial" w:hAnsi="Arial"/>
          <w:sz w:val="15"/>
          <w:szCs w:val="15"/>
          <w:color w:val="auto"/>
        </w:rPr>
        <w:t>].</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2" w:lineRule="exact"/>
        <w:rPr>
          <w:rFonts w:ascii="Arial" w:cs="Arial" w:eastAsia="Arial" w:hAnsi="Arial"/>
          <w:sz w:val="15"/>
          <w:szCs w:val="15"/>
          <w:color w:val="auto"/>
        </w:rPr>
      </w:pPr>
    </w:p>
    <w:p>
      <w:pPr>
        <w:ind w:right="60" w:firstLine="249"/>
        <w:spacing w:after="0" w:line="432" w:lineRule="auto"/>
        <w:rPr>
          <w:sz w:val="20"/>
          <w:szCs w:val="20"/>
          <w:color w:val="auto"/>
        </w:rPr>
      </w:pPr>
      <w:r>
        <w:rPr>
          <w:rFonts w:ascii="Arial" w:cs="Arial" w:eastAsia="Arial" w:hAnsi="Arial"/>
          <w:sz w:val="15"/>
          <w:szCs w:val="15"/>
          <w:color w:val="auto"/>
        </w:rPr>
        <w:t>Topical advances in genomics and proteomics techniques facilitate us in observing modulations in plant gene expression and proteins. High</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ind w:left="2640"/>
        <w:spacing w:after="0"/>
        <w:rPr>
          <w:sz w:val="20"/>
          <w:szCs w:val="20"/>
          <w:color w:val="auto"/>
        </w:rPr>
      </w:pPr>
      <w:r>
        <w:rPr>
          <w:rFonts w:ascii="Arial" w:cs="Arial" w:eastAsia="Arial" w:hAnsi="Arial"/>
          <w:sz w:val="12"/>
          <w:szCs w:val="12"/>
          <w:i w:val="1"/>
          <w:iCs w:val="1"/>
          <w:color w:val="auto"/>
        </w:rPr>
        <w:t>Microbial Pathogenesis 145 (2020) 104224</w:t>
      </w:r>
    </w:p>
    <w:p>
      <w:pPr>
        <w:spacing w:after="0" w:line="288" w:lineRule="exact"/>
        <w:rPr>
          <w:rFonts w:ascii="Arial" w:cs="Arial" w:eastAsia="Arial" w:hAnsi="Arial"/>
          <w:sz w:val="15"/>
          <w:szCs w:val="15"/>
          <w:color w:val="auto"/>
        </w:rPr>
      </w:pPr>
    </w:p>
    <w:p>
      <w:pPr>
        <w:jc w:val="both"/>
        <w:ind w:right="20"/>
        <w:spacing w:after="0" w:line="296" w:lineRule="auto"/>
        <w:rPr>
          <w:rFonts w:ascii="Arial" w:cs="Arial" w:eastAsia="Arial" w:hAnsi="Arial"/>
          <w:sz w:val="15"/>
          <w:szCs w:val="15"/>
          <w:color w:val="auto"/>
        </w:rPr>
      </w:pPr>
      <w:r>
        <w:rPr>
          <w:rFonts w:ascii="Arial" w:cs="Arial" w:eastAsia="Arial" w:hAnsi="Arial"/>
          <w:sz w:val="15"/>
          <w:szCs w:val="15"/>
          <w:color w:val="auto"/>
        </w:rPr>
        <w:t>throughput transcriptomic and proteomic analyses unveiled the various molecular and biochemical alterations during plant-pathogen interac-tion. Several defense linked genes have been discovered, cloned and even their ectopic expressions have been recorded. This strategy of isolating HR-related genes and measurement of their relative expression levels is an effective strategy in plants (</w:t>
      </w:r>
      <w:r>
        <w:rPr>
          <w:rFonts w:ascii="Arial" w:cs="Arial" w:eastAsia="Arial" w:hAnsi="Arial"/>
          <w:sz w:val="15"/>
          <w:szCs w:val="15"/>
          <w:color w:val="206293"/>
        </w:rPr>
        <w:t>Tables 1 and 2</w:t>
      </w:r>
      <w:r>
        <w:rPr>
          <w:rFonts w:ascii="Arial" w:cs="Arial" w:eastAsia="Arial" w:hAnsi="Arial"/>
          <w:sz w:val="15"/>
          <w:szCs w:val="15"/>
          <w:color w:val="auto"/>
        </w:rPr>
        <w:t>). For instance, specific cDNAs from</w:t>
      </w:r>
      <w:r>
        <w:rPr>
          <w:rFonts w:ascii="Arial" w:cs="Arial" w:eastAsia="Arial" w:hAnsi="Arial"/>
          <w:sz w:val="15"/>
          <w:szCs w:val="15"/>
          <w:i w:val="1"/>
          <w:iCs w:val="1"/>
          <w:color w:val="auto"/>
        </w:rPr>
        <w:t>Xcv</w:t>
      </w:r>
      <w:r>
        <w:rPr>
          <w:rFonts w:ascii="Arial" w:cs="Arial" w:eastAsia="Arial" w:hAnsi="Arial"/>
          <w:sz w:val="15"/>
          <w:szCs w:val="15"/>
          <w:color w:val="auto"/>
        </w:rPr>
        <w:t xml:space="preserve"> or </w:t>
      </w:r>
      <w:r>
        <w:rPr>
          <w:rFonts w:ascii="Arial" w:cs="Arial" w:eastAsia="Arial" w:hAnsi="Arial"/>
          <w:sz w:val="15"/>
          <w:szCs w:val="15"/>
          <w:i w:val="1"/>
          <w:iCs w:val="1"/>
          <w:color w:val="auto"/>
        </w:rPr>
        <w:t>P. capsici</w:t>
      </w:r>
      <w:r>
        <w:rPr>
          <w:rFonts w:ascii="Arial" w:cs="Arial" w:eastAsia="Arial" w:hAnsi="Arial"/>
          <w:sz w:val="15"/>
          <w:szCs w:val="15"/>
          <w:color w:val="auto"/>
        </w:rPr>
        <w:t xml:space="preserve"> infected leaves presented several induced transcripts of </w:t>
      </w:r>
      <w:r>
        <w:rPr>
          <w:rFonts w:ascii="Arial" w:cs="Arial" w:eastAsia="Arial" w:hAnsi="Arial"/>
          <w:sz w:val="15"/>
          <w:szCs w:val="15"/>
          <w:i w:val="1"/>
          <w:iCs w:val="1"/>
          <w:color w:val="auto"/>
        </w:rPr>
        <w:t>Capsicum annuum</w:t>
      </w:r>
      <w:r>
        <w:rPr>
          <w:rFonts w:ascii="Arial" w:cs="Arial" w:eastAsia="Arial" w:hAnsi="Arial"/>
          <w:sz w:val="15"/>
          <w:szCs w:val="15"/>
          <w:color w:val="auto"/>
        </w:rPr>
        <w:t xml:space="preserve"> encoding LRR, chitinase, stel-lacyanin, PR-5 and by abiotic elicitor treatment [</w:t>
      </w:r>
      <w:hyperlink w:anchor="page6">
        <w:r>
          <w:rPr>
            <w:rFonts w:ascii="Arial" w:cs="Arial" w:eastAsia="Arial" w:hAnsi="Arial"/>
            <w:sz w:val="15"/>
            <w:szCs w:val="15"/>
            <w:color w:val="206293"/>
          </w:rPr>
          <w:t>48</w:t>
        </w:r>
      </w:hyperlink>
      <w:r>
        <w:rPr>
          <w:rFonts w:ascii="Arial" w:cs="Arial" w:eastAsia="Arial" w:hAnsi="Arial"/>
          <w:sz w:val="15"/>
          <w:szCs w:val="15"/>
          <w:color w:val="auto"/>
        </w:rPr>
        <w:t xml:space="preserve">]. Spatio-temporal expression arrays of some defense linked and HR-related genes in dif-ferent plants have been noticed as inducible defense responses i.e. </w:t>
      </w:r>
      <w:r>
        <w:rPr>
          <w:rFonts w:ascii="Arial" w:cs="Arial" w:eastAsia="Arial" w:hAnsi="Arial"/>
          <w:sz w:val="15"/>
          <w:szCs w:val="15"/>
          <w:i w:val="1"/>
          <w:iCs w:val="1"/>
          <w:color w:val="auto"/>
        </w:rPr>
        <w:t xml:space="preserve">CabZIP53, CaZNF830, CaWRKY40b, CaWRKY22 </w:t>
      </w:r>
      <w:r>
        <w:rPr>
          <w:rFonts w:ascii="Arial" w:cs="Arial" w:eastAsia="Arial" w:hAnsi="Arial"/>
          <w:sz w:val="15"/>
          <w:szCs w:val="15"/>
          <w:color w:val="auto"/>
        </w:rPr>
        <w:t>[</w:t>
      </w:r>
      <w:hyperlink w:anchor="page6">
        <w:r>
          <w:rPr>
            <w:rFonts w:ascii="Arial" w:cs="Arial" w:eastAsia="Arial" w:hAnsi="Arial"/>
            <w:sz w:val="15"/>
            <w:szCs w:val="15"/>
            <w:color w:val="206293"/>
          </w:rPr>
          <w:t>2</w:t>
        </w:r>
      </w:hyperlink>
      <w:r>
        <w:rPr>
          <w:rFonts w:ascii="Arial" w:cs="Arial" w:eastAsia="Arial" w:hAnsi="Arial"/>
          <w:sz w:val="15"/>
          <w:szCs w:val="15"/>
          <w:color w:val="auto"/>
        </w:rPr>
        <w:t>,</w:t>
      </w:r>
      <w:hyperlink w:anchor="page6">
        <w:r>
          <w:rPr>
            <w:rFonts w:ascii="Arial" w:cs="Arial" w:eastAsia="Arial" w:hAnsi="Arial"/>
            <w:sz w:val="15"/>
            <w:szCs w:val="15"/>
            <w:color w:val="206293"/>
          </w:rPr>
          <w:t>3</w:t>
        </w:r>
      </w:hyperlink>
      <w:r>
        <w:rPr>
          <w:rFonts w:ascii="Arial" w:cs="Arial" w:eastAsia="Arial" w:hAnsi="Arial"/>
          <w:sz w:val="15"/>
          <w:szCs w:val="15"/>
          <w:color w:val="auto"/>
        </w:rPr>
        <w:t>,</w:t>
      </w:r>
      <w:hyperlink w:anchor="page6">
        <w:r>
          <w:rPr>
            <w:rFonts w:ascii="Arial" w:cs="Arial" w:eastAsia="Arial" w:hAnsi="Arial"/>
            <w:sz w:val="15"/>
            <w:szCs w:val="15"/>
            <w:color w:val="206293"/>
          </w:rPr>
          <w:t>19</w:t>
        </w:r>
      </w:hyperlink>
      <w:r>
        <w:rPr>
          <w:rFonts w:ascii="Arial" w:cs="Arial" w:eastAsia="Arial" w:hAnsi="Arial"/>
          <w:sz w:val="15"/>
          <w:szCs w:val="15"/>
          <w:color w:val="auto"/>
        </w:rPr>
        <w:t>,</w:t>
      </w:r>
      <w:hyperlink w:anchor="page6">
        <w:r>
          <w:rPr>
            <w:rFonts w:ascii="Arial" w:cs="Arial" w:eastAsia="Arial" w:hAnsi="Arial"/>
            <w:sz w:val="15"/>
            <w:szCs w:val="15"/>
            <w:color w:val="206293"/>
          </w:rPr>
          <w:t>26</w:t>
        </w:r>
      </w:hyperlink>
      <w:r>
        <w:rPr>
          <w:rFonts w:ascii="Arial" w:cs="Arial" w:eastAsia="Arial" w:hAnsi="Arial"/>
          <w:sz w:val="15"/>
          <w:szCs w:val="15"/>
          <w:color w:val="auto"/>
        </w:rPr>
        <w:t>,</w:t>
      </w:r>
      <w:hyperlink w:anchor="page6">
        <w:r>
          <w:rPr>
            <w:rFonts w:ascii="Arial" w:cs="Arial" w:eastAsia="Arial" w:hAnsi="Arial"/>
            <w:sz w:val="15"/>
            <w:szCs w:val="15"/>
            <w:color w:val="206293"/>
          </w:rPr>
          <w:t>28–30</w:t>
        </w:r>
      </w:hyperlink>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Besides, many genes are not constitutively expressed in plants with special reference to HR. Many membrane-localized receptor protein and genes are exclusively expressed during HR and regulate defense. Such genes and proteins include </w:t>
      </w:r>
      <w:r>
        <w:rPr>
          <w:rFonts w:ascii="Arial" w:cs="Arial" w:eastAsia="Arial" w:hAnsi="Arial"/>
          <w:sz w:val="15"/>
          <w:szCs w:val="15"/>
          <w:i w:val="1"/>
          <w:iCs w:val="1"/>
          <w:color w:val="auto"/>
        </w:rPr>
        <w:t>Membrane-Located Receptor-Like Protein</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1(MRP1), </w:t>
      </w:r>
      <w:r>
        <w:rPr>
          <w:rFonts w:ascii="Arial" w:cs="Arial" w:eastAsia="Arial" w:hAnsi="Arial"/>
          <w:sz w:val="15"/>
          <w:szCs w:val="15"/>
          <w:color w:val="auto"/>
        </w:rPr>
        <w:t>receptor-like kinase 1 (</w:t>
      </w:r>
      <w:r>
        <w:rPr>
          <w:rFonts w:ascii="Arial" w:cs="Arial" w:eastAsia="Arial" w:hAnsi="Arial"/>
          <w:sz w:val="15"/>
          <w:szCs w:val="15"/>
          <w:i w:val="1"/>
          <w:iCs w:val="1"/>
          <w:color w:val="auto"/>
        </w:rPr>
        <w:t>RLK1</w:t>
      </w:r>
      <w:r>
        <w:rPr>
          <w:rFonts w:ascii="Arial" w:cs="Arial" w:eastAsia="Arial" w:hAnsi="Arial"/>
          <w:sz w:val="15"/>
          <w:szCs w:val="15"/>
          <w:color w:val="auto"/>
        </w:rPr>
        <w:t>),</w:t>
      </w:r>
      <w:r>
        <w:rPr>
          <w:rFonts w:ascii="Arial" w:cs="Arial" w:eastAsia="Arial" w:hAnsi="Arial"/>
          <w:sz w:val="15"/>
          <w:szCs w:val="15"/>
          <w:i w:val="1"/>
          <w:iCs w:val="1"/>
          <w:color w:val="auto"/>
        </w:rPr>
        <w:t xml:space="preserve"> Mildew Resistance Locus O </w:t>
      </w:r>
      <w:r>
        <w:rPr>
          <w:rFonts w:ascii="Arial" w:cs="Arial" w:eastAsia="Arial" w:hAnsi="Arial"/>
          <w:sz w:val="15"/>
          <w:szCs w:val="15"/>
          <w:color w:val="auto"/>
        </w:rPr>
        <w:t>(</w:t>
      </w:r>
      <w:r>
        <w:rPr>
          <w:rFonts w:ascii="Arial" w:cs="Arial" w:eastAsia="Arial" w:hAnsi="Arial"/>
          <w:sz w:val="15"/>
          <w:szCs w:val="15"/>
          <w:i w:val="1"/>
          <w:iCs w:val="1"/>
          <w:color w:val="auto"/>
        </w:rPr>
        <w:t>CaMLO1-2) etc.</w:t>
      </w:r>
      <w:r>
        <w:rPr>
          <w:rFonts w:ascii="Arial" w:cs="Arial" w:eastAsia="Arial" w:hAnsi="Arial"/>
          <w:sz w:val="15"/>
          <w:szCs w:val="15"/>
          <w:color w:val="auto"/>
        </w:rPr>
        <w:t>(</w:t>
      </w:r>
      <w:r>
        <w:rPr>
          <w:rFonts w:ascii="Arial" w:cs="Arial" w:eastAsia="Arial" w:hAnsi="Arial"/>
          <w:sz w:val="15"/>
          <w:szCs w:val="15"/>
          <w:color w:val="206293"/>
        </w:rPr>
        <w:t>Table 1</w:t>
      </w:r>
      <w:r>
        <w:rPr>
          <w:rFonts w:ascii="Arial" w:cs="Arial" w:eastAsia="Arial" w:hAnsi="Arial"/>
          <w:sz w:val="15"/>
          <w:szCs w:val="15"/>
          <w:color w:val="auto"/>
        </w:rPr>
        <w:t>) [</w:t>
      </w:r>
      <w:hyperlink w:anchor="page6">
        <w:r>
          <w:rPr>
            <w:rFonts w:ascii="Arial" w:cs="Arial" w:eastAsia="Arial" w:hAnsi="Arial"/>
            <w:sz w:val="15"/>
            <w:szCs w:val="15"/>
            <w:color w:val="206293"/>
          </w:rPr>
          <w:t>49</w:t>
        </w:r>
      </w:hyperlink>
      <w:r>
        <w:rPr>
          <w:rFonts w:ascii="Arial" w:cs="Arial" w:eastAsia="Arial" w:hAnsi="Arial"/>
          <w:sz w:val="15"/>
          <w:szCs w:val="15"/>
          <w:color w:val="auto"/>
        </w:rPr>
        <w:t>,</w:t>
      </w:r>
      <w:hyperlink w:anchor="page6">
        <w:r>
          <w:rPr>
            <w:rFonts w:ascii="Arial" w:cs="Arial" w:eastAsia="Arial" w:hAnsi="Arial"/>
            <w:sz w:val="15"/>
            <w:szCs w:val="15"/>
            <w:color w:val="206293"/>
          </w:rPr>
          <w:t>50</w:t>
        </w:r>
      </w:hyperlink>
      <w:r>
        <w:rPr>
          <w:rFonts w:ascii="Arial" w:cs="Arial" w:eastAsia="Arial" w:hAnsi="Arial"/>
          <w:sz w:val="15"/>
          <w:szCs w:val="15"/>
          <w:color w:val="auto"/>
        </w:rPr>
        <w:t xml:space="preserve">]. Transgenic expression of </w:t>
      </w:r>
      <w:r>
        <w:rPr>
          <w:rFonts w:ascii="Arial" w:cs="Arial" w:eastAsia="Arial" w:hAnsi="Arial"/>
          <w:sz w:val="15"/>
          <w:szCs w:val="15"/>
          <w:i w:val="1"/>
          <w:iCs w:val="1"/>
          <w:color w:val="auto"/>
        </w:rPr>
        <w:t>RLK1</w:t>
      </w:r>
      <w:r>
        <w:rPr>
          <w:rFonts w:ascii="Arial" w:cs="Arial" w:eastAsia="Arial" w:hAnsi="Arial"/>
          <w:sz w:val="15"/>
          <w:szCs w:val="15"/>
          <w:color w:val="auto"/>
        </w:rPr>
        <w:t xml:space="preserve"> in pepper pointedly conceded virulent and avirulent bacterial pathogen-induced cell death in </w:t>
      </w:r>
      <w:r>
        <w:rPr>
          <w:rFonts w:ascii="Arial" w:cs="Arial" w:eastAsia="Arial" w:hAnsi="Arial"/>
          <w:sz w:val="15"/>
          <w:szCs w:val="15"/>
          <w:i w:val="1"/>
          <w:iCs w:val="1"/>
          <w:color w:val="auto"/>
        </w:rPr>
        <w:t>tobacco,</w:t>
      </w:r>
      <w:r>
        <w:rPr>
          <w:rFonts w:ascii="Arial" w:cs="Arial" w:eastAsia="Arial" w:hAnsi="Arial"/>
          <w:sz w:val="15"/>
          <w:szCs w:val="15"/>
          <w:color w:val="auto"/>
        </w:rPr>
        <w:t xml:space="preserve"> complemented by superoxides production and induction of </w:t>
      </w:r>
      <w:r>
        <w:rPr>
          <w:rFonts w:ascii="Arial" w:cs="Arial" w:eastAsia="Arial" w:hAnsi="Arial"/>
          <w:sz w:val="15"/>
          <w:szCs w:val="15"/>
          <w:i w:val="1"/>
          <w:iCs w:val="1"/>
          <w:color w:val="auto"/>
        </w:rPr>
        <w:t>Lesions Simulating Disease</w:t>
      </w:r>
      <w:r>
        <w:rPr>
          <w:rFonts w:ascii="Arial" w:cs="Arial" w:eastAsia="Arial" w:hAnsi="Arial"/>
          <w:sz w:val="15"/>
          <w:szCs w:val="15"/>
          <w:color w:val="auto"/>
        </w:rPr>
        <w:t xml:space="preserve"> (</w:t>
      </w:r>
      <w:r>
        <w:rPr>
          <w:rFonts w:ascii="Arial" w:cs="Arial" w:eastAsia="Arial" w:hAnsi="Arial"/>
          <w:sz w:val="15"/>
          <w:szCs w:val="15"/>
          <w:i w:val="1"/>
          <w:iCs w:val="1"/>
          <w:color w:val="auto"/>
        </w:rPr>
        <w:t>LSD</w:t>
      </w:r>
      <w:r>
        <w:rPr>
          <w:rFonts w:ascii="Arial" w:cs="Arial" w:eastAsia="Arial" w:hAnsi="Arial"/>
          <w:sz w:val="15"/>
          <w:szCs w:val="15"/>
          <w:color w:val="auto"/>
        </w:rPr>
        <w:t>) gene [</w:t>
      </w:r>
      <w:hyperlink w:anchor="page6">
        <w:r>
          <w:rPr>
            <w:rFonts w:ascii="Arial" w:cs="Arial" w:eastAsia="Arial" w:hAnsi="Arial"/>
            <w:sz w:val="15"/>
            <w:szCs w:val="15"/>
            <w:color w:val="206293"/>
          </w:rPr>
          <w:t>51</w:t>
        </w:r>
      </w:hyperlink>
      <w:r>
        <w:rPr>
          <w:rFonts w:ascii="Arial" w:cs="Arial" w:eastAsia="Arial" w:hAnsi="Arial"/>
          <w:sz w:val="15"/>
          <w:szCs w:val="15"/>
          <w:color w:val="auto"/>
        </w:rPr>
        <w:t>]. Never-theless, the transcriptional fluctuations may not reveal regulatory pro-cesses at the whole cell level due to different alterations at the post-transcriptional and post-translational level [</w:t>
      </w:r>
      <w:hyperlink w:anchor="page6">
        <w:r>
          <w:rPr>
            <w:rFonts w:ascii="Arial" w:cs="Arial" w:eastAsia="Arial" w:hAnsi="Arial"/>
            <w:sz w:val="15"/>
            <w:szCs w:val="15"/>
            <w:color w:val="206293"/>
          </w:rPr>
          <w:t>21</w:t>
        </w:r>
      </w:hyperlink>
      <w:r>
        <w:rPr>
          <w:rFonts w:ascii="Arial" w:cs="Arial" w:eastAsia="Arial" w:hAnsi="Arial"/>
          <w:sz w:val="15"/>
          <w:szCs w:val="15"/>
          <w:color w:val="auto"/>
        </w:rPr>
        <w:t>]. Micro- or macro-arrays of the plant transcriptome and proteome help in quantitative appraisals of protein expressions among infected and healthy plants. Combined genetic and proteomic strategies exposes incompatible interfaces reg-ulating the plant resistance responses to pathogens.</w:t>
      </w:r>
    </w:p>
    <w:p>
      <w:pPr>
        <w:spacing w:after="0" w:line="324"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6"/>
          <w:szCs w:val="16"/>
          <w:b w:val="1"/>
          <w:bCs w:val="1"/>
          <w:color w:val="auto"/>
        </w:rPr>
        <w:t>4. Morpho-ultrastructural modifications during HR</w:t>
      </w:r>
    </w:p>
    <w:p>
      <w:pPr>
        <w:spacing w:after="0" w:line="234" w:lineRule="exact"/>
        <w:rPr>
          <w:rFonts w:ascii="Arial" w:cs="Arial" w:eastAsia="Arial" w:hAnsi="Arial"/>
          <w:sz w:val="15"/>
          <w:szCs w:val="15"/>
          <w:color w:val="auto"/>
        </w:rPr>
      </w:pPr>
    </w:p>
    <w:p>
      <w:pPr>
        <w:jc w:val="both"/>
        <w:ind w:firstLine="250"/>
        <w:spacing w:after="0" w:line="274" w:lineRule="auto"/>
        <w:rPr>
          <w:rFonts w:ascii="Arial" w:cs="Arial" w:eastAsia="Arial" w:hAnsi="Arial"/>
          <w:sz w:val="16"/>
          <w:szCs w:val="16"/>
          <w:color w:val="auto"/>
        </w:rPr>
      </w:pPr>
      <w:r>
        <w:rPr>
          <w:rFonts w:ascii="Arial" w:cs="Arial" w:eastAsia="Arial" w:hAnsi="Arial"/>
          <w:sz w:val="16"/>
          <w:szCs w:val="16"/>
          <w:color w:val="auto"/>
        </w:rPr>
        <w:t xml:space="preserve">It is not easy to arrange cytological events in a proper order that lead to HR. In plant-biotrophic pathogen interaction i.e. </w:t>
      </w:r>
      <w:r>
        <w:rPr>
          <w:rFonts w:ascii="Arial" w:cs="Arial" w:eastAsia="Arial" w:hAnsi="Arial"/>
          <w:sz w:val="16"/>
          <w:szCs w:val="16"/>
          <w:i w:val="1"/>
          <w:iCs w:val="1"/>
          <w:color w:val="auto"/>
        </w:rPr>
        <w:t>Vigna un-guiculata-Uromyces vignae</w:t>
      </w:r>
      <w:r>
        <w:rPr>
          <w:rFonts w:ascii="Arial" w:cs="Arial" w:eastAsia="Arial" w:hAnsi="Arial"/>
          <w:sz w:val="16"/>
          <w:szCs w:val="16"/>
          <w:color w:val="auto"/>
        </w:rPr>
        <w:t>, the events have been observed in a sequence.</w:t>
      </w:r>
      <w:r>
        <w:rPr>
          <w:rFonts w:ascii="Arial" w:cs="Arial" w:eastAsia="Arial" w:hAnsi="Arial"/>
          <w:sz w:val="16"/>
          <w:szCs w:val="16"/>
          <w:i w:val="1"/>
          <w:iCs w:val="1"/>
          <w:color w:val="auto"/>
        </w:rPr>
        <w:t xml:space="preserve"> </w:t>
      </w:r>
      <w:r>
        <w:rPr>
          <w:rFonts w:ascii="Arial" w:cs="Arial" w:eastAsia="Arial" w:hAnsi="Arial"/>
          <w:sz w:val="16"/>
          <w:szCs w:val="16"/>
          <w:color w:val="auto"/>
        </w:rPr>
        <w:t>In the first step, nucleus migrated to the site of penetration causing streaming of the cytoplasm. Later on, organelles presented Brownian movement with condensation of the nucleus and dismantling of the protoplast. Finally, cytoplasm was collapsed ending at death of infected cell [</w:t>
      </w:r>
      <w:hyperlink w:anchor="page6">
        <w:r>
          <w:rPr>
            <w:rFonts w:ascii="Arial" w:cs="Arial" w:eastAsia="Arial" w:hAnsi="Arial"/>
            <w:sz w:val="16"/>
            <w:szCs w:val="16"/>
            <w:color w:val="206293"/>
          </w:rPr>
          <w:t>52–54</w:t>
        </w:r>
      </w:hyperlink>
      <w:r>
        <w:rPr>
          <w:rFonts w:ascii="Arial" w:cs="Arial" w:eastAsia="Arial" w:hAnsi="Arial"/>
          <w:sz w:val="16"/>
          <w:szCs w:val="16"/>
          <w:color w:val="auto"/>
        </w:rPr>
        <w:t>]. The apoptotic bodies had also been observed in isolated plant protoplasts [</w:t>
      </w:r>
      <w:hyperlink w:anchor="page6">
        <w:r>
          <w:rPr>
            <w:rFonts w:ascii="Arial" w:cs="Arial" w:eastAsia="Arial" w:hAnsi="Arial"/>
            <w:sz w:val="16"/>
            <w:szCs w:val="16"/>
            <w:color w:val="206293"/>
          </w:rPr>
          <w:t>55</w:t>
        </w:r>
      </w:hyperlink>
      <w:r>
        <w:rPr>
          <w:rFonts w:ascii="Arial" w:cs="Arial" w:eastAsia="Arial" w:hAnsi="Arial"/>
          <w:sz w:val="16"/>
          <w:szCs w:val="16"/>
          <w:color w:val="auto"/>
        </w:rPr>
        <w:t>]. The timing of these events is very quick. Such time limitations parallel to quick responses render it difficult to observe intermediate events in fixed tissues.</w:t>
      </w:r>
    </w:p>
    <w:p>
      <w:pPr>
        <w:jc w:val="both"/>
        <w:ind w:firstLine="250"/>
        <w:spacing w:after="0" w:line="278" w:lineRule="auto"/>
        <w:rPr>
          <w:rFonts w:ascii="Arial" w:cs="Arial" w:eastAsia="Arial" w:hAnsi="Arial"/>
          <w:sz w:val="16"/>
          <w:szCs w:val="16"/>
          <w:color w:val="auto"/>
        </w:rPr>
      </w:pPr>
      <w:r>
        <w:rPr>
          <w:rFonts w:ascii="Arial" w:cs="Arial" w:eastAsia="Arial" w:hAnsi="Arial"/>
          <w:sz w:val="16"/>
          <w:szCs w:val="16"/>
          <w:color w:val="auto"/>
        </w:rPr>
        <w:t>During hypersensitive response, plant cells facing pathogen attack reinforce their cell walls by deposition of some phenolic compounds, phytoalexins production, and accrual of pathogenesis-related (PR) proteins. The understanding of the pathogen plant interactions that result in the HR may lead to the discovery of effective methods for disease control [</w:t>
      </w:r>
      <w:hyperlink w:anchor="page6">
        <w:r>
          <w:rPr>
            <w:rFonts w:ascii="Arial" w:cs="Arial" w:eastAsia="Arial" w:hAnsi="Arial"/>
            <w:sz w:val="16"/>
            <w:szCs w:val="16"/>
            <w:color w:val="206293"/>
          </w:rPr>
          <w:t>56</w:t>
        </w:r>
      </w:hyperlink>
      <w:r>
        <w:rPr>
          <w:rFonts w:ascii="Arial" w:cs="Arial" w:eastAsia="Arial" w:hAnsi="Arial"/>
          <w:sz w:val="16"/>
          <w:szCs w:val="16"/>
          <w:color w:val="auto"/>
        </w:rPr>
        <w:t>] and plant-herbivore interactions. Genetic control over HR cell death is unveiled by the activation of plant defense asso-ciated genes and defense responses upon recognition of pathogen [</w:t>
      </w:r>
      <w:hyperlink w:anchor="page6">
        <w:r>
          <w:rPr>
            <w:rFonts w:ascii="Arial" w:cs="Arial" w:eastAsia="Arial" w:hAnsi="Arial"/>
            <w:sz w:val="16"/>
            <w:szCs w:val="16"/>
            <w:color w:val="206293"/>
          </w:rPr>
          <w:t>57–59</w:t>
        </w:r>
      </w:hyperlink>
      <w:r>
        <w:rPr>
          <w:rFonts w:ascii="Arial" w:cs="Arial" w:eastAsia="Arial" w:hAnsi="Arial"/>
          <w:sz w:val="16"/>
          <w:szCs w:val="16"/>
          <w:color w:val="auto"/>
        </w:rPr>
        <w:t>]. The morpho-ultrastructural modifications accompanying PCD during plant-microbe interactions are limited to some model plants and pathogens. It has been confirmed that autophagy also performs a pro-minent function in plant immune responses and impeding autophagy enhanced susceptibility virus attack by enhancing its propagation [</w:t>
      </w:r>
      <w:hyperlink w:anchor="page7">
        <w:r>
          <w:rPr>
            <w:rFonts w:ascii="Arial" w:cs="Arial" w:eastAsia="Arial" w:hAnsi="Arial"/>
            <w:sz w:val="16"/>
            <w:szCs w:val="16"/>
            <w:color w:val="206293"/>
          </w:rPr>
          <w:t>60</w:t>
        </w:r>
      </w:hyperlink>
      <w:r>
        <w:rPr>
          <w:rFonts w:ascii="Arial" w:cs="Arial" w:eastAsia="Arial" w:hAnsi="Arial"/>
          <w:sz w:val="16"/>
          <w:szCs w:val="16"/>
          <w:color w:val="auto"/>
        </w:rPr>
        <w:t>]. Similarly, elicitors i.e. Fumonisin B1 or harpins can also initiate HR and induce physiological alterations related to disease resistance [</w:t>
      </w:r>
      <w:hyperlink w:anchor="page7">
        <w:r>
          <w:rPr>
            <w:rFonts w:ascii="Arial" w:cs="Arial" w:eastAsia="Arial" w:hAnsi="Arial"/>
            <w:sz w:val="16"/>
            <w:szCs w:val="16"/>
            <w:color w:val="206293"/>
          </w:rPr>
          <w:t>61</w:t>
        </w:r>
      </w:hyperlink>
      <w:r>
        <w:rPr>
          <w:rFonts w:ascii="Arial" w:cs="Arial" w:eastAsia="Arial" w:hAnsi="Arial"/>
          <w:sz w:val="16"/>
          <w:szCs w:val="16"/>
          <w:color w:val="auto"/>
        </w:rPr>
        <w:t>]. Pa-thogens virulence factors e.g. harpins (involved in type III secretion system, T3S) impairs the integrity of the plant cell. Type III proteins results in compromised the plant cell physiology of and promote the disease [</w:t>
      </w:r>
      <w:hyperlink w:anchor="page6">
        <w:r>
          <w:rPr>
            <w:rFonts w:ascii="Arial" w:cs="Arial" w:eastAsia="Arial" w:hAnsi="Arial"/>
            <w:sz w:val="16"/>
            <w:szCs w:val="16"/>
            <w:color w:val="206293"/>
          </w:rPr>
          <w:t>2</w:t>
        </w:r>
      </w:hyperlink>
      <w:r>
        <w:rPr>
          <w:rFonts w:ascii="Arial" w:cs="Arial" w:eastAsia="Arial" w:hAnsi="Arial"/>
          <w:sz w:val="16"/>
          <w:szCs w:val="16"/>
          <w:color w:val="auto"/>
        </w:rPr>
        <w:t>,</w:t>
      </w:r>
      <w:hyperlink w:anchor="page7">
        <w:r>
          <w:rPr>
            <w:rFonts w:ascii="Arial" w:cs="Arial" w:eastAsia="Arial" w:hAnsi="Arial"/>
            <w:sz w:val="16"/>
            <w:szCs w:val="16"/>
            <w:color w:val="206293"/>
          </w:rPr>
          <w:t>62</w:t>
        </w:r>
      </w:hyperlink>
      <w:r>
        <w:rPr>
          <w:rFonts w:ascii="Arial" w:cs="Arial" w:eastAsia="Arial" w:hAnsi="Arial"/>
          <w:sz w:val="16"/>
          <w:szCs w:val="16"/>
          <w:color w:val="auto"/>
        </w:rPr>
        <w:t>]. The available evidence reveals that exogenous applica-tion of harpin coordinately induce micro-HR and systemic resistance to pathogens [</w:t>
      </w:r>
      <w:hyperlink w:anchor="page7">
        <w:r>
          <w:rPr>
            <w:rFonts w:ascii="Arial" w:cs="Arial" w:eastAsia="Arial" w:hAnsi="Arial"/>
            <w:sz w:val="16"/>
            <w:szCs w:val="16"/>
            <w:color w:val="206293"/>
          </w:rPr>
          <w:t>63</w:t>
        </w:r>
      </w:hyperlink>
      <w:r>
        <w:rPr>
          <w:rFonts w:ascii="Arial" w:cs="Arial" w:eastAsia="Arial" w:hAnsi="Arial"/>
          <w:sz w:val="16"/>
          <w:szCs w:val="16"/>
          <w:color w:val="auto"/>
        </w:rPr>
        <w:t>]. The comparative account of plant molecular as well as cytological markers may offer distinction between HR and necrosis (</w:t>
      </w:r>
      <w:r>
        <w:rPr>
          <w:rFonts w:ascii="Arial" w:cs="Arial" w:eastAsia="Arial" w:hAnsi="Arial"/>
          <w:sz w:val="16"/>
          <w:szCs w:val="16"/>
          <w:color w:val="206293"/>
        </w:rPr>
        <w:t>Fig. 1</w:t>
      </w:r>
      <w:r>
        <w:rPr>
          <w:rFonts w:ascii="Arial" w:cs="Arial" w:eastAsia="Arial" w:hAnsi="Arial"/>
          <w:sz w:val="16"/>
          <w:szCs w:val="16"/>
          <w:color w:val="auto"/>
        </w:rPr>
        <w:t>). These events do support fate of living cells till death but still the question is what to do of dead cells? Where those dead cells would</w:t>
      </w:r>
    </w:p>
    <w:p>
      <w:pPr>
        <w:spacing w:after="0" w:line="144" w:lineRule="exact"/>
        <w:rPr>
          <w:rFonts w:ascii="Arial" w:cs="Arial" w:eastAsia="Arial" w:hAnsi="Arial"/>
          <w:sz w:val="16"/>
          <w:szCs w:val="16"/>
          <w:color w:val="auto"/>
        </w:rPr>
      </w:pPr>
    </w:p>
    <w:p>
      <w:pPr>
        <w:sectPr>
          <w:pgSz w:w="11900" w:h="15874" w:orient="portrait"/>
          <w:cols w:equalWidth="0" w:num="2">
            <w:col w:w="5080" w:space="300"/>
            <w:col w:w="5060"/>
          </w:cols>
          <w:pgMar w:left="760" w:top="676" w:right="706" w:bottom="37" w:gutter="0" w:footer="0" w:header="0"/>
        </w:sectPr>
      </w:pPr>
    </w:p>
    <w:p>
      <w:pPr>
        <w:jc w:val="center"/>
        <w:ind w:right="6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40"/>
          </w:cols>
          <w:pgMar w:left="760" w:top="676" w:right="706" w:bottom="37" w:gutter="0" w:footer="0" w:header="0"/>
          <w:type w:val="continuous"/>
        </w:sectPr>
      </w:pPr>
    </w:p>
    <w:bookmarkStart w:id="4" w:name="page5"/>
    <w:bookmarkEnd w:id="4"/>
    <w:p>
      <w:pPr>
        <w:spacing w:after="0" w:line="2" w:lineRule="exact"/>
        <w:rPr>
          <w:sz w:val="20"/>
          <w:szCs w:val="20"/>
          <w:color w:val="auto"/>
        </w:rPr>
      </w:pPr>
    </w:p>
    <w:p>
      <w:pPr>
        <w:ind w:left="8"/>
        <w:spacing w:after="0"/>
        <w:rPr>
          <w:sz w:val="20"/>
          <w:szCs w:val="20"/>
          <w:color w:val="auto"/>
        </w:rPr>
      </w:pPr>
      <w:r>
        <w:rPr>
          <w:rFonts w:ascii="Arial" w:cs="Arial" w:eastAsia="Arial" w:hAnsi="Arial"/>
          <w:sz w:val="13"/>
          <w:szCs w:val="13"/>
          <w:i w:val="1"/>
          <w:iCs w:val="1"/>
          <w:color w:val="auto"/>
        </w:rPr>
        <w:t>A. Noman, et al.</w:t>
      </w:r>
    </w:p>
    <w:p>
      <w:pPr>
        <w:spacing w:after="0" w:line="274" w:lineRule="exact"/>
        <w:rPr>
          <w:sz w:val="20"/>
          <w:szCs w:val="20"/>
          <w:color w:val="auto"/>
        </w:rPr>
      </w:pPr>
    </w:p>
    <w:p>
      <w:pPr>
        <w:jc w:val="both"/>
        <w:ind w:left="8" w:right="40"/>
        <w:spacing w:after="0" w:line="294" w:lineRule="auto"/>
        <w:rPr>
          <w:sz w:val="20"/>
          <w:szCs w:val="20"/>
          <w:color w:val="auto"/>
        </w:rPr>
      </w:pPr>
      <w:r>
        <w:rPr>
          <w:rFonts w:ascii="Arial" w:cs="Arial" w:eastAsia="Arial" w:hAnsi="Arial"/>
          <w:sz w:val="16"/>
          <w:szCs w:val="16"/>
          <w:color w:val="auto"/>
        </w:rPr>
        <w:t>be disposed off? Resistance is associated with cell death but it never means that cell death is total resistance. Therefore, the correlation be-tween cytological events, PCD and HR must be focused for functional evaluation and mechanistic assessments. Furthermore, signals from the plant as well as the pathogen can interfere to distress progress to death of cells. Consequently, evaluating cell death in the interaction per-spective may help in our understanding.</w:t>
      </w:r>
    </w:p>
    <w:p>
      <w:pPr>
        <w:spacing w:after="0" w:line="96" w:lineRule="exact"/>
        <w:rPr>
          <w:sz w:val="20"/>
          <w:szCs w:val="20"/>
          <w:color w:val="auto"/>
        </w:rPr>
      </w:pPr>
    </w:p>
    <w:p>
      <w:pPr>
        <w:ind w:left="8" w:right="180" w:hanging="8"/>
        <w:spacing w:after="0" w:line="403" w:lineRule="auto"/>
        <w:tabs>
          <w:tab w:leader="none" w:pos="233" w:val="left"/>
        </w:tabs>
        <w:numPr>
          <w:ilvl w:val="0"/>
          <w:numId w:val="3"/>
        </w:numPr>
        <w:rPr>
          <w:rFonts w:ascii="Arial" w:cs="Arial" w:eastAsia="Arial" w:hAnsi="Arial"/>
          <w:sz w:val="16"/>
          <w:szCs w:val="16"/>
          <w:b w:val="1"/>
          <w:bCs w:val="1"/>
          <w:color w:val="auto"/>
        </w:rPr>
      </w:pPr>
      <w:r>
        <w:rPr>
          <w:rFonts w:ascii="Arial" w:cs="Arial" w:eastAsia="Arial" w:hAnsi="Arial"/>
          <w:sz w:val="16"/>
          <w:szCs w:val="16"/>
          <w:b w:val="1"/>
          <w:bCs w:val="1"/>
          <w:color w:val="auto"/>
        </w:rPr>
        <w:t>Plant HR like cell death is different from developmental PCD and mammalian apoptosis</w:t>
      </w:r>
    </w:p>
    <w:p>
      <w:pPr>
        <w:spacing w:after="0" w:line="9" w:lineRule="exact"/>
        <w:rPr>
          <w:sz w:val="20"/>
          <w:szCs w:val="20"/>
          <w:color w:val="auto"/>
        </w:rPr>
      </w:pPr>
    </w:p>
    <w:p>
      <w:pPr>
        <w:jc w:val="both"/>
        <w:ind w:left="8" w:firstLine="249"/>
        <w:spacing w:after="0" w:line="293" w:lineRule="auto"/>
        <w:rPr>
          <w:rFonts w:ascii="Arial" w:cs="Arial" w:eastAsia="Arial" w:hAnsi="Arial"/>
          <w:sz w:val="15"/>
          <w:szCs w:val="15"/>
          <w:color w:val="auto"/>
        </w:rPr>
      </w:pPr>
      <w:r>
        <w:rPr>
          <w:rFonts w:ascii="Arial" w:cs="Arial" w:eastAsia="Arial" w:hAnsi="Arial"/>
          <w:sz w:val="15"/>
          <w:szCs w:val="15"/>
          <w:color w:val="auto"/>
        </w:rPr>
        <w:t>Programmed cell death (PCD) is the term used for organized anni-hilation of a cell that is very significantly important in different plant developmental pathways such as embryogenesis, senescence etc. [</w:t>
      </w:r>
      <w:hyperlink w:anchor="page7">
        <w:r>
          <w:rPr>
            <w:rFonts w:ascii="Arial" w:cs="Arial" w:eastAsia="Arial" w:hAnsi="Arial"/>
            <w:sz w:val="15"/>
            <w:szCs w:val="15"/>
            <w:color w:val="206293"/>
          </w:rPr>
          <w:t>64</w:t>
        </w:r>
      </w:hyperlink>
      <w:r>
        <w:rPr>
          <w:rFonts w:ascii="Arial" w:cs="Arial" w:eastAsia="Arial" w:hAnsi="Arial"/>
          <w:sz w:val="15"/>
          <w:szCs w:val="15"/>
          <w:color w:val="auto"/>
        </w:rPr>
        <w:t>,</w:t>
      </w:r>
      <w:hyperlink w:anchor="page7">
        <w:r>
          <w:rPr>
            <w:rFonts w:ascii="Arial" w:cs="Arial" w:eastAsia="Arial" w:hAnsi="Arial"/>
            <w:sz w:val="15"/>
            <w:szCs w:val="15"/>
            <w:color w:val="206293"/>
          </w:rPr>
          <w:t>65</w:t>
        </w:r>
      </w:hyperlink>
      <w:r>
        <w:rPr>
          <w:rFonts w:ascii="Arial" w:cs="Arial" w:eastAsia="Arial" w:hAnsi="Arial"/>
          <w:sz w:val="15"/>
          <w:szCs w:val="15"/>
          <w:color w:val="auto"/>
        </w:rPr>
        <w:t>]. During HR, it offers a defense reaction against pathogens in-gression and takes part in plants responses to environmental stresses [</w:t>
      </w:r>
      <w:hyperlink w:anchor="page7">
        <w:r>
          <w:rPr>
            <w:rFonts w:ascii="Arial" w:cs="Arial" w:eastAsia="Arial" w:hAnsi="Arial"/>
            <w:sz w:val="15"/>
            <w:szCs w:val="15"/>
            <w:color w:val="206293"/>
          </w:rPr>
          <w:t>66</w:t>
        </w:r>
      </w:hyperlink>
      <w:r>
        <w:rPr>
          <w:rFonts w:ascii="Arial" w:cs="Arial" w:eastAsia="Arial" w:hAnsi="Arial"/>
          <w:sz w:val="15"/>
          <w:szCs w:val="15"/>
          <w:color w:val="auto"/>
        </w:rPr>
        <w:t>]. Apoptosis is a genetically controlled type of PCD in mammals that is characteristically recognizable. Even though different pathogens of plants and fungi display developmental PCD with confirmed morpho-logical as well as genetic resemblances yet some questions on homology with mammalian apoptosis are still need to be answered [</w:t>
      </w:r>
      <w:hyperlink w:anchor="page6">
        <w:r>
          <w:rPr>
            <w:rFonts w:ascii="Arial" w:cs="Arial" w:eastAsia="Arial" w:hAnsi="Arial"/>
            <w:sz w:val="15"/>
            <w:szCs w:val="15"/>
            <w:color w:val="206293"/>
          </w:rPr>
          <w:t>9</w:t>
        </w:r>
      </w:hyperlink>
      <w:r>
        <w:rPr>
          <w:rFonts w:ascii="Arial" w:cs="Arial" w:eastAsia="Arial" w:hAnsi="Arial"/>
          <w:sz w:val="15"/>
          <w:szCs w:val="15"/>
          <w:color w:val="auto"/>
        </w:rPr>
        <w:t>,</w:t>
      </w:r>
      <w:hyperlink w:anchor="page6">
        <w:r>
          <w:rPr>
            <w:rFonts w:ascii="Arial" w:cs="Arial" w:eastAsia="Arial" w:hAnsi="Arial"/>
            <w:sz w:val="15"/>
            <w:szCs w:val="15"/>
            <w:color w:val="206293"/>
          </w:rPr>
          <w:t>13</w:t>
        </w:r>
      </w:hyperlink>
      <w:r>
        <w:rPr>
          <w:rFonts w:ascii="Arial" w:cs="Arial" w:eastAsia="Arial" w:hAnsi="Arial"/>
          <w:sz w:val="15"/>
          <w:szCs w:val="15"/>
          <w:color w:val="auto"/>
        </w:rPr>
        <w:t>]. Based on its ubiquitous nature and involvement in plant metabolism [</w:t>
      </w:r>
      <w:hyperlink w:anchor="page7">
        <w:r>
          <w:rPr>
            <w:rFonts w:ascii="Arial" w:cs="Arial" w:eastAsia="Arial" w:hAnsi="Arial"/>
            <w:sz w:val="15"/>
            <w:szCs w:val="15"/>
            <w:color w:val="206293"/>
          </w:rPr>
          <w:t>67</w:t>
        </w:r>
      </w:hyperlink>
      <w:r>
        <w:rPr>
          <w:rFonts w:ascii="Arial" w:cs="Arial" w:eastAsia="Arial" w:hAnsi="Arial"/>
          <w:sz w:val="15"/>
          <w:szCs w:val="15"/>
          <w:color w:val="auto"/>
        </w:rPr>
        <w:t>], as well as some common attributes with apoptosis, it is considered HR cell death is endogenously regulated. But a robust and constant association of HR with immunity differentiates it from the PCD taking part in plant development [</w:t>
      </w:r>
      <w:hyperlink w:anchor="page6">
        <w:r>
          <w:rPr>
            <w:rFonts w:ascii="Arial" w:cs="Arial" w:eastAsia="Arial" w:hAnsi="Arial"/>
            <w:sz w:val="15"/>
            <w:szCs w:val="15"/>
            <w:color w:val="206293"/>
          </w:rPr>
          <w:t>9</w:t>
        </w:r>
      </w:hyperlink>
      <w:r>
        <w:rPr>
          <w:rFonts w:ascii="Arial" w:cs="Arial" w:eastAsia="Arial" w:hAnsi="Arial"/>
          <w:sz w:val="15"/>
          <w:szCs w:val="15"/>
          <w:color w:val="auto"/>
        </w:rPr>
        <w:t>,</w:t>
      </w:r>
      <w:hyperlink w:anchor="page7">
        <w:r>
          <w:rPr>
            <w:rFonts w:ascii="Arial" w:cs="Arial" w:eastAsia="Arial" w:hAnsi="Arial"/>
            <w:sz w:val="15"/>
            <w:szCs w:val="15"/>
            <w:color w:val="206293"/>
          </w:rPr>
          <w:t>68</w:t>
        </w:r>
      </w:hyperlink>
      <w:r>
        <w:rPr>
          <w:rFonts w:ascii="Arial" w:cs="Arial" w:eastAsia="Arial" w:hAnsi="Arial"/>
          <w:sz w:val="15"/>
          <w:szCs w:val="15"/>
          <w:color w:val="auto"/>
        </w:rPr>
        <w:t>]. This gives rise to a cross-talk between develop-mental PCD and defense HR. The first evidence of discriminated re-sponse comes from genetic regulation of processes. The gene works individually or as a web may activate defense or developmental pro-cesses and vice versa. For instance, Pontier et al. [</w:t>
      </w:r>
      <w:hyperlink w:anchor="page7">
        <w:r>
          <w:rPr>
            <w:rFonts w:ascii="Arial" w:cs="Arial" w:eastAsia="Arial" w:hAnsi="Arial"/>
            <w:sz w:val="15"/>
            <w:szCs w:val="15"/>
            <w:color w:val="206293"/>
          </w:rPr>
          <w:t>67</w:t>
        </w:r>
      </w:hyperlink>
      <w:r>
        <w:rPr>
          <w:rFonts w:ascii="Arial" w:cs="Arial" w:eastAsia="Arial" w:hAnsi="Arial"/>
          <w:sz w:val="15"/>
          <w:szCs w:val="15"/>
          <w:color w:val="auto"/>
        </w:rPr>
        <w:t xml:space="preserve">] described low transcript levels of </w:t>
      </w:r>
      <w:r>
        <w:rPr>
          <w:rFonts w:ascii="Arial" w:cs="Arial" w:eastAsia="Arial" w:hAnsi="Arial"/>
          <w:sz w:val="15"/>
          <w:szCs w:val="15"/>
          <w:i w:val="1"/>
          <w:iCs w:val="1"/>
          <w:color w:val="auto"/>
        </w:rPr>
        <w:t>SAG12</w:t>
      </w:r>
      <w:r>
        <w:rPr>
          <w:rFonts w:ascii="Arial" w:cs="Arial" w:eastAsia="Arial" w:hAnsi="Arial"/>
          <w:sz w:val="15"/>
          <w:szCs w:val="15"/>
          <w:color w:val="auto"/>
        </w:rPr>
        <w:t xml:space="preserve"> in transgenic tobacco cells around the HR lesions induced by bacteria and TMV. Oppositely this gene is considered as a marker gene for senescence in </w:t>
      </w:r>
      <w:r>
        <w:rPr>
          <w:rFonts w:ascii="Arial" w:cs="Arial" w:eastAsia="Arial" w:hAnsi="Arial"/>
          <w:sz w:val="15"/>
          <w:szCs w:val="15"/>
          <w:i w:val="1"/>
          <w:iCs w:val="1"/>
          <w:color w:val="auto"/>
        </w:rPr>
        <w:t>Arabidopsis</w:t>
      </w:r>
      <w:r>
        <w:rPr>
          <w:rFonts w:ascii="Arial" w:cs="Arial" w:eastAsia="Arial" w:hAnsi="Arial"/>
          <w:sz w:val="15"/>
          <w:szCs w:val="15"/>
          <w:color w:val="auto"/>
        </w:rPr>
        <w:t>. This reveals an obvious difference in response leading to differential contribution of this gene in plants. Corroboration of available data helps us to agree that HR is a precise kind of plant PCD progressed as a defense.</w:t>
      </w:r>
    </w:p>
    <w:p>
      <w:pPr>
        <w:spacing w:after="0" w:line="187" w:lineRule="exact"/>
        <w:rPr>
          <w:rFonts w:ascii="Arial" w:cs="Arial" w:eastAsia="Arial" w:hAnsi="Arial"/>
          <w:sz w:val="15"/>
          <w:szCs w:val="15"/>
          <w:color w:val="auto"/>
        </w:rPr>
      </w:pPr>
    </w:p>
    <w:p>
      <w:pPr>
        <w:jc w:val="both"/>
        <w:ind w:left="8" w:right="20" w:firstLine="249"/>
        <w:spacing w:after="0" w:line="297" w:lineRule="auto"/>
        <w:rPr>
          <w:rFonts w:ascii="Arial" w:cs="Arial" w:eastAsia="Arial" w:hAnsi="Arial"/>
          <w:sz w:val="15"/>
          <w:szCs w:val="15"/>
          <w:color w:val="auto"/>
        </w:rPr>
      </w:pPr>
      <w:r>
        <w:rPr>
          <w:rFonts w:ascii="Arial" w:cs="Arial" w:eastAsia="Arial" w:hAnsi="Arial"/>
          <w:sz w:val="15"/>
          <w:szCs w:val="15"/>
          <w:color w:val="auto"/>
        </w:rPr>
        <w:t>Conceivably, the most convincing proof of HR as a PCD process is the presence of disease lesion mimics mutants [</w:t>
      </w:r>
      <w:hyperlink w:anchor="page6">
        <w:r>
          <w:rPr>
            <w:rFonts w:ascii="Arial" w:cs="Arial" w:eastAsia="Arial" w:hAnsi="Arial"/>
            <w:sz w:val="15"/>
            <w:szCs w:val="15"/>
            <w:color w:val="206293"/>
          </w:rPr>
          <w:t>56</w:t>
        </w:r>
      </w:hyperlink>
      <w:r>
        <w:rPr>
          <w:rFonts w:ascii="Arial" w:cs="Arial" w:eastAsia="Arial" w:hAnsi="Arial"/>
          <w:sz w:val="15"/>
          <w:szCs w:val="15"/>
          <w:color w:val="auto"/>
        </w:rPr>
        <w:t xml:space="preserve">]. Similarly, im-munity in </w:t>
      </w:r>
      <w:r>
        <w:rPr>
          <w:rFonts w:ascii="Arial" w:cs="Arial" w:eastAsia="Arial" w:hAnsi="Arial"/>
          <w:sz w:val="15"/>
          <w:szCs w:val="15"/>
          <w:i w:val="1"/>
          <w:iCs w:val="1"/>
          <w:color w:val="auto"/>
        </w:rPr>
        <w:t>A. thaliana</w:t>
      </w:r>
      <w:r>
        <w:rPr>
          <w:rFonts w:ascii="Arial" w:cs="Arial" w:eastAsia="Arial" w:hAnsi="Arial"/>
          <w:sz w:val="15"/>
          <w:szCs w:val="15"/>
          <w:color w:val="auto"/>
        </w:rPr>
        <w:t xml:space="preserve"> is triggered by a bacterial acetyltransferase without HR [</w:t>
      </w:r>
      <w:hyperlink w:anchor="page7">
        <w:r>
          <w:rPr>
            <w:rFonts w:ascii="Arial" w:cs="Arial" w:eastAsia="Arial" w:hAnsi="Arial"/>
            <w:sz w:val="15"/>
            <w:szCs w:val="15"/>
            <w:color w:val="206293"/>
          </w:rPr>
          <w:t>69</w:t>
        </w:r>
      </w:hyperlink>
      <w:r>
        <w:rPr>
          <w:rFonts w:ascii="Arial" w:cs="Arial" w:eastAsia="Arial" w:hAnsi="Arial"/>
          <w:sz w:val="15"/>
          <w:szCs w:val="15"/>
          <w:color w:val="auto"/>
        </w:rPr>
        <w:t xml:space="preserve">]. These are different but parallel lines of facts con-firming dependence/independence of HR over some other process. Facts advocate discrete signaling pathways may possibly lead to the cell death and trigger defense gene(s) that characterize parasite/pathogen-specific immunity associated genes taking part in regulation of re-sponses. For example, the promoter of </w:t>
      </w:r>
      <w:r>
        <w:rPr>
          <w:rFonts w:ascii="Arial" w:cs="Arial" w:eastAsia="Arial" w:hAnsi="Arial"/>
          <w:sz w:val="15"/>
          <w:szCs w:val="15"/>
          <w:i w:val="1"/>
          <w:iCs w:val="1"/>
          <w:color w:val="auto"/>
        </w:rPr>
        <w:t>BnLSC5</w:t>
      </w:r>
      <w:r>
        <w:rPr>
          <w:rFonts w:ascii="Arial" w:cs="Arial" w:eastAsia="Arial" w:hAnsi="Arial"/>
          <w:sz w:val="15"/>
          <w:szCs w:val="15"/>
          <w:color w:val="auto"/>
        </w:rPr>
        <w:t xml:space="preserve">4 has been detected ac-tive in </w:t>
      </w:r>
      <w:r>
        <w:rPr>
          <w:rFonts w:ascii="Arial" w:cs="Arial" w:eastAsia="Arial" w:hAnsi="Arial"/>
          <w:sz w:val="15"/>
          <w:szCs w:val="15"/>
          <w:i w:val="1"/>
          <w:iCs w:val="1"/>
          <w:color w:val="auto"/>
        </w:rPr>
        <w:t>Arbidopsis thaliana</w:t>
      </w:r>
      <w:r>
        <w:rPr>
          <w:rFonts w:ascii="Arial" w:cs="Arial" w:eastAsia="Arial" w:hAnsi="Arial"/>
          <w:sz w:val="15"/>
          <w:szCs w:val="15"/>
          <w:color w:val="auto"/>
        </w:rPr>
        <w:t xml:space="preserve"> before </w:t>
      </w:r>
      <w:r>
        <w:rPr>
          <w:rFonts w:ascii="Arial" w:cs="Arial" w:eastAsia="Arial" w:hAnsi="Arial"/>
          <w:sz w:val="15"/>
          <w:szCs w:val="15"/>
          <w:i w:val="1"/>
          <w:iCs w:val="1"/>
          <w:color w:val="auto"/>
        </w:rPr>
        <w:t>Peronospora parasitica</w:t>
      </w:r>
      <w:r>
        <w:rPr>
          <w:rFonts w:ascii="Arial" w:cs="Arial" w:eastAsia="Arial" w:hAnsi="Arial"/>
          <w:sz w:val="15"/>
          <w:szCs w:val="15"/>
          <w:color w:val="auto"/>
        </w:rPr>
        <w:t xml:space="preserve"> mediated HR. It is noteworthy that this gene is inducible by senescence [</w:t>
      </w:r>
      <w:hyperlink w:anchor="page7">
        <w:r>
          <w:rPr>
            <w:rFonts w:ascii="Arial" w:cs="Arial" w:eastAsia="Arial" w:hAnsi="Arial"/>
            <w:sz w:val="15"/>
            <w:szCs w:val="15"/>
            <w:color w:val="206293"/>
          </w:rPr>
          <w:t>70</w:t>
        </w:r>
      </w:hyperlink>
      <w:r>
        <w:rPr>
          <w:rFonts w:ascii="Arial" w:cs="Arial" w:eastAsia="Arial" w:hAnsi="Arial"/>
          <w:sz w:val="15"/>
          <w:szCs w:val="15"/>
          <w:color w:val="auto"/>
        </w:rPr>
        <w:t>]. It is no-teworthy that studies using cell death inhibition support that PCD can be uncoupled from the activation of defense genes [</w:t>
      </w:r>
      <w:hyperlink w:anchor="page7">
        <w:r>
          <w:rPr>
            <w:rFonts w:ascii="Arial" w:cs="Arial" w:eastAsia="Arial" w:hAnsi="Arial"/>
            <w:sz w:val="15"/>
            <w:szCs w:val="15"/>
            <w:color w:val="206293"/>
          </w:rPr>
          <w:t>71</w:t>
        </w:r>
      </w:hyperlink>
      <w:r>
        <w:rPr>
          <w:rFonts w:ascii="Arial" w:cs="Arial" w:eastAsia="Arial" w:hAnsi="Arial"/>
          <w:sz w:val="15"/>
          <w:szCs w:val="15"/>
          <w:color w:val="auto"/>
        </w:rPr>
        <w:t>]. Researchers believe that PCD in HR and pathogen confinement are two distinct plant defense responses [</w:t>
      </w:r>
      <w:hyperlink w:anchor="page7">
        <w:r>
          <w:rPr>
            <w:rFonts w:ascii="Arial" w:cs="Arial" w:eastAsia="Arial" w:hAnsi="Arial"/>
            <w:sz w:val="15"/>
            <w:szCs w:val="15"/>
            <w:color w:val="206293"/>
          </w:rPr>
          <w:t>72</w:t>
        </w:r>
      </w:hyperlink>
      <w:r>
        <w:rPr>
          <w:rFonts w:ascii="Arial" w:cs="Arial" w:eastAsia="Arial" w:hAnsi="Arial"/>
          <w:sz w:val="15"/>
          <w:szCs w:val="15"/>
          <w:color w:val="auto"/>
        </w:rPr>
        <w:t>,</w:t>
      </w:r>
      <w:hyperlink w:anchor="page7">
        <w:r>
          <w:rPr>
            <w:rFonts w:ascii="Arial" w:cs="Arial" w:eastAsia="Arial" w:hAnsi="Arial"/>
            <w:sz w:val="15"/>
            <w:szCs w:val="15"/>
            <w:color w:val="206293"/>
          </w:rPr>
          <w:t>73</w:t>
        </w:r>
      </w:hyperlink>
      <w:r>
        <w:rPr>
          <w:rFonts w:ascii="Arial" w:cs="Arial" w:eastAsia="Arial" w:hAnsi="Arial"/>
          <w:sz w:val="15"/>
          <w:szCs w:val="15"/>
          <w:color w:val="auto"/>
        </w:rPr>
        <w:t>]. So we can consider that HR is a kind of PCD and can be described as default state upon pathogen invasion into cell. It seems that biotrophic plant pathogens resemble intra-cellularly with some animal viruses that can surmount HR in susceptible hosts [</w:t>
      </w:r>
      <w:hyperlink w:anchor="page6">
        <w:r>
          <w:rPr>
            <w:rFonts w:ascii="Arial" w:cs="Arial" w:eastAsia="Arial" w:hAnsi="Arial"/>
            <w:sz w:val="15"/>
            <w:szCs w:val="15"/>
            <w:color w:val="206293"/>
          </w:rPr>
          <w:t>9</w:t>
        </w:r>
      </w:hyperlink>
      <w:r>
        <w:rPr>
          <w:rFonts w:ascii="Arial" w:cs="Arial" w:eastAsia="Arial" w:hAnsi="Arial"/>
          <w:sz w:val="15"/>
          <w:szCs w:val="15"/>
          <w:color w:val="auto"/>
        </w:rPr>
        <w:t>,</w:t>
      </w:r>
      <w:hyperlink w:anchor="page7">
        <w:r>
          <w:rPr>
            <w:rFonts w:ascii="Arial" w:cs="Arial" w:eastAsia="Arial" w:hAnsi="Arial"/>
            <w:sz w:val="15"/>
            <w:szCs w:val="15"/>
            <w:color w:val="206293"/>
          </w:rPr>
          <w:t>74</w:t>
        </w:r>
      </w:hyperlink>
      <w:r>
        <w:rPr>
          <w:rFonts w:ascii="Arial" w:cs="Arial" w:eastAsia="Arial" w:hAnsi="Arial"/>
          <w:sz w:val="15"/>
          <w:szCs w:val="15"/>
          <w:color w:val="auto"/>
        </w:rPr>
        <w:t>]. Thorough investigations unveiling gene regulatory mechanisms would offer an in depth elucidation of interconnected pathways in-volved in the regulation of HR and PCD. Experimentation by using transgenic/mutant plants may shed more light on the interconnected phenomena regulated by a diverse range of biochemicals.</w:t>
      </w:r>
    </w:p>
    <w:p>
      <w:pPr>
        <w:spacing w:after="0" w:line="316" w:lineRule="exact"/>
        <w:rPr>
          <w:rFonts w:ascii="Arial" w:cs="Arial" w:eastAsia="Arial" w:hAnsi="Arial"/>
          <w:sz w:val="15"/>
          <w:szCs w:val="15"/>
          <w:color w:val="auto"/>
        </w:rPr>
      </w:pPr>
    </w:p>
    <w:p>
      <w:pPr>
        <w:ind w:left="8"/>
        <w:spacing w:after="0"/>
        <w:rPr>
          <w:sz w:val="20"/>
          <w:szCs w:val="20"/>
          <w:color w:val="auto"/>
        </w:rPr>
      </w:pPr>
      <w:r>
        <w:rPr>
          <w:rFonts w:ascii="Arial" w:cs="Arial" w:eastAsia="Arial" w:hAnsi="Arial"/>
          <w:sz w:val="16"/>
          <w:szCs w:val="16"/>
          <w:b w:val="1"/>
          <w:bCs w:val="1"/>
          <w:color w:val="auto"/>
        </w:rPr>
        <w:t>6. Plant proteases and hypersensitive response</w:t>
      </w:r>
    </w:p>
    <w:p>
      <w:pPr>
        <w:spacing w:after="0" w:line="234" w:lineRule="exact"/>
        <w:rPr>
          <w:rFonts w:ascii="Arial" w:cs="Arial" w:eastAsia="Arial" w:hAnsi="Arial"/>
          <w:sz w:val="15"/>
          <w:szCs w:val="15"/>
          <w:color w:val="auto"/>
        </w:rPr>
      </w:pPr>
    </w:p>
    <w:p>
      <w:pPr>
        <w:jc w:val="both"/>
        <w:ind w:left="8" w:right="40" w:firstLine="249"/>
        <w:spacing w:after="0" w:line="316" w:lineRule="auto"/>
        <w:rPr>
          <w:rFonts w:ascii="Arial" w:cs="Arial" w:eastAsia="Arial" w:hAnsi="Arial"/>
          <w:sz w:val="16"/>
          <w:szCs w:val="16"/>
          <w:color w:val="auto"/>
        </w:rPr>
      </w:pPr>
      <w:r>
        <w:rPr>
          <w:rFonts w:ascii="Arial" w:cs="Arial" w:eastAsia="Arial" w:hAnsi="Arial"/>
          <w:sz w:val="16"/>
          <w:szCs w:val="16"/>
          <w:color w:val="auto"/>
        </w:rPr>
        <w:t>Living cells require Proteases at the post-translational level to carry on irreversible hydrolytic reactions for the production of new protein products [</w:t>
      </w:r>
      <w:hyperlink w:anchor="page7">
        <w:r>
          <w:rPr>
            <w:rFonts w:ascii="Arial" w:cs="Arial" w:eastAsia="Arial" w:hAnsi="Arial"/>
            <w:sz w:val="16"/>
            <w:szCs w:val="16"/>
            <w:color w:val="206293"/>
          </w:rPr>
          <w:t>72</w:t>
        </w:r>
      </w:hyperlink>
      <w:r>
        <w:rPr>
          <w:rFonts w:ascii="Arial" w:cs="Arial" w:eastAsia="Arial" w:hAnsi="Arial"/>
          <w:sz w:val="16"/>
          <w:szCs w:val="16"/>
          <w:color w:val="auto"/>
        </w:rPr>
        <w:t>,</w:t>
      </w:r>
      <w:hyperlink w:anchor="page7">
        <w:r>
          <w:rPr>
            <w:rFonts w:ascii="Arial" w:cs="Arial" w:eastAsia="Arial" w:hAnsi="Arial"/>
            <w:sz w:val="16"/>
            <w:szCs w:val="16"/>
            <w:color w:val="206293"/>
          </w:rPr>
          <w:t>75</w:t>
        </w:r>
      </w:hyperlink>
      <w:r>
        <w:rPr>
          <w:rFonts w:ascii="Arial" w:cs="Arial" w:eastAsia="Arial" w:hAnsi="Arial"/>
          <w:sz w:val="16"/>
          <w:szCs w:val="16"/>
          <w:color w:val="auto"/>
        </w:rPr>
        <w:t>]. The proteases perform hydrolysis functions but very significantly these ubiquitous enzymes can also impact the activity of</w:t>
      </w:r>
    </w:p>
    <w:p>
      <w:pPr>
        <w:spacing w:after="0" w:line="20" w:lineRule="exact"/>
        <w:rPr>
          <w:sz w:val="20"/>
          <w:szCs w:val="20"/>
          <w:color w:val="auto"/>
        </w:rPr>
      </w:pPr>
      <w:r>
        <w:rPr>
          <w:sz w:val="20"/>
          <w:szCs w:val="20"/>
          <w:color w:val="auto"/>
        </w:rPr>
        <w:br w:type="column"/>
      </w:r>
    </w:p>
    <w:p>
      <w:pPr>
        <w:ind w:left="2640"/>
        <w:spacing w:after="0"/>
        <w:rPr>
          <w:sz w:val="20"/>
          <w:szCs w:val="20"/>
          <w:color w:val="auto"/>
        </w:rPr>
      </w:pPr>
      <w:r>
        <w:rPr>
          <w:rFonts w:ascii="Arial" w:cs="Arial" w:eastAsia="Arial" w:hAnsi="Arial"/>
          <w:sz w:val="12"/>
          <w:szCs w:val="12"/>
          <w:i w:val="1"/>
          <w:iCs w:val="1"/>
          <w:color w:val="auto"/>
        </w:rPr>
        <w:t>Microbial Pathogenesis 145 (2020) 104224</w:t>
      </w:r>
    </w:p>
    <w:p>
      <w:pPr>
        <w:spacing w:after="0" w:line="287" w:lineRule="exact"/>
        <w:rPr>
          <w:sz w:val="20"/>
          <w:szCs w:val="20"/>
          <w:color w:val="auto"/>
        </w:rPr>
      </w:pPr>
    </w:p>
    <w:p>
      <w:pPr>
        <w:jc w:val="both"/>
        <w:ind w:right="40"/>
        <w:spacing w:after="0" w:line="295" w:lineRule="auto"/>
        <w:rPr>
          <w:rFonts w:ascii="Arial" w:cs="Arial" w:eastAsia="Arial" w:hAnsi="Arial"/>
          <w:sz w:val="15"/>
          <w:szCs w:val="15"/>
          <w:color w:val="auto"/>
        </w:rPr>
      </w:pPr>
      <w:r>
        <w:rPr>
          <w:rFonts w:ascii="Arial" w:cs="Arial" w:eastAsia="Arial" w:hAnsi="Arial"/>
          <w:sz w:val="15"/>
          <w:szCs w:val="15"/>
          <w:color w:val="auto"/>
        </w:rPr>
        <w:t>proteins, regulate their localization, manage protein-protein interac-tions, and take part in cellular information processing, cell death and immunity [</w:t>
      </w:r>
      <w:hyperlink w:anchor="page7">
        <w:r>
          <w:rPr>
            <w:rFonts w:ascii="Arial" w:cs="Arial" w:eastAsia="Arial" w:hAnsi="Arial"/>
            <w:sz w:val="15"/>
            <w:szCs w:val="15"/>
            <w:color w:val="206293"/>
          </w:rPr>
          <w:t>75–77</w:t>
        </w:r>
      </w:hyperlink>
      <w:r>
        <w:rPr>
          <w:rFonts w:ascii="Arial" w:cs="Arial" w:eastAsia="Arial" w:hAnsi="Arial"/>
          <w:sz w:val="15"/>
          <w:szCs w:val="15"/>
          <w:color w:val="auto"/>
        </w:rPr>
        <w:t>]. The plant proteases are associated with the reg-ulation of host immune reactions to microbial infection including PCD [</w:t>
      </w:r>
      <w:hyperlink w:anchor="page7">
        <w:r>
          <w:rPr>
            <w:rFonts w:ascii="Arial" w:cs="Arial" w:eastAsia="Arial" w:hAnsi="Arial"/>
            <w:sz w:val="15"/>
            <w:szCs w:val="15"/>
            <w:color w:val="206293"/>
          </w:rPr>
          <w:t>78</w:t>
        </w:r>
      </w:hyperlink>
      <w:r>
        <w:rPr>
          <w:rFonts w:ascii="Arial" w:cs="Arial" w:eastAsia="Arial" w:hAnsi="Arial"/>
          <w:sz w:val="15"/>
          <w:szCs w:val="15"/>
          <w:color w:val="auto"/>
        </w:rPr>
        <w:t>]. Apoptosis in animal and HR in plants shares specific character-istics. This provided a clue that some sort of conservation of the mo-lecular components involved in PCD is present across the both king-doms [</w:t>
      </w:r>
      <w:hyperlink w:anchor="page7">
        <w:r>
          <w:rPr>
            <w:rFonts w:ascii="Arial" w:cs="Arial" w:eastAsia="Arial" w:hAnsi="Arial"/>
            <w:sz w:val="15"/>
            <w:szCs w:val="15"/>
            <w:color w:val="206293"/>
          </w:rPr>
          <w:t>72</w:t>
        </w:r>
      </w:hyperlink>
      <w:r>
        <w:rPr>
          <w:rFonts w:ascii="Arial" w:cs="Arial" w:eastAsia="Arial" w:hAnsi="Arial"/>
          <w:sz w:val="15"/>
          <w:szCs w:val="15"/>
          <w:color w:val="auto"/>
        </w:rPr>
        <w:t>]. Approximately 140 cysteine proteases have been observed in plant genomes and categorized into five discrete clans. Misas-Vil-lamil et al. [</w:t>
      </w:r>
      <w:hyperlink w:anchor="page7">
        <w:r>
          <w:rPr>
            <w:rFonts w:ascii="Arial" w:cs="Arial" w:eastAsia="Arial" w:hAnsi="Arial"/>
            <w:sz w:val="15"/>
            <w:szCs w:val="15"/>
            <w:color w:val="206293"/>
          </w:rPr>
          <w:t>79</w:t>
        </w:r>
      </w:hyperlink>
      <w:r>
        <w:rPr>
          <w:rFonts w:ascii="Arial" w:cs="Arial" w:eastAsia="Arial" w:hAnsi="Arial"/>
          <w:sz w:val="15"/>
          <w:szCs w:val="15"/>
          <w:color w:val="auto"/>
        </w:rPr>
        <w:t>], have documented the CA and the CD clan in context of plant-pathogen interactions. Belonging to CA clan, PLCPs (papain-like cysteine proteases) are mainly secreted into the apoplast that de-termines the success of infection or a plant defense response [</w:t>
      </w:r>
      <w:hyperlink w:anchor="page7">
        <w:r>
          <w:rPr>
            <w:rFonts w:ascii="Arial" w:cs="Arial" w:eastAsia="Arial" w:hAnsi="Arial"/>
            <w:sz w:val="15"/>
            <w:szCs w:val="15"/>
            <w:color w:val="206293"/>
          </w:rPr>
          <w:t>80</w:t>
        </w:r>
      </w:hyperlink>
      <w:r>
        <w:rPr>
          <w:rFonts w:ascii="Arial" w:cs="Arial" w:eastAsia="Arial" w:hAnsi="Arial"/>
          <w:sz w:val="15"/>
          <w:szCs w:val="15"/>
          <w:color w:val="auto"/>
        </w:rPr>
        <w:t>]. For instance, the plant CathB (Cathepsin B) is activated in apoplast and regulates defense-associated HR and basal disease resistance [</w:t>
      </w:r>
      <w:hyperlink w:anchor="page7">
        <w:r>
          <w:rPr>
            <w:rFonts w:ascii="Arial" w:cs="Arial" w:eastAsia="Arial" w:hAnsi="Arial"/>
            <w:sz w:val="15"/>
            <w:szCs w:val="15"/>
            <w:color w:val="206293"/>
          </w:rPr>
          <w:t>81</w:t>
        </w:r>
      </w:hyperlink>
      <w:r>
        <w:rPr>
          <w:rFonts w:ascii="Arial" w:cs="Arial" w:eastAsia="Arial" w:hAnsi="Arial"/>
          <w:sz w:val="15"/>
          <w:szCs w:val="15"/>
          <w:color w:val="auto"/>
        </w:rPr>
        <w:t>,</w:t>
      </w:r>
      <w:hyperlink w:anchor="page7">
        <w:r>
          <w:rPr>
            <w:rFonts w:ascii="Arial" w:cs="Arial" w:eastAsia="Arial" w:hAnsi="Arial"/>
            <w:sz w:val="15"/>
            <w:szCs w:val="15"/>
            <w:color w:val="206293"/>
          </w:rPr>
          <w:t>82</w:t>
        </w:r>
      </w:hyperlink>
      <w:r>
        <w:rPr>
          <w:rFonts w:ascii="Arial" w:cs="Arial" w:eastAsia="Arial" w:hAnsi="Arial"/>
          <w:sz w:val="15"/>
          <w:szCs w:val="15"/>
          <w:color w:val="auto"/>
        </w:rPr>
        <w:t xml:space="preserve">]. It was proved that </w:t>
      </w:r>
      <w:r>
        <w:rPr>
          <w:rFonts w:ascii="Arial" w:cs="Arial" w:eastAsia="Arial" w:hAnsi="Arial"/>
          <w:sz w:val="15"/>
          <w:szCs w:val="15"/>
          <w:i w:val="1"/>
          <w:iCs w:val="1"/>
          <w:color w:val="auto"/>
        </w:rPr>
        <w:t>E. amylovora</w:t>
      </w:r>
      <w:r>
        <w:rPr>
          <w:rFonts w:ascii="Arial" w:cs="Arial" w:eastAsia="Arial" w:hAnsi="Arial"/>
          <w:sz w:val="15"/>
          <w:szCs w:val="15"/>
          <w:color w:val="auto"/>
        </w:rPr>
        <w:t xml:space="preserve"> and </w:t>
      </w:r>
      <w:r>
        <w:rPr>
          <w:rFonts w:ascii="Arial" w:cs="Arial" w:eastAsia="Arial" w:hAnsi="Arial"/>
          <w:sz w:val="15"/>
          <w:szCs w:val="15"/>
          <w:i w:val="1"/>
          <w:iCs w:val="1"/>
          <w:color w:val="auto"/>
        </w:rPr>
        <w:t>Psuedomonas syringae</w:t>
      </w:r>
      <w:r>
        <w:rPr>
          <w:rFonts w:ascii="Arial" w:cs="Arial" w:eastAsia="Arial" w:hAnsi="Arial"/>
          <w:sz w:val="15"/>
          <w:szCs w:val="15"/>
          <w:color w:val="auto"/>
        </w:rPr>
        <w:t xml:space="preserve"> elicited HR was interrupted by loss of function of CathB that enhanced disease severity. Likewise, a decline in </w:t>
      </w:r>
      <w:r>
        <w:rPr>
          <w:rFonts w:ascii="Arial" w:cs="Arial" w:eastAsia="Arial" w:hAnsi="Arial"/>
          <w:sz w:val="15"/>
          <w:szCs w:val="15"/>
          <w:i w:val="1"/>
          <w:iCs w:val="1"/>
          <w:color w:val="auto"/>
        </w:rPr>
        <w:t>CathB t</w:t>
      </w:r>
      <w:r>
        <w:rPr>
          <w:rFonts w:ascii="Arial" w:cs="Arial" w:eastAsia="Arial" w:hAnsi="Arial"/>
          <w:sz w:val="15"/>
          <w:szCs w:val="15"/>
          <w:color w:val="auto"/>
        </w:rPr>
        <w:t>ranscripts can also impair functioning of NB-LRR in potato and compromise HR [</w:t>
      </w:r>
      <w:hyperlink w:anchor="page7">
        <w:r>
          <w:rPr>
            <w:rFonts w:ascii="Arial" w:cs="Arial" w:eastAsia="Arial" w:hAnsi="Arial"/>
            <w:sz w:val="15"/>
            <w:szCs w:val="15"/>
            <w:color w:val="206293"/>
          </w:rPr>
          <w:t>83</w:t>
        </w:r>
      </w:hyperlink>
      <w:r>
        <w:rPr>
          <w:rFonts w:ascii="Arial" w:cs="Arial" w:eastAsia="Arial" w:hAnsi="Arial"/>
          <w:sz w:val="15"/>
          <w:szCs w:val="15"/>
          <w:color w:val="auto"/>
        </w:rPr>
        <w:t xml:space="preserve">]. Importantly, </w:t>
      </w:r>
      <w:r>
        <w:rPr>
          <w:rFonts w:ascii="Arial" w:cs="Arial" w:eastAsia="Arial" w:hAnsi="Arial"/>
          <w:sz w:val="15"/>
          <w:szCs w:val="15"/>
          <w:i w:val="1"/>
          <w:iCs w:val="1"/>
          <w:color w:val="auto"/>
        </w:rPr>
        <w:t>AtCathB1-3</w:t>
      </w:r>
      <w:r>
        <w:rPr>
          <w:rFonts w:ascii="Arial" w:cs="Arial" w:eastAsia="Arial" w:hAnsi="Arial"/>
          <w:sz w:val="15"/>
          <w:szCs w:val="15"/>
          <w:color w:val="auto"/>
        </w:rPr>
        <w:t xml:space="preserve"> genes work excessively for positive regulation of HR [</w:t>
      </w:r>
      <w:hyperlink w:anchor="page7">
        <w:r>
          <w:rPr>
            <w:rFonts w:ascii="Arial" w:cs="Arial" w:eastAsia="Arial" w:hAnsi="Arial"/>
            <w:sz w:val="15"/>
            <w:szCs w:val="15"/>
            <w:color w:val="206293"/>
          </w:rPr>
          <w:t>82</w:t>
        </w:r>
      </w:hyperlink>
      <w:r>
        <w:rPr>
          <w:rFonts w:ascii="Arial" w:cs="Arial" w:eastAsia="Arial" w:hAnsi="Arial"/>
          <w:sz w:val="15"/>
          <w:szCs w:val="15"/>
          <w:color w:val="auto"/>
        </w:rPr>
        <w:t xml:space="preserve">]. Although </w:t>
      </w:r>
      <w:r>
        <w:rPr>
          <w:rFonts w:ascii="Arial" w:cs="Arial" w:eastAsia="Arial" w:hAnsi="Arial"/>
          <w:sz w:val="15"/>
          <w:szCs w:val="15"/>
          <w:i w:val="1"/>
          <w:iCs w:val="1"/>
          <w:color w:val="auto"/>
        </w:rPr>
        <w:t xml:space="preserve">CathB </w:t>
      </w:r>
      <w:r>
        <w:rPr>
          <w:rFonts w:ascii="Arial" w:cs="Arial" w:eastAsia="Arial" w:hAnsi="Arial"/>
          <w:sz w:val="15"/>
          <w:szCs w:val="15"/>
          <w:color w:val="auto"/>
        </w:rPr>
        <w:t>is not regarded as a universal regulator of HR yet its involvement</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in defense HR appears to be pathogen-specific. Additionally, Pip1 and Rcr3 also mediate pathogen perception in tomato. </w:t>
      </w:r>
      <w:r>
        <w:rPr>
          <w:rFonts w:ascii="Arial" w:cs="Arial" w:eastAsia="Arial" w:hAnsi="Arial"/>
          <w:sz w:val="15"/>
          <w:szCs w:val="15"/>
          <w:i w:val="1"/>
          <w:iCs w:val="1"/>
          <w:color w:val="auto"/>
        </w:rPr>
        <w:t>C. fulvum</w:t>
      </w:r>
      <w:r>
        <w:rPr>
          <w:rFonts w:ascii="Arial" w:cs="Arial" w:eastAsia="Arial" w:hAnsi="Arial"/>
          <w:sz w:val="15"/>
          <w:szCs w:val="15"/>
          <w:color w:val="auto"/>
        </w:rPr>
        <w:t xml:space="preserve"> secretes Avr 2 (effector) into the apoplast and it make complexes with Rcr3 and Pip1. The mentioned complexes perceived by the Cf-2, a receptor-like protein (RLP) trigger HR which helps in resistance to </w:t>
      </w:r>
      <w:r>
        <w:rPr>
          <w:rFonts w:ascii="Arial" w:cs="Arial" w:eastAsia="Arial" w:hAnsi="Arial"/>
          <w:sz w:val="15"/>
          <w:szCs w:val="15"/>
          <w:i w:val="1"/>
          <w:iCs w:val="1"/>
          <w:color w:val="auto"/>
        </w:rPr>
        <w:t>C. fulvum</w:t>
      </w:r>
      <w:r>
        <w:rPr>
          <w:rFonts w:ascii="Arial" w:cs="Arial" w:eastAsia="Arial" w:hAnsi="Arial"/>
          <w:sz w:val="15"/>
          <w:szCs w:val="15"/>
          <w:color w:val="auto"/>
        </w:rPr>
        <w:t xml:space="preserve"> [</w:t>
      </w:r>
      <w:hyperlink w:anchor="page7">
        <w:r>
          <w:rPr>
            <w:rFonts w:ascii="Arial" w:cs="Arial" w:eastAsia="Arial" w:hAnsi="Arial"/>
            <w:sz w:val="15"/>
            <w:szCs w:val="15"/>
            <w:color w:val="206293"/>
          </w:rPr>
          <w:t>84</w:t>
        </w:r>
      </w:hyperlink>
      <w:r>
        <w:rPr>
          <w:rFonts w:ascii="Arial" w:cs="Arial" w:eastAsia="Arial" w:hAnsi="Arial"/>
          <w:sz w:val="15"/>
          <w:szCs w:val="15"/>
          <w:color w:val="auto"/>
        </w:rPr>
        <w:t xml:space="preserve">]. Correspondingly, VPEs are also needed for an HR-like cell death trig-gered by </w:t>
      </w:r>
      <w:r>
        <w:rPr>
          <w:rFonts w:ascii="Arial" w:cs="Arial" w:eastAsia="Arial" w:hAnsi="Arial"/>
          <w:sz w:val="15"/>
          <w:szCs w:val="15"/>
          <w:i w:val="1"/>
          <w:iCs w:val="1"/>
          <w:color w:val="auto"/>
        </w:rPr>
        <w:t>Fusarium moniliforme</w:t>
      </w:r>
      <w:r>
        <w:rPr>
          <w:rFonts w:ascii="Arial" w:cs="Arial" w:eastAsia="Arial" w:hAnsi="Arial"/>
          <w:sz w:val="15"/>
          <w:szCs w:val="15"/>
          <w:color w:val="auto"/>
        </w:rPr>
        <w:t xml:space="preserve"> [</w:t>
      </w:r>
      <w:hyperlink w:anchor="page7">
        <w:r>
          <w:rPr>
            <w:rFonts w:ascii="Arial" w:cs="Arial" w:eastAsia="Arial" w:hAnsi="Arial"/>
            <w:sz w:val="15"/>
            <w:szCs w:val="15"/>
            <w:color w:val="206293"/>
          </w:rPr>
          <w:t>85</w:t>
        </w:r>
      </w:hyperlink>
      <w:r>
        <w:rPr>
          <w:rFonts w:ascii="Arial" w:cs="Arial" w:eastAsia="Arial" w:hAnsi="Arial"/>
          <w:sz w:val="15"/>
          <w:szCs w:val="15"/>
          <w:color w:val="auto"/>
        </w:rPr>
        <w:t>].Interestingly, VPEs may be reck-oned as player during compatible interactions not dependent upon cell death [</w:t>
      </w:r>
      <w:hyperlink w:anchor="page7">
        <w:r>
          <w:rPr>
            <w:rFonts w:ascii="Arial" w:cs="Arial" w:eastAsia="Arial" w:hAnsi="Arial"/>
            <w:sz w:val="15"/>
            <w:szCs w:val="15"/>
            <w:color w:val="206293"/>
          </w:rPr>
          <w:t>86</w:t>
        </w:r>
      </w:hyperlink>
      <w:r>
        <w:rPr>
          <w:rFonts w:ascii="Arial" w:cs="Arial" w:eastAsia="Arial" w:hAnsi="Arial"/>
          <w:sz w:val="15"/>
          <w:szCs w:val="15"/>
          <w:color w:val="auto"/>
        </w:rPr>
        <w:t>]. Metacaspases also belong to CD clan and [</w:t>
      </w:r>
      <w:hyperlink w:anchor="page7">
        <w:r>
          <w:rPr>
            <w:rFonts w:ascii="Arial" w:cs="Arial" w:eastAsia="Arial" w:hAnsi="Arial"/>
            <w:sz w:val="15"/>
            <w:szCs w:val="15"/>
            <w:color w:val="206293"/>
          </w:rPr>
          <w:t>72</w:t>
        </w:r>
      </w:hyperlink>
      <w:r>
        <w:rPr>
          <w:rFonts w:ascii="Arial" w:cs="Arial" w:eastAsia="Arial" w:hAnsi="Arial"/>
          <w:sz w:val="15"/>
          <w:szCs w:val="15"/>
          <w:color w:val="auto"/>
        </w:rPr>
        <w:t xml:space="preserve">] found in plants, fungi and bacteria. In Arabidopsis, </w:t>
      </w:r>
      <w:r>
        <w:rPr>
          <w:rFonts w:ascii="Arial" w:cs="Arial" w:eastAsia="Arial" w:hAnsi="Arial"/>
          <w:sz w:val="15"/>
          <w:szCs w:val="15"/>
          <w:i w:val="1"/>
          <w:iCs w:val="1"/>
          <w:color w:val="auto"/>
        </w:rPr>
        <w:t>AtMC1</w:t>
      </w:r>
      <w:r>
        <w:rPr>
          <w:rFonts w:ascii="Arial" w:cs="Arial" w:eastAsia="Arial" w:hAnsi="Arial"/>
          <w:sz w:val="15"/>
          <w:szCs w:val="15"/>
          <w:color w:val="auto"/>
        </w:rPr>
        <w:t xml:space="preserve"> has been found up-regulated upon pathogen encounter and required for cell death phe-notype. </w:t>
      </w:r>
      <w:r>
        <w:rPr>
          <w:rFonts w:ascii="Arial" w:cs="Arial" w:eastAsia="Arial" w:hAnsi="Arial"/>
          <w:sz w:val="15"/>
          <w:szCs w:val="15"/>
          <w:i w:val="1"/>
          <w:iCs w:val="1"/>
          <w:color w:val="auto"/>
        </w:rPr>
        <w:t>AtMC2</w:t>
      </w:r>
      <w:r>
        <w:rPr>
          <w:rFonts w:ascii="Arial" w:cs="Arial" w:eastAsia="Arial" w:hAnsi="Arial"/>
          <w:sz w:val="15"/>
          <w:szCs w:val="15"/>
          <w:color w:val="auto"/>
        </w:rPr>
        <w:t>, in contrast to MC1, work as a negative regulator of HR [</w:t>
      </w:r>
      <w:hyperlink w:anchor="page7">
        <w:r>
          <w:rPr>
            <w:rFonts w:ascii="Arial" w:cs="Arial" w:eastAsia="Arial" w:hAnsi="Arial"/>
            <w:sz w:val="15"/>
            <w:szCs w:val="15"/>
            <w:color w:val="206293"/>
          </w:rPr>
          <w:t>87</w:t>
        </w:r>
      </w:hyperlink>
      <w:r>
        <w:rPr>
          <w:rFonts w:ascii="Arial" w:cs="Arial" w:eastAsia="Arial" w:hAnsi="Arial"/>
          <w:sz w:val="15"/>
          <w:szCs w:val="15"/>
          <w:color w:val="auto"/>
        </w:rPr>
        <w:t xml:space="preserve">]. Because </w:t>
      </w:r>
      <w:r>
        <w:rPr>
          <w:rFonts w:ascii="Arial" w:cs="Arial" w:eastAsia="Arial" w:hAnsi="Arial"/>
          <w:sz w:val="15"/>
          <w:szCs w:val="15"/>
          <w:i w:val="1"/>
          <w:iCs w:val="1"/>
          <w:color w:val="auto"/>
        </w:rPr>
        <w:t>MC1</w:t>
      </w:r>
      <w:r>
        <w:rPr>
          <w:rFonts w:ascii="Arial" w:cs="Arial" w:eastAsia="Arial" w:hAnsi="Arial"/>
          <w:sz w:val="15"/>
          <w:szCs w:val="15"/>
          <w:color w:val="auto"/>
        </w:rPr>
        <w:t xml:space="preserve"> is a strong HR mediator, plant cells require its apt activation under discrete stress conditions. Correspondingly </w:t>
      </w:r>
      <w:r>
        <w:rPr>
          <w:rFonts w:ascii="Arial" w:cs="Arial" w:eastAsia="Arial" w:hAnsi="Arial"/>
          <w:sz w:val="15"/>
          <w:szCs w:val="15"/>
          <w:i w:val="1"/>
          <w:iCs w:val="1"/>
          <w:color w:val="auto"/>
        </w:rPr>
        <w:t>AtMC4</w:t>
      </w:r>
      <w:r>
        <w:rPr>
          <w:rFonts w:ascii="Arial" w:cs="Arial" w:eastAsia="Arial" w:hAnsi="Arial"/>
          <w:sz w:val="15"/>
          <w:szCs w:val="15"/>
          <w:color w:val="auto"/>
        </w:rPr>
        <w:t xml:space="preserve">, take part in HR-like cell death response triggered by </w:t>
      </w:r>
      <w:r>
        <w:rPr>
          <w:rFonts w:ascii="Arial" w:cs="Arial" w:eastAsia="Arial" w:hAnsi="Arial"/>
          <w:sz w:val="15"/>
          <w:szCs w:val="15"/>
          <w:i w:val="1"/>
          <w:iCs w:val="1"/>
          <w:color w:val="auto"/>
        </w:rPr>
        <w:t>P. syringae</w:t>
      </w:r>
      <w:r>
        <w:rPr>
          <w:rFonts w:ascii="Arial" w:cs="Arial" w:eastAsia="Arial" w:hAnsi="Arial"/>
          <w:sz w:val="15"/>
          <w:szCs w:val="15"/>
          <w:color w:val="auto"/>
        </w:rPr>
        <w:t xml:space="preserve"> as well as fungal mycotoxin FB1 [</w:t>
      </w:r>
      <w:hyperlink w:anchor="page7">
        <w:r>
          <w:rPr>
            <w:rFonts w:ascii="Arial" w:cs="Arial" w:eastAsia="Arial" w:hAnsi="Arial"/>
            <w:sz w:val="15"/>
            <w:szCs w:val="15"/>
            <w:color w:val="206293"/>
          </w:rPr>
          <w:t>88</w:t>
        </w:r>
      </w:hyperlink>
      <w:r>
        <w:rPr>
          <w:rFonts w:ascii="Arial" w:cs="Arial" w:eastAsia="Arial" w:hAnsi="Arial"/>
          <w:sz w:val="15"/>
          <w:szCs w:val="15"/>
          <w:color w:val="auto"/>
        </w:rPr>
        <w:t>,</w:t>
      </w:r>
      <w:hyperlink w:anchor="page7">
        <w:r>
          <w:rPr>
            <w:rFonts w:ascii="Arial" w:cs="Arial" w:eastAsia="Arial" w:hAnsi="Arial"/>
            <w:sz w:val="15"/>
            <w:szCs w:val="15"/>
            <w:color w:val="206293"/>
          </w:rPr>
          <w:t>89</w:t>
        </w:r>
      </w:hyperlink>
      <w:r>
        <w:rPr>
          <w:rFonts w:ascii="Arial" w:cs="Arial" w:eastAsia="Arial" w:hAnsi="Arial"/>
          <w:sz w:val="15"/>
          <w:szCs w:val="15"/>
          <w:color w:val="auto"/>
        </w:rPr>
        <w:t>].</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339"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6"/>
          <w:szCs w:val="16"/>
          <w:b w:val="1"/>
          <w:bCs w:val="1"/>
          <w:color w:val="auto"/>
        </w:rPr>
        <w:t>7. Conclusion</w:t>
      </w:r>
    </w:p>
    <w:p>
      <w:pPr>
        <w:spacing w:after="0" w:line="234" w:lineRule="exact"/>
        <w:rPr>
          <w:rFonts w:ascii="Arial" w:cs="Arial" w:eastAsia="Arial" w:hAnsi="Arial"/>
          <w:sz w:val="15"/>
          <w:szCs w:val="15"/>
          <w:color w:val="auto"/>
        </w:rPr>
      </w:pPr>
    </w:p>
    <w:p>
      <w:pPr>
        <w:jc w:val="both"/>
        <w:ind w:firstLine="250"/>
        <w:spacing w:after="0" w:line="280" w:lineRule="auto"/>
        <w:rPr>
          <w:sz w:val="20"/>
          <w:szCs w:val="20"/>
          <w:color w:val="auto"/>
        </w:rPr>
      </w:pPr>
      <w:r>
        <w:rPr>
          <w:rFonts w:ascii="Arial" w:cs="Arial" w:eastAsia="Arial" w:hAnsi="Arial"/>
          <w:sz w:val="16"/>
          <w:szCs w:val="16"/>
          <w:color w:val="auto"/>
        </w:rPr>
        <w:t>The research focus upon improvement in plant resistance to pa-thogens and pests has significantly enhanced interest in signal trans-duction and related responses at all levels during HR against disease attack. Particularly the molecular as well as biochemical events during the defense activation against pathogen invasion has led to the identi-fication and functional characterization of genes and metabolic path-ways taking part in PCD and HR for better understanding the process. But many questions remain to be addressed. So far, despite resem-blances in PCD among animals and plants, need is to explore the therapeutic significance of these resemblances and differences for managing microbial ingression in different crops. Likewise, expression of anti-PCD genes in plants should be focused to search for broad-spectrum resistance patterns among different plant-microbe interac-tions. Engineering of pro-PCD genes for induction of HR is also a viable option for improving plant defense against biotrophic pathogens. The exogenous application of synthetic compounds already detected in plant HR induction can be applied for plant protection and durable resistance.</w:t>
      </w:r>
    </w:p>
    <w:p>
      <w:pPr>
        <w:spacing w:after="0" w:line="320"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rFonts w:ascii="Arial" w:cs="Arial" w:eastAsia="Arial" w:hAnsi="Arial"/>
          <w:sz w:val="15"/>
          <w:szCs w:val="15"/>
          <w:color w:val="auto"/>
        </w:rPr>
      </w:pPr>
    </w:p>
    <w:p>
      <w:pPr>
        <w:ind w:left="240"/>
        <w:spacing w:after="0"/>
        <w:rPr>
          <w:sz w:val="20"/>
          <w:szCs w:val="20"/>
          <w:color w:val="auto"/>
        </w:rPr>
      </w:pPr>
      <w:r>
        <w:rPr>
          <w:rFonts w:ascii="Arial" w:cs="Arial" w:eastAsia="Arial" w:hAnsi="Arial"/>
          <w:sz w:val="16"/>
          <w:szCs w:val="16"/>
          <w:color w:val="auto"/>
        </w:rPr>
        <w:t>The Authors declare no conflict of interest.</w:t>
      </w:r>
    </w:p>
    <w:p>
      <w:pPr>
        <w:spacing w:after="0" w:line="641" w:lineRule="exact"/>
        <w:rPr>
          <w:rFonts w:ascii="Arial" w:cs="Arial" w:eastAsia="Arial" w:hAnsi="Arial"/>
          <w:sz w:val="15"/>
          <w:szCs w:val="15"/>
          <w:color w:val="auto"/>
        </w:rPr>
      </w:pPr>
    </w:p>
    <w:p>
      <w:pPr>
        <w:sectPr>
          <w:pgSz w:w="11900" w:h="15874" w:orient="portrait"/>
          <w:cols w:equalWidth="0" w:num="2">
            <w:col w:w="5088" w:space="300"/>
            <w:col w:w="5080"/>
          </w:cols>
          <w:pgMar w:left="752" w:top="676" w:right="686" w:bottom="37" w:gutter="0" w:footer="0" w:header="0"/>
        </w:sectPr>
      </w:pPr>
    </w:p>
    <w:p>
      <w:pPr>
        <w:jc w:val="center"/>
        <w:ind w:right="72"/>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68"/>
          </w:cols>
          <w:pgMar w:left="752" w:top="676" w:right="686" w:bottom="37" w:gutter="0" w:footer="0" w:header="0"/>
          <w:type w:val="continuous"/>
        </w:sectPr>
      </w:pPr>
    </w:p>
    <w:bookmarkStart w:id="5" w:name="page6"/>
    <w:bookmarkEnd w:id="5"/>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A. Noman, et al.</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w:t>
      </w:r>
    </w:p>
    <w:p>
      <w:pPr>
        <w:spacing w:after="0" w:line="234" w:lineRule="exact"/>
        <w:rPr>
          <w:sz w:val="20"/>
          <w:szCs w:val="20"/>
          <w:color w:val="auto"/>
        </w:rPr>
      </w:pPr>
    </w:p>
    <w:p>
      <w:pPr>
        <w:jc w:val="both"/>
        <w:ind w:right="20" w:firstLine="249"/>
        <w:spacing w:after="0" w:line="338" w:lineRule="auto"/>
        <w:rPr>
          <w:sz w:val="20"/>
          <w:szCs w:val="20"/>
          <w:color w:val="auto"/>
        </w:rPr>
      </w:pPr>
      <w:r>
        <w:rPr>
          <w:rFonts w:ascii="Arial" w:cs="Arial" w:eastAsia="Arial" w:hAnsi="Arial"/>
          <w:sz w:val="16"/>
          <w:szCs w:val="16"/>
          <w:color w:val="auto"/>
        </w:rPr>
        <w:t>The authors extend their appreciation to Research Centre of Advanced Materials - King Khalid University, Saudi Arabia for support by grant number RCAMS/KKU/002–19.</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400" w:right="140" w:hanging="264"/>
        <w:spacing w:after="0" w:line="262" w:lineRule="auto"/>
        <w:tabs>
          <w:tab w:leader="none" w:pos="400" w:val="left"/>
        </w:tabs>
        <w:numPr>
          <w:ilvl w:val="0"/>
          <w:numId w:val="4"/>
        </w:numPr>
        <w:rPr>
          <w:rFonts w:ascii="Arial" w:cs="Arial" w:eastAsia="Arial" w:hAnsi="Arial"/>
          <w:sz w:val="13"/>
          <w:szCs w:val="13"/>
          <w:color w:val="206293"/>
        </w:rPr>
      </w:pPr>
      <w:hyperlink r:id="rId27">
        <w:r>
          <w:rPr>
            <w:rFonts w:ascii="Arial" w:cs="Arial" w:eastAsia="Arial" w:hAnsi="Arial"/>
            <w:sz w:val="13"/>
            <w:szCs w:val="13"/>
            <w:color w:val="206293"/>
          </w:rPr>
          <w:t>R. Dixon, M. Harrison, C. Lamb, Early events in the activation of plant defense</w:t>
        </w:r>
      </w:hyperlink>
      <w:r>
        <w:rPr>
          <w:rFonts w:ascii="Arial" w:cs="Arial" w:eastAsia="Arial" w:hAnsi="Arial"/>
          <w:sz w:val="13"/>
          <w:szCs w:val="13"/>
          <w:color w:val="206293"/>
        </w:rPr>
        <w:t xml:space="preserve"> </w:t>
      </w:r>
      <w:hyperlink r:id="rId27">
        <w:r>
          <w:rPr>
            <w:rFonts w:ascii="Arial" w:cs="Arial" w:eastAsia="Arial" w:hAnsi="Arial"/>
            <w:sz w:val="13"/>
            <w:szCs w:val="13"/>
            <w:color w:val="206293"/>
          </w:rPr>
          <w:t>responses, Annu. Rev. Phytopathol. 32 (1994) 479–501</w:t>
        </w:r>
        <w:r>
          <w:rPr>
            <w:rFonts w:ascii="Arial" w:cs="Arial" w:eastAsia="Arial" w:hAnsi="Arial"/>
            <w:sz w:val="13"/>
            <w:szCs w:val="13"/>
            <w:color w:val="000000"/>
          </w:rPr>
          <w:t>.</w:t>
        </w:r>
      </w:hyperlink>
    </w:p>
    <w:p>
      <w:pPr>
        <w:ind w:left="400" w:right="80" w:hanging="264"/>
        <w:spacing w:after="0" w:line="255" w:lineRule="auto"/>
        <w:tabs>
          <w:tab w:leader="none" w:pos="400" w:val="left"/>
        </w:tabs>
        <w:numPr>
          <w:ilvl w:val="0"/>
          <w:numId w:val="4"/>
        </w:numPr>
        <w:rPr>
          <w:rFonts w:ascii="Arial" w:cs="Arial" w:eastAsia="Arial" w:hAnsi="Arial"/>
          <w:sz w:val="13"/>
          <w:szCs w:val="13"/>
          <w:color w:val="206293"/>
        </w:rPr>
      </w:pPr>
      <w:hyperlink r:id="rId28">
        <w:r>
          <w:rPr>
            <w:rFonts w:ascii="Arial" w:cs="Arial" w:eastAsia="Arial" w:hAnsi="Arial"/>
            <w:sz w:val="13"/>
            <w:szCs w:val="13"/>
            <w:color w:val="206293"/>
          </w:rPr>
          <w:t>A. Noman, M. Aqeel, Y. Lou, PRRs and NB-LRRs: from signal perception to acti-</w:t>
        </w:r>
      </w:hyperlink>
      <w:hyperlink r:id="rId28">
        <w:r>
          <w:rPr>
            <w:rFonts w:ascii="Arial" w:cs="Arial" w:eastAsia="Arial" w:hAnsi="Arial"/>
            <w:sz w:val="13"/>
            <w:szCs w:val="13"/>
            <w:color w:val="206293"/>
          </w:rPr>
          <w:t>vation of plant innate immunity, Int. J. Mol. Sci. 20 (2019) 1882</w:t>
        </w:r>
        <w:r>
          <w:rPr>
            <w:rFonts w:ascii="Arial" w:cs="Arial" w:eastAsia="Arial" w:hAnsi="Arial"/>
            <w:sz w:val="13"/>
            <w:szCs w:val="13"/>
            <w:color w:val="000000"/>
          </w:rPr>
          <w:t>.</w:t>
        </w:r>
      </w:hyperlink>
    </w:p>
    <w:p>
      <w:pPr>
        <w:jc w:val="both"/>
        <w:ind w:left="400" w:right="20" w:hanging="264"/>
        <w:spacing w:after="0" w:line="255" w:lineRule="auto"/>
        <w:tabs>
          <w:tab w:leader="none" w:pos="400" w:val="left"/>
        </w:tabs>
        <w:numPr>
          <w:ilvl w:val="0"/>
          <w:numId w:val="4"/>
        </w:numPr>
        <w:rPr>
          <w:rFonts w:ascii="Arial" w:cs="Arial" w:eastAsia="Arial" w:hAnsi="Arial"/>
          <w:sz w:val="13"/>
          <w:szCs w:val="13"/>
          <w:color w:val="206293"/>
        </w:rPr>
      </w:pPr>
      <w:hyperlink r:id="rId29">
        <w:r>
          <w:rPr>
            <w:rFonts w:ascii="Arial" w:cs="Arial" w:eastAsia="Arial" w:hAnsi="Arial"/>
            <w:sz w:val="13"/>
            <w:szCs w:val="13"/>
            <w:color w:val="206293"/>
          </w:rPr>
          <w:t>A. Hussain, X. Li, Y. Weng, Z. Liu, M.F. Ashraf, A. Noman, et al., CaWRKY22 acts as</w:t>
        </w:r>
      </w:hyperlink>
      <w:r>
        <w:rPr>
          <w:rFonts w:ascii="Arial" w:cs="Arial" w:eastAsia="Arial" w:hAnsi="Arial"/>
          <w:sz w:val="13"/>
          <w:szCs w:val="13"/>
          <w:color w:val="206293"/>
        </w:rPr>
        <w:t xml:space="preserve"> </w:t>
      </w:r>
      <w:hyperlink r:id="rId29">
        <w:r>
          <w:rPr>
            <w:rFonts w:ascii="Arial" w:cs="Arial" w:eastAsia="Arial" w:hAnsi="Arial"/>
            <w:sz w:val="13"/>
            <w:szCs w:val="13"/>
            <w:color w:val="206293"/>
          </w:rPr>
          <w:t xml:space="preserve">a positive regulator in pepper response to </w:t>
        </w:r>
        <w:r>
          <w:rPr>
            <w:rFonts w:ascii="Arial" w:cs="Arial" w:eastAsia="Arial" w:hAnsi="Arial"/>
            <w:sz w:val="13"/>
            <w:szCs w:val="13"/>
            <w:i w:val="1"/>
            <w:iCs w:val="1"/>
            <w:color w:val="206293"/>
          </w:rPr>
          <w:t>Ralstonia solanacearum</w:t>
        </w:r>
        <w:r>
          <w:rPr>
            <w:rFonts w:ascii="Arial" w:cs="Arial" w:eastAsia="Arial" w:hAnsi="Arial"/>
            <w:sz w:val="13"/>
            <w:szCs w:val="13"/>
            <w:color w:val="206293"/>
          </w:rPr>
          <w:t xml:space="preserve"> by constituting</w:t>
        </w:r>
      </w:hyperlink>
      <w:r>
        <w:rPr>
          <w:rFonts w:ascii="Arial" w:cs="Arial" w:eastAsia="Arial" w:hAnsi="Arial"/>
          <w:sz w:val="13"/>
          <w:szCs w:val="13"/>
          <w:color w:val="206293"/>
        </w:rPr>
        <w:t xml:space="preserve"> </w:t>
      </w:r>
      <w:hyperlink r:id="rId29">
        <w:r>
          <w:rPr>
            <w:rFonts w:ascii="Arial" w:cs="Arial" w:eastAsia="Arial" w:hAnsi="Arial"/>
            <w:sz w:val="13"/>
            <w:szCs w:val="13"/>
            <w:color w:val="206293"/>
          </w:rPr>
          <w:t>networks with CaWRKY6, CaWRKY27, CaWRKY40, and CaWRKY58, Int. J. Mol.</w:t>
        </w:r>
      </w:hyperlink>
      <w:r>
        <w:rPr>
          <w:rFonts w:ascii="Arial" w:cs="Arial" w:eastAsia="Arial" w:hAnsi="Arial"/>
          <w:sz w:val="13"/>
          <w:szCs w:val="13"/>
          <w:color w:val="206293"/>
        </w:rPr>
        <w:t xml:space="preserve"> </w:t>
      </w:r>
      <w:hyperlink r:id="rId29">
        <w:r>
          <w:rPr>
            <w:rFonts w:ascii="Arial" w:cs="Arial" w:eastAsia="Arial" w:hAnsi="Arial"/>
            <w:sz w:val="13"/>
            <w:szCs w:val="13"/>
            <w:color w:val="206293"/>
          </w:rPr>
          <w:t>Sci. 19 (2018) 1426</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400" w:right="120" w:hanging="264"/>
        <w:spacing w:after="0" w:line="255" w:lineRule="auto"/>
        <w:tabs>
          <w:tab w:leader="none" w:pos="400" w:val="left"/>
        </w:tabs>
        <w:numPr>
          <w:ilvl w:val="0"/>
          <w:numId w:val="4"/>
        </w:numPr>
        <w:rPr>
          <w:rFonts w:ascii="Arial" w:cs="Arial" w:eastAsia="Arial" w:hAnsi="Arial"/>
          <w:sz w:val="13"/>
          <w:szCs w:val="13"/>
          <w:color w:val="206293"/>
        </w:rPr>
      </w:pPr>
      <w:hyperlink r:id="rId30">
        <w:r>
          <w:rPr>
            <w:rFonts w:ascii="Arial" w:cs="Arial" w:eastAsia="Arial" w:hAnsi="Arial"/>
            <w:sz w:val="13"/>
            <w:szCs w:val="13"/>
            <w:color w:val="206293"/>
          </w:rPr>
          <w:t>S.T. Chisholm, G. Coaker, B. Day, B.J. Staskawicz, Host-microbe interactions:</w:t>
        </w:r>
      </w:hyperlink>
      <w:r>
        <w:rPr>
          <w:rFonts w:ascii="Arial" w:cs="Arial" w:eastAsia="Arial" w:hAnsi="Arial"/>
          <w:sz w:val="13"/>
          <w:szCs w:val="13"/>
          <w:color w:val="206293"/>
        </w:rPr>
        <w:t xml:space="preserve"> </w:t>
      </w:r>
      <w:hyperlink r:id="rId30">
        <w:r>
          <w:rPr>
            <w:rFonts w:ascii="Arial" w:cs="Arial" w:eastAsia="Arial" w:hAnsi="Arial"/>
            <w:sz w:val="13"/>
            <w:szCs w:val="13"/>
            <w:color w:val="206293"/>
          </w:rPr>
          <w:t>shaping the evolution of the plant immune response, Cell 124 (2006) 803–814</w:t>
        </w:r>
        <w:r>
          <w:rPr>
            <w:rFonts w:ascii="Arial" w:cs="Arial" w:eastAsia="Arial" w:hAnsi="Arial"/>
            <w:sz w:val="13"/>
            <w:szCs w:val="13"/>
            <w:color w:val="000000"/>
          </w:rPr>
          <w:t>.</w:t>
        </w:r>
      </w:hyperlink>
    </w:p>
    <w:p>
      <w:pPr>
        <w:ind w:left="400" w:right="40" w:hanging="264"/>
        <w:spacing w:after="0" w:line="256" w:lineRule="auto"/>
        <w:tabs>
          <w:tab w:leader="none" w:pos="400" w:val="left"/>
        </w:tabs>
        <w:numPr>
          <w:ilvl w:val="0"/>
          <w:numId w:val="4"/>
        </w:numPr>
        <w:rPr>
          <w:rFonts w:ascii="Arial" w:cs="Arial" w:eastAsia="Arial" w:hAnsi="Arial"/>
          <w:sz w:val="13"/>
          <w:szCs w:val="13"/>
          <w:color w:val="206293"/>
        </w:rPr>
      </w:pPr>
      <w:hyperlink r:id="rId31">
        <w:r>
          <w:rPr>
            <w:rFonts w:ascii="Arial" w:cs="Arial" w:eastAsia="Arial" w:hAnsi="Arial"/>
            <w:sz w:val="13"/>
            <w:szCs w:val="13"/>
            <w:color w:val="206293"/>
          </w:rPr>
          <w:t>F. Cui, S. Wu, W. Sun, G. Coaker, B. Kunkel, P. He, et al., The Pseudomonas syr-</w:t>
        </w:r>
      </w:hyperlink>
      <w:hyperlink r:id="rId31">
        <w:r>
          <w:rPr>
            <w:rFonts w:ascii="Arial" w:cs="Arial" w:eastAsia="Arial" w:hAnsi="Arial"/>
            <w:sz w:val="13"/>
            <w:szCs w:val="13"/>
            <w:color w:val="206293"/>
          </w:rPr>
          <w:t>ingae type III effector AvrRpt2 promotes pathogen virulence via stimulating</w:t>
        </w:r>
      </w:hyperlink>
      <w:r>
        <w:rPr>
          <w:rFonts w:ascii="Arial" w:cs="Arial" w:eastAsia="Arial" w:hAnsi="Arial"/>
          <w:sz w:val="13"/>
          <w:szCs w:val="13"/>
          <w:color w:val="206293"/>
        </w:rPr>
        <w:t xml:space="preserve"> </w:t>
      </w:r>
      <w:hyperlink r:id="rId31">
        <w:r>
          <w:rPr>
            <w:rFonts w:ascii="Arial" w:cs="Arial" w:eastAsia="Arial" w:hAnsi="Arial"/>
            <w:sz w:val="13"/>
            <w:szCs w:val="13"/>
            <w:i w:val="1"/>
            <w:iCs w:val="1"/>
            <w:color w:val="206293"/>
          </w:rPr>
          <w:t xml:space="preserve">Arabidopsis </w:t>
        </w:r>
        <w:r>
          <w:rPr>
            <w:rFonts w:ascii="Arial" w:cs="Arial" w:eastAsia="Arial" w:hAnsi="Arial"/>
            <w:sz w:val="13"/>
            <w:szCs w:val="13"/>
            <w:color w:val="206293"/>
          </w:rPr>
          <w:t>auxin/indole acetic acid protein turnover, Plant Physiol. 162 (2013)</w:t>
        </w:r>
      </w:hyperlink>
      <w:r>
        <w:rPr>
          <w:rFonts w:ascii="Arial" w:cs="Arial" w:eastAsia="Arial" w:hAnsi="Arial"/>
          <w:sz w:val="13"/>
          <w:szCs w:val="13"/>
          <w:i w:val="1"/>
          <w:iCs w:val="1"/>
          <w:color w:val="206293"/>
        </w:rPr>
        <w:t xml:space="preserve"> </w:t>
      </w:r>
      <w:hyperlink r:id="rId31">
        <w:r>
          <w:rPr>
            <w:rFonts w:ascii="Arial" w:cs="Arial" w:eastAsia="Arial" w:hAnsi="Arial"/>
            <w:sz w:val="13"/>
            <w:szCs w:val="13"/>
            <w:color w:val="206293"/>
          </w:rPr>
          <w:t>1018–1029</w:t>
        </w:r>
        <w:r>
          <w:rPr>
            <w:rFonts w:ascii="Arial" w:cs="Arial" w:eastAsia="Arial" w:hAnsi="Arial"/>
            <w:sz w:val="13"/>
            <w:szCs w:val="13"/>
            <w:color w:val="000000"/>
          </w:rPr>
          <w:t>.</w:t>
        </w:r>
      </w:hyperlink>
    </w:p>
    <w:p>
      <w:pPr>
        <w:jc w:val="both"/>
        <w:ind w:left="400" w:right="180" w:hanging="264"/>
        <w:spacing w:after="0" w:line="256" w:lineRule="auto"/>
        <w:tabs>
          <w:tab w:leader="none" w:pos="400" w:val="left"/>
        </w:tabs>
        <w:numPr>
          <w:ilvl w:val="0"/>
          <w:numId w:val="4"/>
        </w:numPr>
        <w:rPr>
          <w:rFonts w:ascii="Arial" w:cs="Arial" w:eastAsia="Arial" w:hAnsi="Arial"/>
          <w:sz w:val="13"/>
          <w:szCs w:val="13"/>
          <w:color w:val="206293"/>
        </w:rPr>
      </w:pPr>
      <w:hyperlink r:id="rId32">
        <w:r>
          <w:rPr>
            <w:rFonts w:ascii="Arial" w:cs="Arial" w:eastAsia="Arial" w:hAnsi="Arial"/>
            <w:sz w:val="13"/>
            <w:szCs w:val="13"/>
            <w:color w:val="206293"/>
          </w:rPr>
          <w:t>T. Boller, G. Felix, A renaissance of elicitors: perception of microbe-associated</w:t>
        </w:r>
      </w:hyperlink>
      <w:r>
        <w:rPr>
          <w:rFonts w:ascii="Arial" w:cs="Arial" w:eastAsia="Arial" w:hAnsi="Arial"/>
          <w:sz w:val="13"/>
          <w:szCs w:val="13"/>
          <w:color w:val="206293"/>
        </w:rPr>
        <w:t xml:space="preserve"> </w:t>
      </w:r>
      <w:hyperlink r:id="rId32">
        <w:r>
          <w:rPr>
            <w:rFonts w:ascii="Arial" w:cs="Arial" w:eastAsia="Arial" w:hAnsi="Arial"/>
            <w:sz w:val="13"/>
            <w:szCs w:val="13"/>
            <w:color w:val="206293"/>
          </w:rPr>
          <w:t>molecular patterns and danger signals by pattern-recognition receptors, Annu.</w:t>
        </w:r>
      </w:hyperlink>
      <w:r>
        <w:rPr>
          <w:rFonts w:ascii="Arial" w:cs="Arial" w:eastAsia="Arial" w:hAnsi="Arial"/>
          <w:sz w:val="13"/>
          <w:szCs w:val="13"/>
          <w:color w:val="206293"/>
        </w:rPr>
        <w:t xml:space="preserve"> </w:t>
      </w:r>
      <w:hyperlink r:id="rId32">
        <w:r>
          <w:rPr>
            <w:rFonts w:ascii="Arial" w:cs="Arial" w:eastAsia="Arial" w:hAnsi="Arial"/>
            <w:sz w:val="13"/>
            <w:szCs w:val="13"/>
            <w:color w:val="206293"/>
          </w:rPr>
          <w:t>Rev. Plant Biol. 60 (2009) 379–406</w:t>
        </w:r>
        <w:r>
          <w:rPr>
            <w:rFonts w:ascii="Arial" w:cs="Arial" w:eastAsia="Arial" w:hAnsi="Arial"/>
            <w:sz w:val="13"/>
            <w:szCs w:val="13"/>
            <w:color w:val="000000"/>
          </w:rPr>
          <w:t>.</w:t>
        </w:r>
      </w:hyperlink>
    </w:p>
    <w:p>
      <w:pPr>
        <w:ind w:left="400" w:hanging="264"/>
        <w:spacing w:after="0" w:line="255" w:lineRule="auto"/>
        <w:tabs>
          <w:tab w:leader="none" w:pos="400" w:val="left"/>
        </w:tabs>
        <w:numPr>
          <w:ilvl w:val="0"/>
          <w:numId w:val="4"/>
        </w:numPr>
        <w:rPr>
          <w:rFonts w:ascii="Arial" w:cs="Arial" w:eastAsia="Arial" w:hAnsi="Arial"/>
          <w:sz w:val="13"/>
          <w:szCs w:val="13"/>
          <w:color w:val="206293"/>
        </w:rPr>
      </w:pPr>
      <w:hyperlink r:id="rId33">
        <w:r>
          <w:rPr>
            <w:rFonts w:ascii="Arial" w:cs="Arial" w:eastAsia="Arial" w:hAnsi="Arial"/>
            <w:sz w:val="13"/>
            <w:szCs w:val="13"/>
            <w:color w:val="206293"/>
          </w:rPr>
          <w:t>P. Poltronieri, A. Brutus, I.B. Reca, F. Francocci, X. Cheng, E. Stigliano, Chapter 1 -</w:t>
        </w:r>
      </w:hyperlink>
      <w:r>
        <w:rPr>
          <w:rFonts w:ascii="Arial" w:cs="Arial" w:eastAsia="Arial" w:hAnsi="Arial"/>
          <w:sz w:val="13"/>
          <w:szCs w:val="13"/>
          <w:color w:val="206293"/>
        </w:rPr>
        <w:t xml:space="preserve"> </w:t>
      </w:r>
      <w:hyperlink r:id="rId33">
        <w:r>
          <w:rPr>
            <w:rFonts w:ascii="Arial" w:cs="Arial" w:eastAsia="Arial" w:hAnsi="Arial"/>
            <w:sz w:val="13"/>
            <w:szCs w:val="13"/>
            <w:color w:val="206293"/>
          </w:rPr>
          <w:t>engineering plant leucine rich repeat-receptors for enhanced pattern-triggered</w:t>
        </w:r>
      </w:hyperlink>
      <w:r>
        <w:rPr>
          <w:rFonts w:ascii="Arial" w:cs="Arial" w:eastAsia="Arial" w:hAnsi="Arial"/>
          <w:sz w:val="13"/>
          <w:szCs w:val="13"/>
          <w:color w:val="206293"/>
        </w:rPr>
        <w:t xml:space="preserve"> </w:t>
      </w:r>
      <w:hyperlink r:id="rId33">
        <w:r>
          <w:rPr>
            <w:rFonts w:ascii="Arial" w:cs="Arial" w:eastAsia="Arial" w:hAnsi="Arial"/>
            <w:sz w:val="13"/>
            <w:szCs w:val="13"/>
            <w:color w:val="206293"/>
          </w:rPr>
          <w:t xml:space="preserve">immunity (PTI) and effector-triggered immunity (ETI), in: P. Poltronieri, Y. </w:t>
        </w:r>
      </w:hyperlink>
      <w:r>
        <w:rPr>
          <w:rFonts w:ascii="Arial" w:cs="Arial" w:eastAsia="Arial" w:hAnsi="Arial"/>
          <w:sz w:val="13"/>
          <w:szCs w:val="13"/>
          <w:color w:val="206293"/>
        </w:rPr>
        <w:t xml:space="preserve">Hong </w:t>
      </w:r>
      <w:hyperlink r:id="rId33">
        <w:r>
          <w:rPr>
            <w:rFonts w:ascii="Arial" w:cs="Arial" w:eastAsia="Arial" w:hAnsi="Arial"/>
            <w:sz w:val="13"/>
            <w:szCs w:val="13"/>
            <w:color w:val="206293"/>
          </w:rPr>
          <w:t>(Eds.), Applied Plant Biotechnology for Improving Resistance to Biotic Stress,</w:t>
        </w:r>
      </w:hyperlink>
      <w:r>
        <w:rPr>
          <w:rFonts w:ascii="Arial" w:cs="Arial" w:eastAsia="Arial" w:hAnsi="Arial"/>
          <w:sz w:val="13"/>
          <w:szCs w:val="13"/>
          <w:color w:val="206293"/>
        </w:rPr>
        <w:t xml:space="preserve"> </w:t>
      </w:r>
      <w:hyperlink r:id="rId33">
        <w:r>
          <w:rPr>
            <w:rFonts w:ascii="Arial" w:cs="Arial" w:eastAsia="Arial" w:hAnsi="Arial"/>
            <w:sz w:val="13"/>
            <w:szCs w:val="13"/>
            <w:color w:val="206293"/>
          </w:rPr>
          <w:t>Academic Press, 2020, pp. 1–31</w:t>
        </w:r>
        <w:r>
          <w:rPr>
            <w:rFonts w:ascii="Arial" w:cs="Arial" w:eastAsia="Arial" w:hAnsi="Arial"/>
            <w:sz w:val="13"/>
            <w:szCs w:val="13"/>
            <w:color w:val="000000"/>
          </w:rPr>
          <w:t>.</w:t>
        </w:r>
      </w:hyperlink>
    </w:p>
    <w:p>
      <w:pPr>
        <w:spacing w:after="0" w:line="2" w:lineRule="exact"/>
        <w:rPr>
          <w:rFonts w:ascii="Arial" w:cs="Arial" w:eastAsia="Arial" w:hAnsi="Arial"/>
          <w:sz w:val="13"/>
          <w:szCs w:val="13"/>
          <w:color w:val="206293"/>
        </w:rPr>
      </w:pPr>
    </w:p>
    <w:p>
      <w:pPr>
        <w:ind w:left="400" w:right="20" w:hanging="264"/>
        <w:spacing w:after="0" w:line="255" w:lineRule="auto"/>
        <w:tabs>
          <w:tab w:leader="none" w:pos="400" w:val="left"/>
        </w:tabs>
        <w:numPr>
          <w:ilvl w:val="0"/>
          <w:numId w:val="4"/>
        </w:numPr>
        <w:rPr>
          <w:rFonts w:ascii="Arial" w:cs="Arial" w:eastAsia="Arial" w:hAnsi="Arial"/>
          <w:sz w:val="13"/>
          <w:szCs w:val="13"/>
          <w:color w:val="206293"/>
        </w:rPr>
      </w:pPr>
      <w:hyperlink r:id="rId34">
        <w:r>
          <w:rPr>
            <w:rFonts w:ascii="Arial" w:cs="Arial" w:eastAsia="Arial" w:hAnsi="Arial"/>
            <w:sz w:val="13"/>
            <w:szCs w:val="13"/>
            <w:color w:val="206293"/>
          </w:rPr>
          <w:t>E. Pitsili, U.J. Phukan, N.S. Coll, Cell death in plant immunity, Cold Spring Harbor</w:t>
        </w:r>
      </w:hyperlink>
      <w:r>
        <w:rPr>
          <w:rFonts w:ascii="Arial" w:cs="Arial" w:eastAsia="Arial" w:hAnsi="Arial"/>
          <w:sz w:val="13"/>
          <w:szCs w:val="13"/>
          <w:color w:val="206293"/>
        </w:rPr>
        <w:t xml:space="preserve"> </w:t>
      </w:r>
      <w:hyperlink r:id="rId34">
        <w:r>
          <w:rPr>
            <w:rFonts w:ascii="Arial" w:cs="Arial" w:eastAsia="Arial" w:hAnsi="Arial"/>
            <w:sz w:val="13"/>
            <w:szCs w:val="13"/>
            <w:color w:val="206293"/>
          </w:rPr>
          <w:t>Perspectives in Biology (2019) a036483</w:t>
        </w:r>
        <w:r>
          <w:rPr>
            <w:rFonts w:ascii="Arial" w:cs="Arial" w:eastAsia="Arial" w:hAnsi="Arial"/>
            <w:sz w:val="13"/>
            <w:szCs w:val="13"/>
            <w:color w:val="000000"/>
          </w:rPr>
          <w:t>.</w:t>
        </w:r>
      </w:hyperlink>
    </w:p>
    <w:p>
      <w:pPr>
        <w:jc w:val="both"/>
        <w:ind w:left="400" w:right="20" w:hanging="264"/>
        <w:spacing w:after="0" w:line="255" w:lineRule="auto"/>
        <w:tabs>
          <w:tab w:leader="none" w:pos="400" w:val="left"/>
        </w:tabs>
        <w:numPr>
          <w:ilvl w:val="0"/>
          <w:numId w:val="4"/>
        </w:numPr>
        <w:rPr>
          <w:rFonts w:ascii="Arial" w:cs="Arial" w:eastAsia="Arial" w:hAnsi="Arial"/>
          <w:sz w:val="13"/>
          <w:szCs w:val="13"/>
          <w:color w:val="206293"/>
        </w:rPr>
      </w:pPr>
      <w:hyperlink r:id="rId35">
        <w:r>
          <w:rPr>
            <w:rFonts w:ascii="Arial" w:cs="Arial" w:eastAsia="Arial" w:hAnsi="Arial"/>
            <w:sz w:val="13"/>
            <w:szCs w:val="13"/>
            <w:color w:val="206293"/>
          </w:rPr>
          <w:t>E.T. Iakimova, L. Michalczuk, E.J. Woltering, Hypersensitive cell death in plants-</w:t>
        </w:r>
      </w:hyperlink>
      <w:hyperlink r:id="rId35">
        <w:r>
          <w:rPr>
            <w:rFonts w:ascii="Arial" w:cs="Arial" w:eastAsia="Arial" w:hAnsi="Arial"/>
            <w:sz w:val="13"/>
            <w:szCs w:val="13"/>
            <w:color w:val="206293"/>
          </w:rPr>
          <w:t>its mechnisms and role in plant defence against pathogens, J. Fruit Ornam. Plant</w:t>
        </w:r>
      </w:hyperlink>
      <w:r>
        <w:rPr>
          <w:rFonts w:ascii="Arial" w:cs="Arial" w:eastAsia="Arial" w:hAnsi="Arial"/>
          <w:sz w:val="13"/>
          <w:szCs w:val="13"/>
          <w:color w:val="206293"/>
        </w:rPr>
        <w:t xml:space="preserve"> </w:t>
      </w:r>
      <w:hyperlink r:id="rId35">
        <w:r>
          <w:rPr>
            <w:rFonts w:ascii="Arial" w:cs="Arial" w:eastAsia="Arial" w:hAnsi="Arial"/>
            <w:sz w:val="13"/>
            <w:szCs w:val="13"/>
            <w:color w:val="206293"/>
          </w:rPr>
          <w:t>Res. 13 (2005) 135</w:t>
        </w:r>
        <w:r>
          <w:rPr>
            <w:rFonts w:ascii="Arial" w:cs="Arial" w:eastAsia="Arial" w:hAnsi="Arial"/>
            <w:sz w:val="13"/>
            <w:szCs w:val="13"/>
            <w:color w:val="000000"/>
          </w:rPr>
          <w:t>.</w:t>
        </w:r>
      </w:hyperlink>
    </w:p>
    <w:p>
      <w:pPr>
        <w:jc w:val="both"/>
        <w:ind w:left="400" w:right="20" w:hanging="336"/>
        <w:spacing w:after="0" w:line="256" w:lineRule="auto"/>
        <w:tabs>
          <w:tab w:leader="none" w:pos="400" w:val="left"/>
        </w:tabs>
        <w:numPr>
          <w:ilvl w:val="0"/>
          <w:numId w:val="4"/>
        </w:numPr>
        <w:rPr>
          <w:rFonts w:ascii="Arial" w:cs="Arial" w:eastAsia="Arial" w:hAnsi="Arial"/>
          <w:sz w:val="13"/>
          <w:szCs w:val="13"/>
          <w:color w:val="206293"/>
        </w:rPr>
      </w:pPr>
      <w:hyperlink r:id="rId36">
        <w:r>
          <w:rPr>
            <w:rFonts w:ascii="Arial" w:cs="Arial" w:eastAsia="Arial" w:hAnsi="Arial"/>
            <w:sz w:val="13"/>
            <w:szCs w:val="13"/>
            <w:color w:val="206293"/>
          </w:rPr>
          <w:t>M. Rossi, F.L. Goggin, S.B. Milligan, I. Kaloshian, D.E. Ullman, V.M. Williamson,</w:t>
        </w:r>
      </w:hyperlink>
      <w:r>
        <w:rPr>
          <w:rFonts w:ascii="Arial" w:cs="Arial" w:eastAsia="Arial" w:hAnsi="Arial"/>
          <w:sz w:val="13"/>
          <w:szCs w:val="13"/>
          <w:color w:val="206293"/>
        </w:rPr>
        <w:t xml:space="preserve"> </w:t>
      </w:r>
      <w:hyperlink r:id="rId36">
        <w:r>
          <w:rPr>
            <w:rFonts w:ascii="Arial" w:cs="Arial" w:eastAsia="Arial" w:hAnsi="Arial"/>
            <w:sz w:val="13"/>
            <w:szCs w:val="13"/>
            <w:color w:val="206293"/>
          </w:rPr>
          <w:t>The nematode resistance gene Mi of tomato confers resistance against the potato</w:t>
        </w:r>
      </w:hyperlink>
      <w:r>
        <w:rPr>
          <w:rFonts w:ascii="Arial" w:cs="Arial" w:eastAsia="Arial" w:hAnsi="Arial"/>
          <w:sz w:val="13"/>
          <w:szCs w:val="13"/>
          <w:color w:val="206293"/>
        </w:rPr>
        <w:t xml:space="preserve"> </w:t>
      </w:r>
      <w:hyperlink r:id="rId36">
        <w:r>
          <w:rPr>
            <w:rFonts w:ascii="Arial" w:cs="Arial" w:eastAsia="Arial" w:hAnsi="Arial"/>
            <w:sz w:val="13"/>
            <w:szCs w:val="13"/>
            <w:color w:val="206293"/>
          </w:rPr>
          <w:t>aphid, Proc. Natl. Acad. Sci. Unit. States Am. 95 (1998) 9750–9754</w:t>
        </w:r>
        <w:r>
          <w:rPr>
            <w:rFonts w:ascii="Arial" w:cs="Arial" w:eastAsia="Arial" w:hAnsi="Arial"/>
            <w:sz w:val="13"/>
            <w:szCs w:val="13"/>
            <w:color w:val="000000"/>
          </w:rPr>
          <w:t>.</w:t>
        </w:r>
      </w:hyperlink>
    </w:p>
    <w:p>
      <w:pPr>
        <w:ind w:left="400" w:right="20" w:hanging="336"/>
        <w:spacing w:after="0" w:line="255" w:lineRule="auto"/>
        <w:tabs>
          <w:tab w:leader="none" w:pos="400" w:val="left"/>
        </w:tabs>
        <w:numPr>
          <w:ilvl w:val="0"/>
          <w:numId w:val="4"/>
        </w:numPr>
        <w:rPr>
          <w:rFonts w:ascii="Arial" w:cs="Arial" w:eastAsia="Arial" w:hAnsi="Arial"/>
          <w:sz w:val="13"/>
          <w:szCs w:val="13"/>
          <w:color w:val="206293"/>
        </w:rPr>
      </w:pPr>
      <w:hyperlink r:id="rId37">
        <w:r>
          <w:rPr>
            <w:rFonts w:ascii="Arial" w:cs="Arial" w:eastAsia="Arial" w:hAnsi="Arial"/>
            <w:sz w:val="13"/>
            <w:szCs w:val="13"/>
            <w:color w:val="206293"/>
          </w:rPr>
          <w:t>S.B. Saucet, K. Shirasu, Molecular parasitic plant–host interactions, PLoS Pathog.</w:t>
        </w:r>
      </w:hyperlink>
      <w:r>
        <w:rPr>
          <w:rFonts w:ascii="Arial" w:cs="Arial" w:eastAsia="Arial" w:hAnsi="Arial"/>
          <w:sz w:val="13"/>
          <w:szCs w:val="13"/>
          <w:color w:val="206293"/>
        </w:rPr>
        <w:t xml:space="preserve"> </w:t>
      </w:r>
      <w:hyperlink r:id="rId37">
        <w:r>
          <w:rPr>
            <w:rFonts w:ascii="Arial" w:cs="Arial" w:eastAsia="Arial" w:hAnsi="Arial"/>
            <w:sz w:val="13"/>
            <w:szCs w:val="13"/>
            <w:color w:val="206293"/>
          </w:rPr>
          <w:t>12 (2016)</w:t>
        </w:r>
        <w:r>
          <w:rPr>
            <w:rFonts w:ascii="Arial" w:cs="Arial" w:eastAsia="Arial" w:hAnsi="Arial"/>
            <w:sz w:val="13"/>
            <w:szCs w:val="13"/>
            <w:color w:val="000000"/>
          </w:rPr>
          <w:t>.</w:t>
        </w:r>
      </w:hyperlink>
    </w:p>
    <w:p>
      <w:pPr>
        <w:ind w:left="400" w:right="80" w:hanging="336"/>
        <w:spacing w:after="0" w:line="256" w:lineRule="auto"/>
        <w:tabs>
          <w:tab w:leader="none" w:pos="400" w:val="left"/>
        </w:tabs>
        <w:numPr>
          <w:ilvl w:val="0"/>
          <w:numId w:val="4"/>
        </w:numPr>
        <w:rPr>
          <w:rFonts w:ascii="Arial" w:cs="Arial" w:eastAsia="Arial" w:hAnsi="Arial"/>
          <w:sz w:val="13"/>
          <w:szCs w:val="13"/>
          <w:color w:val="206293"/>
        </w:rPr>
      </w:pPr>
      <w:hyperlink r:id="rId38">
        <w:r>
          <w:rPr>
            <w:rFonts w:ascii="Arial" w:cs="Arial" w:eastAsia="Arial" w:hAnsi="Arial"/>
            <w:sz w:val="13"/>
            <w:szCs w:val="13"/>
            <w:color w:val="206293"/>
          </w:rPr>
          <w:t>A. Mohamed, A. Ellicott, T. Housley, G. Ejeta, Hypersensitive response to Striga</w:t>
        </w:r>
      </w:hyperlink>
      <w:r>
        <w:rPr>
          <w:rFonts w:ascii="Arial" w:cs="Arial" w:eastAsia="Arial" w:hAnsi="Arial"/>
          <w:sz w:val="13"/>
          <w:szCs w:val="13"/>
          <w:color w:val="206293"/>
        </w:rPr>
        <w:t xml:space="preserve"> </w:t>
      </w:r>
      <w:hyperlink r:id="rId38">
        <w:r>
          <w:rPr>
            <w:rFonts w:ascii="Arial" w:cs="Arial" w:eastAsia="Arial" w:hAnsi="Arial"/>
            <w:sz w:val="13"/>
            <w:szCs w:val="13"/>
            <w:color w:val="206293"/>
          </w:rPr>
          <w:t>infection in sorghum, Crop Sci. 43 (2003) 1320–1324</w:t>
        </w:r>
        <w:r>
          <w:rPr>
            <w:rFonts w:ascii="Arial" w:cs="Arial" w:eastAsia="Arial" w:hAnsi="Arial"/>
            <w:sz w:val="13"/>
            <w:szCs w:val="13"/>
            <w:color w:val="000000"/>
          </w:rPr>
          <w:t>.</w:t>
        </w:r>
      </w:hyperlink>
    </w:p>
    <w:p>
      <w:pPr>
        <w:ind w:left="400" w:right="20" w:hanging="336"/>
        <w:spacing w:after="0" w:line="255" w:lineRule="auto"/>
        <w:tabs>
          <w:tab w:leader="none" w:pos="400" w:val="left"/>
        </w:tabs>
        <w:numPr>
          <w:ilvl w:val="0"/>
          <w:numId w:val="4"/>
        </w:numPr>
        <w:rPr>
          <w:rFonts w:ascii="Arial" w:cs="Arial" w:eastAsia="Arial" w:hAnsi="Arial"/>
          <w:sz w:val="13"/>
          <w:szCs w:val="13"/>
          <w:color w:val="206293"/>
        </w:rPr>
      </w:pPr>
      <w:hyperlink r:id="rId39">
        <w:r>
          <w:rPr>
            <w:rFonts w:ascii="Arial" w:cs="Arial" w:eastAsia="Arial" w:hAnsi="Arial"/>
            <w:sz w:val="13"/>
            <w:szCs w:val="13"/>
            <w:color w:val="206293"/>
          </w:rPr>
          <w:t>J. Kacprzyk, C.T. Daly, P.F. McCabe, Chapter 4 - the botanical dance of death:</w:t>
        </w:r>
      </w:hyperlink>
      <w:r>
        <w:rPr>
          <w:rFonts w:ascii="Arial" w:cs="Arial" w:eastAsia="Arial" w:hAnsi="Arial"/>
          <w:sz w:val="13"/>
          <w:szCs w:val="13"/>
          <w:color w:val="206293"/>
        </w:rPr>
        <w:t xml:space="preserve"> </w:t>
      </w:r>
      <w:hyperlink r:id="rId39">
        <w:r>
          <w:rPr>
            <w:rFonts w:ascii="Arial" w:cs="Arial" w:eastAsia="Arial" w:hAnsi="Arial"/>
            <w:sz w:val="13"/>
            <w:szCs w:val="13"/>
            <w:color w:val="206293"/>
          </w:rPr>
          <w:t>programmed cell death in plants, in: J.-C. Kader, M. Delseny (Eds.), Adv Bot Res,</w:t>
        </w:r>
      </w:hyperlink>
      <w:r>
        <w:rPr>
          <w:rFonts w:ascii="Arial" w:cs="Arial" w:eastAsia="Arial" w:hAnsi="Arial"/>
          <w:sz w:val="13"/>
          <w:szCs w:val="13"/>
          <w:color w:val="206293"/>
        </w:rPr>
        <w:t xml:space="preserve"> </w:t>
      </w:r>
      <w:hyperlink r:id="rId39">
        <w:r>
          <w:rPr>
            <w:rFonts w:ascii="Arial" w:cs="Arial" w:eastAsia="Arial" w:hAnsi="Arial"/>
            <w:sz w:val="13"/>
            <w:szCs w:val="13"/>
            <w:color w:val="206293"/>
          </w:rPr>
          <w:t>Academic Press, 2011, pp. 169–261</w:t>
        </w:r>
        <w:r>
          <w:rPr>
            <w:rFonts w:ascii="Arial" w:cs="Arial" w:eastAsia="Arial" w:hAnsi="Arial"/>
            <w:sz w:val="13"/>
            <w:szCs w:val="13"/>
            <w:color w:val="000000"/>
          </w:rPr>
          <w:t>.</w:t>
        </w:r>
      </w:hyperlink>
    </w:p>
    <w:p>
      <w:pPr>
        <w:ind w:left="400" w:right="120" w:hanging="336"/>
        <w:spacing w:after="0" w:line="277" w:lineRule="auto"/>
        <w:tabs>
          <w:tab w:leader="none" w:pos="400" w:val="left"/>
        </w:tabs>
        <w:numPr>
          <w:ilvl w:val="0"/>
          <w:numId w:val="4"/>
        </w:numPr>
        <w:rPr>
          <w:rFonts w:ascii="Arial" w:cs="Arial" w:eastAsia="Arial" w:hAnsi="Arial"/>
          <w:sz w:val="12"/>
          <w:szCs w:val="12"/>
          <w:color w:val="206293"/>
        </w:rPr>
      </w:pPr>
      <w:hyperlink r:id="rId40">
        <w:r>
          <w:rPr>
            <w:rFonts w:ascii="Arial" w:cs="Arial" w:eastAsia="Arial" w:hAnsi="Arial"/>
            <w:sz w:val="12"/>
            <w:szCs w:val="12"/>
            <w:color w:val="206293"/>
          </w:rPr>
          <w:t>L. Galluzzi, I. Vitale, S.A. Aaronson, J.M. Abrams, D. Adam, P. Agostinis, et al.,</w:t>
        </w:r>
      </w:hyperlink>
      <w:r>
        <w:rPr>
          <w:rFonts w:ascii="Arial" w:cs="Arial" w:eastAsia="Arial" w:hAnsi="Arial"/>
          <w:sz w:val="12"/>
          <w:szCs w:val="12"/>
          <w:color w:val="206293"/>
        </w:rPr>
        <w:t xml:space="preserve"> </w:t>
      </w:r>
      <w:hyperlink r:id="rId40">
        <w:r>
          <w:rPr>
            <w:rFonts w:ascii="Arial" w:cs="Arial" w:eastAsia="Arial" w:hAnsi="Arial"/>
            <w:sz w:val="12"/>
            <w:szCs w:val="12"/>
            <w:color w:val="206293"/>
          </w:rPr>
          <w:t>Molecular mechanisms of cell death: recommendations of the nomenclature</w:t>
        </w:r>
      </w:hyperlink>
      <w:r>
        <w:rPr>
          <w:rFonts w:ascii="Arial" w:cs="Arial" w:eastAsia="Arial" w:hAnsi="Arial"/>
          <w:sz w:val="12"/>
          <w:szCs w:val="12"/>
          <w:color w:val="206293"/>
        </w:rPr>
        <w:t xml:space="preserve"> </w:t>
      </w:r>
      <w:hyperlink r:id="rId40">
        <w:r>
          <w:rPr>
            <w:rFonts w:ascii="Arial" w:cs="Arial" w:eastAsia="Arial" w:hAnsi="Arial"/>
            <w:sz w:val="12"/>
            <w:szCs w:val="12"/>
            <w:color w:val="206293"/>
          </w:rPr>
          <w:t>committee on cell death 2018, Cell Death Differ. 25 (2018) 486–541</w:t>
        </w:r>
      </w:hyperlink>
      <w:r>
        <w:rPr>
          <w:rFonts w:ascii="Arial" w:cs="Arial" w:eastAsia="Arial" w:hAnsi="Arial"/>
          <w:sz w:val="12"/>
          <w:szCs w:val="12"/>
          <w:color w:val="000000"/>
        </w:rPr>
        <w:t>.</w:t>
      </w:r>
    </w:p>
    <w:p>
      <w:pPr>
        <w:ind w:left="400" w:right="20" w:hanging="336"/>
        <w:spacing w:after="0" w:line="277" w:lineRule="auto"/>
        <w:tabs>
          <w:tab w:leader="none" w:pos="400" w:val="left"/>
        </w:tabs>
        <w:numPr>
          <w:ilvl w:val="0"/>
          <w:numId w:val="4"/>
        </w:numPr>
        <w:rPr>
          <w:rFonts w:ascii="Arial" w:cs="Arial" w:eastAsia="Arial" w:hAnsi="Arial"/>
          <w:sz w:val="12"/>
          <w:szCs w:val="12"/>
          <w:color w:val="206293"/>
        </w:rPr>
      </w:pPr>
      <w:hyperlink r:id="rId41">
        <w:r>
          <w:rPr>
            <w:rFonts w:ascii="Arial" w:cs="Arial" w:eastAsia="Arial" w:hAnsi="Arial"/>
            <w:sz w:val="12"/>
            <w:szCs w:val="12"/>
            <w:color w:val="206293"/>
          </w:rPr>
          <w:t>M. Shine, X. Xiao, P. Kachroo, A. Kachroo, Signaling mechanisms underlying</w:t>
        </w:r>
      </w:hyperlink>
      <w:r>
        <w:rPr>
          <w:rFonts w:ascii="Arial" w:cs="Arial" w:eastAsia="Arial" w:hAnsi="Arial"/>
          <w:sz w:val="12"/>
          <w:szCs w:val="12"/>
          <w:color w:val="206293"/>
        </w:rPr>
        <w:t xml:space="preserve"> </w:t>
      </w:r>
      <w:hyperlink r:id="rId41">
        <w:r>
          <w:rPr>
            <w:rFonts w:ascii="Arial" w:cs="Arial" w:eastAsia="Arial" w:hAnsi="Arial"/>
            <w:sz w:val="12"/>
            <w:szCs w:val="12"/>
            <w:color w:val="206293"/>
          </w:rPr>
          <w:t>systemic acquired resistance to microbial pathogens, Plant Sci. 279 (2019) 81–86</w:t>
        </w:r>
        <w:r>
          <w:rPr>
            <w:rFonts w:ascii="Arial" w:cs="Arial" w:eastAsia="Arial" w:hAnsi="Arial"/>
            <w:sz w:val="12"/>
            <w:szCs w:val="12"/>
            <w:color w:val="000000"/>
          </w:rPr>
          <w:t>.</w:t>
        </w:r>
      </w:hyperlink>
    </w:p>
    <w:p>
      <w:pPr>
        <w:ind w:left="400" w:right="180" w:hanging="336"/>
        <w:spacing w:after="0" w:line="255" w:lineRule="auto"/>
        <w:tabs>
          <w:tab w:leader="none" w:pos="400" w:val="left"/>
        </w:tabs>
        <w:numPr>
          <w:ilvl w:val="0"/>
          <w:numId w:val="4"/>
        </w:numPr>
        <w:rPr>
          <w:rFonts w:ascii="Arial" w:cs="Arial" w:eastAsia="Arial" w:hAnsi="Arial"/>
          <w:sz w:val="13"/>
          <w:szCs w:val="13"/>
          <w:color w:val="206293"/>
        </w:rPr>
      </w:pPr>
      <w:hyperlink r:id="rId42">
        <w:r>
          <w:rPr>
            <w:rFonts w:ascii="Arial" w:cs="Arial" w:eastAsia="Arial" w:hAnsi="Arial"/>
            <w:sz w:val="13"/>
            <w:szCs w:val="13"/>
            <w:color w:val="206293"/>
          </w:rPr>
          <w:t>H. Adachi, K. Tsuda, Convergence of cell-surface and intracellular immune re-</w:t>
        </w:r>
      </w:hyperlink>
      <w:hyperlink r:id="rId42">
        <w:r>
          <w:rPr>
            <w:rFonts w:ascii="Arial" w:cs="Arial" w:eastAsia="Arial" w:hAnsi="Arial"/>
            <w:sz w:val="13"/>
            <w:szCs w:val="13"/>
            <w:color w:val="206293"/>
          </w:rPr>
          <w:t>ceptor signalling, New Phytol. 221 (2019) 1676–1678</w:t>
        </w:r>
        <w:r>
          <w:rPr>
            <w:rFonts w:ascii="Arial" w:cs="Arial" w:eastAsia="Arial" w:hAnsi="Arial"/>
            <w:sz w:val="13"/>
            <w:szCs w:val="13"/>
            <w:color w:val="000000"/>
          </w:rPr>
          <w:t>.</w:t>
        </w:r>
      </w:hyperlink>
    </w:p>
    <w:p>
      <w:pPr>
        <w:ind w:left="400" w:right="240" w:hanging="336"/>
        <w:spacing w:after="0" w:line="160" w:lineRule="exact"/>
        <w:tabs>
          <w:tab w:leader="none" w:pos="400" w:val="left"/>
        </w:tabs>
        <w:numPr>
          <w:ilvl w:val="0"/>
          <w:numId w:val="4"/>
        </w:numPr>
        <w:rPr>
          <w:rFonts w:ascii="Arial" w:cs="Arial" w:eastAsia="Arial" w:hAnsi="Arial"/>
          <w:sz w:val="13"/>
          <w:szCs w:val="13"/>
          <w:color w:val="206293"/>
        </w:rPr>
      </w:pPr>
      <w:hyperlink r:id="rId43">
        <w:r>
          <w:rPr>
            <w:rFonts w:ascii="Arial" w:cs="Arial" w:eastAsia="Arial" w:hAnsi="Arial"/>
            <w:sz w:val="13"/>
            <w:szCs w:val="13"/>
            <w:color w:val="206293"/>
          </w:rPr>
          <w:t>P. Balint</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Kurti, The plant hypersensitive response: concepts, control and con-</w:t>
        </w:r>
      </w:hyperlink>
      <w:hyperlink r:id="rId43">
        <w:r>
          <w:rPr>
            <w:rFonts w:ascii="Arial" w:cs="Arial" w:eastAsia="Arial" w:hAnsi="Arial"/>
            <w:sz w:val="13"/>
            <w:szCs w:val="13"/>
            <w:color w:val="206293"/>
          </w:rPr>
          <w:t>sequences, Mol. Plant Pathol. 20 (2019) 1163–1178</w:t>
        </w:r>
        <w:r>
          <w:rPr>
            <w:rFonts w:ascii="Arial" w:cs="Arial" w:eastAsia="Arial" w:hAnsi="Arial"/>
            <w:sz w:val="13"/>
            <w:szCs w:val="13"/>
            <w:color w:val="000000"/>
          </w:rPr>
          <w:t>.</w:t>
        </w:r>
      </w:hyperlink>
    </w:p>
    <w:p>
      <w:pPr>
        <w:ind w:left="400" w:right="20" w:hanging="336"/>
        <w:spacing w:after="0" w:line="255" w:lineRule="auto"/>
        <w:tabs>
          <w:tab w:leader="none" w:pos="400" w:val="left"/>
        </w:tabs>
        <w:numPr>
          <w:ilvl w:val="0"/>
          <w:numId w:val="4"/>
        </w:numPr>
        <w:rPr>
          <w:rFonts w:ascii="Arial" w:cs="Arial" w:eastAsia="Arial" w:hAnsi="Arial"/>
          <w:sz w:val="13"/>
          <w:szCs w:val="13"/>
          <w:color w:val="206293"/>
        </w:rPr>
      </w:pPr>
      <w:hyperlink r:id="rId44">
        <w:r>
          <w:rPr>
            <w:rFonts w:ascii="Arial" w:cs="Arial" w:eastAsia="Arial" w:hAnsi="Arial"/>
            <w:sz w:val="13"/>
            <w:szCs w:val="13"/>
            <w:color w:val="206293"/>
          </w:rPr>
          <w:t>L.A. Mur, P. Kenton, A.J. Lloyd, H. Ougham, E. Prats, The hypersensitive response;</w:t>
        </w:r>
      </w:hyperlink>
      <w:r>
        <w:rPr>
          <w:rFonts w:ascii="Arial" w:cs="Arial" w:eastAsia="Arial" w:hAnsi="Arial"/>
          <w:sz w:val="13"/>
          <w:szCs w:val="13"/>
          <w:color w:val="206293"/>
        </w:rPr>
        <w:t xml:space="preserve"> </w:t>
      </w:r>
      <w:hyperlink r:id="rId44">
        <w:r>
          <w:rPr>
            <w:rFonts w:ascii="Arial" w:cs="Arial" w:eastAsia="Arial" w:hAnsi="Arial"/>
            <w:sz w:val="13"/>
            <w:szCs w:val="13"/>
            <w:color w:val="206293"/>
          </w:rPr>
          <w:t>the centenary is upon us but how much do we know? J. Exp. Bot. 59 (2008)</w:t>
        </w:r>
      </w:hyperlink>
      <w:r>
        <w:rPr>
          <w:rFonts w:ascii="Arial" w:cs="Arial" w:eastAsia="Arial" w:hAnsi="Arial"/>
          <w:sz w:val="13"/>
          <w:szCs w:val="13"/>
          <w:color w:val="206293"/>
        </w:rPr>
        <w:t xml:space="preserve"> </w:t>
      </w:r>
      <w:hyperlink r:id="rId44">
        <w:r>
          <w:rPr>
            <w:rFonts w:ascii="Arial" w:cs="Arial" w:eastAsia="Arial" w:hAnsi="Arial"/>
            <w:sz w:val="13"/>
            <w:szCs w:val="13"/>
            <w:color w:val="206293"/>
          </w:rPr>
          <w:t>501–520</w:t>
        </w:r>
        <w:r>
          <w:rPr>
            <w:rFonts w:ascii="Arial" w:cs="Arial" w:eastAsia="Arial" w:hAnsi="Arial"/>
            <w:sz w:val="13"/>
            <w:szCs w:val="13"/>
            <w:color w:val="000000"/>
          </w:rPr>
          <w:t>.</w:t>
        </w:r>
      </w:hyperlink>
    </w:p>
    <w:p>
      <w:pPr>
        <w:ind w:left="400" w:right="20" w:hanging="336"/>
        <w:spacing w:after="0" w:line="277" w:lineRule="auto"/>
        <w:tabs>
          <w:tab w:leader="none" w:pos="400" w:val="left"/>
        </w:tabs>
        <w:numPr>
          <w:ilvl w:val="0"/>
          <w:numId w:val="4"/>
        </w:numPr>
        <w:rPr>
          <w:rFonts w:ascii="Arial" w:cs="Arial" w:eastAsia="Arial" w:hAnsi="Arial"/>
          <w:sz w:val="12"/>
          <w:szCs w:val="12"/>
          <w:i w:val="1"/>
          <w:iCs w:val="1"/>
          <w:color w:val="206293"/>
        </w:rPr>
      </w:pPr>
      <w:hyperlink r:id="rId45">
        <w:r>
          <w:rPr>
            <w:rFonts w:ascii="Arial" w:cs="Arial" w:eastAsia="Arial" w:hAnsi="Arial"/>
            <w:sz w:val="12"/>
            <w:szCs w:val="12"/>
            <w:color w:val="206293"/>
          </w:rPr>
          <w:t>A. Noman, Z. Liu, S. Yang, L. Shen, A. Hussain, M.F. Ashraf, et al., Expression and</w:t>
        </w:r>
      </w:hyperlink>
      <w:r>
        <w:rPr>
          <w:rFonts w:ascii="Arial" w:cs="Arial" w:eastAsia="Arial" w:hAnsi="Arial"/>
          <w:sz w:val="12"/>
          <w:szCs w:val="12"/>
          <w:color w:val="206293"/>
        </w:rPr>
        <w:t xml:space="preserve"> </w:t>
      </w:r>
      <w:hyperlink r:id="rId45">
        <w:r>
          <w:rPr>
            <w:rFonts w:ascii="Arial" w:cs="Arial" w:eastAsia="Arial" w:hAnsi="Arial"/>
            <w:sz w:val="12"/>
            <w:szCs w:val="12"/>
            <w:color w:val="206293"/>
          </w:rPr>
          <w:t xml:space="preserve">functional evaluation of CaZNF830 during pepper response to </w:t>
        </w:r>
        <w:r>
          <w:rPr>
            <w:rFonts w:ascii="Arial" w:cs="Arial" w:eastAsia="Arial" w:hAnsi="Arial"/>
            <w:sz w:val="12"/>
            <w:szCs w:val="12"/>
            <w:i w:val="1"/>
            <w:iCs w:val="1"/>
            <w:color w:val="206293"/>
          </w:rPr>
          <w:t>Ralstonia solana-</w:t>
        </w:r>
      </w:hyperlink>
      <w:hyperlink r:id="rId45">
        <w:r>
          <w:rPr>
            <w:rFonts w:ascii="Arial" w:cs="Arial" w:eastAsia="Arial" w:hAnsi="Arial"/>
            <w:sz w:val="12"/>
            <w:szCs w:val="12"/>
            <w:i w:val="1"/>
            <w:iCs w:val="1"/>
            <w:color w:val="206293"/>
          </w:rPr>
          <w:t xml:space="preserve">cearum </w:t>
        </w:r>
        <w:r>
          <w:rPr>
            <w:rFonts w:ascii="Arial" w:cs="Arial" w:eastAsia="Arial" w:hAnsi="Arial"/>
            <w:sz w:val="12"/>
            <w:szCs w:val="12"/>
            <w:color w:val="206293"/>
          </w:rPr>
          <w:t>or high temperature and humidity, Microb. Pathog. 118 (2018) 336–346</w:t>
        </w:r>
        <w:r>
          <w:rPr>
            <w:rFonts w:ascii="Arial" w:cs="Arial" w:eastAsia="Arial" w:hAnsi="Arial"/>
            <w:sz w:val="12"/>
            <w:szCs w:val="12"/>
            <w:color w:val="000000"/>
          </w:rPr>
          <w:t>.</w:t>
        </w:r>
      </w:hyperlink>
    </w:p>
    <w:p>
      <w:pPr>
        <w:ind w:left="400" w:right="20" w:hanging="336"/>
        <w:spacing w:after="0" w:line="256" w:lineRule="auto"/>
        <w:tabs>
          <w:tab w:leader="none" w:pos="400" w:val="left"/>
        </w:tabs>
        <w:numPr>
          <w:ilvl w:val="0"/>
          <w:numId w:val="4"/>
        </w:numPr>
        <w:rPr>
          <w:rFonts w:ascii="Arial" w:cs="Arial" w:eastAsia="Arial" w:hAnsi="Arial"/>
          <w:sz w:val="13"/>
          <w:szCs w:val="13"/>
          <w:color w:val="206293"/>
        </w:rPr>
      </w:pPr>
      <w:hyperlink r:id="rId46">
        <w:r>
          <w:rPr>
            <w:rFonts w:ascii="Arial" w:cs="Arial" w:eastAsia="Arial" w:hAnsi="Arial"/>
            <w:sz w:val="13"/>
            <w:szCs w:val="13"/>
            <w:color w:val="206293"/>
          </w:rPr>
          <w:t>Z. Liu, L. Shi, S. Yang, Y. Lin, Y. Weng, X. Li, et al., Functional and promoter</w:t>
        </w:r>
      </w:hyperlink>
      <w:r>
        <w:rPr>
          <w:rFonts w:ascii="Arial" w:cs="Arial" w:eastAsia="Arial" w:hAnsi="Arial"/>
          <w:sz w:val="13"/>
          <w:szCs w:val="13"/>
          <w:color w:val="206293"/>
        </w:rPr>
        <w:t xml:space="preserve"> </w:t>
      </w:r>
      <w:hyperlink r:id="rId46">
        <w:r>
          <w:rPr>
            <w:rFonts w:ascii="Arial" w:cs="Arial" w:eastAsia="Arial" w:hAnsi="Arial"/>
            <w:sz w:val="13"/>
            <w:szCs w:val="13"/>
            <w:color w:val="206293"/>
          </w:rPr>
          <w:t xml:space="preserve">analysis of ChiIV3, a chitinase of pepper plant, in response to </w:t>
        </w:r>
        <w:r>
          <w:rPr>
            <w:rFonts w:ascii="Arial" w:cs="Arial" w:eastAsia="Arial" w:hAnsi="Arial"/>
            <w:sz w:val="13"/>
            <w:szCs w:val="13"/>
            <w:i w:val="1"/>
            <w:iCs w:val="1"/>
            <w:color w:val="206293"/>
          </w:rPr>
          <w:t>Phytophthora capsici</w:t>
        </w:r>
      </w:hyperlink>
      <w:r>
        <w:rPr>
          <w:rFonts w:ascii="Arial" w:cs="Arial" w:eastAsia="Arial" w:hAnsi="Arial"/>
          <w:sz w:val="13"/>
          <w:szCs w:val="13"/>
          <w:color w:val="206293"/>
        </w:rPr>
        <w:t xml:space="preserve"> </w:t>
      </w:r>
      <w:hyperlink r:id="rId46">
        <w:r>
          <w:rPr>
            <w:rFonts w:ascii="Arial" w:cs="Arial" w:eastAsia="Arial" w:hAnsi="Arial"/>
            <w:sz w:val="13"/>
            <w:szCs w:val="13"/>
            <w:color w:val="206293"/>
          </w:rPr>
          <w:t>infection, Int. J. Mol. Sci. 18 (2017) 1661</w:t>
        </w:r>
        <w:r>
          <w:rPr>
            <w:rFonts w:ascii="Arial" w:cs="Arial" w:eastAsia="Arial" w:hAnsi="Arial"/>
            <w:sz w:val="13"/>
            <w:szCs w:val="13"/>
            <w:color w:val="000000"/>
          </w:rPr>
          <w:t>.</w:t>
        </w:r>
      </w:hyperlink>
    </w:p>
    <w:p>
      <w:pPr>
        <w:ind w:left="400" w:right="40" w:hanging="336"/>
        <w:spacing w:after="0" w:line="255" w:lineRule="auto"/>
        <w:tabs>
          <w:tab w:leader="none" w:pos="400" w:val="left"/>
        </w:tabs>
        <w:numPr>
          <w:ilvl w:val="0"/>
          <w:numId w:val="4"/>
        </w:numPr>
        <w:rPr>
          <w:rFonts w:ascii="Arial" w:cs="Arial" w:eastAsia="Arial" w:hAnsi="Arial"/>
          <w:sz w:val="13"/>
          <w:szCs w:val="13"/>
          <w:color w:val="206293"/>
        </w:rPr>
      </w:pPr>
      <w:hyperlink r:id="rId47">
        <w:r>
          <w:rPr>
            <w:rFonts w:ascii="Arial" w:cs="Arial" w:eastAsia="Arial" w:hAnsi="Arial"/>
            <w:sz w:val="13"/>
            <w:szCs w:val="13"/>
            <w:color w:val="206293"/>
          </w:rPr>
          <w:t>H.W. Choi, B.K. Hwang, Molecular and cellular control of cell death and defense</w:t>
        </w:r>
      </w:hyperlink>
      <w:r>
        <w:rPr>
          <w:rFonts w:ascii="Arial" w:cs="Arial" w:eastAsia="Arial" w:hAnsi="Arial"/>
          <w:sz w:val="13"/>
          <w:szCs w:val="13"/>
          <w:color w:val="206293"/>
        </w:rPr>
        <w:t xml:space="preserve"> </w:t>
      </w:r>
      <w:hyperlink r:id="rId47">
        <w:r>
          <w:rPr>
            <w:rFonts w:ascii="Arial" w:cs="Arial" w:eastAsia="Arial" w:hAnsi="Arial"/>
            <w:sz w:val="13"/>
            <w:szCs w:val="13"/>
            <w:color w:val="206293"/>
          </w:rPr>
          <w:t>signaling in pepper, Planta 241 (2015) 1–27</w:t>
        </w:r>
        <w:r>
          <w:rPr>
            <w:rFonts w:ascii="Arial" w:cs="Arial" w:eastAsia="Arial" w:hAnsi="Arial"/>
            <w:sz w:val="13"/>
            <w:szCs w:val="13"/>
            <w:color w:val="000000"/>
          </w:rPr>
          <w:t>.</w:t>
        </w:r>
      </w:hyperlink>
    </w:p>
    <w:p>
      <w:pPr>
        <w:ind w:left="400" w:right="20" w:hanging="336"/>
        <w:spacing w:after="0" w:line="256" w:lineRule="auto"/>
        <w:tabs>
          <w:tab w:leader="none" w:pos="400" w:val="left"/>
        </w:tabs>
        <w:numPr>
          <w:ilvl w:val="0"/>
          <w:numId w:val="4"/>
        </w:numPr>
        <w:rPr>
          <w:rFonts w:ascii="Arial" w:cs="Arial" w:eastAsia="Arial" w:hAnsi="Arial"/>
          <w:sz w:val="13"/>
          <w:szCs w:val="13"/>
          <w:color w:val="206293"/>
        </w:rPr>
      </w:pPr>
      <w:hyperlink r:id="rId48">
        <w:r>
          <w:rPr>
            <w:rFonts w:ascii="Arial" w:cs="Arial" w:eastAsia="Arial" w:hAnsi="Arial"/>
            <w:sz w:val="13"/>
            <w:szCs w:val="13"/>
            <w:color w:val="206293"/>
          </w:rPr>
          <w:t>A. Künstler, R. Bacsó, G. Gullner, Y.M. Hafez, L. Király, Staying alive – is cell death</w:t>
        </w:r>
      </w:hyperlink>
      <w:r>
        <w:rPr>
          <w:rFonts w:ascii="Arial" w:cs="Arial" w:eastAsia="Arial" w:hAnsi="Arial"/>
          <w:sz w:val="13"/>
          <w:szCs w:val="13"/>
          <w:color w:val="206293"/>
        </w:rPr>
        <w:t xml:space="preserve"> </w:t>
      </w:r>
      <w:hyperlink r:id="rId48">
        <w:r>
          <w:rPr>
            <w:rFonts w:ascii="Arial" w:cs="Arial" w:eastAsia="Arial" w:hAnsi="Arial"/>
            <w:sz w:val="13"/>
            <w:szCs w:val="13"/>
            <w:color w:val="206293"/>
          </w:rPr>
          <w:t>dispensable for plant disease resistance during the hypersensitive response?</w:t>
        </w:r>
      </w:hyperlink>
      <w:r>
        <w:rPr>
          <w:rFonts w:ascii="Arial" w:cs="Arial" w:eastAsia="Arial" w:hAnsi="Arial"/>
          <w:sz w:val="13"/>
          <w:szCs w:val="13"/>
          <w:color w:val="206293"/>
        </w:rPr>
        <w:t xml:space="preserve"> </w:t>
      </w:r>
      <w:hyperlink r:id="rId48">
        <w:r>
          <w:rPr>
            <w:rFonts w:ascii="Arial" w:cs="Arial" w:eastAsia="Arial" w:hAnsi="Arial"/>
            <w:sz w:val="13"/>
            <w:szCs w:val="13"/>
            <w:color w:val="206293"/>
          </w:rPr>
          <w:t>Physiol. Mol. Plant Pathol. 93 (2016) 75–84</w:t>
        </w:r>
        <w:r>
          <w:rPr>
            <w:rFonts w:ascii="Arial" w:cs="Arial" w:eastAsia="Arial" w:hAnsi="Arial"/>
            <w:sz w:val="13"/>
            <w:szCs w:val="13"/>
            <w:color w:val="000000"/>
          </w:rPr>
          <w:t>.</w:t>
        </w:r>
      </w:hyperlink>
    </w:p>
    <w:p>
      <w:pPr>
        <w:ind w:left="400" w:right="80" w:hanging="336"/>
        <w:spacing w:after="0" w:line="255" w:lineRule="auto"/>
        <w:tabs>
          <w:tab w:leader="none" w:pos="400" w:val="left"/>
        </w:tabs>
        <w:numPr>
          <w:ilvl w:val="0"/>
          <w:numId w:val="4"/>
        </w:numPr>
        <w:rPr>
          <w:rFonts w:ascii="Arial" w:cs="Arial" w:eastAsia="Arial" w:hAnsi="Arial"/>
          <w:sz w:val="13"/>
          <w:szCs w:val="13"/>
          <w:color w:val="206293"/>
        </w:rPr>
      </w:pPr>
      <w:hyperlink r:id="rId49">
        <w:r>
          <w:rPr>
            <w:rFonts w:ascii="Arial" w:cs="Arial" w:eastAsia="Arial" w:hAnsi="Arial"/>
            <w:sz w:val="13"/>
            <w:szCs w:val="13"/>
            <w:color w:val="206293"/>
          </w:rPr>
          <w:t>R.N. Goodman, Z. Király, K.R. Wood, The Biochemistry and Physiology of Plant</w:t>
        </w:r>
      </w:hyperlink>
      <w:r>
        <w:rPr>
          <w:rFonts w:ascii="Arial" w:cs="Arial" w:eastAsia="Arial" w:hAnsi="Arial"/>
          <w:sz w:val="13"/>
          <w:szCs w:val="13"/>
          <w:color w:val="206293"/>
        </w:rPr>
        <w:t xml:space="preserve"> </w:t>
      </w:r>
      <w:hyperlink r:id="rId49">
        <w:r>
          <w:rPr>
            <w:rFonts w:ascii="Arial" w:cs="Arial" w:eastAsia="Arial" w:hAnsi="Arial"/>
            <w:sz w:val="13"/>
            <w:szCs w:val="13"/>
            <w:color w:val="206293"/>
          </w:rPr>
          <w:t>Disease, University of Missouri Press, 1986</w:t>
        </w:r>
        <w:r>
          <w:rPr>
            <w:rFonts w:ascii="Arial" w:cs="Arial" w:eastAsia="Arial" w:hAnsi="Arial"/>
            <w:sz w:val="13"/>
            <w:szCs w:val="13"/>
            <w:color w:val="000000"/>
          </w:rPr>
          <w:t>.</w:t>
        </w:r>
      </w:hyperlink>
    </w:p>
    <w:p>
      <w:pPr>
        <w:ind w:left="400" w:right="240" w:hanging="336"/>
        <w:spacing w:after="0" w:line="255" w:lineRule="auto"/>
        <w:tabs>
          <w:tab w:leader="none" w:pos="400" w:val="left"/>
        </w:tabs>
        <w:numPr>
          <w:ilvl w:val="0"/>
          <w:numId w:val="4"/>
        </w:numPr>
        <w:rPr>
          <w:rFonts w:ascii="Arial" w:cs="Arial" w:eastAsia="Arial" w:hAnsi="Arial"/>
          <w:sz w:val="13"/>
          <w:szCs w:val="13"/>
          <w:color w:val="206293"/>
        </w:rPr>
      </w:pPr>
      <w:hyperlink r:id="rId50">
        <w:r>
          <w:rPr>
            <w:rFonts w:ascii="Arial" w:cs="Arial" w:eastAsia="Arial" w:hAnsi="Arial"/>
            <w:sz w:val="13"/>
            <w:szCs w:val="13"/>
            <w:color w:val="206293"/>
          </w:rPr>
          <w:t>J.T. Greenberg, N. Yao, The role and regulation of programmed cell death in</w:t>
        </w:r>
      </w:hyperlink>
      <w:r>
        <w:rPr>
          <w:rFonts w:ascii="Arial" w:cs="Arial" w:eastAsia="Arial" w:hAnsi="Arial"/>
          <w:sz w:val="13"/>
          <w:szCs w:val="13"/>
          <w:color w:val="206293"/>
        </w:rPr>
        <w:t xml:space="preserve"> </w:t>
      </w:r>
      <w:hyperlink r:id="rId50">
        <w:r>
          <w:rPr>
            <w:rFonts w:ascii="Arial" w:cs="Arial" w:eastAsia="Arial" w:hAnsi="Arial"/>
            <w:sz w:val="13"/>
            <w:szCs w:val="13"/>
            <w:color w:val="206293"/>
          </w:rPr>
          <w:t>plant–pathogen interactions, Cell Microbiol. 6 (2004) 201–211</w:t>
        </w:r>
        <w:r>
          <w:rPr>
            <w:rFonts w:ascii="Arial" w:cs="Arial" w:eastAsia="Arial" w:hAnsi="Arial"/>
            <w:sz w:val="13"/>
            <w:szCs w:val="13"/>
            <w:color w:val="000000"/>
          </w:rPr>
          <w:t>.</w:t>
        </w:r>
      </w:hyperlink>
    </w:p>
    <w:p>
      <w:pPr>
        <w:jc w:val="both"/>
        <w:ind w:left="400" w:right="240" w:hanging="336"/>
        <w:spacing w:after="0" w:line="277" w:lineRule="auto"/>
        <w:tabs>
          <w:tab w:leader="none" w:pos="400" w:val="left"/>
        </w:tabs>
        <w:numPr>
          <w:ilvl w:val="0"/>
          <w:numId w:val="4"/>
        </w:numPr>
        <w:rPr>
          <w:rFonts w:ascii="Arial" w:cs="Arial" w:eastAsia="Arial" w:hAnsi="Arial"/>
          <w:sz w:val="12"/>
          <w:szCs w:val="12"/>
          <w:color w:val="206293"/>
        </w:rPr>
      </w:pPr>
      <w:hyperlink r:id="rId51">
        <w:r>
          <w:rPr>
            <w:rFonts w:ascii="Arial" w:cs="Arial" w:eastAsia="Arial" w:hAnsi="Arial"/>
            <w:sz w:val="12"/>
            <w:szCs w:val="12"/>
            <w:color w:val="206293"/>
          </w:rPr>
          <w:t>J.-H. Jin, H.-X. Zhang, M. Ali, A.-M. Wei, D.-X. Luo, Z.-H. Gong, The CaAP2/</w:t>
        </w:r>
      </w:hyperlink>
      <w:r>
        <w:rPr>
          <w:rFonts w:ascii="Arial" w:cs="Arial" w:eastAsia="Arial" w:hAnsi="Arial"/>
          <w:sz w:val="12"/>
          <w:szCs w:val="12"/>
          <w:color w:val="206293"/>
        </w:rPr>
        <w:t xml:space="preserve"> </w:t>
      </w:r>
      <w:hyperlink r:id="rId51">
        <w:r>
          <w:rPr>
            <w:rFonts w:ascii="Arial" w:cs="Arial" w:eastAsia="Arial" w:hAnsi="Arial"/>
            <w:sz w:val="12"/>
            <w:szCs w:val="12"/>
            <w:color w:val="206293"/>
          </w:rPr>
          <w:t>ERF064 regulates dual functions in pepper: plant cell death and resistance to</w:t>
        </w:r>
      </w:hyperlink>
    </w:p>
    <w:p>
      <w:pPr>
        <w:ind w:left="400"/>
        <w:spacing w:after="0"/>
        <w:rPr>
          <w:rFonts w:ascii="Arial" w:cs="Arial" w:eastAsia="Arial" w:hAnsi="Arial"/>
          <w:sz w:val="13"/>
          <w:szCs w:val="13"/>
          <w:i w:val="1"/>
          <w:iCs w:val="1"/>
          <w:color w:val="206293"/>
        </w:rPr>
      </w:pPr>
      <w:hyperlink r:id="rId51">
        <w:r>
          <w:rPr>
            <w:rFonts w:ascii="Arial" w:cs="Arial" w:eastAsia="Arial" w:hAnsi="Arial"/>
            <w:sz w:val="13"/>
            <w:szCs w:val="13"/>
            <w:i w:val="1"/>
            <w:iCs w:val="1"/>
            <w:color w:val="206293"/>
          </w:rPr>
          <w:t>Phytophthora capsici</w:t>
        </w:r>
        <w:r>
          <w:rPr>
            <w:rFonts w:ascii="Arial" w:cs="Arial" w:eastAsia="Arial" w:hAnsi="Arial"/>
            <w:sz w:val="13"/>
            <w:szCs w:val="13"/>
            <w:color w:val="206293"/>
          </w:rPr>
          <w:t>, Genes 10 (2019) 541</w:t>
        </w:r>
        <w:r>
          <w:rPr>
            <w:rFonts w:ascii="Arial" w:cs="Arial" w:eastAsia="Arial" w:hAnsi="Arial"/>
            <w:sz w:val="13"/>
            <w:szCs w:val="13"/>
            <w:color w:val="000000"/>
          </w:rPr>
          <w:t>.</w:t>
        </w:r>
      </w:hyperlink>
    </w:p>
    <w:p>
      <w:pPr>
        <w:spacing w:after="0" w:line="10" w:lineRule="exact"/>
        <w:rPr>
          <w:rFonts w:ascii="Arial" w:cs="Arial" w:eastAsia="Arial" w:hAnsi="Arial"/>
          <w:sz w:val="13"/>
          <w:szCs w:val="13"/>
          <w:i w:val="1"/>
          <w:iCs w:val="1"/>
          <w:color w:val="206293"/>
        </w:rPr>
      </w:pPr>
    </w:p>
    <w:p>
      <w:pPr>
        <w:ind w:left="400" w:right="20" w:hanging="336"/>
        <w:spacing w:after="0" w:line="255" w:lineRule="auto"/>
        <w:tabs>
          <w:tab w:leader="none" w:pos="400" w:val="left"/>
        </w:tabs>
        <w:numPr>
          <w:ilvl w:val="0"/>
          <w:numId w:val="4"/>
        </w:numPr>
        <w:rPr>
          <w:rFonts w:ascii="Arial" w:cs="Arial" w:eastAsia="Arial" w:hAnsi="Arial"/>
          <w:sz w:val="13"/>
          <w:szCs w:val="13"/>
          <w:color w:val="206293"/>
        </w:rPr>
      </w:pPr>
      <w:hyperlink r:id="rId52">
        <w:r>
          <w:rPr>
            <w:rFonts w:ascii="Arial" w:cs="Arial" w:eastAsia="Arial" w:hAnsi="Arial"/>
            <w:sz w:val="13"/>
            <w:szCs w:val="13"/>
            <w:color w:val="206293"/>
          </w:rPr>
          <w:t>M. Ifnan Khan, Y. Zhang, Z. Liu, J. Hu, C. Liu, S. Yang, et al., CaWRKY40b in</w:t>
        </w:r>
      </w:hyperlink>
      <w:r>
        <w:rPr>
          <w:rFonts w:ascii="Arial" w:cs="Arial" w:eastAsia="Arial" w:hAnsi="Arial"/>
          <w:sz w:val="13"/>
          <w:szCs w:val="13"/>
          <w:color w:val="206293"/>
        </w:rPr>
        <w:t xml:space="preserve"> </w:t>
      </w:r>
      <w:hyperlink r:id="rId52">
        <w:r>
          <w:rPr>
            <w:rFonts w:ascii="Arial" w:cs="Arial" w:eastAsia="Arial" w:hAnsi="Arial"/>
            <w:sz w:val="13"/>
            <w:szCs w:val="13"/>
            <w:color w:val="206293"/>
          </w:rPr>
          <w:t xml:space="preserve">pepper acts as a negative regulator in response to </w:t>
        </w:r>
        <w:r>
          <w:rPr>
            <w:rFonts w:ascii="Arial" w:cs="Arial" w:eastAsia="Arial" w:hAnsi="Arial"/>
            <w:sz w:val="13"/>
            <w:szCs w:val="13"/>
            <w:i w:val="1"/>
            <w:iCs w:val="1"/>
            <w:color w:val="206293"/>
          </w:rPr>
          <w:t>Ralstonia solanacearum</w:t>
        </w:r>
        <w:r>
          <w:rPr>
            <w:rFonts w:ascii="Arial" w:cs="Arial" w:eastAsia="Arial" w:hAnsi="Arial"/>
            <w:sz w:val="13"/>
            <w:szCs w:val="13"/>
            <w:color w:val="206293"/>
          </w:rPr>
          <w:t xml:space="preserve"> by di-</w:t>
        </w:r>
      </w:hyperlink>
      <w:hyperlink r:id="rId52">
        <w:r>
          <w:rPr>
            <w:rFonts w:ascii="Arial" w:cs="Arial" w:eastAsia="Arial" w:hAnsi="Arial"/>
            <w:sz w:val="13"/>
            <w:szCs w:val="13"/>
            <w:color w:val="206293"/>
          </w:rPr>
          <w:t>rectly modulating defense genes including CaWRKY40, Int. J. Mol. Sci. 19 (2018)</w:t>
        </w:r>
      </w:hyperlink>
      <w:r>
        <w:rPr>
          <w:rFonts w:ascii="Arial" w:cs="Arial" w:eastAsia="Arial" w:hAnsi="Arial"/>
          <w:sz w:val="13"/>
          <w:szCs w:val="13"/>
          <w:color w:val="206293"/>
        </w:rPr>
        <w:t xml:space="preserve"> </w:t>
      </w:r>
      <w:hyperlink r:id="rId52">
        <w:r>
          <w:rPr>
            <w:rFonts w:ascii="Arial" w:cs="Arial" w:eastAsia="Arial" w:hAnsi="Arial"/>
            <w:sz w:val="13"/>
            <w:szCs w:val="13"/>
            <w:color w:val="206293"/>
          </w:rPr>
          <w:t>1403</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400" w:right="80" w:hanging="336"/>
        <w:spacing w:after="0" w:line="255" w:lineRule="auto"/>
        <w:tabs>
          <w:tab w:leader="none" w:pos="400" w:val="left"/>
        </w:tabs>
        <w:numPr>
          <w:ilvl w:val="0"/>
          <w:numId w:val="4"/>
        </w:numPr>
        <w:rPr>
          <w:rFonts w:ascii="Arial" w:cs="Arial" w:eastAsia="Arial" w:hAnsi="Arial"/>
          <w:sz w:val="13"/>
          <w:szCs w:val="13"/>
          <w:color w:val="206293"/>
        </w:rPr>
      </w:pPr>
      <w:hyperlink r:id="rId53">
        <w:r>
          <w:rPr>
            <w:rFonts w:ascii="Arial" w:cs="Arial" w:eastAsia="Arial" w:hAnsi="Arial"/>
            <w:sz w:val="13"/>
            <w:szCs w:val="13"/>
            <w:color w:val="206293"/>
          </w:rPr>
          <w:t>N. Coll, P. Epple, J. Dangl, Programmed cell death in the plant immune system,</w:t>
        </w:r>
      </w:hyperlink>
      <w:r>
        <w:rPr>
          <w:rFonts w:ascii="Arial" w:cs="Arial" w:eastAsia="Arial" w:hAnsi="Arial"/>
          <w:sz w:val="13"/>
          <w:szCs w:val="13"/>
          <w:color w:val="206293"/>
        </w:rPr>
        <w:t xml:space="preserve"> </w:t>
      </w:r>
      <w:hyperlink r:id="rId53">
        <w:r>
          <w:rPr>
            <w:rFonts w:ascii="Arial" w:cs="Arial" w:eastAsia="Arial" w:hAnsi="Arial"/>
            <w:sz w:val="13"/>
            <w:szCs w:val="13"/>
            <w:color w:val="206293"/>
          </w:rPr>
          <w:t>Cell Death Differ. 18 (2011) 1247–1256</w:t>
        </w:r>
      </w:hyperlink>
      <w:r>
        <w:rPr>
          <w:rFonts w:ascii="Arial" w:cs="Arial" w:eastAsia="Arial" w:hAnsi="Arial"/>
          <w:sz w:val="13"/>
          <w:szCs w:val="13"/>
          <w:color w:val="000000"/>
        </w:rPr>
        <w:t>.</w:t>
      </w:r>
    </w:p>
    <w:p>
      <w:pPr>
        <w:ind w:left="400" w:right="20" w:hanging="336"/>
        <w:spacing w:after="0" w:line="418" w:lineRule="auto"/>
        <w:tabs>
          <w:tab w:leader="none" w:pos="400" w:val="left"/>
        </w:tabs>
        <w:numPr>
          <w:ilvl w:val="0"/>
          <w:numId w:val="4"/>
        </w:numPr>
        <w:rPr>
          <w:rFonts w:ascii="Arial" w:cs="Arial" w:eastAsia="Arial" w:hAnsi="Arial"/>
          <w:sz w:val="12"/>
          <w:szCs w:val="12"/>
          <w:color w:val="206293"/>
        </w:rPr>
      </w:pPr>
      <w:hyperlink r:id="rId54">
        <w:r>
          <w:rPr>
            <w:rFonts w:ascii="Arial" w:cs="Arial" w:eastAsia="Arial" w:hAnsi="Arial"/>
            <w:sz w:val="12"/>
            <w:szCs w:val="12"/>
            <w:color w:val="206293"/>
          </w:rPr>
          <w:t>A. Noman, A. Hussain, M.F. Ashraf, M.I. Khan, Z. Liu, S. He, CabZIP53 is targeted</w:t>
        </w:r>
      </w:hyperlink>
      <w:r>
        <w:rPr>
          <w:rFonts w:ascii="Arial" w:cs="Arial" w:eastAsia="Arial" w:hAnsi="Arial"/>
          <w:sz w:val="12"/>
          <w:szCs w:val="12"/>
          <w:color w:val="206293"/>
        </w:rPr>
        <w:t xml:space="preserve"> by CaWRKY40 and act as positive regulator in pepper defense against </w:t>
      </w:r>
      <w:r>
        <w:rPr>
          <w:rFonts w:ascii="Arial" w:cs="Arial" w:eastAsia="Arial" w:hAnsi="Arial"/>
          <w:sz w:val="12"/>
          <w:szCs w:val="12"/>
          <w:i w:val="1"/>
          <w:iCs w:val="1"/>
          <w:color w:val="206293"/>
        </w:rPr>
        <w:t>Ralstonia</w:t>
      </w:r>
    </w:p>
    <w:p>
      <w:pPr>
        <w:spacing w:after="0" w:line="20" w:lineRule="exact"/>
        <w:rPr>
          <w:rFonts w:ascii="Arial" w:cs="Arial" w:eastAsia="Arial" w:hAnsi="Arial"/>
          <w:sz w:val="13"/>
          <w:szCs w:val="13"/>
          <w:color w:val="206293"/>
        </w:rPr>
      </w:pPr>
      <w:r>
        <w:rPr>
          <w:rFonts w:ascii="Arial" w:cs="Arial" w:eastAsia="Arial" w:hAnsi="Arial"/>
          <w:sz w:val="13"/>
          <w:szCs w:val="13"/>
          <w:color w:val="206293"/>
        </w:rPr>
        <w:br w:type="column"/>
      </w:r>
    </w:p>
    <w:p>
      <w:pPr>
        <w:ind w:left="2577"/>
        <w:spacing w:after="0"/>
        <w:rPr>
          <w:sz w:val="20"/>
          <w:szCs w:val="20"/>
          <w:color w:val="auto"/>
        </w:rPr>
      </w:pPr>
      <w:r>
        <w:rPr>
          <w:rFonts w:ascii="Arial" w:cs="Arial" w:eastAsia="Arial" w:hAnsi="Arial"/>
          <w:sz w:val="12"/>
          <w:szCs w:val="12"/>
          <w:i w:val="1"/>
          <w:iCs w:val="1"/>
          <w:color w:val="auto"/>
        </w:rPr>
        <w:t>Microbial Pathogenesis 145 (2020) 104224</w:t>
      </w:r>
    </w:p>
    <w:p>
      <w:pPr>
        <w:spacing w:after="0" w:line="328" w:lineRule="exact"/>
        <w:rPr>
          <w:rFonts w:ascii="Arial" w:cs="Arial" w:eastAsia="Arial" w:hAnsi="Arial"/>
          <w:sz w:val="13"/>
          <w:szCs w:val="13"/>
          <w:color w:val="206293"/>
        </w:rPr>
      </w:pPr>
    </w:p>
    <w:p>
      <w:pPr>
        <w:ind w:left="337"/>
        <w:spacing w:after="0"/>
        <w:rPr>
          <w:rFonts w:ascii="Arial" w:cs="Arial" w:eastAsia="Arial" w:hAnsi="Arial"/>
          <w:sz w:val="13"/>
          <w:szCs w:val="13"/>
          <w:i w:val="1"/>
          <w:iCs w:val="1"/>
          <w:color w:val="206293"/>
        </w:rPr>
      </w:pPr>
      <w:hyperlink r:id="rId54">
        <w:r>
          <w:rPr>
            <w:rFonts w:ascii="Arial" w:cs="Arial" w:eastAsia="Arial" w:hAnsi="Arial"/>
            <w:sz w:val="13"/>
            <w:szCs w:val="13"/>
            <w:i w:val="1"/>
            <w:iCs w:val="1"/>
            <w:color w:val="206293"/>
          </w:rPr>
          <w:t xml:space="preserve">solanacearum </w:t>
        </w:r>
        <w:r>
          <w:rPr>
            <w:rFonts w:ascii="Arial" w:cs="Arial" w:eastAsia="Arial" w:hAnsi="Arial"/>
            <w:sz w:val="13"/>
            <w:szCs w:val="13"/>
            <w:color w:val="206293"/>
          </w:rPr>
          <w:t>and thermotolerance, Environ. Exp. Bot. 159 (2019) 138–148</w:t>
        </w:r>
        <w:r>
          <w:rPr>
            <w:rFonts w:ascii="Arial" w:cs="Arial" w:eastAsia="Arial" w:hAnsi="Arial"/>
            <w:sz w:val="13"/>
            <w:szCs w:val="13"/>
            <w:color w:val="000000"/>
          </w:rPr>
          <w:t>.</w:t>
        </w:r>
      </w:hyperlink>
    </w:p>
    <w:p>
      <w:pPr>
        <w:spacing w:after="0" w:line="17" w:lineRule="exact"/>
        <w:rPr>
          <w:rFonts w:ascii="Arial" w:cs="Arial" w:eastAsia="Arial" w:hAnsi="Arial"/>
          <w:sz w:val="13"/>
          <w:szCs w:val="13"/>
          <w:color w:val="206293"/>
        </w:rPr>
      </w:pPr>
    </w:p>
    <w:p>
      <w:pPr>
        <w:jc w:val="both"/>
        <w:ind w:left="337" w:hanging="337"/>
        <w:spacing w:after="0" w:line="277" w:lineRule="auto"/>
        <w:tabs>
          <w:tab w:leader="none" w:pos="337" w:val="left"/>
        </w:tabs>
        <w:numPr>
          <w:ilvl w:val="0"/>
          <w:numId w:val="5"/>
        </w:numPr>
        <w:rPr>
          <w:rFonts w:ascii="Arial" w:cs="Arial" w:eastAsia="Arial" w:hAnsi="Arial"/>
          <w:sz w:val="12"/>
          <w:szCs w:val="12"/>
          <w:color w:val="206293"/>
        </w:rPr>
      </w:pPr>
      <w:hyperlink r:id="rId55">
        <w:r>
          <w:rPr>
            <w:rFonts w:ascii="Arial" w:cs="Arial" w:eastAsia="Arial" w:hAnsi="Arial"/>
            <w:sz w:val="12"/>
            <w:szCs w:val="12"/>
            <w:color w:val="206293"/>
          </w:rPr>
          <w:t>A. Noman, M. Aqeel, M. Qasim, I. Haider, Y. Lou, Plant-insect-microbe interaction:</w:t>
        </w:r>
      </w:hyperlink>
      <w:r>
        <w:rPr>
          <w:rFonts w:ascii="Arial" w:cs="Arial" w:eastAsia="Arial" w:hAnsi="Arial"/>
          <w:sz w:val="12"/>
          <w:szCs w:val="12"/>
          <w:color w:val="206293"/>
        </w:rPr>
        <w:t xml:space="preserve"> </w:t>
      </w:r>
      <w:hyperlink r:id="rId55">
        <w:r>
          <w:rPr>
            <w:rFonts w:ascii="Arial" w:cs="Arial" w:eastAsia="Arial" w:hAnsi="Arial"/>
            <w:sz w:val="12"/>
            <w:szCs w:val="12"/>
            <w:color w:val="206293"/>
          </w:rPr>
          <w:t>a love triangle between enemies in ecosystem, Sci. Total Environ. (2019) 134181</w:t>
        </w:r>
        <w:r>
          <w:rPr>
            <w:rFonts w:ascii="Arial" w:cs="Arial" w:eastAsia="Arial" w:hAnsi="Arial"/>
            <w:sz w:val="12"/>
            <w:szCs w:val="12"/>
            <w:color w:val="000000"/>
          </w:rPr>
          <w:t>.</w:t>
        </w:r>
      </w:hyperlink>
    </w:p>
    <w:p>
      <w:pPr>
        <w:ind w:left="337" w:hanging="337"/>
        <w:spacing w:after="0" w:line="256" w:lineRule="auto"/>
        <w:tabs>
          <w:tab w:leader="none" w:pos="337" w:val="left"/>
        </w:tabs>
        <w:numPr>
          <w:ilvl w:val="0"/>
          <w:numId w:val="5"/>
        </w:numPr>
        <w:rPr>
          <w:rFonts w:ascii="Arial" w:cs="Arial" w:eastAsia="Arial" w:hAnsi="Arial"/>
          <w:sz w:val="13"/>
          <w:szCs w:val="13"/>
          <w:color w:val="206293"/>
        </w:rPr>
      </w:pPr>
      <w:hyperlink r:id="rId56">
        <w:r>
          <w:rPr>
            <w:rFonts w:ascii="Arial" w:cs="Arial" w:eastAsia="Arial" w:hAnsi="Arial"/>
            <w:sz w:val="13"/>
            <w:szCs w:val="13"/>
            <w:color w:val="206293"/>
          </w:rPr>
          <w:t>A. Hussain, A. Noman, M.I. Khan, M. Zaynab, M. Aqeel, M. Anwar, et al.,</w:t>
        </w:r>
      </w:hyperlink>
      <w:r>
        <w:rPr>
          <w:rFonts w:ascii="Arial" w:cs="Arial" w:eastAsia="Arial" w:hAnsi="Arial"/>
          <w:sz w:val="13"/>
          <w:szCs w:val="13"/>
          <w:color w:val="206293"/>
        </w:rPr>
        <w:t xml:space="preserve"> </w:t>
      </w:r>
      <w:hyperlink r:id="rId56">
        <w:r>
          <w:rPr>
            <w:rFonts w:ascii="Arial" w:cs="Arial" w:eastAsia="Arial" w:hAnsi="Arial"/>
            <w:sz w:val="13"/>
            <w:szCs w:val="13"/>
            <w:color w:val="206293"/>
          </w:rPr>
          <w:t>Molecular regulation of pepper innate immunity and stress tolerance: an overview</w:t>
        </w:r>
      </w:hyperlink>
      <w:r>
        <w:rPr>
          <w:rFonts w:ascii="Arial" w:cs="Arial" w:eastAsia="Arial" w:hAnsi="Arial"/>
          <w:sz w:val="13"/>
          <w:szCs w:val="13"/>
          <w:color w:val="206293"/>
        </w:rPr>
        <w:t xml:space="preserve"> </w:t>
      </w:r>
      <w:hyperlink r:id="rId56">
        <w:r>
          <w:rPr>
            <w:rFonts w:ascii="Arial" w:cs="Arial" w:eastAsia="Arial" w:hAnsi="Arial"/>
            <w:sz w:val="13"/>
            <w:szCs w:val="13"/>
            <w:color w:val="206293"/>
          </w:rPr>
          <w:t>of WRKY TFs, Microb. Pathog. (2019) 103610</w:t>
        </w:r>
        <w:r>
          <w:rPr>
            <w:rFonts w:ascii="Arial" w:cs="Arial" w:eastAsia="Arial" w:hAnsi="Arial"/>
            <w:sz w:val="13"/>
            <w:szCs w:val="13"/>
            <w:color w:val="000000"/>
          </w:rPr>
          <w:t>.</w:t>
        </w:r>
      </w:hyperlink>
    </w:p>
    <w:p>
      <w:pPr>
        <w:ind w:left="337" w:right="120" w:hanging="337"/>
        <w:spacing w:after="0" w:line="255" w:lineRule="auto"/>
        <w:tabs>
          <w:tab w:leader="none" w:pos="337" w:val="left"/>
        </w:tabs>
        <w:numPr>
          <w:ilvl w:val="0"/>
          <w:numId w:val="5"/>
        </w:numPr>
        <w:rPr>
          <w:rFonts w:ascii="Arial" w:cs="Arial" w:eastAsia="Arial" w:hAnsi="Arial"/>
          <w:sz w:val="13"/>
          <w:szCs w:val="13"/>
          <w:color w:val="206293"/>
        </w:rPr>
      </w:pPr>
      <w:hyperlink r:id="rId57">
        <w:r>
          <w:rPr>
            <w:rFonts w:ascii="Arial" w:cs="Arial" w:eastAsia="Arial" w:hAnsi="Arial"/>
            <w:sz w:val="13"/>
            <w:szCs w:val="13"/>
            <w:color w:val="206293"/>
          </w:rPr>
          <w:t>J.L. Dangl, J.D. Jones, Plant pathogens and integrated defence responses to in-</w:t>
        </w:r>
      </w:hyperlink>
      <w:hyperlink r:id="rId57">
        <w:r>
          <w:rPr>
            <w:rFonts w:ascii="Arial" w:cs="Arial" w:eastAsia="Arial" w:hAnsi="Arial"/>
            <w:sz w:val="13"/>
            <w:szCs w:val="13"/>
            <w:color w:val="206293"/>
          </w:rPr>
          <w:t>fection, Nature 411 (2001) 826–833</w:t>
        </w:r>
        <w:r>
          <w:rPr>
            <w:rFonts w:ascii="Arial" w:cs="Arial" w:eastAsia="Arial" w:hAnsi="Arial"/>
            <w:sz w:val="13"/>
            <w:szCs w:val="13"/>
            <w:color w:val="000000"/>
          </w:rPr>
          <w:t>.</w:t>
        </w:r>
      </w:hyperlink>
    </w:p>
    <w:p>
      <w:pPr>
        <w:ind w:left="337" w:hanging="337"/>
        <w:spacing w:after="0"/>
        <w:tabs>
          <w:tab w:leader="none" w:pos="337" w:val="left"/>
        </w:tabs>
        <w:numPr>
          <w:ilvl w:val="0"/>
          <w:numId w:val="5"/>
        </w:numPr>
        <w:rPr>
          <w:rFonts w:ascii="Arial" w:cs="Arial" w:eastAsia="Arial" w:hAnsi="Arial"/>
          <w:sz w:val="13"/>
          <w:szCs w:val="13"/>
          <w:color w:val="206293"/>
        </w:rPr>
      </w:pPr>
      <w:hyperlink r:id="rId58">
        <w:r>
          <w:rPr>
            <w:rFonts w:ascii="Arial" w:cs="Arial" w:eastAsia="Arial" w:hAnsi="Arial"/>
            <w:sz w:val="13"/>
            <w:szCs w:val="13"/>
            <w:color w:val="206293"/>
          </w:rPr>
          <w:t>M.A. Torres, ROS in biotic interactions, Physiol. Plantarum 138 (2010) 414–429</w:t>
        </w:r>
        <w:r>
          <w:rPr>
            <w:rFonts w:ascii="Arial" w:cs="Arial" w:eastAsia="Arial" w:hAnsi="Arial"/>
            <w:sz w:val="13"/>
            <w:szCs w:val="13"/>
            <w:color w:val="000000"/>
          </w:rPr>
          <w:t>.</w:t>
        </w:r>
      </w:hyperlink>
    </w:p>
    <w:p>
      <w:pPr>
        <w:spacing w:after="0" w:line="10" w:lineRule="exact"/>
        <w:rPr>
          <w:rFonts w:ascii="Arial" w:cs="Arial" w:eastAsia="Arial" w:hAnsi="Arial"/>
          <w:sz w:val="13"/>
          <w:szCs w:val="13"/>
          <w:color w:val="206293"/>
        </w:rPr>
      </w:pPr>
    </w:p>
    <w:p>
      <w:pPr>
        <w:jc w:val="both"/>
        <w:ind w:left="337" w:hanging="337"/>
        <w:spacing w:after="0" w:line="160" w:lineRule="exact"/>
        <w:tabs>
          <w:tab w:leader="none" w:pos="337" w:val="left"/>
        </w:tabs>
        <w:numPr>
          <w:ilvl w:val="0"/>
          <w:numId w:val="5"/>
        </w:numPr>
        <w:rPr>
          <w:rFonts w:ascii="Arial" w:cs="Arial" w:eastAsia="Arial" w:hAnsi="Arial"/>
          <w:sz w:val="13"/>
          <w:szCs w:val="13"/>
          <w:color w:val="206293"/>
        </w:rPr>
      </w:pPr>
      <w:hyperlink r:id="rId59">
        <w:r>
          <w:rPr>
            <w:rFonts w:ascii="Arial" w:cs="Arial" w:eastAsia="Arial" w:hAnsi="Arial"/>
            <w:sz w:val="13"/>
            <w:szCs w:val="13"/>
            <w:color w:val="206293"/>
          </w:rPr>
          <w:t>Y.Y. Chen, Y.M. Lin, T.C. Chao, J.F. Wang, A.C. Liu, F.I. Ho, et al., Virus</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induced</w:t>
        </w:r>
      </w:hyperlink>
      <w:r>
        <w:rPr>
          <w:rFonts w:ascii="Arial" w:cs="Arial" w:eastAsia="Arial" w:hAnsi="Arial"/>
          <w:sz w:val="13"/>
          <w:szCs w:val="13"/>
          <w:color w:val="206293"/>
        </w:rPr>
        <w:t xml:space="preserve"> </w:t>
      </w:r>
      <w:hyperlink r:id="rId59">
        <w:r>
          <w:rPr>
            <w:rFonts w:ascii="Arial" w:cs="Arial" w:eastAsia="Arial" w:hAnsi="Arial"/>
            <w:sz w:val="13"/>
            <w:szCs w:val="13"/>
            <w:color w:val="206293"/>
          </w:rPr>
          <w:t>gene silencing reveals the involvement of ethylene</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 salicylic acid</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and mitogen</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w:t>
        </w:r>
      </w:hyperlink>
      <w:hyperlink r:id="rId59">
        <w:r>
          <w:rPr>
            <w:rFonts w:ascii="Arial" w:cs="Arial" w:eastAsia="Arial" w:hAnsi="Arial"/>
            <w:sz w:val="13"/>
            <w:szCs w:val="13"/>
            <w:color w:val="206293"/>
          </w:rPr>
          <w:t>activated protein kinase</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related defense pathways in the resistance of tomato to</w:t>
        </w:r>
      </w:hyperlink>
      <w:r>
        <w:rPr>
          <w:rFonts w:ascii="Arial" w:cs="Arial" w:eastAsia="Arial" w:hAnsi="Arial"/>
          <w:sz w:val="13"/>
          <w:szCs w:val="13"/>
          <w:color w:val="206293"/>
        </w:rPr>
        <w:t xml:space="preserve"> </w:t>
      </w:r>
      <w:hyperlink r:id="rId59">
        <w:r>
          <w:rPr>
            <w:rFonts w:ascii="Arial" w:cs="Arial" w:eastAsia="Arial" w:hAnsi="Arial"/>
            <w:sz w:val="13"/>
            <w:szCs w:val="13"/>
            <w:color w:val="206293"/>
          </w:rPr>
          <w:t>bacterial wilt, Physiol. Plantarum 136 (2009) 324–335</w:t>
        </w:r>
        <w:r>
          <w:rPr>
            <w:rFonts w:ascii="Arial" w:cs="Arial" w:eastAsia="Arial" w:hAnsi="Arial"/>
            <w:sz w:val="13"/>
            <w:szCs w:val="13"/>
            <w:color w:val="000000"/>
          </w:rPr>
          <w:t>.</w:t>
        </w:r>
      </w:hyperlink>
    </w:p>
    <w:p>
      <w:pPr>
        <w:ind w:left="337" w:right="160" w:hanging="337"/>
        <w:spacing w:after="0" w:line="255" w:lineRule="auto"/>
        <w:tabs>
          <w:tab w:leader="none" w:pos="337" w:val="left"/>
        </w:tabs>
        <w:numPr>
          <w:ilvl w:val="0"/>
          <w:numId w:val="5"/>
        </w:numPr>
        <w:rPr>
          <w:rFonts w:ascii="Arial" w:cs="Arial" w:eastAsia="Arial" w:hAnsi="Arial"/>
          <w:sz w:val="13"/>
          <w:szCs w:val="13"/>
          <w:color w:val="206293"/>
        </w:rPr>
      </w:pPr>
      <w:hyperlink r:id="rId60">
        <w:r>
          <w:rPr>
            <w:rFonts w:ascii="Arial" w:cs="Arial" w:eastAsia="Arial" w:hAnsi="Arial"/>
            <w:sz w:val="13"/>
            <w:szCs w:val="13"/>
            <w:color w:val="206293"/>
          </w:rPr>
          <w:t>J.M. McDowell, J.L. Dangl, Signal transduction in the plant immune response,</w:t>
        </w:r>
      </w:hyperlink>
      <w:r>
        <w:rPr>
          <w:rFonts w:ascii="Arial" w:cs="Arial" w:eastAsia="Arial" w:hAnsi="Arial"/>
          <w:sz w:val="13"/>
          <w:szCs w:val="13"/>
          <w:color w:val="206293"/>
        </w:rPr>
        <w:t xml:space="preserve"> </w:t>
      </w:r>
      <w:hyperlink r:id="rId60">
        <w:r>
          <w:rPr>
            <w:rFonts w:ascii="Arial" w:cs="Arial" w:eastAsia="Arial" w:hAnsi="Arial"/>
            <w:sz w:val="13"/>
            <w:szCs w:val="13"/>
            <w:color w:val="206293"/>
          </w:rPr>
          <w:t>Trends Biochem. Sci. 25 (2000) 79–82</w:t>
        </w:r>
        <w:r>
          <w:rPr>
            <w:rFonts w:ascii="Arial" w:cs="Arial" w:eastAsia="Arial" w:hAnsi="Arial"/>
            <w:sz w:val="13"/>
            <w:szCs w:val="13"/>
            <w:color w:val="000000"/>
          </w:rPr>
          <w:t>.</w:t>
        </w:r>
      </w:hyperlink>
    </w:p>
    <w:p>
      <w:pPr>
        <w:jc w:val="both"/>
        <w:ind w:left="337" w:right="80" w:hanging="337"/>
        <w:spacing w:after="0" w:line="256" w:lineRule="auto"/>
        <w:tabs>
          <w:tab w:leader="none" w:pos="337" w:val="left"/>
        </w:tabs>
        <w:numPr>
          <w:ilvl w:val="0"/>
          <w:numId w:val="5"/>
        </w:numPr>
        <w:rPr>
          <w:rFonts w:ascii="Arial" w:cs="Arial" w:eastAsia="Arial" w:hAnsi="Arial"/>
          <w:sz w:val="13"/>
          <w:szCs w:val="13"/>
          <w:color w:val="206293"/>
        </w:rPr>
      </w:pPr>
      <w:hyperlink r:id="rId61">
        <w:r>
          <w:rPr>
            <w:rFonts w:ascii="Arial" w:cs="Arial" w:eastAsia="Arial" w:hAnsi="Arial"/>
            <w:sz w:val="13"/>
            <w:szCs w:val="13"/>
            <w:color w:val="206293"/>
          </w:rPr>
          <w:t>T. Jabs, C. Colling, M. Tschöpe, K. Hahlbrock, D. Scheel, Elicitor-stimulated ion</w:t>
        </w:r>
      </w:hyperlink>
      <w:r>
        <w:rPr>
          <w:rFonts w:ascii="Arial" w:cs="Arial" w:eastAsia="Arial" w:hAnsi="Arial"/>
          <w:sz w:val="13"/>
          <w:szCs w:val="13"/>
          <w:color w:val="206293"/>
        </w:rPr>
        <w:t xml:space="preserve"> </w:t>
      </w:r>
      <w:hyperlink r:id="rId61">
        <w:r>
          <w:rPr>
            <w:rFonts w:ascii="Arial" w:cs="Arial" w:eastAsia="Arial" w:hAnsi="Arial"/>
            <w:sz w:val="13"/>
            <w:szCs w:val="13"/>
            <w:color w:val="206293"/>
          </w:rPr>
          <w:t>fluxes and reactive oxygen species from the oxidative burst signal defense gene</w:t>
        </w:r>
      </w:hyperlink>
      <w:r>
        <w:rPr>
          <w:rFonts w:ascii="Arial" w:cs="Arial" w:eastAsia="Arial" w:hAnsi="Arial"/>
          <w:sz w:val="13"/>
          <w:szCs w:val="13"/>
          <w:color w:val="206293"/>
        </w:rPr>
        <w:t xml:space="preserve"> </w:t>
      </w:r>
      <w:hyperlink r:id="rId61">
        <w:r>
          <w:rPr>
            <w:rFonts w:ascii="Arial" w:cs="Arial" w:eastAsia="Arial" w:hAnsi="Arial"/>
            <w:sz w:val="13"/>
            <w:szCs w:val="13"/>
            <w:color w:val="206293"/>
          </w:rPr>
          <w:t>activation and phytoalexin synthesis in parsley, Proc. Natl. Acad. Sci. U.S.A. 94</w:t>
        </w:r>
      </w:hyperlink>
      <w:r>
        <w:rPr>
          <w:rFonts w:ascii="Arial" w:cs="Arial" w:eastAsia="Arial" w:hAnsi="Arial"/>
          <w:sz w:val="13"/>
          <w:szCs w:val="13"/>
          <w:color w:val="206293"/>
        </w:rPr>
        <w:t xml:space="preserve"> </w:t>
      </w:r>
      <w:hyperlink r:id="rId61">
        <w:r>
          <w:rPr>
            <w:rFonts w:ascii="Arial" w:cs="Arial" w:eastAsia="Arial" w:hAnsi="Arial"/>
            <w:sz w:val="13"/>
            <w:szCs w:val="13"/>
            <w:color w:val="206293"/>
          </w:rPr>
          <w:t>(1997) 4800–4805</w:t>
        </w:r>
        <w:r>
          <w:rPr>
            <w:rFonts w:ascii="Arial" w:cs="Arial" w:eastAsia="Arial" w:hAnsi="Arial"/>
            <w:sz w:val="13"/>
            <w:szCs w:val="13"/>
            <w:color w:val="000000"/>
          </w:rPr>
          <w:t>.</w:t>
        </w:r>
      </w:hyperlink>
    </w:p>
    <w:p>
      <w:pPr>
        <w:ind w:left="337" w:right="140" w:hanging="337"/>
        <w:spacing w:after="0" w:line="255" w:lineRule="auto"/>
        <w:tabs>
          <w:tab w:leader="none" w:pos="337" w:val="left"/>
        </w:tabs>
        <w:numPr>
          <w:ilvl w:val="0"/>
          <w:numId w:val="5"/>
        </w:numPr>
        <w:rPr>
          <w:rFonts w:ascii="Arial" w:cs="Arial" w:eastAsia="Arial" w:hAnsi="Arial"/>
          <w:sz w:val="13"/>
          <w:szCs w:val="13"/>
          <w:color w:val="206293"/>
        </w:rPr>
      </w:pPr>
      <w:hyperlink r:id="rId62">
        <w:r>
          <w:rPr>
            <w:rFonts w:ascii="Arial" w:cs="Arial" w:eastAsia="Arial" w:hAnsi="Arial"/>
            <w:sz w:val="13"/>
            <w:szCs w:val="13"/>
            <w:color w:val="206293"/>
          </w:rPr>
          <w:t>D. Scheel, Resistance response physiology and signal transduction, Curr. Opin.</w:t>
        </w:r>
      </w:hyperlink>
      <w:r>
        <w:rPr>
          <w:rFonts w:ascii="Arial" w:cs="Arial" w:eastAsia="Arial" w:hAnsi="Arial"/>
          <w:sz w:val="13"/>
          <w:szCs w:val="13"/>
          <w:color w:val="206293"/>
        </w:rPr>
        <w:t xml:space="preserve"> </w:t>
      </w:r>
      <w:hyperlink r:id="rId62">
        <w:r>
          <w:rPr>
            <w:rFonts w:ascii="Arial" w:cs="Arial" w:eastAsia="Arial" w:hAnsi="Arial"/>
            <w:sz w:val="13"/>
            <w:szCs w:val="13"/>
            <w:color w:val="206293"/>
          </w:rPr>
          <w:t>Plant Biol. 1 (1998) 305–310</w:t>
        </w:r>
        <w:r>
          <w:rPr>
            <w:rFonts w:ascii="Arial" w:cs="Arial" w:eastAsia="Arial" w:hAnsi="Arial"/>
            <w:sz w:val="13"/>
            <w:szCs w:val="13"/>
            <w:color w:val="000000"/>
          </w:rPr>
          <w:t>.</w:t>
        </w:r>
      </w:hyperlink>
    </w:p>
    <w:p>
      <w:pPr>
        <w:ind w:left="337" w:right="40" w:hanging="337"/>
        <w:spacing w:after="0" w:line="255" w:lineRule="auto"/>
        <w:tabs>
          <w:tab w:leader="none" w:pos="337" w:val="left"/>
        </w:tabs>
        <w:numPr>
          <w:ilvl w:val="0"/>
          <w:numId w:val="5"/>
        </w:numPr>
        <w:rPr>
          <w:rFonts w:ascii="Arial" w:cs="Arial" w:eastAsia="Arial" w:hAnsi="Arial"/>
          <w:sz w:val="13"/>
          <w:szCs w:val="13"/>
          <w:color w:val="206293"/>
        </w:rPr>
      </w:pPr>
      <w:hyperlink r:id="rId63">
        <w:r>
          <w:rPr>
            <w:rFonts w:ascii="Arial" w:cs="Arial" w:eastAsia="Arial" w:hAnsi="Arial"/>
            <w:sz w:val="13"/>
            <w:szCs w:val="13"/>
            <w:color w:val="206293"/>
          </w:rPr>
          <w:t>C. Lamb, R.A. Dixon, The oxidative burst in plant disease resistance, Annu. Rev.</w:t>
        </w:r>
      </w:hyperlink>
      <w:r>
        <w:rPr>
          <w:rFonts w:ascii="Arial" w:cs="Arial" w:eastAsia="Arial" w:hAnsi="Arial"/>
          <w:sz w:val="13"/>
          <w:szCs w:val="13"/>
          <w:color w:val="206293"/>
        </w:rPr>
        <w:t xml:space="preserve"> </w:t>
      </w:r>
      <w:hyperlink r:id="rId63">
        <w:r>
          <w:rPr>
            <w:rFonts w:ascii="Arial" w:cs="Arial" w:eastAsia="Arial" w:hAnsi="Arial"/>
            <w:sz w:val="13"/>
            <w:szCs w:val="13"/>
            <w:color w:val="206293"/>
          </w:rPr>
          <w:t>Plant Biol. 48 (1997) 251–275</w:t>
        </w:r>
        <w:r>
          <w:rPr>
            <w:rFonts w:ascii="Arial" w:cs="Arial" w:eastAsia="Arial" w:hAnsi="Arial"/>
            <w:sz w:val="13"/>
            <w:szCs w:val="13"/>
            <w:color w:val="000000"/>
          </w:rPr>
          <w:t>.</w:t>
        </w:r>
      </w:hyperlink>
    </w:p>
    <w:p>
      <w:pPr>
        <w:ind w:left="337" w:hanging="337"/>
        <w:spacing w:after="0" w:line="256" w:lineRule="auto"/>
        <w:tabs>
          <w:tab w:leader="none" w:pos="337" w:val="left"/>
        </w:tabs>
        <w:numPr>
          <w:ilvl w:val="0"/>
          <w:numId w:val="5"/>
        </w:numPr>
        <w:rPr>
          <w:rFonts w:ascii="Arial" w:cs="Arial" w:eastAsia="Arial" w:hAnsi="Arial"/>
          <w:sz w:val="13"/>
          <w:szCs w:val="13"/>
          <w:color w:val="206293"/>
        </w:rPr>
      </w:pPr>
      <w:hyperlink r:id="rId64">
        <w:r>
          <w:rPr>
            <w:rFonts w:ascii="Arial" w:cs="Arial" w:eastAsia="Arial" w:hAnsi="Arial"/>
            <w:sz w:val="13"/>
            <w:szCs w:val="13"/>
            <w:color w:val="206293"/>
          </w:rPr>
          <w:t>K.M. Wright, G.H. Duncan, K.S. Pradel, F. Carr, S. Wood, K.J. Oparka, et al.,</w:t>
        </w:r>
      </w:hyperlink>
      <w:r>
        <w:rPr>
          <w:rFonts w:ascii="Arial" w:cs="Arial" w:eastAsia="Arial" w:hAnsi="Arial"/>
          <w:sz w:val="13"/>
          <w:szCs w:val="13"/>
          <w:color w:val="206293"/>
        </w:rPr>
        <w:t xml:space="preserve"> </w:t>
      </w:r>
      <w:hyperlink r:id="rId64">
        <w:r>
          <w:rPr>
            <w:rFonts w:ascii="Arial" w:cs="Arial" w:eastAsia="Arial" w:hAnsi="Arial"/>
            <w:sz w:val="13"/>
            <w:szCs w:val="13"/>
            <w:color w:val="206293"/>
          </w:rPr>
          <w:t>Analysis of the N gene hypersensitive response induced by a fluorescently tagged</w:t>
        </w:r>
      </w:hyperlink>
      <w:r>
        <w:rPr>
          <w:rFonts w:ascii="Arial" w:cs="Arial" w:eastAsia="Arial" w:hAnsi="Arial"/>
          <w:sz w:val="13"/>
          <w:szCs w:val="13"/>
          <w:color w:val="206293"/>
        </w:rPr>
        <w:t xml:space="preserve"> </w:t>
      </w:r>
      <w:hyperlink r:id="rId64">
        <w:r>
          <w:rPr>
            <w:rFonts w:ascii="Arial" w:cs="Arial" w:eastAsia="Arial" w:hAnsi="Arial"/>
            <w:sz w:val="13"/>
            <w:szCs w:val="13"/>
            <w:color w:val="206293"/>
          </w:rPr>
          <w:t>tobacco mosaic virus, Plant Physiol. 123 (2000) 1375–1386</w:t>
        </w:r>
        <w:r>
          <w:rPr>
            <w:rFonts w:ascii="Arial" w:cs="Arial" w:eastAsia="Arial" w:hAnsi="Arial"/>
            <w:sz w:val="13"/>
            <w:szCs w:val="13"/>
            <w:color w:val="000000"/>
          </w:rPr>
          <w:t>.</w:t>
        </w:r>
      </w:hyperlink>
    </w:p>
    <w:p>
      <w:pPr>
        <w:ind w:left="337" w:hanging="337"/>
        <w:spacing w:after="0" w:line="277" w:lineRule="auto"/>
        <w:tabs>
          <w:tab w:leader="none" w:pos="337" w:val="left"/>
        </w:tabs>
        <w:numPr>
          <w:ilvl w:val="0"/>
          <w:numId w:val="5"/>
        </w:numPr>
        <w:rPr>
          <w:rFonts w:ascii="Arial" w:cs="Arial" w:eastAsia="Arial" w:hAnsi="Arial"/>
          <w:sz w:val="12"/>
          <w:szCs w:val="12"/>
          <w:color w:val="206293"/>
        </w:rPr>
      </w:pPr>
      <w:hyperlink r:id="rId65">
        <w:r>
          <w:rPr>
            <w:rFonts w:ascii="Arial" w:cs="Arial" w:eastAsia="Arial" w:hAnsi="Arial"/>
            <w:sz w:val="12"/>
            <w:szCs w:val="12"/>
            <w:color w:val="206293"/>
          </w:rPr>
          <w:t>N. Hatsugai, K. Yamada, S. Goto-Yamada, I. Hara-Nishimura, Vacuolar processing</w:t>
        </w:r>
      </w:hyperlink>
      <w:r>
        <w:rPr>
          <w:rFonts w:ascii="Arial" w:cs="Arial" w:eastAsia="Arial" w:hAnsi="Arial"/>
          <w:sz w:val="12"/>
          <w:szCs w:val="12"/>
          <w:color w:val="206293"/>
        </w:rPr>
        <w:t xml:space="preserve"> </w:t>
      </w:r>
      <w:hyperlink r:id="rId65">
        <w:r>
          <w:rPr>
            <w:rFonts w:ascii="Arial" w:cs="Arial" w:eastAsia="Arial" w:hAnsi="Arial"/>
            <w:sz w:val="12"/>
            <w:szCs w:val="12"/>
            <w:color w:val="206293"/>
          </w:rPr>
          <w:t>enzyme in plant programmed cell death, Front. Plant Sci. 6 (2015) 234</w:t>
        </w:r>
        <w:r>
          <w:rPr>
            <w:rFonts w:ascii="Arial" w:cs="Arial" w:eastAsia="Arial" w:hAnsi="Arial"/>
            <w:sz w:val="12"/>
            <w:szCs w:val="12"/>
            <w:color w:val="000000"/>
          </w:rPr>
          <w:t>.</w:t>
        </w:r>
      </w:hyperlink>
    </w:p>
    <w:p>
      <w:pPr>
        <w:jc w:val="both"/>
        <w:ind w:left="337" w:hanging="337"/>
        <w:spacing w:after="0" w:line="255" w:lineRule="auto"/>
        <w:tabs>
          <w:tab w:leader="none" w:pos="337" w:val="left"/>
        </w:tabs>
        <w:numPr>
          <w:ilvl w:val="0"/>
          <w:numId w:val="5"/>
        </w:numPr>
        <w:rPr>
          <w:rFonts w:ascii="Arial" w:cs="Arial" w:eastAsia="Arial" w:hAnsi="Arial"/>
          <w:sz w:val="13"/>
          <w:szCs w:val="13"/>
          <w:color w:val="206293"/>
        </w:rPr>
      </w:pPr>
      <w:hyperlink r:id="rId66">
        <w:r>
          <w:rPr>
            <w:rFonts w:ascii="Arial" w:cs="Arial" w:eastAsia="Arial" w:hAnsi="Arial"/>
            <w:sz w:val="13"/>
            <w:szCs w:val="13"/>
            <w:color w:val="206293"/>
          </w:rPr>
          <w:t>L. Király, A. Künstler, K. Höller, M. Fattinger, C. Juhász, M. Müller, et al., Sulfate</w:t>
        </w:r>
      </w:hyperlink>
      <w:r>
        <w:rPr>
          <w:rFonts w:ascii="Arial" w:cs="Arial" w:eastAsia="Arial" w:hAnsi="Arial"/>
          <w:sz w:val="13"/>
          <w:szCs w:val="13"/>
          <w:color w:val="206293"/>
        </w:rPr>
        <w:t xml:space="preserve"> </w:t>
      </w:r>
      <w:hyperlink r:id="rId66">
        <w:r>
          <w:rPr>
            <w:rFonts w:ascii="Arial" w:cs="Arial" w:eastAsia="Arial" w:hAnsi="Arial"/>
            <w:sz w:val="13"/>
            <w:szCs w:val="13"/>
            <w:color w:val="206293"/>
          </w:rPr>
          <w:t>supply influences compartment specific glutathione metabolism and confers en</w:t>
        </w:r>
      </w:hyperlink>
      <w:r>
        <w:rPr>
          <w:rFonts w:ascii="Arial" w:cs="Arial" w:eastAsia="Arial" w:hAnsi="Arial"/>
          <w:sz w:val="13"/>
          <w:szCs w:val="13"/>
          <w:color w:val="206293"/>
        </w:rPr>
        <w:t>-</w:t>
      </w:r>
      <w:hyperlink r:id="rId66">
        <w:r>
          <w:rPr>
            <w:rFonts w:ascii="Arial" w:cs="Arial" w:eastAsia="Arial" w:hAnsi="Arial"/>
            <w:sz w:val="13"/>
            <w:szCs w:val="13"/>
            <w:color w:val="206293"/>
          </w:rPr>
          <w:t>hanced resistance to Tobacco mosaic virus during a hypersensitive response, Plant</w:t>
        </w:r>
      </w:hyperlink>
      <w:r>
        <w:rPr>
          <w:rFonts w:ascii="Arial" w:cs="Arial" w:eastAsia="Arial" w:hAnsi="Arial"/>
          <w:sz w:val="13"/>
          <w:szCs w:val="13"/>
          <w:color w:val="206293"/>
        </w:rPr>
        <w:t xml:space="preserve"> </w:t>
      </w:r>
      <w:hyperlink r:id="rId66">
        <w:r>
          <w:rPr>
            <w:rFonts w:ascii="Arial" w:cs="Arial" w:eastAsia="Arial" w:hAnsi="Arial"/>
            <w:sz w:val="13"/>
            <w:szCs w:val="13"/>
            <w:color w:val="206293"/>
          </w:rPr>
          <w:t>Physiol. Biochem. 59 (2012) 44–54</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337" w:hanging="337"/>
        <w:spacing w:after="0"/>
        <w:tabs>
          <w:tab w:leader="none" w:pos="337" w:val="left"/>
        </w:tabs>
        <w:numPr>
          <w:ilvl w:val="0"/>
          <w:numId w:val="5"/>
        </w:numPr>
        <w:rPr>
          <w:rFonts w:ascii="Arial" w:cs="Arial" w:eastAsia="Arial" w:hAnsi="Arial"/>
          <w:sz w:val="13"/>
          <w:szCs w:val="13"/>
          <w:color w:val="206293"/>
        </w:rPr>
      </w:pPr>
      <w:hyperlink r:id="rId67">
        <w:r>
          <w:rPr>
            <w:rFonts w:ascii="Arial" w:cs="Arial" w:eastAsia="Arial" w:hAnsi="Arial"/>
            <w:sz w:val="13"/>
            <w:szCs w:val="13"/>
            <w:color w:val="206293"/>
          </w:rPr>
          <w:t>E.T. Iakimova, P. Sobiczewski, L. Michalczuk, E. Węgrzynowicz-Lesiak,</w:t>
        </w:r>
      </w:hyperlink>
    </w:p>
    <w:p>
      <w:pPr>
        <w:spacing w:after="0" w:line="10" w:lineRule="exact"/>
        <w:rPr>
          <w:rFonts w:ascii="Arial" w:cs="Arial" w:eastAsia="Arial" w:hAnsi="Arial"/>
          <w:sz w:val="13"/>
          <w:szCs w:val="13"/>
          <w:color w:val="206293"/>
        </w:rPr>
      </w:pPr>
    </w:p>
    <w:p>
      <w:pPr>
        <w:jc w:val="both"/>
        <w:ind w:left="337"/>
        <w:spacing w:after="0" w:line="256" w:lineRule="auto"/>
        <w:rPr>
          <w:rFonts w:ascii="Arial" w:cs="Arial" w:eastAsia="Arial" w:hAnsi="Arial"/>
          <w:sz w:val="13"/>
          <w:szCs w:val="13"/>
          <w:color w:val="206293"/>
        </w:rPr>
      </w:pPr>
      <w:hyperlink r:id="rId67">
        <w:r>
          <w:rPr>
            <w:rFonts w:ascii="Arial" w:cs="Arial" w:eastAsia="Arial" w:hAnsi="Arial"/>
            <w:sz w:val="13"/>
            <w:szCs w:val="13"/>
            <w:color w:val="206293"/>
          </w:rPr>
          <w:t>A. Mikiciński, E.J. Woltering, Morphological and biochemical characterization of</w:t>
        </w:r>
      </w:hyperlink>
      <w:r>
        <w:rPr>
          <w:rFonts w:ascii="Arial" w:cs="Arial" w:eastAsia="Arial" w:hAnsi="Arial"/>
          <w:sz w:val="13"/>
          <w:szCs w:val="13"/>
          <w:color w:val="206293"/>
        </w:rPr>
        <w:t xml:space="preserve"> </w:t>
      </w:r>
      <w:hyperlink r:id="rId67">
        <w:r>
          <w:rPr>
            <w:rFonts w:ascii="Arial" w:cs="Arial" w:eastAsia="Arial" w:hAnsi="Arial"/>
            <w:sz w:val="13"/>
            <w:szCs w:val="13"/>
            <w:i w:val="1"/>
            <w:iCs w:val="1"/>
            <w:color w:val="206293"/>
          </w:rPr>
          <w:t>Erwinia amylovora</w:t>
        </w:r>
        <w:r>
          <w:rPr>
            <w:rFonts w:ascii="Arial" w:cs="Arial" w:eastAsia="Arial" w:hAnsi="Arial"/>
            <w:sz w:val="13"/>
            <w:szCs w:val="13"/>
            <w:color w:val="206293"/>
          </w:rPr>
          <w:t>-induced hypersensitive cell death in apple leaves, Plant Physiol.</w:t>
        </w:r>
      </w:hyperlink>
      <w:r>
        <w:rPr>
          <w:rFonts w:ascii="Arial" w:cs="Arial" w:eastAsia="Arial" w:hAnsi="Arial"/>
          <w:sz w:val="13"/>
          <w:szCs w:val="13"/>
          <w:i w:val="1"/>
          <w:iCs w:val="1"/>
          <w:color w:val="206293"/>
        </w:rPr>
        <w:t xml:space="preserve"> </w:t>
      </w:r>
      <w:hyperlink r:id="rId67">
        <w:r>
          <w:rPr>
            <w:rFonts w:ascii="Arial" w:cs="Arial" w:eastAsia="Arial" w:hAnsi="Arial"/>
            <w:sz w:val="13"/>
            <w:szCs w:val="13"/>
            <w:color w:val="206293"/>
          </w:rPr>
          <w:t>Biochem. 63 (2013) 292–305</w:t>
        </w:r>
        <w:r>
          <w:rPr>
            <w:rFonts w:ascii="Arial" w:cs="Arial" w:eastAsia="Arial" w:hAnsi="Arial"/>
            <w:sz w:val="13"/>
            <w:szCs w:val="13"/>
            <w:color w:val="000000"/>
          </w:rPr>
          <w:t>.</w:t>
        </w:r>
      </w:hyperlink>
    </w:p>
    <w:p>
      <w:pPr>
        <w:ind w:left="337" w:right="80" w:hanging="337"/>
        <w:spacing w:after="0" w:line="255" w:lineRule="auto"/>
        <w:tabs>
          <w:tab w:leader="none" w:pos="337" w:val="left"/>
        </w:tabs>
        <w:numPr>
          <w:ilvl w:val="0"/>
          <w:numId w:val="5"/>
        </w:numPr>
        <w:rPr>
          <w:rFonts w:ascii="Arial" w:cs="Arial" w:eastAsia="Arial" w:hAnsi="Arial"/>
          <w:sz w:val="13"/>
          <w:szCs w:val="13"/>
          <w:color w:val="206293"/>
        </w:rPr>
      </w:pPr>
      <w:hyperlink r:id="rId68">
        <w:r>
          <w:rPr>
            <w:rFonts w:ascii="Arial" w:cs="Arial" w:eastAsia="Arial" w:hAnsi="Arial"/>
            <w:sz w:val="13"/>
            <w:szCs w:val="13"/>
            <w:color w:val="206293"/>
          </w:rPr>
          <w:t>M. Viljevac, K. Dugalić, I. Štolfa, E. Đermić, B. Cvjetković, R. Sudar, et al.,</w:t>
        </w:r>
      </w:hyperlink>
      <w:r>
        <w:rPr>
          <w:rFonts w:ascii="Arial" w:cs="Arial" w:eastAsia="Arial" w:hAnsi="Arial"/>
          <w:sz w:val="13"/>
          <w:szCs w:val="13"/>
          <w:color w:val="206293"/>
        </w:rPr>
        <w:t xml:space="preserve"> </w:t>
      </w:r>
      <w:hyperlink r:id="rId68">
        <w:r>
          <w:rPr>
            <w:rFonts w:ascii="Arial" w:cs="Arial" w:eastAsia="Arial" w:hAnsi="Arial"/>
            <w:sz w:val="13"/>
            <w:szCs w:val="13"/>
            <w:color w:val="206293"/>
          </w:rPr>
          <w:t>Biochemical basis of apple leaf resistance to Erwinia amylovora infection, Food</w:t>
        </w:r>
      </w:hyperlink>
      <w:r>
        <w:rPr>
          <w:rFonts w:ascii="Arial" w:cs="Arial" w:eastAsia="Arial" w:hAnsi="Arial"/>
          <w:sz w:val="13"/>
          <w:szCs w:val="13"/>
          <w:color w:val="206293"/>
        </w:rPr>
        <w:t xml:space="preserve"> </w:t>
      </w:r>
      <w:hyperlink r:id="rId68">
        <w:r>
          <w:rPr>
            <w:rFonts w:ascii="Arial" w:cs="Arial" w:eastAsia="Arial" w:hAnsi="Arial"/>
            <w:sz w:val="13"/>
            <w:szCs w:val="13"/>
            <w:color w:val="206293"/>
          </w:rPr>
          <w:t>Technol. Biotechnol. 47 (2009) 281–287</w:t>
        </w:r>
        <w:r>
          <w:rPr>
            <w:rFonts w:ascii="Arial" w:cs="Arial" w:eastAsia="Arial" w:hAnsi="Arial"/>
            <w:sz w:val="13"/>
            <w:szCs w:val="13"/>
            <w:color w:val="000000"/>
          </w:rPr>
          <w:t>.</w:t>
        </w:r>
      </w:hyperlink>
    </w:p>
    <w:p>
      <w:pPr>
        <w:ind w:left="337" w:hanging="337"/>
        <w:spacing w:after="0" w:line="256" w:lineRule="auto"/>
        <w:tabs>
          <w:tab w:leader="none" w:pos="337" w:val="left"/>
        </w:tabs>
        <w:numPr>
          <w:ilvl w:val="0"/>
          <w:numId w:val="5"/>
        </w:numPr>
        <w:rPr>
          <w:rFonts w:ascii="Arial" w:cs="Arial" w:eastAsia="Arial" w:hAnsi="Arial"/>
          <w:sz w:val="13"/>
          <w:szCs w:val="13"/>
          <w:color w:val="206293"/>
        </w:rPr>
      </w:pPr>
      <w:hyperlink r:id="rId69">
        <w:r>
          <w:rPr>
            <w:rFonts w:ascii="Arial" w:cs="Arial" w:eastAsia="Arial" w:hAnsi="Arial"/>
            <w:sz w:val="13"/>
            <w:szCs w:val="13"/>
            <w:color w:val="206293"/>
          </w:rPr>
          <w:t>M. Krause, J. Durner, Harpin inactivates mitochondria in Arabidopsis suspension</w:t>
        </w:r>
      </w:hyperlink>
      <w:r>
        <w:rPr>
          <w:rFonts w:ascii="Arial" w:cs="Arial" w:eastAsia="Arial" w:hAnsi="Arial"/>
          <w:sz w:val="13"/>
          <w:szCs w:val="13"/>
          <w:color w:val="206293"/>
        </w:rPr>
        <w:t xml:space="preserve"> </w:t>
      </w:r>
      <w:hyperlink r:id="rId69">
        <w:r>
          <w:rPr>
            <w:rFonts w:ascii="Arial" w:cs="Arial" w:eastAsia="Arial" w:hAnsi="Arial"/>
            <w:sz w:val="13"/>
            <w:szCs w:val="13"/>
            <w:color w:val="206293"/>
          </w:rPr>
          <w:t>cells, Molecular plant-microbe interactions 17 (2004) 131–139</w:t>
        </w:r>
        <w:r>
          <w:rPr>
            <w:rFonts w:ascii="Arial" w:cs="Arial" w:eastAsia="Arial" w:hAnsi="Arial"/>
            <w:sz w:val="13"/>
            <w:szCs w:val="13"/>
            <w:color w:val="000000"/>
          </w:rPr>
          <w:t>.</w:t>
        </w:r>
      </w:hyperlink>
    </w:p>
    <w:p>
      <w:pPr>
        <w:ind w:left="337" w:right="20" w:hanging="337"/>
        <w:spacing w:after="0" w:line="255" w:lineRule="auto"/>
        <w:tabs>
          <w:tab w:leader="none" w:pos="337" w:val="left"/>
        </w:tabs>
        <w:numPr>
          <w:ilvl w:val="0"/>
          <w:numId w:val="5"/>
        </w:numPr>
        <w:rPr>
          <w:rFonts w:ascii="Arial" w:cs="Arial" w:eastAsia="Arial" w:hAnsi="Arial"/>
          <w:sz w:val="13"/>
          <w:szCs w:val="13"/>
          <w:color w:val="206293"/>
        </w:rPr>
      </w:pPr>
      <w:hyperlink r:id="rId70">
        <w:r>
          <w:rPr>
            <w:rFonts w:ascii="Arial" w:cs="Arial" w:eastAsia="Arial" w:hAnsi="Arial"/>
            <w:sz w:val="13"/>
            <w:szCs w:val="13"/>
            <w:color w:val="206293"/>
          </w:rPr>
          <w:t xml:space="preserve">R. Schiffer, R. Görg, B. Jarosch, U. Beckhove, G. Bahrenberg, K.-H. Kogel, et </w:t>
        </w:r>
      </w:hyperlink>
      <w:r>
        <w:rPr>
          <w:rFonts w:ascii="Arial" w:cs="Arial" w:eastAsia="Arial" w:hAnsi="Arial"/>
          <w:sz w:val="13"/>
          <w:szCs w:val="13"/>
          <w:color w:val="206293"/>
        </w:rPr>
        <w:t xml:space="preserve">al., </w:t>
      </w:r>
      <w:hyperlink r:id="rId70">
        <w:r>
          <w:rPr>
            <w:rFonts w:ascii="Arial" w:cs="Arial" w:eastAsia="Arial" w:hAnsi="Arial"/>
            <w:sz w:val="13"/>
            <w:szCs w:val="13"/>
            <w:color w:val="206293"/>
          </w:rPr>
          <w:t xml:space="preserve">Tissue dependence and differential cordycepin sensitivity of race-specific </w:t>
        </w:r>
      </w:hyperlink>
      <w:r>
        <w:rPr>
          <w:rFonts w:ascii="Arial" w:cs="Arial" w:eastAsia="Arial" w:hAnsi="Arial"/>
          <w:sz w:val="13"/>
          <w:szCs w:val="13"/>
          <w:color w:val="206293"/>
        </w:rPr>
        <w:t>re-</w:t>
      </w:r>
      <w:hyperlink r:id="rId70">
        <w:r>
          <w:rPr>
            <w:rFonts w:ascii="Arial" w:cs="Arial" w:eastAsia="Arial" w:hAnsi="Arial"/>
            <w:sz w:val="13"/>
            <w:szCs w:val="13"/>
            <w:color w:val="206293"/>
          </w:rPr>
          <w:t>sistance responses in the barley—powdery mildew interaction, Molecular plant-</w:t>
        </w:r>
      </w:hyperlink>
      <w:hyperlink r:id="rId70">
        <w:r>
          <w:rPr>
            <w:rFonts w:ascii="Arial" w:cs="Arial" w:eastAsia="Arial" w:hAnsi="Arial"/>
            <w:sz w:val="13"/>
            <w:szCs w:val="13"/>
            <w:color w:val="206293"/>
          </w:rPr>
          <w:t>microbe interactions 10 (1997) 830–839</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337" w:hanging="337"/>
        <w:spacing w:after="0" w:line="255" w:lineRule="auto"/>
        <w:tabs>
          <w:tab w:leader="none" w:pos="337" w:val="left"/>
        </w:tabs>
        <w:numPr>
          <w:ilvl w:val="0"/>
          <w:numId w:val="5"/>
        </w:numPr>
        <w:rPr>
          <w:rFonts w:ascii="Arial" w:cs="Arial" w:eastAsia="Arial" w:hAnsi="Arial"/>
          <w:sz w:val="13"/>
          <w:szCs w:val="13"/>
          <w:color w:val="206293"/>
        </w:rPr>
      </w:pPr>
      <w:hyperlink r:id="rId71">
        <w:r>
          <w:rPr>
            <w:rFonts w:ascii="Arial" w:cs="Arial" w:eastAsia="Arial" w:hAnsi="Arial"/>
            <w:sz w:val="13"/>
            <w:szCs w:val="13"/>
            <w:color w:val="206293"/>
          </w:rPr>
          <w:t>R. Hückelhoven, J. Fodor, C. Preis, K.-H. Kogel, Hypersensitive cell death and</w:t>
        </w:r>
      </w:hyperlink>
      <w:r>
        <w:rPr>
          <w:rFonts w:ascii="Arial" w:cs="Arial" w:eastAsia="Arial" w:hAnsi="Arial"/>
          <w:sz w:val="13"/>
          <w:szCs w:val="13"/>
          <w:color w:val="206293"/>
        </w:rPr>
        <w:t xml:space="preserve"> </w:t>
      </w:r>
      <w:hyperlink r:id="rId71">
        <w:r>
          <w:rPr>
            <w:rFonts w:ascii="Arial" w:cs="Arial" w:eastAsia="Arial" w:hAnsi="Arial"/>
            <w:sz w:val="13"/>
            <w:szCs w:val="13"/>
            <w:color w:val="206293"/>
          </w:rPr>
          <w:t>papilla formation in barley attacked by the powdery mildew fungus are associated</w:t>
        </w:r>
      </w:hyperlink>
      <w:r>
        <w:rPr>
          <w:rFonts w:ascii="Arial" w:cs="Arial" w:eastAsia="Arial" w:hAnsi="Arial"/>
          <w:sz w:val="13"/>
          <w:szCs w:val="13"/>
          <w:color w:val="206293"/>
        </w:rPr>
        <w:t xml:space="preserve"> </w:t>
      </w:r>
      <w:hyperlink r:id="rId71">
        <w:r>
          <w:rPr>
            <w:rFonts w:ascii="Arial" w:cs="Arial" w:eastAsia="Arial" w:hAnsi="Arial"/>
            <w:sz w:val="13"/>
            <w:szCs w:val="13"/>
            <w:color w:val="206293"/>
          </w:rPr>
          <w:t>with hydrogen peroxide but not with salicylic acid accumulation, Plant Physiol.</w:t>
        </w:r>
      </w:hyperlink>
      <w:r>
        <w:rPr>
          <w:rFonts w:ascii="Arial" w:cs="Arial" w:eastAsia="Arial" w:hAnsi="Arial"/>
          <w:sz w:val="13"/>
          <w:szCs w:val="13"/>
          <w:color w:val="206293"/>
        </w:rPr>
        <w:t xml:space="preserve"> </w:t>
      </w:r>
      <w:hyperlink r:id="rId71">
        <w:r>
          <w:rPr>
            <w:rFonts w:ascii="Arial" w:cs="Arial" w:eastAsia="Arial" w:hAnsi="Arial"/>
            <w:sz w:val="13"/>
            <w:szCs w:val="13"/>
            <w:color w:val="206293"/>
          </w:rPr>
          <w:t>119 (1999) 1251–1260</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337" w:right="40" w:hanging="337"/>
        <w:spacing w:after="0" w:line="160" w:lineRule="exact"/>
        <w:tabs>
          <w:tab w:leader="none" w:pos="337" w:val="left"/>
        </w:tabs>
        <w:numPr>
          <w:ilvl w:val="0"/>
          <w:numId w:val="5"/>
        </w:numPr>
        <w:rPr>
          <w:rFonts w:ascii="Arial" w:cs="Arial" w:eastAsia="Arial" w:hAnsi="Arial"/>
          <w:sz w:val="13"/>
          <w:szCs w:val="13"/>
          <w:color w:val="206293"/>
        </w:rPr>
      </w:pPr>
      <w:hyperlink r:id="rId72">
        <w:r>
          <w:rPr>
            <w:rFonts w:ascii="Arial" w:cs="Arial" w:eastAsia="Arial" w:hAnsi="Arial"/>
            <w:sz w:val="13"/>
            <w:szCs w:val="13"/>
            <w:color w:val="206293"/>
          </w:rPr>
          <w:t>B. Hwang, W. Kim, W. Kim, Ultrastructure at the host</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parasite interface of</w:t>
        </w:r>
      </w:hyperlink>
      <w:r>
        <w:rPr>
          <w:rFonts w:ascii="Arial" w:cs="Arial" w:eastAsia="Arial" w:hAnsi="Arial"/>
          <w:sz w:val="13"/>
          <w:szCs w:val="13"/>
          <w:color w:val="206293"/>
        </w:rPr>
        <w:t xml:space="preserve"> </w:t>
      </w:r>
      <w:hyperlink r:id="rId72">
        <w:r>
          <w:rPr>
            <w:rFonts w:ascii="Arial" w:cs="Arial" w:eastAsia="Arial" w:hAnsi="Arial"/>
            <w:sz w:val="13"/>
            <w:szCs w:val="13"/>
            <w:i w:val="1"/>
            <w:iCs w:val="1"/>
            <w:color w:val="206293"/>
          </w:rPr>
          <w:t xml:space="preserve">Phytophthora capsici </w:t>
        </w:r>
        <w:r>
          <w:rPr>
            <w:rFonts w:ascii="Arial" w:cs="Arial" w:eastAsia="Arial" w:hAnsi="Arial"/>
            <w:sz w:val="13"/>
            <w:szCs w:val="13"/>
            <w:color w:val="206293"/>
          </w:rPr>
          <w:t>in roots and stems of</w:t>
        </w:r>
        <w:r>
          <w:rPr>
            <w:rFonts w:ascii="Arial" w:cs="Arial" w:eastAsia="Arial" w:hAnsi="Arial"/>
            <w:sz w:val="13"/>
            <w:szCs w:val="13"/>
            <w:i w:val="1"/>
            <w:iCs w:val="1"/>
            <w:color w:val="206293"/>
          </w:rPr>
          <w:t xml:space="preserve"> Capsicum annuum</w:t>
        </w:r>
        <w:r>
          <w:rPr>
            <w:rFonts w:ascii="Arial" w:cs="Arial" w:eastAsia="Arial" w:hAnsi="Arial"/>
            <w:sz w:val="13"/>
            <w:szCs w:val="13"/>
            <w:color w:val="206293"/>
          </w:rPr>
          <w:t>, J. Phytopathol. 127</w:t>
        </w:r>
      </w:hyperlink>
      <w:r>
        <w:rPr>
          <w:rFonts w:ascii="Arial" w:cs="Arial" w:eastAsia="Arial" w:hAnsi="Arial"/>
          <w:sz w:val="13"/>
          <w:szCs w:val="13"/>
          <w:i w:val="1"/>
          <w:iCs w:val="1"/>
          <w:color w:val="206293"/>
        </w:rPr>
        <w:t xml:space="preserve"> </w:t>
      </w:r>
      <w:hyperlink r:id="rId72">
        <w:r>
          <w:rPr>
            <w:rFonts w:ascii="Arial" w:cs="Arial" w:eastAsia="Arial" w:hAnsi="Arial"/>
            <w:sz w:val="13"/>
            <w:szCs w:val="13"/>
            <w:color w:val="206293"/>
          </w:rPr>
          <w:t>(1989) 305–315</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jc w:val="both"/>
        <w:ind w:left="337" w:hanging="337"/>
        <w:spacing w:after="0" w:line="277" w:lineRule="auto"/>
        <w:tabs>
          <w:tab w:leader="none" w:pos="337" w:val="left"/>
        </w:tabs>
        <w:numPr>
          <w:ilvl w:val="0"/>
          <w:numId w:val="5"/>
        </w:numPr>
        <w:rPr>
          <w:rFonts w:ascii="Arial" w:cs="Arial" w:eastAsia="Arial" w:hAnsi="Arial"/>
          <w:sz w:val="12"/>
          <w:szCs w:val="12"/>
          <w:color w:val="206293"/>
        </w:rPr>
      </w:pPr>
      <w:hyperlink r:id="rId73">
        <w:r>
          <w:rPr>
            <w:rFonts w:ascii="Arial" w:cs="Arial" w:eastAsia="Arial" w:hAnsi="Arial"/>
            <w:sz w:val="12"/>
            <w:szCs w:val="12"/>
            <w:color w:val="206293"/>
          </w:rPr>
          <w:t>H.W. Choi, N.H. Kim, Y.K. Lee, B.K. Hwang, The pepper extracellular xyloglucan-</w:t>
        </w:r>
      </w:hyperlink>
      <w:hyperlink r:id="rId73">
        <w:r>
          <w:rPr>
            <w:rFonts w:ascii="Arial" w:cs="Arial" w:eastAsia="Arial" w:hAnsi="Arial"/>
            <w:sz w:val="12"/>
            <w:szCs w:val="12"/>
            <w:color w:val="206293"/>
          </w:rPr>
          <w:t xml:space="preserve">specific endo-β-1, 4-glucanase inhibitor protein gene, CaXEGIP1, is required </w:t>
        </w:r>
      </w:hyperlink>
      <w:r>
        <w:rPr>
          <w:rFonts w:ascii="Arial" w:cs="Arial" w:eastAsia="Arial" w:hAnsi="Arial"/>
          <w:sz w:val="12"/>
          <w:szCs w:val="12"/>
          <w:color w:val="206293"/>
        </w:rPr>
        <w:t xml:space="preserve">for </w:t>
      </w:r>
      <w:hyperlink r:id="rId73">
        <w:r>
          <w:rPr>
            <w:rFonts w:ascii="Arial" w:cs="Arial" w:eastAsia="Arial" w:hAnsi="Arial"/>
            <w:sz w:val="12"/>
            <w:szCs w:val="12"/>
            <w:color w:val="206293"/>
          </w:rPr>
          <w:t>plant cell death and defense responses, Plant Physiol. 161 (2013) 384–396</w:t>
        </w:r>
        <w:r>
          <w:rPr>
            <w:rFonts w:ascii="Arial" w:cs="Arial" w:eastAsia="Arial" w:hAnsi="Arial"/>
            <w:sz w:val="12"/>
            <w:szCs w:val="12"/>
            <w:color w:val="000000"/>
          </w:rPr>
          <w:t>.</w:t>
        </w:r>
      </w:hyperlink>
    </w:p>
    <w:p>
      <w:pPr>
        <w:ind w:left="337" w:right="20" w:hanging="337"/>
        <w:spacing w:after="0" w:line="255" w:lineRule="auto"/>
        <w:tabs>
          <w:tab w:leader="none" w:pos="337" w:val="left"/>
        </w:tabs>
        <w:numPr>
          <w:ilvl w:val="0"/>
          <w:numId w:val="5"/>
        </w:numPr>
        <w:rPr>
          <w:rFonts w:ascii="Arial" w:cs="Arial" w:eastAsia="Arial" w:hAnsi="Arial"/>
          <w:sz w:val="13"/>
          <w:szCs w:val="13"/>
          <w:i w:val="1"/>
          <w:iCs w:val="1"/>
          <w:color w:val="206293"/>
        </w:rPr>
      </w:pPr>
      <w:hyperlink r:id="rId74">
        <w:r>
          <w:rPr>
            <w:rFonts w:ascii="Arial" w:cs="Arial" w:eastAsia="Arial" w:hAnsi="Arial"/>
            <w:sz w:val="13"/>
            <w:szCs w:val="13"/>
            <w:color w:val="206293"/>
          </w:rPr>
          <w:t>H.W. Jung, B.K. Hwang, Isolation, partial sequencing, and expression of patho-</w:t>
        </w:r>
      </w:hyperlink>
      <w:hyperlink r:id="rId74">
        <w:r>
          <w:rPr>
            <w:rFonts w:ascii="Arial" w:cs="Arial" w:eastAsia="Arial" w:hAnsi="Arial"/>
            <w:sz w:val="13"/>
            <w:szCs w:val="13"/>
            <w:color w:val="206293"/>
          </w:rPr>
          <w:t xml:space="preserve">genesis-related cDNA genes from pepper leaves infected by </w:t>
        </w:r>
        <w:r>
          <w:rPr>
            <w:rFonts w:ascii="Arial" w:cs="Arial" w:eastAsia="Arial" w:hAnsi="Arial"/>
            <w:sz w:val="13"/>
            <w:szCs w:val="13"/>
            <w:i w:val="1"/>
            <w:iCs w:val="1"/>
            <w:color w:val="206293"/>
          </w:rPr>
          <w:t>Xanthomonas campes-</w:t>
        </w:r>
      </w:hyperlink>
      <w:hyperlink r:id="rId74">
        <w:r>
          <w:rPr>
            <w:rFonts w:ascii="Arial" w:cs="Arial" w:eastAsia="Arial" w:hAnsi="Arial"/>
            <w:sz w:val="13"/>
            <w:szCs w:val="13"/>
            <w:i w:val="1"/>
            <w:iCs w:val="1"/>
            <w:color w:val="206293"/>
          </w:rPr>
          <w:t xml:space="preserve">tris </w:t>
        </w:r>
        <w:r>
          <w:rPr>
            <w:rFonts w:ascii="Arial" w:cs="Arial" w:eastAsia="Arial" w:hAnsi="Arial"/>
            <w:sz w:val="13"/>
            <w:szCs w:val="13"/>
            <w:color w:val="206293"/>
          </w:rPr>
          <w:t>pv. vesicatoria, Mol. Plant Microbe Interact. 13 (2000) 136–142</w:t>
        </w:r>
        <w:r>
          <w:rPr>
            <w:rFonts w:ascii="Arial" w:cs="Arial" w:eastAsia="Arial" w:hAnsi="Arial"/>
            <w:sz w:val="13"/>
            <w:szCs w:val="13"/>
            <w:color w:val="000000"/>
          </w:rPr>
          <w:t>.</w:t>
        </w:r>
      </w:hyperlink>
    </w:p>
    <w:p>
      <w:pPr>
        <w:ind w:left="337" w:right="40" w:hanging="337"/>
        <w:spacing w:after="0" w:line="160" w:lineRule="exact"/>
        <w:tabs>
          <w:tab w:leader="none" w:pos="337" w:val="left"/>
        </w:tabs>
        <w:numPr>
          <w:ilvl w:val="0"/>
          <w:numId w:val="5"/>
        </w:numPr>
        <w:rPr>
          <w:rFonts w:ascii="Arial" w:cs="Arial" w:eastAsia="Arial" w:hAnsi="Arial"/>
          <w:sz w:val="13"/>
          <w:szCs w:val="13"/>
          <w:color w:val="206293"/>
        </w:rPr>
      </w:pPr>
      <w:hyperlink r:id="rId75">
        <w:r>
          <w:rPr>
            <w:rFonts w:ascii="Arial" w:cs="Arial" w:eastAsia="Arial" w:hAnsi="Arial"/>
            <w:sz w:val="13"/>
            <w:szCs w:val="13"/>
            <w:color w:val="206293"/>
          </w:rPr>
          <w:t>D.S. Kim, B.K. Hwang, The pepper MLO gene, CaMLO2, is involved in the sus-</w:t>
        </w:r>
      </w:hyperlink>
      <w:hyperlink r:id="rId75">
        <w:r>
          <w:rPr>
            <w:rFonts w:ascii="Arial" w:cs="Arial" w:eastAsia="Arial" w:hAnsi="Arial"/>
            <w:sz w:val="13"/>
            <w:szCs w:val="13"/>
            <w:color w:val="206293"/>
          </w:rPr>
          <w:t>ceptibility cell</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death response and bacterial and oomycete proliferation, Plant J.</w:t>
        </w:r>
      </w:hyperlink>
      <w:r>
        <w:rPr>
          <w:rFonts w:ascii="Arial" w:cs="Arial" w:eastAsia="Arial" w:hAnsi="Arial"/>
          <w:sz w:val="13"/>
          <w:szCs w:val="13"/>
          <w:color w:val="206293"/>
        </w:rPr>
        <w:t xml:space="preserve"> </w:t>
      </w:r>
      <w:hyperlink r:id="rId75">
        <w:r>
          <w:rPr>
            <w:rFonts w:ascii="Arial" w:cs="Arial" w:eastAsia="Arial" w:hAnsi="Arial"/>
            <w:sz w:val="13"/>
            <w:szCs w:val="13"/>
            <w:color w:val="206293"/>
          </w:rPr>
          <w:t>72 (2012) 843–855</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jc w:val="both"/>
        <w:ind w:left="337" w:hanging="337"/>
        <w:spacing w:after="0" w:line="256" w:lineRule="auto"/>
        <w:tabs>
          <w:tab w:leader="none" w:pos="337" w:val="left"/>
        </w:tabs>
        <w:numPr>
          <w:ilvl w:val="0"/>
          <w:numId w:val="5"/>
        </w:numPr>
        <w:rPr>
          <w:rFonts w:ascii="Arial" w:cs="Arial" w:eastAsia="Arial" w:hAnsi="Arial"/>
          <w:sz w:val="13"/>
          <w:szCs w:val="13"/>
          <w:color w:val="206293"/>
        </w:rPr>
      </w:pPr>
      <w:hyperlink r:id="rId76">
        <w:r>
          <w:rPr>
            <w:rFonts w:ascii="Arial" w:cs="Arial" w:eastAsia="Arial" w:hAnsi="Arial"/>
            <w:sz w:val="13"/>
            <w:szCs w:val="13"/>
            <w:color w:val="206293"/>
          </w:rPr>
          <w:t>I.S. Hwang, B.K. Hwang, The pepper mannose-binding lectin gene CaMBL1 is re-</w:t>
        </w:r>
      </w:hyperlink>
      <w:hyperlink r:id="rId76">
        <w:r>
          <w:rPr>
            <w:rFonts w:ascii="Arial" w:cs="Arial" w:eastAsia="Arial" w:hAnsi="Arial"/>
            <w:sz w:val="13"/>
            <w:szCs w:val="13"/>
            <w:color w:val="206293"/>
          </w:rPr>
          <w:t>quired to regulate cell death and defense responses to microbial pathogens, Plant</w:t>
        </w:r>
      </w:hyperlink>
      <w:r>
        <w:rPr>
          <w:rFonts w:ascii="Arial" w:cs="Arial" w:eastAsia="Arial" w:hAnsi="Arial"/>
          <w:sz w:val="13"/>
          <w:szCs w:val="13"/>
          <w:color w:val="206293"/>
        </w:rPr>
        <w:t xml:space="preserve"> </w:t>
      </w:r>
      <w:hyperlink r:id="rId76">
        <w:r>
          <w:rPr>
            <w:rFonts w:ascii="Arial" w:cs="Arial" w:eastAsia="Arial" w:hAnsi="Arial"/>
            <w:sz w:val="13"/>
            <w:szCs w:val="13"/>
            <w:color w:val="206293"/>
          </w:rPr>
          <w:t>Physiol. 155 (2011) 447–463</w:t>
        </w:r>
        <w:r>
          <w:rPr>
            <w:rFonts w:ascii="Arial" w:cs="Arial" w:eastAsia="Arial" w:hAnsi="Arial"/>
            <w:sz w:val="13"/>
            <w:szCs w:val="13"/>
            <w:color w:val="000000"/>
          </w:rPr>
          <w:t>.</w:t>
        </w:r>
      </w:hyperlink>
    </w:p>
    <w:p>
      <w:pPr>
        <w:jc w:val="both"/>
        <w:ind w:left="337" w:hanging="337"/>
        <w:spacing w:after="0" w:line="159" w:lineRule="exact"/>
        <w:tabs>
          <w:tab w:leader="none" w:pos="337" w:val="left"/>
        </w:tabs>
        <w:numPr>
          <w:ilvl w:val="0"/>
          <w:numId w:val="5"/>
        </w:numPr>
        <w:rPr>
          <w:rFonts w:ascii="Arial" w:cs="Arial" w:eastAsia="Arial" w:hAnsi="Arial"/>
          <w:sz w:val="12"/>
          <w:szCs w:val="12"/>
          <w:color w:val="206293"/>
        </w:rPr>
      </w:pPr>
      <w:hyperlink r:id="rId77">
        <w:r>
          <w:rPr>
            <w:rFonts w:ascii="Arial" w:cs="Arial" w:eastAsia="Arial" w:hAnsi="Arial"/>
            <w:sz w:val="12"/>
            <w:szCs w:val="12"/>
            <w:color w:val="206293"/>
          </w:rPr>
          <w:t>S.Y. Yi, D.J. Lee, S.I. Yeom, J. Yoon, Y.H. Kim, S.Y. Kwon, et al., A novel pepper</w:t>
        </w:r>
      </w:hyperlink>
      <w:r>
        <w:rPr>
          <w:rFonts w:ascii="Arial" w:cs="Arial" w:eastAsia="Arial" w:hAnsi="Arial"/>
          <w:sz w:val="12"/>
          <w:szCs w:val="12"/>
          <w:color w:val="206293"/>
        </w:rPr>
        <w:t xml:space="preserve"> </w:t>
      </w:r>
      <w:hyperlink r:id="rId77">
        <w:r>
          <w:rPr>
            <w:rFonts w:ascii="Arial" w:cs="Arial" w:eastAsia="Arial" w:hAnsi="Arial"/>
            <w:sz w:val="12"/>
            <w:szCs w:val="12"/>
            <w:color w:val="206293"/>
          </w:rPr>
          <w:t>(</w:t>
        </w:r>
        <w:r>
          <w:rPr>
            <w:rFonts w:ascii="Arial" w:cs="Arial" w:eastAsia="Arial" w:hAnsi="Arial"/>
            <w:sz w:val="12"/>
            <w:szCs w:val="12"/>
            <w:i w:val="1"/>
            <w:iCs w:val="1"/>
            <w:color w:val="206293"/>
          </w:rPr>
          <w:t>Capsicum annuum</w:t>
        </w:r>
        <w:r>
          <w:rPr>
            <w:rFonts w:ascii="Arial" w:cs="Arial" w:eastAsia="Arial" w:hAnsi="Arial"/>
            <w:sz w:val="12"/>
            <w:szCs w:val="12"/>
            <w:color w:val="206293"/>
          </w:rPr>
          <w:t>) receptor</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like kinase functions as a negative regulator of plant</w:t>
        </w:r>
      </w:hyperlink>
      <w:r>
        <w:rPr>
          <w:rFonts w:ascii="Arial" w:cs="Arial" w:eastAsia="Arial" w:hAnsi="Arial"/>
          <w:sz w:val="12"/>
          <w:szCs w:val="12"/>
          <w:color w:val="206293"/>
        </w:rPr>
        <w:t xml:space="preserve"> </w:t>
      </w:r>
      <w:hyperlink r:id="rId77">
        <w:r>
          <w:rPr>
            <w:rFonts w:ascii="Arial" w:cs="Arial" w:eastAsia="Arial" w:hAnsi="Arial"/>
            <w:sz w:val="12"/>
            <w:szCs w:val="12"/>
            <w:color w:val="206293"/>
          </w:rPr>
          <w:t>cell death via accumulation of superoxide anions, New Phytol. 185 (2010)</w:t>
        </w:r>
      </w:hyperlink>
    </w:p>
    <w:p>
      <w:pPr>
        <w:spacing w:after="0" w:line="1" w:lineRule="exact"/>
        <w:rPr>
          <w:rFonts w:ascii="Arial" w:cs="Arial" w:eastAsia="Arial" w:hAnsi="Arial"/>
          <w:sz w:val="12"/>
          <w:szCs w:val="12"/>
          <w:color w:val="206293"/>
        </w:rPr>
      </w:pPr>
    </w:p>
    <w:p>
      <w:pPr>
        <w:ind w:left="337"/>
        <w:spacing w:after="0"/>
        <w:rPr>
          <w:rFonts w:ascii="Arial" w:cs="Arial" w:eastAsia="Arial" w:hAnsi="Arial"/>
          <w:sz w:val="13"/>
          <w:szCs w:val="13"/>
          <w:color w:val="206293"/>
        </w:rPr>
      </w:pPr>
      <w:hyperlink r:id="rId77">
        <w:r>
          <w:rPr>
            <w:rFonts w:ascii="Arial" w:cs="Arial" w:eastAsia="Arial" w:hAnsi="Arial"/>
            <w:sz w:val="13"/>
            <w:szCs w:val="13"/>
            <w:color w:val="206293"/>
          </w:rPr>
          <w:t>701–715</w:t>
        </w:r>
        <w:r>
          <w:rPr>
            <w:rFonts w:ascii="Arial" w:cs="Arial" w:eastAsia="Arial" w:hAnsi="Arial"/>
            <w:sz w:val="13"/>
            <w:szCs w:val="13"/>
            <w:color w:val="000000"/>
          </w:rPr>
          <w:t>.</w:t>
        </w:r>
      </w:hyperlink>
    </w:p>
    <w:p>
      <w:pPr>
        <w:spacing w:after="0" w:line="9" w:lineRule="exact"/>
        <w:rPr>
          <w:rFonts w:ascii="Arial" w:cs="Arial" w:eastAsia="Arial" w:hAnsi="Arial"/>
          <w:sz w:val="13"/>
          <w:szCs w:val="13"/>
          <w:color w:val="206293"/>
        </w:rPr>
      </w:pPr>
    </w:p>
    <w:p>
      <w:pPr>
        <w:ind w:left="337" w:hanging="337"/>
        <w:spacing w:after="0" w:line="255" w:lineRule="auto"/>
        <w:tabs>
          <w:tab w:leader="none" w:pos="337" w:val="left"/>
        </w:tabs>
        <w:numPr>
          <w:ilvl w:val="0"/>
          <w:numId w:val="5"/>
        </w:numPr>
        <w:rPr>
          <w:rFonts w:ascii="Arial" w:cs="Arial" w:eastAsia="Arial" w:hAnsi="Arial"/>
          <w:sz w:val="13"/>
          <w:szCs w:val="13"/>
          <w:color w:val="206293"/>
        </w:rPr>
      </w:pPr>
      <w:hyperlink r:id="rId78">
        <w:r>
          <w:rPr>
            <w:rFonts w:ascii="Arial" w:cs="Arial" w:eastAsia="Arial" w:hAnsi="Arial"/>
            <w:sz w:val="13"/>
            <w:szCs w:val="13"/>
            <w:color w:val="206293"/>
          </w:rPr>
          <w:t>J.-B. Morel, J.L. Dangl, The hypersensitive response and the induction of cell death</w:t>
        </w:r>
      </w:hyperlink>
      <w:r>
        <w:rPr>
          <w:rFonts w:ascii="Arial" w:cs="Arial" w:eastAsia="Arial" w:hAnsi="Arial"/>
          <w:sz w:val="13"/>
          <w:szCs w:val="13"/>
          <w:color w:val="206293"/>
        </w:rPr>
        <w:t xml:space="preserve"> </w:t>
      </w:r>
      <w:hyperlink r:id="rId78">
        <w:r>
          <w:rPr>
            <w:rFonts w:ascii="Arial" w:cs="Arial" w:eastAsia="Arial" w:hAnsi="Arial"/>
            <w:sz w:val="13"/>
            <w:szCs w:val="13"/>
            <w:color w:val="206293"/>
          </w:rPr>
          <w:t>in plants, Cell Death Differ. 4 (1997) 671–683</w:t>
        </w:r>
      </w:hyperlink>
      <w:r>
        <w:rPr>
          <w:rFonts w:ascii="Arial" w:cs="Arial" w:eastAsia="Arial" w:hAnsi="Arial"/>
          <w:sz w:val="13"/>
          <w:szCs w:val="13"/>
          <w:color w:val="000000"/>
        </w:rPr>
        <w:t>.</w:t>
      </w:r>
    </w:p>
    <w:p>
      <w:pPr>
        <w:ind w:left="337" w:right="100" w:hanging="337"/>
        <w:spacing w:after="0" w:line="256" w:lineRule="auto"/>
        <w:tabs>
          <w:tab w:leader="none" w:pos="337" w:val="left"/>
        </w:tabs>
        <w:numPr>
          <w:ilvl w:val="0"/>
          <w:numId w:val="5"/>
        </w:numPr>
        <w:rPr>
          <w:rFonts w:ascii="Arial" w:cs="Arial" w:eastAsia="Arial" w:hAnsi="Arial"/>
          <w:sz w:val="13"/>
          <w:szCs w:val="13"/>
          <w:color w:val="206293"/>
        </w:rPr>
      </w:pPr>
      <w:hyperlink r:id="rId79">
        <w:r>
          <w:rPr>
            <w:rFonts w:ascii="Arial" w:cs="Arial" w:eastAsia="Arial" w:hAnsi="Arial"/>
            <w:sz w:val="13"/>
            <w:szCs w:val="13"/>
            <w:color w:val="206293"/>
          </w:rPr>
          <w:t>C. Chen, M.C. Heath, Cytological studies of the hypersensitive death of cowpea</w:t>
        </w:r>
      </w:hyperlink>
      <w:r>
        <w:rPr>
          <w:rFonts w:ascii="Arial" w:cs="Arial" w:eastAsia="Arial" w:hAnsi="Arial"/>
          <w:sz w:val="13"/>
          <w:szCs w:val="13"/>
          <w:color w:val="206293"/>
        </w:rPr>
        <w:t xml:space="preserve"> </w:t>
      </w:r>
      <w:hyperlink r:id="rId79">
        <w:r>
          <w:rPr>
            <w:rFonts w:ascii="Arial" w:cs="Arial" w:eastAsia="Arial" w:hAnsi="Arial"/>
            <w:sz w:val="13"/>
            <w:szCs w:val="13"/>
            <w:color w:val="206293"/>
          </w:rPr>
          <w:t>epidermal cells induced by basidiospore-derived infection by the cowpea rust</w:t>
        </w:r>
      </w:hyperlink>
      <w:r>
        <w:rPr>
          <w:rFonts w:ascii="Arial" w:cs="Arial" w:eastAsia="Arial" w:hAnsi="Arial"/>
          <w:sz w:val="13"/>
          <w:szCs w:val="13"/>
          <w:color w:val="206293"/>
        </w:rPr>
        <w:t xml:space="preserve"> </w:t>
      </w:r>
      <w:hyperlink r:id="rId79">
        <w:r>
          <w:rPr>
            <w:rFonts w:ascii="Arial" w:cs="Arial" w:eastAsia="Arial" w:hAnsi="Arial"/>
            <w:sz w:val="13"/>
            <w:szCs w:val="13"/>
            <w:color w:val="206293"/>
          </w:rPr>
          <w:t>fungus, Can. J. Bot. 69 (1991) 1199–1206</w:t>
        </w:r>
        <w:r>
          <w:rPr>
            <w:rFonts w:ascii="Arial" w:cs="Arial" w:eastAsia="Arial" w:hAnsi="Arial"/>
            <w:sz w:val="13"/>
            <w:szCs w:val="13"/>
            <w:color w:val="000000"/>
          </w:rPr>
          <w:t>.</w:t>
        </w:r>
      </w:hyperlink>
    </w:p>
    <w:p>
      <w:pPr>
        <w:jc w:val="both"/>
        <w:ind w:left="337" w:right="60" w:hanging="337"/>
        <w:spacing w:after="0" w:line="256" w:lineRule="auto"/>
        <w:tabs>
          <w:tab w:leader="none" w:pos="337" w:val="left"/>
        </w:tabs>
        <w:numPr>
          <w:ilvl w:val="0"/>
          <w:numId w:val="5"/>
        </w:numPr>
        <w:rPr>
          <w:rFonts w:ascii="Arial" w:cs="Arial" w:eastAsia="Arial" w:hAnsi="Arial"/>
          <w:sz w:val="13"/>
          <w:szCs w:val="13"/>
          <w:color w:val="206293"/>
        </w:rPr>
      </w:pPr>
      <w:hyperlink r:id="rId80">
        <w:r>
          <w:rPr>
            <w:rFonts w:ascii="Arial" w:cs="Arial" w:eastAsia="Arial" w:hAnsi="Arial"/>
            <w:sz w:val="13"/>
            <w:szCs w:val="13"/>
            <w:color w:val="206293"/>
          </w:rPr>
          <w:t>S. Freytag, N. Arabatzis, K. Hahlbrock, E. Schmelzer, Reversible cytoplasmic re-</w:t>
        </w:r>
      </w:hyperlink>
      <w:hyperlink r:id="rId80">
        <w:r>
          <w:rPr>
            <w:rFonts w:ascii="Arial" w:cs="Arial" w:eastAsia="Arial" w:hAnsi="Arial"/>
            <w:sz w:val="13"/>
            <w:szCs w:val="13"/>
            <w:color w:val="206293"/>
          </w:rPr>
          <w:t>arrangements precede wall apposition, hypersensitive cell death and defense-re-</w:t>
        </w:r>
      </w:hyperlink>
      <w:hyperlink r:id="rId80">
        <w:r>
          <w:rPr>
            <w:rFonts w:ascii="Arial" w:cs="Arial" w:eastAsia="Arial" w:hAnsi="Arial"/>
            <w:sz w:val="13"/>
            <w:szCs w:val="13"/>
            <w:color w:val="206293"/>
          </w:rPr>
          <w:t>lated gene activation in potato/Phytophthora infestans interactions, Planta 194</w:t>
        </w:r>
      </w:hyperlink>
      <w:r>
        <w:rPr>
          <w:rFonts w:ascii="Arial" w:cs="Arial" w:eastAsia="Arial" w:hAnsi="Arial"/>
          <w:sz w:val="13"/>
          <w:szCs w:val="13"/>
          <w:color w:val="206293"/>
        </w:rPr>
        <w:t xml:space="preserve"> </w:t>
      </w:r>
      <w:hyperlink r:id="rId80">
        <w:r>
          <w:rPr>
            <w:rFonts w:ascii="Arial" w:cs="Arial" w:eastAsia="Arial" w:hAnsi="Arial"/>
            <w:sz w:val="13"/>
            <w:szCs w:val="13"/>
            <w:color w:val="206293"/>
          </w:rPr>
          <w:t>(1994) 123–135</w:t>
        </w:r>
        <w:r>
          <w:rPr>
            <w:rFonts w:ascii="Arial" w:cs="Arial" w:eastAsia="Arial" w:hAnsi="Arial"/>
            <w:sz w:val="13"/>
            <w:szCs w:val="13"/>
            <w:color w:val="000000"/>
          </w:rPr>
          <w:t>.</w:t>
        </w:r>
      </w:hyperlink>
    </w:p>
    <w:p>
      <w:pPr>
        <w:ind w:left="337" w:right="100" w:hanging="337"/>
        <w:spacing w:after="0" w:line="255" w:lineRule="auto"/>
        <w:tabs>
          <w:tab w:leader="none" w:pos="337" w:val="left"/>
        </w:tabs>
        <w:numPr>
          <w:ilvl w:val="0"/>
          <w:numId w:val="5"/>
        </w:numPr>
        <w:rPr>
          <w:rFonts w:ascii="Arial" w:cs="Arial" w:eastAsia="Arial" w:hAnsi="Arial"/>
          <w:sz w:val="13"/>
          <w:szCs w:val="13"/>
          <w:color w:val="206293"/>
        </w:rPr>
      </w:pPr>
      <w:hyperlink r:id="rId81">
        <w:r>
          <w:rPr>
            <w:rFonts w:ascii="Arial" w:cs="Arial" w:eastAsia="Arial" w:hAnsi="Arial"/>
            <w:sz w:val="13"/>
            <w:szCs w:val="13"/>
            <w:color w:val="206293"/>
          </w:rPr>
          <w:t>W. Wang, C. Jones, J. Ciacci-Zanella, T. Holt, D.G. Gilchrist, M.B. Dickman,</w:t>
        </w:r>
      </w:hyperlink>
      <w:r>
        <w:rPr>
          <w:rFonts w:ascii="Arial" w:cs="Arial" w:eastAsia="Arial" w:hAnsi="Arial"/>
          <w:sz w:val="13"/>
          <w:szCs w:val="13"/>
          <w:color w:val="206293"/>
        </w:rPr>
        <w:t xml:space="preserve"> </w:t>
      </w:r>
      <w:hyperlink r:id="rId81">
        <w:r>
          <w:rPr>
            <w:rFonts w:ascii="Arial" w:cs="Arial" w:eastAsia="Arial" w:hAnsi="Arial"/>
            <w:sz w:val="13"/>
            <w:szCs w:val="13"/>
            <w:color w:val="206293"/>
          </w:rPr>
          <w:t>Fumonisins and Alternaria alternata lycopersici toxins: sphinganine analog my-</w:t>
        </w:r>
      </w:hyperlink>
      <w:hyperlink r:id="rId81">
        <w:r>
          <w:rPr>
            <w:rFonts w:ascii="Arial" w:cs="Arial" w:eastAsia="Arial" w:hAnsi="Arial"/>
            <w:sz w:val="13"/>
            <w:szCs w:val="13"/>
            <w:color w:val="206293"/>
          </w:rPr>
          <w:t>cotoxins induce apoptosis in monkey kidney cells, Proc. Natl. Acad. Sci. Unit.</w:t>
        </w:r>
      </w:hyperlink>
      <w:r>
        <w:rPr>
          <w:rFonts w:ascii="Arial" w:cs="Arial" w:eastAsia="Arial" w:hAnsi="Arial"/>
          <w:sz w:val="13"/>
          <w:szCs w:val="13"/>
          <w:color w:val="206293"/>
        </w:rPr>
        <w:t xml:space="preserve"> </w:t>
      </w:r>
      <w:hyperlink r:id="rId81">
        <w:r>
          <w:rPr>
            <w:rFonts w:ascii="Arial" w:cs="Arial" w:eastAsia="Arial" w:hAnsi="Arial"/>
            <w:sz w:val="13"/>
            <w:szCs w:val="13"/>
            <w:color w:val="206293"/>
          </w:rPr>
          <w:t>States Am. 93 (1996) 3461–3465</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337" w:right="80" w:hanging="337"/>
        <w:spacing w:after="0" w:line="255" w:lineRule="auto"/>
        <w:tabs>
          <w:tab w:leader="none" w:pos="337" w:val="left"/>
        </w:tabs>
        <w:numPr>
          <w:ilvl w:val="0"/>
          <w:numId w:val="5"/>
        </w:numPr>
        <w:rPr>
          <w:rFonts w:ascii="Arial" w:cs="Arial" w:eastAsia="Arial" w:hAnsi="Arial"/>
          <w:sz w:val="13"/>
          <w:szCs w:val="13"/>
          <w:color w:val="206293"/>
        </w:rPr>
      </w:pPr>
      <w:hyperlink r:id="rId82">
        <w:r>
          <w:rPr>
            <w:rFonts w:ascii="Arial" w:cs="Arial" w:eastAsia="Arial" w:hAnsi="Arial"/>
            <w:sz w:val="13"/>
            <w:szCs w:val="13"/>
            <w:color w:val="206293"/>
          </w:rPr>
          <w:t>J.L. Dangl, R.A. Dietrich, M.H. Richberg, Death don't have no mercy: cell death</w:t>
        </w:r>
      </w:hyperlink>
      <w:r>
        <w:rPr>
          <w:rFonts w:ascii="Arial" w:cs="Arial" w:eastAsia="Arial" w:hAnsi="Arial"/>
          <w:sz w:val="13"/>
          <w:szCs w:val="13"/>
          <w:color w:val="206293"/>
        </w:rPr>
        <w:t xml:space="preserve"> </w:t>
      </w:r>
      <w:hyperlink r:id="rId82">
        <w:r>
          <w:rPr>
            <w:rFonts w:ascii="Arial" w:cs="Arial" w:eastAsia="Arial" w:hAnsi="Arial"/>
            <w:sz w:val="13"/>
            <w:szCs w:val="13"/>
            <w:color w:val="206293"/>
          </w:rPr>
          <w:t>programs in plant-microbe interactions, Plant Cell 8 (1996) 1793</w:t>
        </w:r>
        <w:r>
          <w:rPr>
            <w:rFonts w:ascii="Arial" w:cs="Arial" w:eastAsia="Arial" w:hAnsi="Arial"/>
            <w:sz w:val="13"/>
            <w:szCs w:val="13"/>
            <w:color w:val="000000"/>
          </w:rPr>
          <w:t>.</w:t>
        </w:r>
      </w:hyperlink>
    </w:p>
    <w:p>
      <w:pPr>
        <w:ind w:left="337" w:hanging="337"/>
        <w:spacing w:after="0" w:line="311" w:lineRule="auto"/>
        <w:tabs>
          <w:tab w:leader="none" w:pos="337" w:val="left"/>
        </w:tabs>
        <w:numPr>
          <w:ilvl w:val="0"/>
          <w:numId w:val="5"/>
        </w:numPr>
        <w:rPr>
          <w:rFonts w:ascii="Arial" w:cs="Arial" w:eastAsia="Arial" w:hAnsi="Arial"/>
          <w:sz w:val="13"/>
          <w:szCs w:val="13"/>
          <w:color w:val="206293"/>
        </w:rPr>
      </w:pPr>
      <w:hyperlink r:id="rId83">
        <w:r>
          <w:rPr>
            <w:rFonts w:ascii="Arial" w:cs="Arial" w:eastAsia="Arial" w:hAnsi="Arial"/>
            <w:sz w:val="13"/>
            <w:szCs w:val="13"/>
            <w:color w:val="206293"/>
          </w:rPr>
          <w:t>A. Noman, A. Hussain, M. Adnan, M.I. Khan, M.F. Ashraf, M. Zainab, et al., A novel</w:t>
        </w:r>
      </w:hyperlink>
      <w:r>
        <w:rPr>
          <w:rFonts w:ascii="Arial" w:cs="Arial" w:eastAsia="Arial" w:hAnsi="Arial"/>
          <w:sz w:val="13"/>
          <w:szCs w:val="13"/>
          <w:color w:val="206293"/>
        </w:rPr>
        <w:t xml:space="preserve"> </w:t>
      </w:r>
      <w:hyperlink r:id="rId83">
        <w:r>
          <w:rPr>
            <w:rFonts w:ascii="Arial" w:cs="Arial" w:eastAsia="Arial" w:hAnsi="Arial"/>
            <w:sz w:val="13"/>
            <w:szCs w:val="13"/>
            <w:color w:val="206293"/>
          </w:rPr>
          <w:t>MYB transcription factor CaPHL8 provide clues about evolution of pepper im-</w:t>
        </w:r>
      </w:hyperlink>
      <w:r>
        <w:rPr>
          <w:rFonts w:ascii="Arial" w:cs="Arial" w:eastAsia="Arial" w:hAnsi="Arial"/>
          <w:sz w:val="13"/>
          <w:szCs w:val="13"/>
          <w:color w:val="206293"/>
        </w:rPr>
        <w:t>munity againstsoil borne pathogen, Microb. Pathog. 137 (2019) 103758</w:t>
      </w:r>
      <w:r>
        <w:rPr>
          <w:rFonts w:ascii="Arial" w:cs="Arial" w:eastAsia="Arial" w:hAnsi="Arial"/>
          <w:sz w:val="13"/>
          <w:szCs w:val="13"/>
          <w:color w:val="000000"/>
        </w:rPr>
        <w:t>.</w:t>
      </w:r>
    </w:p>
    <w:p>
      <w:pPr>
        <w:spacing w:after="0" w:line="196" w:lineRule="exact"/>
        <w:rPr>
          <w:rFonts w:ascii="Arial" w:cs="Arial" w:eastAsia="Arial" w:hAnsi="Arial"/>
          <w:sz w:val="13"/>
          <w:szCs w:val="13"/>
          <w:color w:val="auto"/>
        </w:rPr>
      </w:pPr>
    </w:p>
    <w:p>
      <w:pPr>
        <w:sectPr>
          <w:pgSz w:w="11900" w:h="15874" w:orient="portrait"/>
          <w:cols w:equalWidth="0" w:num="2">
            <w:col w:w="5040" w:space="403"/>
            <w:col w:w="4957"/>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A. Noman, et al.</w:t>
      </w:r>
    </w:p>
    <w:p>
      <w:pPr>
        <w:spacing w:after="0" w:line="314" w:lineRule="exact"/>
        <w:rPr>
          <w:sz w:val="20"/>
          <w:szCs w:val="20"/>
          <w:color w:val="auto"/>
        </w:rPr>
      </w:pPr>
    </w:p>
    <w:p>
      <w:pPr>
        <w:ind w:left="400" w:right="40" w:hanging="336"/>
        <w:spacing w:after="0" w:line="258" w:lineRule="auto"/>
        <w:tabs>
          <w:tab w:leader="none" w:pos="400" w:val="left"/>
        </w:tabs>
        <w:numPr>
          <w:ilvl w:val="0"/>
          <w:numId w:val="6"/>
        </w:numPr>
        <w:rPr>
          <w:rFonts w:ascii="Arial" w:cs="Arial" w:eastAsia="Arial" w:hAnsi="Arial"/>
          <w:sz w:val="13"/>
          <w:szCs w:val="13"/>
          <w:color w:val="206293"/>
        </w:rPr>
      </w:pPr>
      <w:hyperlink r:id="rId84">
        <w:r>
          <w:rPr>
            <w:rFonts w:ascii="Arial" w:cs="Arial" w:eastAsia="Arial" w:hAnsi="Arial"/>
            <w:sz w:val="13"/>
            <w:szCs w:val="13"/>
            <w:color w:val="206293"/>
          </w:rPr>
          <w:t xml:space="preserve">M.F. Ashraf, S. Yang, R. Wu, Y. Wang, A. Hussain, A. Noman, et al., </w:t>
        </w:r>
        <w:r>
          <w:rPr>
            <w:rFonts w:ascii="Arial" w:cs="Arial" w:eastAsia="Arial" w:hAnsi="Arial"/>
            <w:sz w:val="13"/>
            <w:szCs w:val="13"/>
            <w:i w:val="1"/>
            <w:iCs w:val="1"/>
            <w:color w:val="206293"/>
          </w:rPr>
          <w:t>Capsicum</w:t>
        </w:r>
      </w:hyperlink>
      <w:r>
        <w:rPr>
          <w:rFonts w:ascii="Arial" w:cs="Arial" w:eastAsia="Arial" w:hAnsi="Arial"/>
          <w:sz w:val="13"/>
          <w:szCs w:val="13"/>
          <w:color w:val="206293"/>
        </w:rPr>
        <w:t xml:space="preserve"> </w:t>
      </w:r>
      <w:hyperlink r:id="rId84">
        <w:r>
          <w:rPr>
            <w:rFonts w:ascii="Arial" w:cs="Arial" w:eastAsia="Arial" w:hAnsi="Arial"/>
            <w:sz w:val="13"/>
            <w:szCs w:val="13"/>
            <w:i w:val="1"/>
            <w:iCs w:val="1"/>
            <w:color w:val="206293"/>
          </w:rPr>
          <w:t xml:space="preserve">annuum </w:t>
        </w:r>
        <w:r>
          <w:rPr>
            <w:rFonts w:ascii="Arial" w:cs="Arial" w:eastAsia="Arial" w:hAnsi="Arial"/>
            <w:sz w:val="13"/>
            <w:szCs w:val="13"/>
            <w:color w:val="206293"/>
          </w:rPr>
          <w:t>HsfB2a positively regulates the response to</w:t>
        </w:r>
        <w:r>
          <w:rPr>
            <w:rFonts w:ascii="Arial" w:cs="Arial" w:eastAsia="Arial" w:hAnsi="Arial"/>
            <w:sz w:val="13"/>
            <w:szCs w:val="13"/>
            <w:i w:val="1"/>
            <w:iCs w:val="1"/>
            <w:color w:val="206293"/>
          </w:rPr>
          <w:t xml:space="preserve"> Ralstonia solanacearum </w:t>
        </w:r>
        <w:r>
          <w:rPr>
            <w:rFonts w:ascii="Arial" w:cs="Arial" w:eastAsia="Arial" w:hAnsi="Arial"/>
            <w:sz w:val="13"/>
            <w:szCs w:val="13"/>
            <w:color w:val="206293"/>
          </w:rPr>
          <w:t>infec-</w:t>
        </w:r>
      </w:hyperlink>
      <w:hyperlink r:id="rId84">
        <w:r>
          <w:rPr>
            <w:rFonts w:ascii="Arial" w:cs="Arial" w:eastAsia="Arial" w:hAnsi="Arial"/>
            <w:sz w:val="13"/>
            <w:szCs w:val="13"/>
            <w:color w:val="206293"/>
          </w:rPr>
          <w:t>tion or high temperature and high humidity forming transcriptional cascade with</w:t>
        </w:r>
      </w:hyperlink>
      <w:r>
        <w:rPr>
          <w:rFonts w:ascii="Arial" w:cs="Arial" w:eastAsia="Arial" w:hAnsi="Arial"/>
          <w:sz w:val="13"/>
          <w:szCs w:val="13"/>
          <w:color w:val="206293"/>
        </w:rPr>
        <w:t xml:space="preserve"> </w:t>
      </w:r>
      <w:hyperlink r:id="rId84">
        <w:r>
          <w:rPr>
            <w:rFonts w:ascii="Arial" w:cs="Arial" w:eastAsia="Arial" w:hAnsi="Arial"/>
            <w:sz w:val="13"/>
            <w:szCs w:val="13"/>
            <w:color w:val="206293"/>
          </w:rPr>
          <w:t>CaWRKY6 and CaWRKY40, Plant Cell Physiol. 59 (2018) 2608–2623</w:t>
        </w:r>
        <w:r>
          <w:rPr>
            <w:rFonts w:ascii="Arial" w:cs="Arial" w:eastAsia="Arial" w:hAnsi="Arial"/>
            <w:sz w:val="13"/>
            <w:szCs w:val="13"/>
            <w:color w:val="000000"/>
          </w:rPr>
          <w:t>.</w:t>
        </w:r>
      </w:hyperlink>
    </w:p>
    <w:p>
      <w:pPr>
        <w:spacing w:after="0" w:line="2" w:lineRule="exact"/>
        <w:rPr>
          <w:rFonts w:ascii="Arial" w:cs="Arial" w:eastAsia="Arial" w:hAnsi="Arial"/>
          <w:sz w:val="13"/>
          <w:szCs w:val="13"/>
          <w:color w:val="206293"/>
        </w:rPr>
      </w:pPr>
    </w:p>
    <w:p>
      <w:pPr>
        <w:ind w:left="400" w:right="120" w:hanging="336"/>
        <w:spacing w:after="0" w:line="256" w:lineRule="auto"/>
        <w:tabs>
          <w:tab w:leader="none" w:pos="400" w:val="left"/>
        </w:tabs>
        <w:numPr>
          <w:ilvl w:val="0"/>
          <w:numId w:val="6"/>
        </w:numPr>
        <w:rPr>
          <w:rFonts w:ascii="Arial" w:cs="Arial" w:eastAsia="Arial" w:hAnsi="Arial"/>
          <w:sz w:val="13"/>
          <w:szCs w:val="13"/>
          <w:color w:val="206293"/>
        </w:rPr>
      </w:pPr>
      <w:hyperlink r:id="rId85">
        <w:r>
          <w:rPr>
            <w:rFonts w:ascii="Arial" w:cs="Arial" w:eastAsia="Arial" w:hAnsi="Arial"/>
            <w:sz w:val="13"/>
            <w:szCs w:val="13"/>
            <w:color w:val="206293"/>
          </w:rPr>
          <w:t>M.C. Suh, S.-K. Oh, Y.-C. Kim, H.-S. Pai, D. Choi, Expression of a novel tobacco</w:t>
        </w:r>
      </w:hyperlink>
      <w:r>
        <w:rPr>
          <w:rFonts w:ascii="Arial" w:cs="Arial" w:eastAsia="Arial" w:hAnsi="Arial"/>
          <w:sz w:val="13"/>
          <w:szCs w:val="13"/>
          <w:color w:val="206293"/>
        </w:rPr>
        <w:t xml:space="preserve"> </w:t>
      </w:r>
      <w:hyperlink r:id="rId85">
        <w:r>
          <w:rPr>
            <w:rFonts w:ascii="Arial" w:cs="Arial" w:eastAsia="Arial" w:hAnsi="Arial"/>
            <w:sz w:val="13"/>
            <w:szCs w:val="13"/>
            <w:color w:val="206293"/>
          </w:rPr>
          <w:t>gene, NgCDM1, is preferentially associated with pathogen-induced cell death,</w:t>
        </w:r>
      </w:hyperlink>
      <w:r>
        <w:rPr>
          <w:rFonts w:ascii="Arial" w:cs="Arial" w:eastAsia="Arial" w:hAnsi="Arial"/>
          <w:sz w:val="13"/>
          <w:szCs w:val="13"/>
          <w:color w:val="206293"/>
        </w:rPr>
        <w:t xml:space="preserve"> </w:t>
      </w:r>
      <w:hyperlink r:id="rId85">
        <w:r>
          <w:rPr>
            <w:rFonts w:ascii="Arial" w:cs="Arial" w:eastAsia="Arial" w:hAnsi="Arial"/>
            <w:sz w:val="13"/>
            <w:szCs w:val="13"/>
            <w:color w:val="206293"/>
          </w:rPr>
          <w:t>Physiol. Mol. Plant Pathol. 62 (2003) 227–235</w:t>
        </w:r>
        <w:r>
          <w:rPr>
            <w:rFonts w:ascii="Arial" w:cs="Arial" w:eastAsia="Arial" w:hAnsi="Arial"/>
            <w:sz w:val="13"/>
            <w:szCs w:val="13"/>
            <w:color w:val="000000"/>
          </w:rPr>
          <w:t>.</w:t>
        </w:r>
      </w:hyperlink>
    </w:p>
    <w:p>
      <w:pPr>
        <w:ind w:left="400" w:hanging="336"/>
        <w:spacing w:after="0" w:line="255" w:lineRule="auto"/>
        <w:tabs>
          <w:tab w:leader="none" w:pos="400" w:val="left"/>
        </w:tabs>
        <w:numPr>
          <w:ilvl w:val="0"/>
          <w:numId w:val="6"/>
        </w:numPr>
        <w:rPr>
          <w:rFonts w:ascii="Arial" w:cs="Arial" w:eastAsia="Arial" w:hAnsi="Arial"/>
          <w:sz w:val="13"/>
          <w:szCs w:val="13"/>
          <w:color w:val="206293"/>
        </w:rPr>
      </w:pPr>
      <w:hyperlink r:id="rId86">
        <w:r>
          <w:rPr>
            <w:rFonts w:ascii="Arial" w:cs="Arial" w:eastAsia="Arial" w:hAnsi="Arial"/>
            <w:sz w:val="13"/>
            <w:szCs w:val="13"/>
            <w:color w:val="206293"/>
          </w:rPr>
          <w:t xml:space="preserve">Y. Liu, M. Schiff, K. Czymmek, Z. Tallóczy, B. Levine, S. Dinesh-Kumar, </w:t>
        </w:r>
      </w:hyperlink>
      <w:r>
        <w:rPr>
          <w:rFonts w:ascii="Arial" w:cs="Arial" w:eastAsia="Arial" w:hAnsi="Arial"/>
          <w:sz w:val="13"/>
          <w:szCs w:val="13"/>
          <w:color w:val="206293"/>
        </w:rPr>
        <w:t xml:space="preserve">Autophagy </w:t>
      </w:r>
      <w:hyperlink r:id="rId86">
        <w:r>
          <w:rPr>
            <w:rFonts w:ascii="Arial" w:cs="Arial" w:eastAsia="Arial" w:hAnsi="Arial"/>
            <w:sz w:val="13"/>
            <w:szCs w:val="13"/>
            <w:color w:val="206293"/>
          </w:rPr>
          <w:t>regulates programmed cell death during the plant innate immune response, Cell</w:t>
        </w:r>
      </w:hyperlink>
      <w:r>
        <w:rPr>
          <w:rFonts w:ascii="Arial" w:cs="Arial" w:eastAsia="Arial" w:hAnsi="Arial"/>
          <w:sz w:val="13"/>
          <w:szCs w:val="13"/>
          <w:color w:val="206293"/>
        </w:rPr>
        <w:t xml:space="preserve"> </w:t>
      </w:r>
      <w:hyperlink r:id="rId86">
        <w:r>
          <w:rPr>
            <w:rFonts w:ascii="Arial" w:cs="Arial" w:eastAsia="Arial" w:hAnsi="Arial"/>
            <w:sz w:val="13"/>
            <w:szCs w:val="13"/>
            <w:color w:val="206293"/>
          </w:rPr>
          <w:t>121 (2005) 567–577</w:t>
        </w:r>
        <w:r>
          <w:rPr>
            <w:rFonts w:ascii="Arial" w:cs="Arial" w:eastAsia="Arial" w:hAnsi="Arial"/>
            <w:sz w:val="13"/>
            <w:szCs w:val="13"/>
            <w:color w:val="000000"/>
          </w:rPr>
          <w:t>.</w:t>
        </w:r>
      </w:hyperlink>
    </w:p>
    <w:p>
      <w:pPr>
        <w:jc w:val="both"/>
        <w:ind w:left="400" w:right="120" w:hanging="336"/>
        <w:spacing w:after="0" w:line="256" w:lineRule="auto"/>
        <w:tabs>
          <w:tab w:leader="none" w:pos="400" w:val="left"/>
        </w:tabs>
        <w:numPr>
          <w:ilvl w:val="0"/>
          <w:numId w:val="6"/>
        </w:numPr>
        <w:rPr>
          <w:rFonts w:ascii="Arial" w:cs="Arial" w:eastAsia="Arial" w:hAnsi="Arial"/>
          <w:sz w:val="13"/>
          <w:szCs w:val="13"/>
          <w:color w:val="206293"/>
        </w:rPr>
      </w:pPr>
      <w:hyperlink r:id="rId87">
        <w:r>
          <w:rPr>
            <w:rFonts w:ascii="Arial" w:cs="Arial" w:eastAsia="Arial" w:hAnsi="Arial"/>
            <w:sz w:val="13"/>
            <w:szCs w:val="13"/>
            <w:color w:val="206293"/>
          </w:rPr>
          <w:t>T. Nürnberger, D. Nennstiel, T. Jabs, W.R. Sacks, K. Hahlbrock, D. Scheel, High</w:t>
        </w:r>
      </w:hyperlink>
      <w:r>
        <w:rPr>
          <w:rFonts w:ascii="Arial" w:cs="Arial" w:eastAsia="Arial" w:hAnsi="Arial"/>
          <w:sz w:val="13"/>
          <w:szCs w:val="13"/>
          <w:color w:val="206293"/>
        </w:rPr>
        <w:t xml:space="preserve"> </w:t>
      </w:r>
      <w:hyperlink r:id="rId87">
        <w:r>
          <w:rPr>
            <w:rFonts w:ascii="Arial" w:cs="Arial" w:eastAsia="Arial" w:hAnsi="Arial"/>
            <w:sz w:val="13"/>
            <w:szCs w:val="13"/>
            <w:color w:val="206293"/>
          </w:rPr>
          <w:t xml:space="preserve">affinity binding of a fungal oligopeptide elicitor to parsley plasma </w:t>
        </w:r>
      </w:hyperlink>
      <w:r>
        <w:rPr>
          <w:rFonts w:ascii="Arial" w:cs="Arial" w:eastAsia="Arial" w:hAnsi="Arial"/>
          <w:sz w:val="13"/>
          <w:szCs w:val="13"/>
          <w:color w:val="206293"/>
        </w:rPr>
        <w:t xml:space="preserve">membranes </w:t>
      </w:r>
      <w:hyperlink r:id="rId87">
        <w:r>
          <w:rPr>
            <w:rFonts w:ascii="Arial" w:cs="Arial" w:eastAsia="Arial" w:hAnsi="Arial"/>
            <w:sz w:val="13"/>
            <w:szCs w:val="13"/>
            <w:color w:val="206293"/>
          </w:rPr>
          <w:t>triggers multiple defense responses, Cell 78 (1994) 449–460</w:t>
        </w:r>
        <w:r>
          <w:rPr>
            <w:rFonts w:ascii="Arial" w:cs="Arial" w:eastAsia="Arial" w:hAnsi="Arial"/>
            <w:sz w:val="13"/>
            <w:szCs w:val="13"/>
            <w:color w:val="000000"/>
          </w:rPr>
          <w:t>.</w:t>
        </w:r>
      </w:hyperlink>
    </w:p>
    <w:p>
      <w:pPr>
        <w:ind w:left="400" w:right="40" w:hanging="336"/>
        <w:spacing w:after="0" w:line="255" w:lineRule="auto"/>
        <w:tabs>
          <w:tab w:leader="none" w:pos="400" w:val="left"/>
        </w:tabs>
        <w:numPr>
          <w:ilvl w:val="0"/>
          <w:numId w:val="6"/>
        </w:numPr>
        <w:rPr>
          <w:rFonts w:ascii="Arial" w:cs="Arial" w:eastAsia="Arial" w:hAnsi="Arial"/>
          <w:sz w:val="13"/>
          <w:szCs w:val="13"/>
          <w:color w:val="206293"/>
        </w:rPr>
      </w:pPr>
      <w:hyperlink r:id="rId88">
        <w:r>
          <w:rPr>
            <w:rFonts w:ascii="Arial" w:cs="Arial" w:eastAsia="Arial" w:hAnsi="Arial"/>
            <w:sz w:val="13"/>
            <w:szCs w:val="13"/>
            <w:color w:val="206293"/>
          </w:rPr>
          <w:t>R.B. Abramovitch, G.B. Martin, Strategies used by bacterial pathogens to suppress</w:t>
        </w:r>
      </w:hyperlink>
      <w:r>
        <w:rPr>
          <w:rFonts w:ascii="Arial" w:cs="Arial" w:eastAsia="Arial" w:hAnsi="Arial"/>
          <w:sz w:val="13"/>
          <w:szCs w:val="13"/>
          <w:color w:val="206293"/>
        </w:rPr>
        <w:t xml:space="preserve"> </w:t>
      </w:r>
      <w:hyperlink r:id="rId88">
        <w:r>
          <w:rPr>
            <w:rFonts w:ascii="Arial" w:cs="Arial" w:eastAsia="Arial" w:hAnsi="Arial"/>
            <w:sz w:val="13"/>
            <w:szCs w:val="13"/>
            <w:color w:val="206293"/>
          </w:rPr>
          <w:t>plant defenses, Curr. Opin. Plant Biol. 7 (2004) 356–364</w:t>
        </w:r>
        <w:r>
          <w:rPr>
            <w:rFonts w:ascii="Arial" w:cs="Arial" w:eastAsia="Arial" w:hAnsi="Arial"/>
            <w:sz w:val="13"/>
            <w:szCs w:val="13"/>
            <w:color w:val="000000"/>
          </w:rPr>
          <w:t>.</w:t>
        </w:r>
      </w:hyperlink>
    </w:p>
    <w:p>
      <w:pPr>
        <w:ind w:left="400" w:right="40" w:hanging="336"/>
        <w:spacing w:after="0" w:line="256" w:lineRule="auto"/>
        <w:tabs>
          <w:tab w:leader="none" w:pos="400" w:val="left"/>
        </w:tabs>
        <w:numPr>
          <w:ilvl w:val="0"/>
          <w:numId w:val="6"/>
        </w:numPr>
        <w:rPr>
          <w:rFonts w:ascii="Arial" w:cs="Arial" w:eastAsia="Arial" w:hAnsi="Arial"/>
          <w:sz w:val="13"/>
          <w:szCs w:val="13"/>
          <w:color w:val="206293"/>
        </w:rPr>
      </w:pPr>
      <w:hyperlink r:id="rId89">
        <w:r>
          <w:rPr>
            <w:rFonts w:ascii="Arial" w:cs="Arial" w:eastAsia="Arial" w:hAnsi="Arial"/>
            <w:sz w:val="13"/>
            <w:szCs w:val="13"/>
            <w:color w:val="206293"/>
          </w:rPr>
          <w:t>J.-L. Peng, H.-S. Dong, H.-P. Dong, T. Delaney, J. Bonasera, S. Beer, Harpin-elicited</w:t>
        </w:r>
      </w:hyperlink>
      <w:r>
        <w:rPr>
          <w:rFonts w:ascii="Arial" w:cs="Arial" w:eastAsia="Arial" w:hAnsi="Arial"/>
          <w:sz w:val="13"/>
          <w:szCs w:val="13"/>
          <w:color w:val="206293"/>
        </w:rPr>
        <w:t xml:space="preserve"> </w:t>
      </w:r>
      <w:hyperlink r:id="rId89">
        <w:r>
          <w:rPr>
            <w:rFonts w:ascii="Arial" w:cs="Arial" w:eastAsia="Arial" w:hAnsi="Arial"/>
            <w:sz w:val="13"/>
            <w:szCs w:val="13"/>
            <w:color w:val="206293"/>
          </w:rPr>
          <w:t>hypersensitive cell death and pathogen resistance require the NDR1 and EDS1</w:t>
        </w:r>
      </w:hyperlink>
      <w:r>
        <w:rPr>
          <w:rFonts w:ascii="Arial" w:cs="Arial" w:eastAsia="Arial" w:hAnsi="Arial"/>
          <w:sz w:val="13"/>
          <w:szCs w:val="13"/>
          <w:color w:val="206293"/>
        </w:rPr>
        <w:t xml:space="preserve"> </w:t>
      </w:r>
      <w:hyperlink r:id="rId89">
        <w:r>
          <w:rPr>
            <w:rFonts w:ascii="Arial" w:cs="Arial" w:eastAsia="Arial" w:hAnsi="Arial"/>
            <w:sz w:val="13"/>
            <w:szCs w:val="13"/>
            <w:color w:val="206293"/>
          </w:rPr>
          <w:t>genes, Physiol. Mol. Plant Pathol. 62 (2003) 317–326</w:t>
        </w:r>
        <w:r>
          <w:rPr>
            <w:rFonts w:ascii="Arial" w:cs="Arial" w:eastAsia="Arial" w:hAnsi="Arial"/>
            <w:sz w:val="13"/>
            <w:szCs w:val="13"/>
            <w:color w:val="000000"/>
          </w:rPr>
          <w:t>.</w:t>
        </w:r>
      </w:hyperlink>
    </w:p>
    <w:p>
      <w:pPr>
        <w:ind w:left="400" w:right="120" w:hanging="336"/>
        <w:spacing w:after="0" w:line="255" w:lineRule="auto"/>
        <w:tabs>
          <w:tab w:leader="none" w:pos="400" w:val="left"/>
        </w:tabs>
        <w:numPr>
          <w:ilvl w:val="0"/>
          <w:numId w:val="6"/>
        </w:numPr>
        <w:rPr>
          <w:rFonts w:ascii="Arial" w:cs="Arial" w:eastAsia="Arial" w:hAnsi="Arial"/>
          <w:sz w:val="13"/>
          <w:szCs w:val="13"/>
          <w:color w:val="206293"/>
        </w:rPr>
      </w:pPr>
      <w:hyperlink r:id="rId90">
        <w:r>
          <w:rPr>
            <w:rFonts w:ascii="Arial" w:cs="Arial" w:eastAsia="Arial" w:hAnsi="Arial"/>
            <w:sz w:val="13"/>
            <w:szCs w:val="13"/>
            <w:color w:val="206293"/>
          </w:rPr>
          <w:t>T.J. Reape, P.F. McCabe, Apoptotic-like regulation of programmed cell death in</w:t>
        </w:r>
      </w:hyperlink>
      <w:r>
        <w:rPr>
          <w:rFonts w:ascii="Arial" w:cs="Arial" w:eastAsia="Arial" w:hAnsi="Arial"/>
          <w:sz w:val="13"/>
          <w:szCs w:val="13"/>
          <w:color w:val="206293"/>
        </w:rPr>
        <w:t xml:space="preserve"> </w:t>
      </w:r>
      <w:hyperlink r:id="rId90">
        <w:r>
          <w:rPr>
            <w:rFonts w:ascii="Arial" w:cs="Arial" w:eastAsia="Arial" w:hAnsi="Arial"/>
            <w:sz w:val="13"/>
            <w:szCs w:val="13"/>
            <w:color w:val="206293"/>
          </w:rPr>
          <w:t>plants, Apoptosis 15 (2010) 249–256</w:t>
        </w:r>
        <w:r>
          <w:rPr>
            <w:rFonts w:ascii="Arial" w:cs="Arial" w:eastAsia="Arial" w:hAnsi="Arial"/>
            <w:sz w:val="13"/>
            <w:szCs w:val="13"/>
            <w:color w:val="000000"/>
          </w:rPr>
          <w:t>.</w:t>
        </w:r>
      </w:hyperlink>
    </w:p>
    <w:p>
      <w:pPr>
        <w:ind w:left="400" w:hanging="336"/>
        <w:spacing w:after="0"/>
        <w:tabs>
          <w:tab w:leader="none" w:pos="400" w:val="left"/>
        </w:tabs>
        <w:numPr>
          <w:ilvl w:val="0"/>
          <w:numId w:val="6"/>
        </w:numPr>
        <w:rPr>
          <w:rFonts w:ascii="Arial" w:cs="Arial" w:eastAsia="Arial" w:hAnsi="Arial"/>
          <w:sz w:val="12"/>
          <w:szCs w:val="12"/>
          <w:color w:val="206293"/>
        </w:rPr>
      </w:pPr>
      <w:hyperlink r:id="rId91">
        <w:r>
          <w:rPr>
            <w:rFonts w:ascii="Arial" w:cs="Arial" w:eastAsia="Arial" w:hAnsi="Arial"/>
            <w:sz w:val="12"/>
            <w:szCs w:val="12"/>
            <w:color w:val="206293"/>
          </w:rPr>
          <w:t>J. Kacprzyk, C.T. Daly, P.F. McCabe, The Botanical Dance of Death: Programmed</w:t>
        </w:r>
      </w:hyperlink>
    </w:p>
    <w:p>
      <w:pPr>
        <w:spacing w:after="0" w:line="21" w:lineRule="exact"/>
        <w:rPr>
          <w:rFonts w:ascii="Arial" w:cs="Arial" w:eastAsia="Arial" w:hAnsi="Arial"/>
          <w:sz w:val="12"/>
          <w:szCs w:val="12"/>
          <w:color w:val="206293"/>
        </w:rPr>
      </w:pPr>
    </w:p>
    <w:p>
      <w:pPr>
        <w:ind w:left="400"/>
        <w:spacing w:after="0"/>
        <w:rPr>
          <w:rFonts w:ascii="Arial" w:cs="Arial" w:eastAsia="Arial" w:hAnsi="Arial"/>
          <w:sz w:val="13"/>
          <w:szCs w:val="13"/>
          <w:color w:val="206293"/>
        </w:rPr>
      </w:pPr>
      <w:hyperlink r:id="rId91">
        <w:r>
          <w:rPr>
            <w:rFonts w:ascii="Arial" w:cs="Arial" w:eastAsia="Arial" w:hAnsi="Arial"/>
            <w:sz w:val="13"/>
            <w:szCs w:val="13"/>
            <w:color w:val="206293"/>
          </w:rPr>
          <w:t>Cell Death in Plants, Adv Bot Res: Elsevier, 2011, pp. 169–261</w:t>
        </w:r>
        <w:r>
          <w:rPr>
            <w:rFonts w:ascii="Arial" w:cs="Arial" w:eastAsia="Arial" w:hAnsi="Arial"/>
            <w:sz w:val="13"/>
            <w:szCs w:val="13"/>
            <w:color w:val="000000"/>
          </w:rPr>
          <w:t>.</w:t>
        </w:r>
      </w:hyperlink>
    </w:p>
    <w:p>
      <w:pPr>
        <w:spacing w:after="0" w:line="9" w:lineRule="exact"/>
        <w:rPr>
          <w:rFonts w:ascii="Arial" w:cs="Arial" w:eastAsia="Arial" w:hAnsi="Arial"/>
          <w:sz w:val="13"/>
          <w:szCs w:val="13"/>
          <w:color w:val="206293"/>
        </w:rPr>
      </w:pPr>
    </w:p>
    <w:p>
      <w:pPr>
        <w:ind w:left="400" w:right="120" w:hanging="336"/>
        <w:spacing w:after="0" w:line="256" w:lineRule="auto"/>
        <w:tabs>
          <w:tab w:leader="none" w:pos="400" w:val="left"/>
        </w:tabs>
        <w:numPr>
          <w:ilvl w:val="0"/>
          <w:numId w:val="6"/>
        </w:numPr>
        <w:rPr>
          <w:rFonts w:ascii="Arial" w:cs="Arial" w:eastAsia="Arial" w:hAnsi="Arial"/>
          <w:sz w:val="13"/>
          <w:szCs w:val="13"/>
          <w:color w:val="206293"/>
        </w:rPr>
      </w:pPr>
      <w:hyperlink r:id="rId92">
        <w:r>
          <w:rPr>
            <w:rFonts w:ascii="Arial" w:cs="Arial" w:eastAsia="Arial" w:hAnsi="Arial"/>
            <w:sz w:val="13"/>
            <w:szCs w:val="13"/>
            <w:color w:val="206293"/>
          </w:rPr>
          <w:t>M.C. Heath, Hypersensitive Response-Related Death. Programmed Cell Death in</w:t>
        </w:r>
      </w:hyperlink>
      <w:r>
        <w:rPr>
          <w:rFonts w:ascii="Arial" w:cs="Arial" w:eastAsia="Arial" w:hAnsi="Arial"/>
          <w:sz w:val="13"/>
          <w:szCs w:val="13"/>
          <w:color w:val="206293"/>
        </w:rPr>
        <w:t xml:space="preserve"> </w:t>
      </w:r>
      <w:hyperlink r:id="rId92">
        <w:r>
          <w:rPr>
            <w:rFonts w:ascii="Arial" w:cs="Arial" w:eastAsia="Arial" w:hAnsi="Arial"/>
            <w:sz w:val="13"/>
            <w:szCs w:val="13"/>
            <w:color w:val="206293"/>
          </w:rPr>
          <w:t>Higher Plants, Springer, 2000, pp. 77–90</w:t>
        </w:r>
        <w:r>
          <w:rPr>
            <w:rFonts w:ascii="Arial" w:cs="Arial" w:eastAsia="Arial" w:hAnsi="Arial"/>
            <w:sz w:val="13"/>
            <w:szCs w:val="13"/>
            <w:color w:val="000000"/>
          </w:rPr>
          <w:t>.</w:t>
        </w:r>
      </w:hyperlink>
    </w:p>
    <w:p>
      <w:pPr>
        <w:ind w:left="400" w:right="40" w:hanging="336"/>
        <w:spacing w:after="0" w:line="255" w:lineRule="auto"/>
        <w:tabs>
          <w:tab w:leader="none" w:pos="400" w:val="left"/>
        </w:tabs>
        <w:numPr>
          <w:ilvl w:val="0"/>
          <w:numId w:val="6"/>
        </w:numPr>
        <w:rPr>
          <w:rFonts w:ascii="Arial" w:cs="Arial" w:eastAsia="Arial" w:hAnsi="Arial"/>
          <w:sz w:val="13"/>
          <w:szCs w:val="13"/>
          <w:color w:val="206293"/>
        </w:rPr>
      </w:pPr>
      <w:hyperlink r:id="rId93">
        <w:r>
          <w:rPr>
            <w:rFonts w:ascii="Arial" w:cs="Arial" w:eastAsia="Arial" w:hAnsi="Arial"/>
            <w:sz w:val="13"/>
            <w:szCs w:val="13"/>
            <w:color w:val="206293"/>
          </w:rPr>
          <w:t>D. Pontier, S. Gan, R.M. Amasino, D. Roby, E. Lam, Markers for hypersensitive</w:t>
        </w:r>
      </w:hyperlink>
      <w:r>
        <w:rPr>
          <w:rFonts w:ascii="Arial" w:cs="Arial" w:eastAsia="Arial" w:hAnsi="Arial"/>
          <w:sz w:val="13"/>
          <w:szCs w:val="13"/>
          <w:color w:val="206293"/>
        </w:rPr>
        <w:t xml:space="preserve"> </w:t>
      </w:r>
      <w:hyperlink r:id="rId93">
        <w:r>
          <w:rPr>
            <w:rFonts w:ascii="Arial" w:cs="Arial" w:eastAsia="Arial" w:hAnsi="Arial"/>
            <w:sz w:val="13"/>
            <w:szCs w:val="13"/>
            <w:color w:val="206293"/>
          </w:rPr>
          <w:t>response and senescence show distinct patterns of expression, Plant Mol. Biol. 39</w:t>
        </w:r>
      </w:hyperlink>
      <w:r>
        <w:rPr>
          <w:rFonts w:ascii="Arial" w:cs="Arial" w:eastAsia="Arial" w:hAnsi="Arial"/>
          <w:sz w:val="13"/>
          <w:szCs w:val="13"/>
          <w:color w:val="206293"/>
        </w:rPr>
        <w:t xml:space="preserve"> </w:t>
      </w:r>
      <w:hyperlink r:id="rId93">
        <w:r>
          <w:rPr>
            <w:rFonts w:ascii="Arial" w:cs="Arial" w:eastAsia="Arial" w:hAnsi="Arial"/>
            <w:sz w:val="13"/>
            <w:szCs w:val="13"/>
            <w:color w:val="206293"/>
          </w:rPr>
          <w:t>(1999) 1243–1255</w:t>
        </w:r>
        <w:r>
          <w:rPr>
            <w:rFonts w:ascii="Arial" w:cs="Arial" w:eastAsia="Arial" w:hAnsi="Arial"/>
            <w:sz w:val="13"/>
            <w:szCs w:val="13"/>
            <w:color w:val="000000"/>
          </w:rPr>
          <w:t>.</w:t>
        </w:r>
      </w:hyperlink>
    </w:p>
    <w:p>
      <w:pPr>
        <w:jc w:val="both"/>
        <w:ind w:left="400" w:right="40" w:hanging="336"/>
        <w:spacing w:after="0" w:line="256" w:lineRule="auto"/>
        <w:tabs>
          <w:tab w:leader="none" w:pos="400" w:val="left"/>
        </w:tabs>
        <w:numPr>
          <w:ilvl w:val="0"/>
          <w:numId w:val="6"/>
        </w:numPr>
        <w:rPr>
          <w:rFonts w:ascii="Arial" w:cs="Arial" w:eastAsia="Arial" w:hAnsi="Arial"/>
          <w:sz w:val="13"/>
          <w:szCs w:val="13"/>
          <w:color w:val="206293"/>
        </w:rPr>
      </w:pPr>
      <w:hyperlink r:id="rId94">
        <w:r>
          <w:rPr>
            <w:rFonts w:ascii="Arial" w:cs="Arial" w:eastAsia="Arial" w:hAnsi="Arial"/>
            <w:sz w:val="13"/>
            <w:szCs w:val="13"/>
            <w:color w:val="206293"/>
          </w:rPr>
          <w:t>F. Zaninotto, S.L. Camera, A. Polverari, M. Delledonne, Cross talk between reactive</w:t>
        </w:r>
      </w:hyperlink>
      <w:r>
        <w:rPr>
          <w:rFonts w:ascii="Arial" w:cs="Arial" w:eastAsia="Arial" w:hAnsi="Arial"/>
          <w:sz w:val="13"/>
          <w:szCs w:val="13"/>
          <w:color w:val="206293"/>
        </w:rPr>
        <w:t xml:space="preserve"> </w:t>
      </w:r>
      <w:hyperlink r:id="rId94">
        <w:r>
          <w:rPr>
            <w:rFonts w:ascii="Arial" w:cs="Arial" w:eastAsia="Arial" w:hAnsi="Arial"/>
            <w:sz w:val="13"/>
            <w:szCs w:val="13"/>
            <w:color w:val="206293"/>
          </w:rPr>
          <w:t>nitrogen and oxygen species during the hypersensitive disease resistance response,</w:t>
        </w:r>
      </w:hyperlink>
      <w:r>
        <w:rPr>
          <w:rFonts w:ascii="Arial" w:cs="Arial" w:eastAsia="Arial" w:hAnsi="Arial"/>
          <w:sz w:val="13"/>
          <w:szCs w:val="13"/>
          <w:color w:val="206293"/>
        </w:rPr>
        <w:t xml:space="preserve"> </w:t>
      </w:r>
      <w:hyperlink r:id="rId94">
        <w:r>
          <w:rPr>
            <w:rFonts w:ascii="Arial" w:cs="Arial" w:eastAsia="Arial" w:hAnsi="Arial"/>
            <w:sz w:val="13"/>
            <w:szCs w:val="13"/>
            <w:color w:val="206293"/>
          </w:rPr>
          <w:t>Plant Physiol. 141 (2006) 379–383</w:t>
        </w:r>
        <w:r>
          <w:rPr>
            <w:rFonts w:ascii="Arial" w:cs="Arial" w:eastAsia="Arial" w:hAnsi="Arial"/>
            <w:sz w:val="13"/>
            <w:szCs w:val="13"/>
            <w:color w:val="000000"/>
          </w:rPr>
          <w:t>.</w:t>
        </w:r>
      </w:hyperlink>
    </w:p>
    <w:p>
      <w:pPr>
        <w:jc w:val="both"/>
        <w:ind w:left="400" w:right="40" w:hanging="336"/>
        <w:spacing w:after="0" w:line="256" w:lineRule="auto"/>
        <w:tabs>
          <w:tab w:leader="none" w:pos="400" w:val="left"/>
        </w:tabs>
        <w:numPr>
          <w:ilvl w:val="0"/>
          <w:numId w:val="6"/>
        </w:numPr>
        <w:rPr>
          <w:rFonts w:ascii="Arial" w:cs="Arial" w:eastAsia="Arial" w:hAnsi="Arial"/>
          <w:sz w:val="13"/>
          <w:szCs w:val="13"/>
          <w:color w:val="206293"/>
        </w:rPr>
      </w:pPr>
      <w:hyperlink r:id="rId95">
        <w:r>
          <w:rPr>
            <w:rFonts w:ascii="Arial" w:cs="Arial" w:eastAsia="Arial" w:hAnsi="Arial"/>
            <w:sz w:val="13"/>
            <w:szCs w:val="13"/>
            <w:color w:val="206293"/>
          </w:rPr>
          <w:t>J. Jayaraman, S. Choi, M. Prokchorchik, D.S. Choi, A. Spiandore, E.H. Rikkerink,</w:t>
        </w:r>
      </w:hyperlink>
      <w:r>
        <w:rPr>
          <w:rFonts w:ascii="Arial" w:cs="Arial" w:eastAsia="Arial" w:hAnsi="Arial"/>
          <w:sz w:val="13"/>
          <w:szCs w:val="13"/>
          <w:color w:val="206293"/>
        </w:rPr>
        <w:t xml:space="preserve"> </w:t>
      </w:r>
      <w:hyperlink r:id="rId95">
        <w:r>
          <w:rPr>
            <w:rFonts w:ascii="Arial" w:cs="Arial" w:eastAsia="Arial" w:hAnsi="Arial"/>
            <w:sz w:val="13"/>
            <w:szCs w:val="13"/>
            <w:color w:val="206293"/>
          </w:rPr>
          <w:t>et al., A bacterial acetyltransferase triggers immunity in Arabidopsis thaliana in-</w:t>
        </w:r>
      </w:hyperlink>
      <w:hyperlink r:id="rId95">
        <w:r>
          <w:rPr>
            <w:rFonts w:ascii="Arial" w:cs="Arial" w:eastAsia="Arial" w:hAnsi="Arial"/>
            <w:sz w:val="13"/>
            <w:szCs w:val="13"/>
            <w:color w:val="206293"/>
          </w:rPr>
          <w:t>dependent of hypersensitive response, Sci. Rep. 7 (2017) 3557</w:t>
        </w:r>
        <w:r>
          <w:rPr>
            <w:rFonts w:ascii="Arial" w:cs="Arial" w:eastAsia="Arial" w:hAnsi="Arial"/>
            <w:sz w:val="13"/>
            <w:szCs w:val="13"/>
            <w:color w:val="000000"/>
          </w:rPr>
          <w:t>.</w:t>
        </w:r>
      </w:hyperlink>
    </w:p>
    <w:p>
      <w:pPr>
        <w:ind w:left="400" w:right="40" w:hanging="336"/>
        <w:spacing w:after="0" w:line="255" w:lineRule="auto"/>
        <w:tabs>
          <w:tab w:leader="none" w:pos="400" w:val="left"/>
        </w:tabs>
        <w:numPr>
          <w:ilvl w:val="0"/>
          <w:numId w:val="6"/>
        </w:numPr>
        <w:rPr>
          <w:rFonts w:ascii="Arial" w:cs="Arial" w:eastAsia="Arial" w:hAnsi="Arial"/>
          <w:sz w:val="13"/>
          <w:szCs w:val="13"/>
          <w:color w:val="206293"/>
        </w:rPr>
      </w:pPr>
      <w:hyperlink r:id="rId96">
        <w:r>
          <w:rPr>
            <w:rFonts w:ascii="Arial" w:cs="Arial" w:eastAsia="Arial" w:hAnsi="Arial"/>
            <w:sz w:val="13"/>
            <w:szCs w:val="13"/>
            <w:color w:val="206293"/>
          </w:rPr>
          <w:t>V. Buchanan-Wollaston, The molecular biology of leaf senescence, J. Exp. Bot. 48</w:t>
        </w:r>
      </w:hyperlink>
      <w:r>
        <w:rPr>
          <w:rFonts w:ascii="Arial" w:cs="Arial" w:eastAsia="Arial" w:hAnsi="Arial"/>
          <w:sz w:val="13"/>
          <w:szCs w:val="13"/>
          <w:color w:val="206293"/>
        </w:rPr>
        <w:t xml:space="preserve"> </w:t>
      </w:r>
      <w:hyperlink r:id="rId96">
        <w:r>
          <w:rPr>
            <w:rFonts w:ascii="Arial" w:cs="Arial" w:eastAsia="Arial" w:hAnsi="Arial"/>
            <w:sz w:val="13"/>
            <w:szCs w:val="13"/>
            <w:color w:val="206293"/>
          </w:rPr>
          <w:t>(1997) 181–199</w:t>
        </w:r>
        <w:r>
          <w:rPr>
            <w:rFonts w:ascii="Arial" w:cs="Arial" w:eastAsia="Arial" w:hAnsi="Arial"/>
            <w:sz w:val="13"/>
            <w:szCs w:val="13"/>
            <w:color w:val="000000"/>
          </w:rPr>
          <w:t>.</w:t>
        </w:r>
      </w:hyperlink>
    </w:p>
    <w:p>
      <w:pPr>
        <w:ind w:left="400" w:right="220" w:hanging="336"/>
        <w:spacing w:after="0" w:line="256" w:lineRule="auto"/>
        <w:tabs>
          <w:tab w:leader="none" w:pos="400" w:val="left"/>
        </w:tabs>
        <w:numPr>
          <w:ilvl w:val="0"/>
          <w:numId w:val="6"/>
        </w:numPr>
        <w:rPr>
          <w:rFonts w:ascii="Arial" w:cs="Arial" w:eastAsia="Arial" w:hAnsi="Arial"/>
          <w:sz w:val="13"/>
          <w:szCs w:val="13"/>
          <w:color w:val="206293"/>
        </w:rPr>
      </w:pPr>
      <w:hyperlink r:id="rId97">
        <w:r>
          <w:rPr>
            <w:rFonts w:ascii="Arial" w:cs="Arial" w:eastAsia="Arial" w:hAnsi="Arial"/>
            <w:sz w:val="13"/>
            <w:szCs w:val="13"/>
            <w:color w:val="206293"/>
          </w:rPr>
          <w:t>I-c Yu, J. Parker, A.F. Bent, Gene-for-gene disease resistance without the hy-</w:t>
        </w:r>
      </w:hyperlink>
      <w:hyperlink r:id="rId97">
        <w:r>
          <w:rPr>
            <w:rFonts w:ascii="Arial" w:cs="Arial" w:eastAsia="Arial" w:hAnsi="Arial"/>
            <w:sz w:val="13"/>
            <w:szCs w:val="13"/>
            <w:color w:val="206293"/>
          </w:rPr>
          <w:t>persensitive response in Arabidopsis dnd1 mutant, Proc. Natl. Acad. Sci. Unit.</w:t>
        </w:r>
      </w:hyperlink>
      <w:r>
        <w:rPr>
          <w:rFonts w:ascii="Arial" w:cs="Arial" w:eastAsia="Arial" w:hAnsi="Arial"/>
          <w:sz w:val="13"/>
          <w:szCs w:val="13"/>
          <w:color w:val="206293"/>
        </w:rPr>
        <w:t xml:space="preserve"> </w:t>
      </w:r>
      <w:hyperlink r:id="rId97">
        <w:r>
          <w:rPr>
            <w:rFonts w:ascii="Arial" w:cs="Arial" w:eastAsia="Arial" w:hAnsi="Arial"/>
            <w:sz w:val="13"/>
            <w:szCs w:val="13"/>
            <w:color w:val="206293"/>
          </w:rPr>
          <w:t>States Am. 95 (1998) 7819–7824</w:t>
        </w:r>
        <w:r>
          <w:rPr>
            <w:rFonts w:ascii="Arial" w:cs="Arial" w:eastAsia="Arial" w:hAnsi="Arial"/>
            <w:sz w:val="13"/>
            <w:szCs w:val="13"/>
            <w:color w:val="000000"/>
          </w:rPr>
          <w:t>.</w:t>
        </w:r>
      </w:hyperlink>
    </w:p>
    <w:p>
      <w:pPr>
        <w:ind w:left="400" w:right="100" w:hanging="336"/>
        <w:spacing w:after="0" w:line="277" w:lineRule="auto"/>
        <w:tabs>
          <w:tab w:leader="none" w:pos="400" w:val="left"/>
        </w:tabs>
        <w:numPr>
          <w:ilvl w:val="0"/>
          <w:numId w:val="6"/>
        </w:numPr>
        <w:rPr>
          <w:rFonts w:ascii="Arial" w:cs="Arial" w:eastAsia="Arial" w:hAnsi="Arial"/>
          <w:sz w:val="12"/>
          <w:szCs w:val="12"/>
          <w:color w:val="206293"/>
        </w:rPr>
      </w:pPr>
      <w:hyperlink r:id="rId98">
        <w:r>
          <w:rPr>
            <w:rFonts w:ascii="Arial" w:cs="Arial" w:eastAsia="Arial" w:hAnsi="Arial"/>
            <w:sz w:val="12"/>
            <w:szCs w:val="12"/>
            <w:color w:val="206293"/>
          </w:rPr>
          <w:t>O. Del Pozo, E. Lam, Caspases and programmed cell death in the hypersensitive</w:t>
        </w:r>
      </w:hyperlink>
      <w:r>
        <w:rPr>
          <w:rFonts w:ascii="Arial" w:cs="Arial" w:eastAsia="Arial" w:hAnsi="Arial"/>
          <w:sz w:val="12"/>
          <w:szCs w:val="12"/>
          <w:color w:val="206293"/>
        </w:rPr>
        <w:t xml:space="preserve"> </w:t>
      </w:r>
      <w:hyperlink r:id="rId98">
        <w:r>
          <w:rPr>
            <w:rFonts w:ascii="Arial" w:cs="Arial" w:eastAsia="Arial" w:hAnsi="Arial"/>
            <w:sz w:val="12"/>
            <w:szCs w:val="12"/>
            <w:color w:val="206293"/>
          </w:rPr>
          <w:t>response of plants to pathogens, Curr. Biol. 8 (1998) 1129–1132</w:t>
        </w:r>
        <w:r>
          <w:rPr>
            <w:rFonts w:ascii="Arial" w:cs="Arial" w:eastAsia="Arial" w:hAnsi="Arial"/>
            <w:sz w:val="12"/>
            <w:szCs w:val="12"/>
            <w:color w:val="000000"/>
          </w:rPr>
          <w:t>.</w:t>
        </w:r>
      </w:hyperlink>
    </w:p>
    <w:p>
      <w:pPr>
        <w:jc w:val="both"/>
        <w:ind w:left="400" w:right="40" w:hanging="336"/>
        <w:spacing w:after="0" w:line="277" w:lineRule="auto"/>
        <w:tabs>
          <w:tab w:leader="none" w:pos="400" w:val="left"/>
        </w:tabs>
        <w:numPr>
          <w:ilvl w:val="0"/>
          <w:numId w:val="6"/>
        </w:numPr>
        <w:rPr>
          <w:rFonts w:ascii="Arial" w:cs="Arial" w:eastAsia="Arial" w:hAnsi="Arial"/>
          <w:sz w:val="12"/>
          <w:szCs w:val="12"/>
          <w:color w:val="206293"/>
        </w:rPr>
      </w:pPr>
      <w:hyperlink r:id="rId99">
        <w:r>
          <w:rPr>
            <w:rFonts w:ascii="Arial" w:cs="Arial" w:eastAsia="Arial" w:hAnsi="Arial"/>
            <w:sz w:val="12"/>
            <w:szCs w:val="12"/>
            <w:color w:val="206293"/>
          </w:rPr>
          <w:t>A. Bendahmane, K. Kanyuka, D.C. Baulcombe, The Rx gene from potato controls</w:t>
        </w:r>
      </w:hyperlink>
      <w:r>
        <w:rPr>
          <w:rFonts w:ascii="Arial" w:cs="Arial" w:eastAsia="Arial" w:hAnsi="Arial"/>
          <w:sz w:val="12"/>
          <w:szCs w:val="12"/>
          <w:color w:val="206293"/>
        </w:rPr>
        <w:t xml:space="preserve"> </w:t>
      </w:r>
      <w:hyperlink r:id="rId99">
        <w:r>
          <w:rPr>
            <w:rFonts w:ascii="Arial" w:cs="Arial" w:eastAsia="Arial" w:hAnsi="Arial"/>
            <w:sz w:val="12"/>
            <w:szCs w:val="12"/>
            <w:color w:val="206293"/>
          </w:rPr>
          <w:t>separate virus resistance and cell death responses, Plant Cell 11 (1999) 781–791</w:t>
        </w:r>
        <w:r>
          <w:rPr>
            <w:rFonts w:ascii="Arial" w:cs="Arial" w:eastAsia="Arial" w:hAnsi="Arial"/>
            <w:sz w:val="12"/>
            <w:szCs w:val="12"/>
            <w:color w:val="000000"/>
          </w:rPr>
          <w:t>.</w:t>
        </w:r>
      </w:hyperlink>
    </w:p>
    <w:p>
      <w:pPr>
        <w:ind w:left="400" w:right="100" w:hanging="336"/>
        <w:spacing w:after="0" w:line="255" w:lineRule="auto"/>
        <w:tabs>
          <w:tab w:leader="none" w:pos="400" w:val="left"/>
        </w:tabs>
        <w:numPr>
          <w:ilvl w:val="0"/>
          <w:numId w:val="6"/>
        </w:numPr>
        <w:rPr>
          <w:rFonts w:ascii="Arial" w:cs="Arial" w:eastAsia="Arial" w:hAnsi="Arial"/>
          <w:sz w:val="13"/>
          <w:szCs w:val="13"/>
          <w:color w:val="206293"/>
        </w:rPr>
      </w:pPr>
      <w:hyperlink r:id="rId100">
        <w:r>
          <w:rPr>
            <w:rFonts w:ascii="Arial" w:cs="Arial" w:eastAsia="Arial" w:hAnsi="Arial"/>
            <w:sz w:val="13"/>
            <w:szCs w:val="13"/>
            <w:color w:val="206293"/>
          </w:rPr>
          <w:t>M.C. Heath, Apoptosis, programmed cell death and the hypersensitive response,</w:t>
        </w:r>
      </w:hyperlink>
      <w:r>
        <w:rPr>
          <w:rFonts w:ascii="Arial" w:cs="Arial" w:eastAsia="Arial" w:hAnsi="Arial"/>
          <w:sz w:val="13"/>
          <w:szCs w:val="13"/>
          <w:color w:val="206293"/>
        </w:rPr>
        <w:t xml:space="preserve"> </w:t>
      </w:r>
      <w:hyperlink r:id="rId100">
        <w:r>
          <w:rPr>
            <w:rFonts w:ascii="Arial" w:cs="Arial" w:eastAsia="Arial" w:hAnsi="Arial"/>
            <w:sz w:val="13"/>
            <w:szCs w:val="13"/>
            <w:color w:val="206293"/>
          </w:rPr>
          <w:t>Eur. J. Plant Pathol. 104 (1998) 117–124</w:t>
        </w:r>
        <w:r>
          <w:rPr>
            <w:rFonts w:ascii="Arial" w:cs="Arial" w:eastAsia="Arial" w:hAnsi="Arial"/>
            <w:sz w:val="13"/>
            <w:szCs w:val="13"/>
            <w:color w:val="000000"/>
          </w:rPr>
          <w:t>.</w:t>
        </w:r>
      </w:hyperlink>
    </w:p>
    <w:p>
      <w:pPr>
        <w:ind w:left="400" w:right="40" w:hanging="336"/>
        <w:spacing w:after="0" w:line="255" w:lineRule="auto"/>
        <w:tabs>
          <w:tab w:leader="none" w:pos="400" w:val="left"/>
        </w:tabs>
        <w:numPr>
          <w:ilvl w:val="0"/>
          <w:numId w:val="6"/>
        </w:numPr>
        <w:rPr>
          <w:rFonts w:ascii="Arial" w:cs="Arial" w:eastAsia="Arial" w:hAnsi="Arial"/>
          <w:sz w:val="13"/>
          <w:szCs w:val="13"/>
          <w:color w:val="206293"/>
        </w:rPr>
      </w:pPr>
      <w:hyperlink r:id="rId101">
        <w:r>
          <w:rPr>
            <w:rFonts w:ascii="Arial" w:cs="Arial" w:eastAsia="Arial" w:hAnsi="Arial"/>
            <w:sz w:val="13"/>
            <w:szCs w:val="13"/>
            <w:color w:val="206293"/>
          </w:rPr>
          <w:t>R.A. Van der Hoorn, Plant proteases: from phenotypes to molecular mechanisms,</w:t>
        </w:r>
      </w:hyperlink>
      <w:r>
        <w:rPr>
          <w:rFonts w:ascii="Arial" w:cs="Arial" w:eastAsia="Arial" w:hAnsi="Arial"/>
          <w:sz w:val="13"/>
          <w:szCs w:val="13"/>
          <w:color w:val="206293"/>
        </w:rPr>
        <w:t xml:space="preserve"> </w:t>
      </w:r>
      <w:hyperlink r:id="rId101">
        <w:r>
          <w:rPr>
            <w:rFonts w:ascii="Arial" w:cs="Arial" w:eastAsia="Arial" w:hAnsi="Arial"/>
            <w:sz w:val="13"/>
            <w:szCs w:val="13"/>
            <w:color w:val="206293"/>
          </w:rPr>
          <w:t>Annu. Rev. Plant Biol. 59 (2008) 191–223</w:t>
        </w:r>
        <w:r>
          <w:rPr>
            <w:rFonts w:ascii="Arial" w:cs="Arial" w:eastAsia="Arial" w:hAnsi="Arial"/>
            <w:sz w:val="13"/>
            <w:szCs w:val="13"/>
            <w:color w:val="000000"/>
          </w:rPr>
          <w:t>.</w:t>
        </w:r>
      </w:hyperlink>
    </w:p>
    <w:p>
      <w:pPr>
        <w:ind w:left="400" w:right="100" w:hanging="336"/>
        <w:spacing w:after="0" w:line="256" w:lineRule="auto"/>
        <w:tabs>
          <w:tab w:leader="none" w:pos="400" w:val="left"/>
        </w:tabs>
        <w:numPr>
          <w:ilvl w:val="0"/>
          <w:numId w:val="6"/>
        </w:numPr>
        <w:rPr>
          <w:rFonts w:ascii="Arial" w:cs="Arial" w:eastAsia="Arial" w:hAnsi="Arial"/>
          <w:sz w:val="13"/>
          <w:szCs w:val="13"/>
          <w:color w:val="206293"/>
        </w:rPr>
      </w:pPr>
      <w:hyperlink r:id="rId102">
        <w:r>
          <w:rPr>
            <w:rFonts w:ascii="Arial" w:cs="Arial" w:eastAsia="Arial" w:hAnsi="Arial"/>
            <w:sz w:val="13"/>
            <w:szCs w:val="13"/>
            <w:color w:val="206293"/>
          </w:rPr>
          <w:t>M.H. Glickman, A. Ciechanover, The ubiquitin-proteasome proteolytic pathway:</w:t>
        </w:r>
      </w:hyperlink>
      <w:r>
        <w:rPr>
          <w:rFonts w:ascii="Arial" w:cs="Arial" w:eastAsia="Arial" w:hAnsi="Arial"/>
          <w:sz w:val="13"/>
          <w:szCs w:val="13"/>
          <w:color w:val="206293"/>
        </w:rPr>
        <w:t xml:space="preserve"> </w:t>
      </w:r>
      <w:hyperlink r:id="rId102">
        <w:r>
          <w:rPr>
            <w:rFonts w:ascii="Arial" w:cs="Arial" w:eastAsia="Arial" w:hAnsi="Arial"/>
            <w:sz w:val="13"/>
            <w:szCs w:val="13"/>
            <w:color w:val="206293"/>
          </w:rPr>
          <w:t>destruction for the sake of construction, Physiol. Rev. 82 (2002) 373–428</w:t>
        </w:r>
        <w:r>
          <w:rPr>
            <w:rFonts w:ascii="Arial" w:cs="Arial" w:eastAsia="Arial" w:hAnsi="Arial"/>
            <w:sz w:val="13"/>
            <w:szCs w:val="13"/>
            <w:color w:val="000000"/>
          </w:rPr>
          <w:t>.</w:t>
        </w:r>
      </w:hyperlink>
    </w:p>
    <w:p>
      <w:pPr>
        <w:ind w:left="400" w:right="140" w:hanging="336"/>
        <w:spacing w:after="0" w:line="255" w:lineRule="auto"/>
        <w:tabs>
          <w:tab w:leader="none" w:pos="400" w:val="left"/>
        </w:tabs>
        <w:numPr>
          <w:ilvl w:val="0"/>
          <w:numId w:val="6"/>
        </w:numPr>
        <w:rPr>
          <w:rFonts w:ascii="Arial" w:cs="Arial" w:eastAsia="Arial" w:hAnsi="Arial"/>
          <w:sz w:val="13"/>
          <w:szCs w:val="13"/>
          <w:color w:val="206293"/>
        </w:rPr>
      </w:pPr>
      <w:hyperlink r:id="rId103">
        <w:r>
          <w:rPr>
            <w:rFonts w:ascii="Arial" w:cs="Arial" w:eastAsia="Arial" w:hAnsi="Arial"/>
            <w:sz w:val="13"/>
            <w:szCs w:val="13"/>
            <w:color w:val="206293"/>
          </w:rPr>
          <w:t>B. Turk, Targeting proteases: successes, failures and future prospects, Nat. Rev.</w:t>
        </w:r>
      </w:hyperlink>
      <w:r>
        <w:rPr>
          <w:rFonts w:ascii="Arial" w:cs="Arial" w:eastAsia="Arial" w:hAnsi="Arial"/>
          <w:sz w:val="13"/>
          <w:szCs w:val="13"/>
          <w:color w:val="206293"/>
        </w:rPr>
        <w:t xml:space="preserve"> </w:t>
      </w:r>
      <w:hyperlink r:id="rId103">
        <w:r>
          <w:rPr>
            <w:rFonts w:ascii="Arial" w:cs="Arial" w:eastAsia="Arial" w:hAnsi="Arial"/>
            <w:sz w:val="13"/>
            <w:szCs w:val="13"/>
            <w:color w:val="206293"/>
          </w:rPr>
          <w:t>Drug Discov. 5 (2006) 785–799</w:t>
        </w:r>
        <w:r>
          <w:rPr>
            <w:rFonts w:ascii="Arial" w:cs="Arial" w:eastAsia="Arial" w:hAnsi="Arial"/>
            <w:sz w:val="13"/>
            <w:szCs w:val="13"/>
            <w:color w:val="000000"/>
          </w:rPr>
          <w:t>.</w:t>
        </w:r>
      </w:hyperlink>
    </w:p>
    <w:p>
      <w:pPr>
        <w:ind w:left="400" w:right="40" w:hanging="336"/>
        <w:spacing w:after="0" w:line="255" w:lineRule="auto"/>
        <w:tabs>
          <w:tab w:leader="none" w:pos="400" w:val="left"/>
        </w:tabs>
        <w:numPr>
          <w:ilvl w:val="0"/>
          <w:numId w:val="6"/>
        </w:numPr>
        <w:rPr>
          <w:rFonts w:ascii="Arial" w:cs="Arial" w:eastAsia="Arial" w:hAnsi="Arial"/>
          <w:sz w:val="13"/>
          <w:szCs w:val="13"/>
          <w:color w:val="206293"/>
        </w:rPr>
      </w:pPr>
      <w:hyperlink r:id="rId104">
        <w:r>
          <w:rPr>
            <w:rFonts w:ascii="Arial" w:cs="Arial" w:eastAsia="Arial" w:hAnsi="Arial"/>
            <w:sz w:val="13"/>
            <w:szCs w:val="13"/>
            <w:color w:val="206293"/>
          </w:rPr>
          <w:t>J. Salguero-Linares, N.S. Coll, Plant proteases in the control of the hypersensitive</w:t>
        </w:r>
      </w:hyperlink>
      <w:r>
        <w:rPr>
          <w:rFonts w:ascii="Arial" w:cs="Arial" w:eastAsia="Arial" w:hAnsi="Arial"/>
          <w:sz w:val="13"/>
          <w:szCs w:val="13"/>
          <w:color w:val="206293"/>
        </w:rPr>
        <w:t xml:space="preserve"> </w:t>
      </w:r>
      <w:hyperlink r:id="rId104">
        <w:r>
          <w:rPr>
            <w:rFonts w:ascii="Arial" w:cs="Arial" w:eastAsia="Arial" w:hAnsi="Arial"/>
            <w:sz w:val="13"/>
            <w:szCs w:val="13"/>
            <w:color w:val="206293"/>
          </w:rPr>
          <w:t>response, J. Exp. Bot. 70 (2019) 2087–2095</w:t>
        </w:r>
        <w:r>
          <w:rPr>
            <w:rFonts w:ascii="Arial" w:cs="Arial" w:eastAsia="Arial" w:hAnsi="Arial"/>
            <w:sz w:val="13"/>
            <w:szCs w:val="13"/>
            <w:color w:val="000000"/>
          </w:rPr>
          <w:t>.</w:t>
        </w:r>
      </w:hyperlink>
    </w:p>
    <w:p>
      <w:pPr>
        <w:ind w:left="400" w:right="240" w:hanging="336"/>
        <w:spacing w:after="0" w:line="159" w:lineRule="exact"/>
        <w:tabs>
          <w:tab w:leader="none" w:pos="400" w:val="left"/>
        </w:tabs>
        <w:numPr>
          <w:ilvl w:val="0"/>
          <w:numId w:val="6"/>
        </w:numPr>
        <w:rPr>
          <w:rFonts w:ascii="Arial" w:cs="Arial" w:eastAsia="Arial" w:hAnsi="Arial"/>
          <w:sz w:val="12"/>
          <w:szCs w:val="12"/>
          <w:color w:val="206293"/>
        </w:rPr>
      </w:pPr>
      <w:hyperlink r:id="rId105">
        <w:r>
          <w:rPr>
            <w:rFonts w:ascii="Arial" w:cs="Arial" w:eastAsia="Arial" w:hAnsi="Arial"/>
            <w:sz w:val="12"/>
            <w:szCs w:val="12"/>
            <w:color w:val="206293"/>
          </w:rPr>
          <w:t>J.C. Misas</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Villamil, R.A. van der Hoorn, G. Doehlemann, Papain</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like cysteine</w:t>
        </w:r>
      </w:hyperlink>
      <w:r>
        <w:rPr>
          <w:rFonts w:ascii="Arial" w:cs="Arial" w:eastAsia="Arial" w:hAnsi="Arial"/>
          <w:sz w:val="12"/>
          <w:szCs w:val="12"/>
          <w:color w:val="206293"/>
        </w:rPr>
        <w:t xml:space="preserve"> </w:t>
      </w:r>
      <w:hyperlink r:id="rId105">
        <w:r>
          <w:rPr>
            <w:rFonts w:ascii="Arial" w:cs="Arial" w:eastAsia="Arial" w:hAnsi="Arial"/>
            <w:sz w:val="12"/>
            <w:szCs w:val="12"/>
            <w:color w:val="206293"/>
          </w:rPr>
          <w:t>proteases as hubs in plant immunity, New Phytol. 212 (2016) 902–907</w:t>
        </w:r>
        <w:r>
          <w:rPr>
            <w:rFonts w:ascii="Arial" w:cs="Arial" w:eastAsia="Arial" w:hAnsi="Arial"/>
            <w:sz w:val="12"/>
            <w:szCs w:val="12"/>
            <w:color w:val="000000"/>
          </w:rPr>
          <w:t>.</w:t>
        </w:r>
      </w:hyperlink>
    </w:p>
    <w:p>
      <w:pPr>
        <w:spacing w:after="0" w:line="1" w:lineRule="exact"/>
        <w:rPr>
          <w:rFonts w:ascii="Arial" w:cs="Arial" w:eastAsia="Arial" w:hAnsi="Arial"/>
          <w:sz w:val="12"/>
          <w:szCs w:val="12"/>
          <w:color w:val="206293"/>
        </w:rPr>
      </w:pPr>
    </w:p>
    <w:p>
      <w:pPr>
        <w:ind w:left="400" w:right="440" w:hanging="336"/>
        <w:spacing w:after="0" w:line="255" w:lineRule="auto"/>
        <w:tabs>
          <w:tab w:leader="none" w:pos="400" w:val="left"/>
        </w:tabs>
        <w:numPr>
          <w:ilvl w:val="0"/>
          <w:numId w:val="6"/>
        </w:numPr>
        <w:rPr>
          <w:rFonts w:ascii="Arial" w:cs="Arial" w:eastAsia="Arial" w:hAnsi="Arial"/>
          <w:sz w:val="13"/>
          <w:szCs w:val="13"/>
          <w:color w:val="206293"/>
        </w:rPr>
      </w:pPr>
      <w:hyperlink r:id="rId106">
        <w:r>
          <w:rPr>
            <w:rFonts w:ascii="Arial" w:cs="Arial" w:eastAsia="Arial" w:hAnsi="Arial"/>
            <w:sz w:val="13"/>
            <w:szCs w:val="13"/>
            <w:color w:val="206293"/>
          </w:rPr>
          <w:t>Y. Du, M. Stegmann, J.C. Misas Villamil, The apoplast as battleground for</w:t>
        </w:r>
      </w:hyperlink>
      <w:r>
        <w:rPr>
          <w:rFonts w:ascii="Arial" w:cs="Arial" w:eastAsia="Arial" w:hAnsi="Arial"/>
          <w:sz w:val="13"/>
          <w:szCs w:val="13"/>
          <w:color w:val="206293"/>
        </w:rPr>
        <w:t xml:space="preserve"> </w:t>
      </w:r>
      <w:hyperlink r:id="rId106">
        <w:r>
          <w:rPr>
            <w:rFonts w:ascii="Arial" w:cs="Arial" w:eastAsia="Arial" w:hAnsi="Arial"/>
            <w:sz w:val="13"/>
            <w:szCs w:val="13"/>
            <w:color w:val="206293"/>
          </w:rPr>
          <w:t>plant–microbe interactions, New Phytol. 209 (2016) 34–38</w:t>
        </w:r>
        <w:r>
          <w:rPr>
            <w:rFonts w:ascii="Arial" w:cs="Arial" w:eastAsia="Arial" w:hAnsi="Arial"/>
            <w:sz w:val="13"/>
            <w:szCs w:val="13"/>
            <w:color w:val="000000"/>
          </w:rPr>
          <w:t>.</w:t>
        </w:r>
      </w:hyperlink>
    </w:p>
    <w:p>
      <w:pPr>
        <w:jc w:val="both"/>
        <w:ind w:left="400" w:right="40" w:hanging="336"/>
        <w:spacing w:after="0" w:line="256" w:lineRule="auto"/>
        <w:tabs>
          <w:tab w:leader="none" w:pos="400" w:val="left"/>
        </w:tabs>
        <w:numPr>
          <w:ilvl w:val="0"/>
          <w:numId w:val="6"/>
        </w:numPr>
        <w:rPr>
          <w:rFonts w:ascii="Arial" w:cs="Arial" w:eastAsia="Arial" w:hAnsi="Arial"/>
          <w:sz w:val="13"/>
          <w:szCs w:val="13"/>
          <w:color w:val="206293"/>
        </w:rPr>
      </w:pPr>
      <w:hyperlink r:id="rId107">
        <w:r>
          <w:rPr>
            <w:rFonts w:ascii="Arial" w:cs="Arial" w:eastAsia="Arial" w:hAnsi="Arial"/>
            <w:sz w:val="13"/>
            <w:szCs w:val="13"/>
            <w:color w:val="206293"/>
          </w:rPr>
          <w:t>E.M. Gilroy, I. Hein, R. Van Der Hoorn, P.C. Boevink, E. Venter, H. McLellan, et al.,</w:t>
        </w:r>
      </w:hyperlink>
      <w:r>
        <w:rPr>
          <w:rFonts w:ascii="Arial" w:cs="Arial" w:eastAsia="Arial" w:hAnsi="Arial"/>
          <w:sz w:val="13"/>
          <w:szCs w:val="13"/>
          <w:color w:val="206293"/>
        </w:rPr>
        <w:t xml:space="preserve"> </w:t>
      </w:r>
      <w:hyperlink r:id="rId107">
        <w:r>
          <w:rPr>
            <w:rFonts w:ascii="Arial" w:cs="Arial" w:eastAsia="Arial" w:hAnsi="Arial"/>
            <w:sz w:val="13"/>
            <w:szCs w:val="13"/>
            <w:color w:val="206293"/>
          </w:rPr>
          <w:t>Involvement of cathepsin B in the plant disease resistance hypersensitive response,</w:t>
        </w:r>
      </w:hyperlink>
      <w:r>
        <w:rPr>
          <w:rFonts w:ascii="Arial" w:cs="Arial" w:eastAsia="Arial" w:hAnsi="Arial"/>
          <w:sz w:val="13"/>
          <w:szCs w:val="13"/>
          <w:color w:val="206293"/>
        </w:rPr>
        <w:t xml:space="preserve"> </w:t>
      </w:r>
      <w:hyperlink r:id="rId107">
        <w:r>
          <w:rPr>
            <w:rFonts w:ascii="Arial" w:cs="Arial" w:eastAsia="Arial" w:hAnsi="Arial"/>
            <w:sz w:val="13"/>
            <w:szCs w:val="13"/>
            <w:color w:val="206293"/>
          </w:rPr>
          <w:t>Plant J. 52 (2007) 1–13</w:t>
        </w:r>
        <w:r>
          <w:rPr>
            <w:rFonts w:ascii="Arial" w:cs="Arial" w:eastAsia="Arial" w:hAnsi="Arial"/>
            <w:sz w:val="13"/>
            <w:szCs w:val="13"/>
            <w:color w:val="000000"/>
          </w:rPr>
          <w:t>.</w:t>
        </w:r>
      </w:hyperlink>
    </w:p>
    <w:p>
      <w:pPr>
        <w:ind w:left="400" w:right="40" w:hanging="336"/>
        <w:spacing w:after="0" w:line="277" w:lineRule="auto"/>
        <w:tabs>
          <w:tab w:leader="none" w:pos="400" w:val="left"/>
        </w:tabs>
        <w:numPr>
          <w:ilvl w:val="0"/>
          <w:numId w:val="6"/>
        </w:numPr>
        <w:rPr>
          <w:rFonts w:ascii="Arial" w:cs="Arial" w:eastAsia="Arial" w:hAnsi="Arial"/>
          <w:sz w:val="12"/>
          <w:szCs w:val="12"/>
          <w:color w:val="206293"/>
        </w:rPr>
      </w:pPr>
      <w:hyperlink r:id="rId108">
        <w:r>
          <w:rPr>
            <w:rFonts w:ascii="Arial" w:cs="Arial" w:eastAsia="Arial" w:hAnsi="Arial"/>
            <w:sz w:val="12"/>
            <w:szCs w:val="12"/>
            <w:color w:val="206293"/>
          </w:rPr>
          <w:t>H. McLellan, E.M. Gilroy, B.W. Yun, P.R. Birch, G.J. Loake, Functional redundancy</w:t>
        </w:r>
      </w:hyperlink>
      <w:r>
        <w:rPr>
          <w:rFonts w:ascii="Arial" w:cs="Arial" w:eastAsia="Arial" w:hAnsi="Arial"/>
          <w:sz w:val="12"/>
          <w:szCs w:val="12"/>
          <w:color w:val="206293"/>
        </w:rPr>
        <w:t xml:space="preserve"> </w:t>
      </w:r>
      <w:hyperlink r:id="rId108">
        <w:r>
          <w:rPr>
            <w:rFonts w:ascii="Arial" w:cs="Arial" w:eastAsia="Arial" w:hAnsi="Arial"/>
            <w:sz w:val="12"/>
            <w:szCs w:val="12"/>
            <w:color w:val="206293"/>
          </w:rPr>
          <w:t xml:space="preserve">in the </w:t>
        </w:r>
        <w:r>
          <w:rPr>
            <w:rFonts w:ascii="Arial" w:cs="Arial" w:eastAsia="Arial" w:hAnsi="Arial"/>
            <w:sz w:val="12"/>
            <w:szCs w:val="12"/>
            <w:i w:val="1"/>
            <w:iCs w:val="1"/>
            <w:color w:val="206293"/>
          </w:rPr>
          <w:t>Arabidopsis Cathepsin</w:t>
        </w:r>
        <w:r>
          <w:rPr>
            <w:rFonts w:ascii="Arial" w:cs="Arial" w:eastAsia="Arial" w:hAnsi="Arial"/>
            <w:sz w:val="12"/>
            <w:szCs w:val="12"/>
            <w:color w:val="206293"/>
          </w:rPr>
          <w:t xml:space="preserve"> B gene family contributes to basal defence, the hy-</w:t>
        </w:r>
      </w:hyperlink>
      <w:hyperlink r:id="rId108">
        <w:r>
          <w:rPr>
            <w:rFonts w:ascii="Arial" w:cs="Arial" w:eastAsia="Arial" w:hAnsi="Arial"/>
            <w:sz w:val="12"/>
            <w:szCs w:val="12"/>
            <w:color w:val="206293"/>
          </w:rPr>
          <w:t>persensitive response and senescence, New Phytol. 183 (2009) 408–418</w:t>
        </w:r>
        <w:r>
          <w:rPr>
            <w:rFonts w:ascii="Arial" w:cs="Arial" w:eastAsia="Arial" w:hAnsi="Arial"/>
            <w:sz w:val="12"/>
            <w:szCs w:val="12"/>
            <w:color w:val="000000"/>
          </w:rPr>
          <w:t>.</w:t>
        </w:r>
      </w:hyperlink>
    </w:p>
    <w:p>
      <w:pPr>
        <w:jc w:val="both"/>
        <w:ind w:left="400" w:right="40" w:hanging="336"/>
        <w:spacing w:after="0" w:line="277" w:lineRule="auto"/>
        <w:tabs>
          <w:tab w:leader="none" w:pos="400" w:val="left"/>
        </w:tabs>
        <w:numPr>
          <w:ilvl w:val="0"/>
          <w:numId w:val="6"/>
        </w:numPr>
        <w:rPr>
          <w:rFonts w:ascii="Arial" w:cs="Arial" w:eastAsia="Arial" w:hAnsi="Arial"/>
          <w:sz w:val="12"/>
          <w:szCs w:val="12"/>
          <w:color w:val="206293"/>
        </w:rPr>
      </w:pPr>
      <w:hyperlink r:id="rId109">
        <w:r>
          <w:rPr>
            <w:rFonts w:ascii="Arial" w:cs="Arial" w:eastAsia="Arial" w:hAnsi="Arial"/>
            <w:sz w:val="12"/>
            <w:szCs w:val="12"/>
            <w:color w:val="206293"/>
          </w:rPr>
          <w:t>M.R. Armstrong, S.C. Whisson, L. Pritchard, J.I. Bos, E. Venter, A.O. Avrova, et al.,</w:t>
        </w:r>
      </w:hyperlink>
      <w:r>
        <w:rPr>
          <w:rFonts w:ascii="Arial" w:cs="Arial" w:eastAsia="Arial" w:hAnsi="Arial"/>
          <w:sz w:val="12"/>
          <w:szCs w:val="12"/>
          <w:color w:val="206293"/>
        </w:rPr>
        <w:t xml:space="preserve"> </w:t>
      </w:r>
      <w:hyperlink r:id="rId109">
        <w:r>
          <w:rPr>
            <w:rFonts w:ascii="Arial" w:cs="Arial" w:eastAsia="Arial" w:hAnsi="Arial"/>
            <w:sz w:val="12"/>
            <w:szCs w:val="12"/>
            <w:color w:val="206293"/>
          </w:rPr>
          <w:t>An ancestral oomycete locus contains late blight avirulence gene Avr3a, encoding</w:t>
        </w:r>
      </w:hyperlink>
      <w:r>
        <w:rPr>
          <w:rFonts w:ascii="Arial" w:cs="Arial" w:eastAsia="Arial" w:hAnsi="Arial"/>
          <w:sz w:val="12"/>
          <w:szCs w:val="12"/>
          <w:color w:val="206293"/>
        </w:rPr>
        <w:t xml:space="preserve"> </w:t>
      </w:r>
      <w:hyperlink r:id="rId109">
        <w:r>
          <w:rPr>
            <w:rFonts w:ascii="Arial" w:cs="Arial" w:eastAsia="Arial" w:hAnsi="Arial"/>
            <w:sz w:val="12"/>
            <w:szCs w:val="12"/>
            <w:color w:val="206293"/>
          </w:rPr>
          <w:t>a protein that is recognized in the host cytoplasm, Proc. Natl. Acad. Sci. Unit.</w:t>
        </w:r>
      </w:hyperlink>
    </w:p>
    <w:p>
      <w:pPr>
        <w:ind w:left="400"/>
        <w:spacing w:after="0"/>
        <w:rPr>
          <w:rFonts w:ascii="Arial" w:cs="Arial" w:eastAsia="Arial" w:hAnsi="Arial"/>
          <w:sz w:val="13"/>
          <w:szCs w:val="13"/>
          <w:color w:val="206293"/>
        </w:rPr>
      </w:pPr>
      <w:hyperlink r:id="rId109">
        <w:r>
          <w:rPr>
            <w:rFonts w:ascii="Arial" w:cs="Arial" w:eastAsia="Arial" w:hAnsi="Arial"/>
            <w:sz w:val="13"/>
            <w:szCs w:val="13"/>
            <w:color w:val="206293"/>
          </w:rPr>
          <w:t>States Am. 102 (2005) 7766–7771</w:t>
        </w:r>
        <w:r>
          <w:rPr>
            <w:rFonts w:ascii="Arial" w:cs="Arial" w:eastAsia="Arial" w:hAnsi="Arial"/>
            <w:sz w:val="13"/>
            <w:szCs w:val="13"/>
            <w:color w:val="000000"/>
          </w:rPr>
          <w:t>.</w:t>
        </w:r>
      </w:hyperlink>
    </w:p>
    <w:p>
      <w:pPr>
        <w:spacing w:after="0" w:line="9" w:lineRule="exact"/>
        <w:rPr>
          <w:rFonts w:ascii="Arial" w:cs="Arial" w:eastAsia="Arial" w:hAnsi="Arial"/>
          <w:sz w:val="13"/>
          <w:szCs w:val="13"/>
          <w:color w:val="206293"/>
        </w:rPr>
      </w:pPr>
    </w:p>
    <w:p>
      <w:pPr>
        <w:jc w:val="both"/>
        <w:ind w:left="400" w:right="20" w:hanging="336"/>
        <w:spacing w:after="0" w:line="256" w:lineRule="auto"/>
        <w:tabs>
          <w:tab w:leader="none" w:pos="400" w:val="left"/>
        </w:tabs>
        <w:numPr>
          <w:ilvl w:val="0"/>
          <w:numId w:val="6"/>
        </w:numPr>
        <w:rPr>
          <w:rFonts w:ascii="Arial" w:cs="Arial" w:eastAsia="Arial" w:hAnsi="Arial"/>
          <w:sz w:val="13"/>
          <w:szCs w:val="13"/>
          <w:color w:val="206293"/>
        </w:rPr>
      </w:pPr>
      <w:hyperlink r:id="rId110">
        <w:r>
          <w:rPr>
            <w:rFonts w:ascii="Arial" w:cs="Arial" w:eastAsia="Arial" w:hAnsi="Arial"/>
            <w:sz w:val="13"/>
            <w:szCs w:val="13"/>
            <w:color w:val="206293"/>
          </w:rPr>
          <w:t>M. Shabab, T. Shindo, C. Gu, F. Kaschani, T. Pansuriya, R. Chintha, et al., Fungal</w:t>
        </w:r>
      </w:hyperlink>
      <w:r>
        <w:rPr>
          <w:rFonts w:ascii="Arial" w:cs="Arial" w:eastAsia="Arial" w:hAnsi="Arial"/>
          <w:sz w:val="13"/>
          <w:szCs w:val="13"/>
          <w:color w:val="206293"/>
        </w:rPr>
        <w:t xml:space="preserve"> </w:t>
      </w:r>
      <w:hyperlink r:id="rId110">
        <w:r>
          <w:rPr>
            <w:rFonts w:ascii="Arial" w:cs="Arial" w:eastAsia="Arial" w:hAnsi="Arial"/>
            <w:sz w:val="13"/>
            <w:szCs w:val="13"/>
            <w:color w:val="206293"/>
          </w:rPr>
          <w:t>effector protein AVR2 targets diversifying defense-related cys proteases of tomato,</w:t>
        </w:r>
      </w:hyperlink>
      <w:r>
        <w:rPr>
          <w:rFonts w:ascii="Arial" w:cs="Arial" w:eastAsia="Arial" w:hAnsi="Arial"/>
          <w:sz w:val="13"/>
          <w:szCs w:val="13"/>
          <w:color w:val="206293"/>
        </w:rPr>
        <w:t xml:space="preserve"> </w:t>
      </w:r>
      <w:hyperlink r:id="rId110">
        <w:r>
          <w:rPr>
            <w:rFonts w:ascii="Arial" w:cs="Arial" w:eastAsia="Arial" w:hAnsi="Arial"/>
            <w:sz w:val="13"/>
            <w:szCs w:val="13"/>
            <w:color w:val="206293"/>
          </w:rPr>
          <w:t>Plant Cell 20 (2008) 1169–1183</w:t>
        </w:r>
        <w:r>
          <w:rPr>
            <w:rFonts w:ascii="Arial" w:cs="Arial" w:eastAsia="Arial" w:hAnsi="Arial"/>
            <w:sz w:val="13"/>
            <w:szCs w:val="13"/>
            <w:color w:val="000000"/>
          </w:rPr>
          <w:t>.</w:t>
        </w:r>
      </w:hyperlink>
    </w:p>
    <w:p>
      <w:pPr>
        <w:ind w:left="400" w:right="60" w:hanging="336"/>
        <w:spacing w:after="0" w:line="256" w:lineRule="auto"/>
        <w:tabs>
          <w:tab w:leader="none" w:pos="400" w:val="left"/>
        </w:tabs>
        <w:numPr>
          <w:ilvl w:val="0"/>
          <w:numId w:val="6"/>
        </w:numPr>
        <w:rPr>
          <w:rFonts w:ascii="Arial" w:cs="Arial" w:eastAsia="Arial" w:hAnsi="Arial"/>
          <w:sz w:val="13"/>
          <w:szCs w:val="13"/>
          <w:color w:val="206293"/>
        </w:rPr>
      </w:pPr>
      <w:hyperlink r:id="rId111">
        <w:r>
          <w:rPr>
            <w:rFonts w:ascii="Arial" w:cs="Arial" w:eastAsia="Arial" w:hAnsi="Arial"/>
            <w:sz w:val="13"/>
            <w:szCs w:val="13"/>
            <w:color w:val="206293"/>
          </w:rPr>
          <w:t>H. Zhang, S. Dong, M. Wang, W. Wang, W. Song, X. Dou, et al., The role of va-</w:t>
        </w:r>
      </w:hyperlink>
      <w:hyperlink r:id="rId111">
        <w:r>
          <w:rPr>
            <w:rFonts w:ascii="Arial" w:cs="Arial" w:eastAsia="Arial" w:hAnsi="Arial"/>
            <w:sz w:val="13"/>
            <w:szCs w:val="13"/>
            <w:color w:val="206293"/>
          </w:rPr>
          <w:t>cuolar processing enzyme (VPE) from Nicotiana benthamiana in the elicitor-trig-</w:t>
        </w:r>
      </w:hyperlink>
      <w:hyperlink r:id="rId111">
        <w:r>
          <w:rPr>
            <w:rFonts w:ascii="Arial" w:cs="Arial" w:eastAsia="Arial" w:hAnsi="Arial"/>
            <w:sz w:val="13"/>
            <w:szCs w:val="13"/>
            <w:color w:val="206293"/>
          </w:rPr>
          <w:t>gered hypersensitive response and stomatal closure, J. Exp. Bot. 61 (2010)</w:t>
        </w:r>
      </w:hyperlink>
    </w:p>
    <w:p>
      <w:pPr>
        <w:ind w:left="400"/>
        <w:spacing w:after="0"/>
        <w:rPr>
          <w:rFonts w:ascii="Arial" w:cs="Arial" w:eastAsia="Arial" w:hAnsi="Arial"/>
          <w:sz w:val="13"/>
          <w:szCs w:val="13"/>
          <w:color w:val="206293"/>
        </w:rPr>
      </w:pPr>
      <w:hyperlink r:id="rId111">
        <w:r>
          <w:rPr>
            <w:rFonts w:ascii="Arial" w:cs="Arial" w:eastAsia="Arial" w:hAnsi="Arial"/>
            <w:sz w:val="13"/>
            <w:szCs w:val="13"/>
            <w:color w:val="206293"/>
          </w:rPr>
          <w:t>3799–3812</w:t>
        </w:r>
        <w:r>
          <w:rPr>
            <w:rFonts w:ascii="Arial" w:cs="Arial" w:eastAsia="Arial" w:hAnsi="Arial"/>
            <w:sz w:val="13"/>
            <w:szCs w:val="13"/>
            <w:color w:val="000000"/>
          </w:rPr>
          <w:t>.</w:t>
        </w:r>
      </w:hyperlink>
    </w:p>
    <w:p>
      <w:pPr>
        <w:spacing w:after="0" w:line="9" w:lineRule="exact"/>
        <w:rPr>
          <w:rFonts w:ascii="Arial" w:cs="Arial" w:eastAsia="Arial" w:hAnsi="Arial"/>
          <w:sz w:val="13"/>
          <w:szCs w:val="13"/>
          <w:color w:val="206293"/>
        </w:rPr>
      </w:pPr>
    </w:p>
    <w:p>
      <w:pPr>
        <w:ind w:left="400" w:hanging="336"/>
        <w:spacing w:after="0" w:line="160" w:lineRule="exact"/>
        <w:tabs>
          <w:tab w:leader="none" w:pos="400" w:val="left"/>
        </w:tabs>
        <w:numPr>
          <w:ilvl w:val="0"/>
          <w:numId w:val="6"/>
        </w:numPr>
        <w:rPr>
          <w:rFonts w:ascii="Arial" w:cs="Arial" w:eastAsia="Arial" w:hAnsi="Arial"/>
          <w:sz w:val="13"/>
          <w:szCs w:val="13"/>
          <w:color w:val="206293"/>
        </w:rPr>
      </w:pPr>
      <w:hyperlink r:id="rId112">
        <w:r>
          <w:rPr>
            <w:rFonts w:ascii="Arial" w:cs="Arial" w:eastAsia="Arial" w:hAnsi="Arial"/>
            <w:sz w:val="13"/>
            <w:szCs w:val="13"/>
            <w:color w:val="206293"/>
          </w:rPr>
          <w:t>J.C. Misas</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Villamil, G. Toenges, I. Kolodziejek, A.M. Sadaghiani, F. Kaschani,</w:t>
        </w:r>
      </w:hyperlink>
    </w:p>
    <w:p>
      <w:pPr>
        <w:ind w:left="400"/>
        <w:spacing w:after="0" w:line="255" w:lineRule="auto"/>
        <w:rPr>
          <w:rFonts w:ascii="Arial" w:cs="Arial" w:eastAsia="Arial" w:hAnsi="Arial"/>
          <w:sz w:val="13"/>
          <w:szCs w:val="13"/>
          <w:color w:val="206293"/>
        </w:rPr>
      </w:pPr>
      <w:hyperlink r:id="rId112">
        <w:r>
          <w:rPr>
            <w:rFonts w:ascii="Arial" w:cs="Arial" w:eastAsia="Arial" w:hAnsi="Arial"/>
            <w:sz w:val="13"/>
            <w:szCs w:val="13"/>
            <w:color w:val="206293"/>
          </w:rPr>
          <w:t xml:space="preserve">T. Colby, et al., Activity profiling of vacuolar processing enzymes reveals a role </w:t>
        </w:r>
      </w:hyperlink>
      <w:r>
        <w:rPr>
          <w:rFonts w:ascii="Arial" w:cs="Arial" w:eastAsia="Arial" w:hAnsi="Arial"/>
          <w:sz w:val="13"/>
          <w:szCs w:val="13"/>
          <w:color w:val="206293"/>
        </w:rPr>
        <w:t xml:space="preserve">for </w:t>
      </w:r>
      <w:hyperlink r:id="rId112">
        <w:r>
          <w:rPr>
            <w:rFonts w:ascii="Arial" w:cs="Arial" w:eastAsia="Arial" w:hAnsi="Arial"/>
            <w:sz w:val="13"/>
            <w:szCs w:val="13"/>
            <w:color w:val="206293"/>
          </w:rPr>
          <w:t>VPE during oomycete infection, Plant J. 73 (2013) 689–700</w:t>
        </w:r>
        <w:r>
          <w:rPr>
            <w:rFonts w:ascii="Arial" w:cs="Arial" w:eastAsia="Arial" w:hAnsi="Arial"/>
            <w:sz w:val="13"/>
            <w:szCs w:val="13"/>
            <w:color w:val="000000"/>
          </w:rPr>
          <w:t>.</w:t>
        </w:r>
      </w:hyperlink>
    </w:p>
    <w:p>
      <w:pPr>
        <w:ind w:left="400" w:right="180" w:hanging="336"/>
        <w:spacing w:after="0" w:line="256" w:lineRule="auto"/>
        <w:tabs>
          <w:tab w:leader="none" w:pos="400" w:val="left"/>
        </w:tabs>
        <w:numPr>
          <w:ilvl w:val="0"/>
          <w:numId w:val="6"/>
        </w:numPr>
        <w:rPr>
          <w:rFonts w:ascii="Arial" w:cs="Arial" w:eastAsia="Arial" w:hAnsi="Arial"/>
          <w:sz w:val="13"/>
          <w:szCs w:val="13"/>
          <w:color w:val="206293"/>
        </w:rPr>
      </w:pPr>
      <w:hyperlink r:id="rId113">
        <w:r>
          <w:rPr>
            <w:rFonts w:ascii="Arial" w:cs="Arial" w:eastAsia="Arial" w:hAnsi="Arial"/>
            <w:sz w:val="13"/>
            <w:szCs w:val="13"/>
            <w:color w:val="206293"/>
          </w:rPr>
          <w:t>N.S. Coll, D. Vercammen, A. Smidler, C. Clover, F. Van Breusegem, J.L. Dangl,</w:t>
        </w:r>
      </w:hyperlink>
      <w:r>
        <w:rPr>
          <w:rFonts w:ascii="Arial" w:cs="Arial" w:eastAsia="Arial" w:hAnsi="Arial"/>
          <w:sz w:val="13"/>
          <w:szCs w:val="13"/>
          <w:color w:val="206293"/>
        </w:rPr>
        <w:t xml:space="preserve"> </w:t>
      </w:r>
      <w:hyperlink r:id="rId113">
        <w:r>
          <w:rPr>
            <w:rFonts w:ascii="Arial" w:cs="Arial" w:eastAsia="Arial" w:hAnsi="Arial"/>
            <w:sz w:val="13"/>
            <w:szCs w:val="13"/>
            <w:color w:val="206293"/>
          </w:rPr>
          <w:t>et al., Arabidopsis type I metacaspases control cell death, Science 330 (2010)</w:t>
        </w:r>
      </w:hyperlink>
      <w:r>
        <w:rPr>
          <w:rFonts w:ascii="Arial" w:cs="Arial" w:eastAsia="Arial" w:hAnsi="Arial"/>
          <w:sz w:val="13"/>
          <w:szCs w:val="13"/>
          <w:color w:val="206293"/>
        </w:rPr>
        <w:t xml:space="preserve"> </w:t>
      </w:r>
      <w:hyperlink r:id="rId113">
        <w:r>
          <w:rPr>
            <w:rFonts w:ascii="Arial" w:cs="Arial" w:eastAsia="Arial" w:hAnsi="Arial"/>
            <w:sz w:val="13"/>
            <w:szCs w:val="13"/>
            <w:color w:val="206293"/>
          </w:rPr>
          <w:t>1393–1397</w:t>
        </w:r>
        <w:r>
          <w:rPr>
            <w:rFonts w:ascii="Arial" w:cs="Arial" w:eastAsia="Arial" w:hAnsi="Arial"/>
            <w:sz w:val="13"/>
            <w:szCs w:val="13"/>
            <w:color w:val="000000"/>
          </w:rPr>
          <w:t>.</w:t>
        </w:r>
      </w:hyperlink>
    </w:p>
    <w:p>
      <w:pPr>
        <w:jc w:val="both"/>
        <w:ind w:left="400" w:right="20" w:hanging="336"/>
        <w:spacing w:after="0" w:line="255" w:lineRule="auto"/>
        <w:tabs>
          <w:tab w:leader="none" w:pos="400" w:val="left"/>
        </w:tabs>
        <w:numPr>
          <w:ilvl w:val="0"/>
          <w:numId w:val="6"/>
        </w:numPr>
        <w:rPr>
          <w:rFonts w:ascii="Arial" w:cs="Arial" w:eastAsia="Arial" w:hAnsi="Arial"/>
          <w:sz w:val="13"/>
          <w:szCs w:val="13"/>
          <w:color w:val="206293"/>
        </w:rPr>
      </w:pPr>
      <w:hyperlink r:id="rId114">
        <w:r>
          <w:rPr>
            <w:rFonts w:ascii="Arial" w:cs="Arial" w:eastAsia="Arial" w:hAnsi="Arial"/>
            <w:sz w:val="13"/>
            <w:szCs w:val="13"/>
            <w:color w:val="206293"/>
          </w:rPr>
          <w:t>N. Watanabe, E. Lam, Two Arabidopsis metacaspases AtMCP1b and AtMCP2b are</w:t>
        </w:r>
      </w:hyperlink>
      <w:r>
        <w:rPr>
          <w:rFonts w:ascii="Arial" w:cs="Arial" w:eastAsia="Arial" w:hAnsi="Arial"/>
          <w:sz w:val="13"/>
          <w:szCs w:val="13"/>
          <w:color w:val="206293"/>
        </w:rPr>
        <w:t xml:space="preserve"> </w:t>
      </w:r>
      <w:hyperlink r:id="rId114">
        <w:r>
          <w:rPr>
            <w:rFonts w:ascii="Arial" w:cs="Arial" w:eastAsia="Arial" w:hAnsi="Arial"/>
            <w:sz w:val="13"/>
            <w:szCs w:val="13"/>
            <w:color w:val="206293"/>
          </w:rPr>
          <w:t xml:space="preserve">arginine/lysine-specific cysteine proteases and activate apoptosis-like cell death </w:t>
        </w:r>
      </w:hyperlink>
      <w:r>
        <w:rPr>
          <w:rFonts w:ascii="Arial" w:cs="Arial" w:eastAsia="Arial" w:hAnsi="Arial"/>
          <w:sz w:val="13"/>
          <w:szCs w:val="13"/>
          <w:color w:val="206293"/>
        </w:rPr>
        <w:t xml:space="preserve">in </w:t>
      </w:r>
      <w:hyperlink r:id="rId114">
        <w:r>
          <w:rPr>
            <w:rFonts w:ascii="Arial" w:cs="Arial" w:eastAsia="Arial" w:hAnsi="Arial"/>
            <w:sz w:val="13"/>
            <w:szCs w:val="13"/>
            <w:color w:val="206293"/>
          </w:rPr>
          <w:t>yeast, J. Biol. Chem. 280 (2005) 14691–14699</w:t>
        </w:r>
        <w:r>
          <w:rPr>
            <w:rFonts w:ascii="Arial" w:cs="Arial" w:eastAsia="Arial" w:hAnsi="Arial"/>
            <w:sz w:val="13"/>
            <w:szCs w:val="13"/>
            <w:color w:val="000000"/>
          </w:rPr>
          <w:t>.</w:t>
        </w:r>
      </w:hyperlink>
    </w:p>
    <w:p>
      <w:pPr>
        <w:ind w:left="400" w:right="120" w:hanging="336"/>
        <w:spacing w:after="0" w:line="278" w:lineRule="auto"/>
        <w:tabs>
          <w:tab w:leader="none" w:pos="400" w:val="left"/>
        </w:tabs>
        <w:numPr>
          <w:ilvl w:val="0"/>
          <w:numId w:val="6"/>
        </w:numPr>
        <w:rPr>
          <w:rFonts w:ascii="Arial" w:cs="Arial" w:eastAsia="Arial" w:hAnsi="Arial"/>
          <w:sz w:val="12"/>
          <w:szCs w:val="12"/>
          <w:color w:val="206293"/>
        </w:rPr>
      </w:pPr>
      <w:hyperlink r:id="rId115">
        <w:r>
          <w:rPr>
            <w:rFonts w:ascii="Arial" w:cs="Arial" w:eastAsia="Arial" w:hAnsi="Arial"/>
            <w:sz w:val="12"/>
            <w:szCs w:val="12"/>
            <w:color w:val="206293"/>
          </w:rPr>
          <w:t>N. Watanabe, E. Lam, Arabidopsis metacaspase 2d is a positive mediator of cell</w:t>
        </w:r>
      </w:hyperlink>
      <w:r>
        <w:rPr>
          <w:rFonts w:ascii="Arial" w:cs="Arial" w:eastAsia="Arial" w:hAnsi="Arial"/>
          <w:sz w:val="12"/>
          <w:szCs w:val="12"/>
          <w:color w:val="206293"/>
        </w:rPr>
        <w:t xml:space="preserve"> </w:t>
      </w:r>
      <w:hyperlink r:id="rId115">
        <w:r>
          <w:rPr>
            <w:rFonts w:ascii="Arial" w:cs="Arial" w:eastAsia="Arial" w:hAnsi="Arial"/>
            <w:sz w:val="12"/>
            <w:szCs w:val="12"/>
            <w:color w:val="206293"/>
          </w:rPr>
          <w:t>death induced during biotic and abiotic stresses, Plant J. 66 (2011) 969–982</w:t>
        </w:r>
        <w:r>
          <w:rPr>
            <w:rFonts w:ascii="Arial" w:cs="Arial" w:eastAsia="Arial" w:hAnsi="Arial"/>
            <w:sz w:val="12"/>
            <w:szCs w:val="12"/>
            <w:color w:val="000000"/>
          </w:rPr>
          <w:t>.</w:t>
        </w:r>
      </w:hyperlink>
    </w:p>
    <w:p>
      <w:pPr>
        <w:ind w:left="400" w:right="40" w:hanging="336"/>
        <w:spacing w:after="0" w:line="416" w:lineRule="auto"/>
        <w:tabs>
          <w:tab w:leader="none" w:pos="400" w:val="left"/>
        </w:tabs>
        <w:numPr>
          <w:ilvl w:val="0"/>
          <w:numId w:val="6"/>
        </w:numPr>
        <w:rPr>
          <w:rFonts w:ascii="Arial" w:cs="Arial" w:eastAsia="Arial" w:hAnsi="Arial"/>
          <w:sz w:val="12"/>
          <w:szCs w:val="12"/>
          <w:color w:val="206293"/>
        </w:rPr>
      </w:pPr>
      <w:hyperlink r:id="rId116">
        <w:r>
          <w:rPr>
            <w:rFonts w:ascii="Arial" w:cs="Arial" w:eastAsia="Arial" w:hAnsi="Arial"/>
            <w:sz w:val="12"/>
            <w:szCs w:val="12"/>
            <w:color w:val="206293"/>
          </w:rPr>
          <w:t>J.K. Hong, D.S. Choi, S.H. Kim, S.Y. Yi, Y.J. Kim, B.K. Hwang, Distinct roles of the</w:t>
        </w:r>
      </w:hyperlink>
      <w:r>
        <w:rPr>
          <w:rFonts w:ascii="Arial" w:cs="Arial" w:eastAsia="Arial" w:hAnsi="Arial"/>
          <w:sz w:val="12"/>
          <w:szCs w:val="12"/>
          <w:color w:val="206293"/>
        </w:rPr>
        <w:t xml:space="preserve"> pepper pathogen-induced membrane protein gene CaPIMP1 in bacterial disease</w:t>
      </w:r>
    </w:p>
    <w:p>
      <w:pPr>
        <w:spacing w:after="0" w:line="20" w:lineRule="exact"/>
        <w:rPr>
          <w:rFonts w:ascii="Arial" w:cs="Arial" w:eastAsia="Arial" w:hAnsi="Arial"/>
          <w:sz w:val="12"/>
          <w:szCs w:val="12"/>
          <w:color w:val="206293"/>
        </w:rPr>
      </w:pPr>
      <w:r>
        <w:rPr>
          <w:rFonts w:ascii="Arial" w:cs="Arial" w:eastAsia="Arial" w:hAnsi="Arial"/>
          <w:sz w:val="12"/>
          <w:szCs w:val="12"/>
          <w:color w:val="206293"/>
        </w:rPr>
        <w:br w:type="column"/>
      </w:r>
    </w:p>
    <w:p>
      <w:pPr>
        <w:ind w:left="2648"/>
        <w:spacing w:after="0"/>
        <w:rPr>
          <w:sz w:val="20"/>
          <w:szCs w:val="20"/>
          <w:color w:val="auto"/>
        </w:rPr>
      </w:pPr>
      <w:r>
        <w:rPr>
          <w:rFonts w:ascii="Arial" w:cs="Arial" w:eastAsia="Arial" w:hAnsi="Arial"/>
          <w:sz w:val="12"/>
          <w:szCs w:val="12"/>
          <w:i w:val="1"/>
          <w:iCs w:val="1"/>
          <w:color w:val="auto"/>
        </w:rPr>
        <w:t>Microbial Pathogenesis 145 (2020) 104224</w:t>
      </w:r>
    </w:p>
    <w:p>
      <w:pPr>
        <w:spacing w:after="0" w:line="328" w:lineRule="exact"/>
        <w:rPr>
          <w:rFonts w:ascii="Arial" w:cs="Arial" w:eastAsia="Arial" w:hAnsi="Arial"/>
          <w:sz w:val="12"/>
          <w:szCs w:val="12"/>
          <w:color w:val="206293"/>
        </w:rPr>
      </w:pPr>
    </w:p>
    <w:p>
      <w:pPr>
        <w:ind w:left="408"/>
        <w:spacing w:after="0"/>
        <w:rPr>
          <w:rFonts w:ascii="Arial" w:cs="Arial" w:eastAsia="Arial" w:hAnsi="Arial"/>
          <w:sz w:val="13"/>
          <w:szCs w:val="13"/>
          <w:color w:val="206293"/>
        </w:rPr>
      </w:pPr>
      <w:hyperlink r:id="rId116">
        <w:r>
          <w:rPr>
            <w:rFonts w:ascii="Arial" w:cs="Arial" w:eastAsia="Arial" w:hAnsi="Arial"/>
            <w:sz w:val="13"/>
            <w:szCs w:val="13"/>
            <w:color w:val="206293"/>
          </w:rPr>
          <w:t>resistance and oomycete disease susceptibility, Planta 228 (2008) 485–497</w:t>
        </w:r>
        <w:r>
          <w:rPr>
            <w:rFonts w:ascii="Arial" w:cs="Arial" w:eastAsia="Arial" w:hAnsi="Arial"/>
            <w:sz w:val="13"/>
            <w:szCs w:val="13"/>
            <w:color w:val="000000"/>
          </w:rPr>
          <w:t>.</w:t>
        </w:r>
      </w:hyperlink>
    </w:p>
    <w:p>
      <w:pPr>
        <w:spacing w:after="0" w:line="17" w:lineRule="exact"/>
        <w:rPr>
          <w:rFonts w:ascii="Arial" w:cs="Arial" w:eastAsia="Arial" w:hAnsi="Arial"/>
          <w:sz w:val="12"/>
          <w:szCs w:val="12"/>
          <w:color w:val="206293"/>
        </w:rPr>
      </w:pPr>
    </w:p>
    <w:p>
      <w:pPr>
        <w:ind w:left="408" w:right="40" w:hanging="337"/>
        <w:spacing w:after="0" w:line="255" w:lineRule="auto"/>
        <w:tabs>
          <w:tab w:leader="none" w:pos="408" w:val="left"/>
        </w:tabs>
        <w:numPr>
          <w:ilvl w:val="0"/>
          <w:numId w:val="7"/>
        </w:numPr>
        <w:rPr>
          <w:rFonts w:ascii="Arial" w:cs="Arial" w:eastAsia="Arial" w:hAnsi="Arial"/>
          <w:sz w:val="13"/>
          <w:szCs w:val="13"/>
          <w:color w:val="206293"/>
        </w:rPr>
      </w:pPr>
      <w:hyperlink r:id="rId117">
        <w:r>
          <w:rPr>
            <w:rFonts w:ascii="Arial" w:cs="Arial" w:eastAsia="Arial" w:hAnsi="Arial"/>
            <w:sz w:val="13"/>
            <w:szCs w:val="13"/>
            <w:color w:val="206293"/>
          </w:rPr>
          <w:t>S.H. An, H.W. Choi, I.S. Hwang, J.K. Hong, B.K. Hwang, A novel pepper mem-</w:t>
        </w:r>
      </w:hyperlink>
      <w:hyperlink r:id="rId117">
        <w:r>
          <w:rPr>
            <w:rFonts w:ascii="Arial" w:cs="Arial" w:eastAsia="Arial" w:hAnsi="Arial"/>
            <w:sz w:val="13"/>
            <w:szCs w:val="13"/>
            <w:color w:val="206293"/>
          </w:rPr>
          <w:t>brane-located receptor-like protein gene CaMRP1 is required for disease suscept-</w:t>
        </w:r>
      </w:hyperlink>
      <w:hyperlink r:id="rId117">
        <w:r>
          <w:rPr>
            <w:rFonts w:ascii="Arial" w:cs="Arial" w:eastAsia="Arial" w:hAnsi="Arial"/>
            <w:sz w:val="13"/>
            <w:szCs w:val="13"/>
            <w:color w:val="206293"/>
          </w:rPr>
          <w:t>ibility, methyl jasmonate insensitivity and salt tolerance, Plant Mol. Biol. 67</w:t>
        </w:r>
      </w:hyperlink>
      <w:r>
        <w:rPr>
          <w:rFonts w:ascii="Arial" w:cs="Arial" w:eastAsia="Arial" w:hAnsi="Arial"/>
          <w:sz w:val="13"/>
          <w:szCs w:val="13"/>
          <w:color w:val="206293"/>
        </w:rPr>
        <w:t xml:space="preserve"> </w:t>
      </w:r>
      <w:hyperlink r:id="rId117">
        <w:r>
          <w:rPr>
            <w:rFonts w:ascii="Arial" w:cs="Arial" w:eastAsia="Arial" w:hAnsi="Arial"/>
            <w:sz w:val="13"/>
            <w:szCs w:val="13"/>
            <w:color w:val="206293"/>
          </w:rPr>
          <w:t>(2008) 519</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408" w:right="60" w:hanging="337"/>
        <w:spacing w:after="0" w:line="256" w:lineRule="auto"/>
        <w:tabs>
          <w:tab w:leader="none" w:pos="408" w:val="left"/>
        </w:tabs>
        <w:numPr>
          <w:ilvl w:val="0"/>
          <w:numId w:val="7"/>
        </w:numPr>
        <w:rPr>
          <w:rFonts w:ascii="Arial" w:cs="Arial" w:eastAsia="Arial" w:hAnsi="Arial"/>
          <w:sz w:val="13"/>
          <w:szCs w:val="13"/>
          <w:color w:val="206293"/>
        </w:rPr>
      </w:pPr>
      <w:hyperlink r:id="rId118">
        <w:r>
          <w:rPr>
            <w:rFonts w:ascii="Arial" w:cs="Arial" w:eastAsia="Arial" w:hAnsi="Arial"/>
            <w:sz w:val="13"/>
            <w:szCs w:val="13"/>
            <w:color w:val="206293"/>
          </w:rPr>
          <w:t>C. Segonzac, D. Feike, S. Gimenez-Ibanez, D.R. Hann, C. Zipfel, J.P. Rathjen,</w:t>
        </w:r>
      </w:hyperlink>
      <w:r>
        <w:rPr>
          <w:rFonts w:ascii="Arial" w:cs="Arial" w:eastAsia="Arial" w:hAnsi="Arial"/>
          <w:sz w:val="13"/>
          <w:szCs w:val="13"/>
          <w:color w:val="206293"/>
        </w:rPr>
        <w:t xml:space="preserve"> </w:t>
      </w:r>
      <w:hyperlink r:id="rId118">
        <w:r>
          <w:rPr>
            <w:rFonts w:ascii="Arial" w:cs="Arial" w:eastAsia="Arial" w:hAnsi="Arial"/>
            <w:sz w:val="13"/>
            <w:szCs w:val="13"/>
            <w:color w:val="206293"/>
          </w:rPr>
          <w:t>Hierarchy and roles of pathogen-associated molecular pattern-induced responses</w:t>
        </w:r>
      </w:hyperlink>
      <w:r>
        <w:rPr>
          <w:rFonts w:ascii="Arial" w:cs="Arial" w:eastAsia="Arial" w:hAnsi="Arial"/>
          <w:sz w:val="13"/>
          <w:szCs w:val="13"/>
          <w:color w:val="206293"/>
        </w:rPr>
        <w:t xml:space="preserve"> </w:t>
      </w:r>
      <w:hyperlink r:id="rId118">
        <w:r>
          <w:rPr>
            <w:rFonts w:ascii="Arial" w:cs="Arial" w:eastAsia="Arial" w:hAnsi="Arial"/>
            <w:sz w:val="13"/>
            <w:szCs w:val="13"/>
            <w:color w:val="206293"/>
          </w:rPr>
          <w:t>in Nicotiana benthamiana, Plant Physiol. 156 (2011) 687–699</w:t>
        </w:r>
        <w:r>
          <w:rPr>
            <w:rFonts w:ascii="Arial" w:cs="Arial" w:eastAsia="Arial" w:hAnsi="Arial"/>
            <w:sz w:val="13"/>
            <w:szCs w:val="13"/>
            <w:color w:val="000000"/>
          </w:rPr>
          <w:t>.</w:t>
        </w:r>
      </w:hyperlink>
    </w:p>
    <w:p>
      <w:pPr>
        <w:ind w:left="408" w:right="20" w:hanging="337"/>
        <w:spacing w:after="0" w:line="160" w:lineRule="exact"/>
        <w:tabs>
          <w:tab w:leader="none" w:pos="408" w:val="left"/>
        </w:tabs>
        <w:numPr>
          <w:ilvl w:val="0"/>
          <w:numId w:val="7"/>
        </w:numPr>
        <w:rPr>
          <w:rFonts w:ascii="Arial" w:cs="Arial" w:eastAsia="Arial" w:hAnsi="Arial"/>
          <w:sz w:val="13"/>
          <w:szCs w:val="13"/>
          <w:color w:val="206293"/>
        </w:rPr>
      </w:pPr>
      <w:hyperlink r:id="rId119">
        <w:r>
          <w:rPr>
            <w:rFonts w:ascii="Arial" w:cs="Arial" w:eastAsia="Arial" w:hAnsi="Arial"/>
            <w:sz w:val="13"/>
            <w:szCs w:val="13"/>
            <w:color w:val="206293"/>
          </w:rPr>
          <w:t>D.S. Kim, B.K. Hwang, The pepper receptor</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like cytoplasmic protein kinase</w:t>
        </w:r>
      </w:hyperlink>
      <w:r>
        <w:rPr>
          <w:rFonts w:ascii="Arial" w:cs="Arial" w:eastAsia="Arial" w:hAnsi="Arial"/>
          <w:sz w:val="13"/>
          <w:szCs w:val="13"/>
          <w:color w:val="206293"/>
        </w:rPr>
        <w:t xml:space="preserve"> </w:t>
      </w:r>
      <w:hyperlink r:id="rId119">
        <w:r>
          <w:rPr>
            <w:rFonts w:ascii="Arial" w:cs="Arial" w:eastAsia="Arial" w:hAnsi="Arial"/>
            <w:sz w:val="13"/>
            <w:szCs w:val="13"/>
            <w:color w:val="206293"/>
          </w:rPr>
          <w:t>CaPIK1 is involved in plant signaling of defense and cell</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death responses, Plant J.</w:t>
        </w:r>
      </w:hyperlink>
      <w:r>
        <w:rPr>
          <w:rFonts w:ascii="Arial" w:cs="Arial" w:eastAsia="Arial" w:hAnsi="Arial"/>
          <w:sz w:val="13"/>
          <w:szCs w:val="13"/>
          <w:color w:val="206293"/>
        </w:rPr>
        <w:t xml:space="preserve"> </w:t>
      </w:r>
      <w:hyperlink r:id="rId119">
        <w:r>
          <w:rPr>
            <w:rFonts w:ascii="Arial" w:cs="Arial" w:eastAsia="Arial" w:hAnsi="Arial"/>
            <w:sz w:val="13"/>
            <w:szCs w:val="13"/>
            <w:color w:val="206293"/>
          </w:rPr>
          <w:t>66 (2011) 642–655</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jc w:val="both"/>
        <w:ind w:left="408" w:right="20" w:hanging="337"/>
        <w:spacing w:after="0" w:line="256" w:lineRule="auto"/>
        <w:tabs>
          <w:tab w:leader="none" w:pos="408" w:val="left"/>
        </w:tabs>
        <w:numPr>
          <w:ilvl w:val="0"/>
          <w:numId w:val="7"/>
        </w:numPr>
        <w:rPr>
          <w:rFonts w:ascii="Arial" w:cs="Arial" w:eastAsia="Arial" w:hAnsi="Arial"/>
          <w:sz w:val="13"/>
          <w:szCs w:val="13"/>
          <w:color w:val="206293"/>
        </w:rPr>
      </w:pPr>
      <w:hyperlink r:id="rId120">
        <w:r>
          <w:rPr>
            <w:rFonts w:ascii="Arial" w:cs="Arial" w:eastAsia="Arial" w:hAnsi="Arial"/>
            <w:sz w:val="13"/>
            <w:szCs w:val="13"/>
            <w:color w:val="206293"/>
          </w:rPr>
          <w:t>X. Li, Y. Zhang, L. Huang, Z. Ouyang, Y. Hong, H. Zhang, et al., Tomato SlMKK2</w:t>
        </w:r>
      </w:hyperlink>
      <w:r>
        <w:rPr>
          <w:rFonts w:ascii="Arial" w:cs="Arial" w:eastAsia="Arial" w:hAnsi="Arial"/>
          <w:sz w:val="13"/>
          <w:szCs w:val="13"/>
          <w:color w:val="206293"/>
        </w:rPr>
        <w:t xml:space="preserve"> </w:t>
      </w:r>
      <w:hyperlink r:id="rId120">
        <w:r>
          <w:rPr>
            <w:rFonts w:ascii="Arial" w:cs="Arial" w:eastAsia="Arial" w:hAnsi="Arial"/>
            <w:sz w:val="13"/>
            <w:szCs w:val="13"/>
            <w:color w:val="206293"/>
          </w:rPr>
          <w:t>and SlMKK4 contribute to disease resistance against Botrytis cinerea, BMC Plant</w:t>
        </w:r>
      </w:hyperlink>
      <w:r>
        <w:rPr>
          <w:rFonts w:ascii="Arial" w:cs="Arial" w:eastAsia="Arial" w:hAnsi="Arial"/>
          <w:sz w:val="13"/>
          <w:szCs w:val="13"/>
          <w:color w:val="206293"/>
        </w:rPr>
        <w:t xml:space="preserve"> </w:t>
      </w:r>
      <w:hyperlink r:id="rId120">
        <w:r>
          <w:rPr>
            <w:rFonts w:ascii="Arial" w:cs="Arial" w:eastAsia="Arial" w:hAnsi="Arial"/>
            <w:sz w:val="13"/>
            <w:szCs w:val="13"/>
            <w:color w:val="206293"/>
          </w:rPr>
          <w:t>Biol. 14 (2014) 166</w:t>
        </w:r>
        <w:r>
          <w:rPr>
            <w:rFonts w:ascii="Arial" w:cs="Arial" w:eastAsia="Arial" w:hAnsi="Arial"/>
            <w:sz w:val="13"/>
            <w:szCs w:val="13"/>
            <w:color w:val="000000"/>
          </w:rPr>
          <w:t>.</w:t>
        </w:r>
      </w:hyperlink>
    </w:p>
    <w:p>
      <w:pPr>
        <w:ind w:left="408" w:right="20" w:hanging="337"/>
        <w:spacing w:after="0" w:line="160" w:lineRule="exact"/>
        <w:tabs>
          <w:tab w:leader="none" w:pos="408" w:val="left"/>
        </w:tabs>
        <w:numPr>
          <w:ilvl w:val="0"/>
          <w:numId w:val="7"/>
        </w:numPr>
        <w:rPr>
          <w:rFonts w:ascii="Arial" w:cs="Arial" w:eastAsia="Arial" w:hAnsi="Arial"/>
          <w:sz w:val="13"/>
          <w:szCs w:val="13"/>
          <w:color w:val="206293"/>
        </w:rPr>
      </w:pPr>
      <w:hyperlink r:id="rId121">
        <w:r>
          <w:rPr>
            <w:rFonts w:ascii="Arial" w:cs="Arial" w:eastAsia="Arial" w:hAnsi="Arial"/>
            <w:sz w:val="13"/>
            <w:szCs w:val="13"/>
            <w:color w:val="206293"/>
          </w:rPr>
          <w:t>L. Gallego</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Giraldo, Y. Jikumaru, Y. Kamiya, Y. Tang, R.A. Dixon, Selective lignin</w:t>
        </w:r>
      </w:hyperlink>
      <w:r>
        <w:rPr>
          <w:rFonts w:ascii="Arial" w:cs="Arial" w:eastAsia="Arial" w:hAnsi="Arial"/>
          <w:sz w:val="13"/>
          <w:szCs w:val="13"/>
          <w:color w:val="206293"/>
        </w:rPr>
        <w:t xml:space="preserve"> </w:t>
      </w:r>
      <w:hyperlink r:id="rId121">
        <w:r>
          <w:rPr>
            <w:rFonts w:ascii="Arial" w:cs="Arial" w:eastAsia="Arial" w:hAnsi="Arial"/>
            <w:sz w:val="13"/>
            <w:szCs w:val="13"/>
            <w:color w:val="206293"/>
          </w:rPr>
          <w:t>downregulation leads to constitutive defense response expression in alfalfa</w:t>
        </w:r>
      </w:hyperlink>
      <w:r>
        <w:rPr>
          <w:rFonts w:ascii="Arial" w:cs="Arial" w:eastAsia="Arial" w:hAnsi="Arial"/>
          <w:sz w:val="13"/>
          <w:szCs w:val="13"/>
          <w:color w:val="206293"/>
        </w:rPr>
        <w:t xml:space="preserve"> </w:t>
      </w:r>
      <w:hyperlink r:id="rId121">
        <w:r>
          <w:rPr>
            <w:rFonts w:ascii="Arial" w:cs="Arial" w:eastAsia="Arial" w:hAnsi="Arial"/>
            <w:sz w:val="13"/>
            <w:szCs w:val="13"/>
            <w:color w:val="206293"/>
          </w:rPr>
          <w:t>(</w:t>
        </w:r>
        <w:r>
          <w:rPr>
            <w:rFonts w:ascii="Arial" w:cs="Arial" w:eastAsia="Arial" w:hAnsi="Arial"/>
            <w:sz w:val="13"/>
            <w:szCs w:val="13"/>
            <w:i w:val="1"/>
            <w:iCs w:val="1"/>
            <w:color w:val="206293"/>
          </w:rPr>
          <w:t>Medicago sativa</w:t>
        </w:r>
        <w:r>
          <w:rPr>
            <w:rFonts w:ascii="Arial" w:cs="Arial" w:eastAsia="Arial" w:hAnsi="Arial"/>
            <w:sz w:val="13"/>
            <w:szCs w:val="13"/>
            <w:color w:val="206293"/>
          </w:rPr>
          <w:t xml:space="preserve"> L.), New Phytol. 190 (2011) 627–639</w:t>
        </w:r>
        <w:r>
          <w:rPr>
            <w:rFonts w:ascii="Arial" w:cs="Arial" w:eastAsia="Arial" w:hAnsi="Arial"/>
            <w:sz w:val="13"/>
            <w:szCs w:val="13"/>
            <w:color w:val="000000"/>
          </w:rPr>
          <w:t>.</w:t>
        </w:r>
      </w:hyperlink>
    </w:p>
    <w:p>
      <w:pPr>
        <w:jc w:val="both"/>
        <w:ind w:left="408" w:right="20" w:hanging="337"/>
        <w:spacing w:after="0" w:line="277" w:lineRule="auto"/>
        <w:tabs>
          <w:tab w:leader="none" w:pos="408" w:val="left"/>
        </w:tabs>
        <w:numPr>
          <w:ilvl w:val="0"/>
          <w:numId w:val="7"/>
        </w:numPr>
        <w:rPr>
          <w:rFonts w:ascii="Arial" w:cs="Arial" w:eastAsia="Arial" w:hAnsi="Arial"/>
          <w:sz w:val="12"/>
          <w:szCs w:val="12"/>
          <w:color w:val="206293"/>
        </w:rPr>
      </w:pPr>
      <w:hyperlink r:id="rId122">
        <w:r>
          <w:rPr>
            <w:rFonts w:ascii="Arial" w:cs="Arial" w:eastAsia="Arial" w:hAnsi="Arial"/>
            <w:sz w:val="12"/>
            <w:szCs w:val="12"/>
            <w:color w:val="206293"/>
          </w:rPr>
          <w:t>E.-S. Chung, S.-K. Oh, J.-M. Park, D.-I. Choi, Expression and promoter analyses of</w:t>
        </w:r>
      </w:hyperlink>
      <w:r>
        <w:rPr>
          <w:rFonts w:ascii="Arial" w:cs="Arial" w:eastAsia="Arial" w:hAnsi="Arial"/>
          <w:sz w:val="12"/>
          <w:szCs w:val="12"/>
          <w:color w:val="206293"/>
        </w:rPr>
        <w:t xml:space="preserve"> </w:t>
      </w:r>
      <w:hyperlink r:id="rId122">
        <w:r>
          <w:rPr>
            <w:rFonts w:ascii="Arial" w:cs="Arial" w:eastAsia="Arial" w:hAnsi="Arial"/>
            <w:sz w:val="12"/>
            <w:szCs w:val="12"/>
            <w:color w:val="206293"/>
          </w:rPr>
          <w:t>pepper CaCDPK4 (</w:t>
        </w:r>
        <w:r>
          <w:rPr>
            <w:rFonts w:ascii="Arial" w:cs="Arial" w:eastAsia="Arial" w:hAnsi="Arial"/>
            <w:sz w:val="12"/>
            <w:szCs w:val="12"/>
            <w:i w:val="1"/>
            <w:iCs w:val="1"/>
            <w:color w:val="206293"/>
          </w:rPr>
          <w:t>Capsicum annuum</w:t>
        </w:r>
        <w:r>
          <w:rPr>
            <w:rFonts w:ascii="Arial" w:cs="Arial" w:eastAsia="Arial" w:hAnsi="Arial"/>
            <w:sz w:val="12"/>
            <w:szCs w:val="12"/>
            <w:color w:val="206293"/>
          </w:rPr>
          <w:t xml:space="preserve"> calcium dependent protein kinase 4) during</w:t>
        </w:r>
      </w:hyperlink>
      <w:r>
        <w:rPr>
          <w:rFonts w:ascii="Arial" w:cs="Arial" w:eastAsia="Arial" w:hAnsi="Arial"/>
          <w:sz w:val="12"/>
          <w:szCs w:val="12"/>
          <w:color w:val="206293"/>
        </w:rPr>
        <w:t xml:space="preserve"> </w:t>
      </w:r>
      <w:hyperlink r:id="rId122">
        <w:r>
          <w:rPr>
            <w:rFonts w:ascii="Arial" w:cs="Arial" w:eastAsia="Arial" w:hAnsi="Arial"/>
            <w:sz w:val="12"/>
            <w:szCs w:val="12"/>
            <w:color w:val="206293"/>
          </w:rPr>
          <w:t>plant defense response to incompatible pathogen, Plant Pathol. J. 23 (2007)</w:t>
        </w:r>
      </w:hyperlink>
    </w:p>
    <w:p>
      <w:pPr>
        <w:ind w:left="408"/>
        <w:spacing w:after="0"/>
        <w:rPr>
          <w:rFonts w:ascii="Arial" w:cs="Arial" w:eastAsia="Arial" w:hAnsi="Arial"/>
          <w:sz w:val="13"/>
          <w:szCs w:val="13"/>
          <w:color w:val="206293"/>
        </w:rPr>
      </w:pPr>
      <w:hyperlink r:id="rId122">
        <w:r>
          <w:rPr>
            <w:rFonts w:ascii="Arial" w:cs="Arial" w:eastAsia="Arial" w:hAnsi="Arial"/>
            <w:sz w:val="13"/>
            <w:szCs w:val="13"/>
            <w:color w:val="206293"/>
          </w:rPr>
          <w:t>76–89</w:t>
        </w:r>
        <w:r>
          <w:rPr>
            <w:rFonts w:ascii="Arial" w:cs="Arial" w:eastAsia="Arial" w:hAnsi="Arial"/>
            <w:sz w:val="13"/>
            <w:szCs w:val="13"/>
            <w:color w:val="000000"/>
          </w:rPr>
          <w:t>.</w:t>
        </w:r>
      </w:hyperlink>
    </w:p>
    <w:p>
      <w:pPr>
        <w:spacing w:after="0" w:line="10" w:lineRule="exact"/>
        <w:rPr>
          <w:rFonts w:ascii="Arial" w:cs="Arial" w:eastAsia="Arial" w:hAnsi="Arial"/>
          <w:sz w:val="13"/>
          <w:szCs w:val="13"/>
          <w:color w:val="206293"/>
        </w:rPr>
      </w:pPr>
    </w:p>
    <w:p>
      <w:pPr>
        <w:jc w:val="both"/>
        <w:ind w:left="408" w:right="60" w:hanging="337"/>
        <w:spacing w:after="0" w:line="160" w:lineRule="exact"/>
        <w:tabs>
          <w:tab w:leader="none" w:pos="408" w:val="left"/>
        </w:tabs>
        <w:numPr>
          <w:ilvl w:val="0"/>
          <w:numId w:val="7"/>
        </w:numPr>
        <w:rPr>
          <w:rFonts w:ascii="Arial" w:cs="Arial" w:eastAsia="Arial" w:hAnsi="Arial"/>
          <w:sz w:val="13"/>
          <w:szCs w:val="13"/>
          <w:color w:val="206293"/>
        </w:rPr>
      </w:pPr>
      <w:hyperlink r:id="rId123">
        <w:r>
          <w:rPr>
            <w:rFonts w:ascii="Arial" w:cs="Arial" w:eastAsia="Arial" w:hAnsi="Arial"/>
            <w:sz w:val="13"/>
            <w:szCs w:val="13"/>
            <w:color w:val="206293"/>
          </w:rPr>
          <w:t>S.-Y. Kim, Y.-C. Kim, E.S. Seong, Y.-H. Lee, J.M. Park, D. Choi, The chili pepper</w:t>
        </w:r>
      </w:hyperlink>
      <w:r>
        <w:rPr>
          <w:rFonts w:ascii="Arial" w:cs="Arial" w:eastAsia="Arial" w:hAnsi="Arial"/>
          <w:sz w:val="13"/>
          <w:szCs w:val="13"/>
          <w:color w:val="206293"/>
        </w:rPr>
        <w:t xml:space="preserve"> </w:t>
      </w:r>
      <w:hyperlink r:id="rId123">
        <w:r>
          <w:rPr>
            <w:rFonts w:ascii="Arial" w:cs="Arial" w:eastAsia="Arial" w:hAnsi="Arial"/>
            <w:sz w:val="13"/>
            <w:szCs w:val="13"/>
            <w:color w:val="206293"/>
          </w:rPr>
          <w:t>CaATL1: an AT</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hook motif</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containing transcription factor implicated in defence</w:t>
        </w:r>
      </w:hyperlink>
      <w:r>
        <w:rPr>
          <w:rFonts w:ascii="Arial" w:cs="Arial" w:eastAsia="Arial" w:hAnsi="Arial"/>
          <w:sz w:val="13"/>
          <w:szCs w:val="13"/>
          <w:color w:val="206293"/>
        </w:rPr>
        <w:t xml:space="preserve"> </w:t>
      </w:r>
      <w:hyperlink r:id="rId123">
        <w:r>
          <w:rPr>
            <w:rFonts w:ascii="Arial" w:cs="Arial" w:eastAsia="Arial" w:hAnsi="Arial"/>
            <w:sz w:val="13"/>
            <w:szCs w:val="13"/>
            <w:color w:val="206293"/>
          </w:rPr>
          <w:t>responses against pathogens, Mol. Plant Pathol. 8 (2007) 761–771</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408" w:right="20" w:hanging="337"/>
        <w:spacing w:after="0" w:line="160" w:lineRule="exact"/>
        <w:tabs>
          <w:tab w:leader="none" w:pos="408" w:val="left"/>
        </w:tabs>
        <w:numPr>
          <w:ilvl w:val="0"/>
          <w:numId w:val="7"/>
        </w:numPr>
        <w:rPr>
          <w:rFonts w:ascii="Arial" w:cs="Arial" w:eastAsia="Arial" w:hAnsi="Arial"/>
          <w:sz w:val="13"/>
          <w:szCs w:val="13"/>
          <w:color w:val="206293"/>
        </w:rPr>
      </w:pPr>
      <w:hyperlink r:id="rId124">
        <w:r>
          <w:rPr>
            <w:rFonts w:ascii="Arial" w:cs="Arial" w:eastAsia="Arial" w:hAnsi="Arial"/>
            <w:sz w:val="13"/>
            <w:szCs w:val="13"/>
            <w:color w:val="206293"/>
          </w:rPr>
          <w:t xml:space="preserve">S. Sarowar, H.W. Oh, H.S. Cho, K.H. Baek, E.S. Seong, Y.H. Joung, et al., </w:t>
        </w:r>
        <w:r>
          <w:rPr>
            <w:rFonts w:ascii="Arial" w:cs="Arial" w:eastAsia="Arial" w:hAnsi="Arial"/>
            <w:sz w:val="13"/>
            <w:szCs w:val="13"/>
            <w:i w:val="1"/>
            <w:iCs w:val="1"/>
            <w:color w:val="206293"/>
          </w:rPr>
          <w:t>Capsicum</w:t>
        </w:r>
      </w:hyperlink>
      <w:r>
        <w:rPr>
          <w:rFonts w:ascii="Arial" w:cs="Arial" w:eastAsia="Arial" w:hAnsi="Arial"/>
          <w:sz w:val="13"/>
          <w:szCs w:val="13"/>
          <w:color w:val="206293"/>
        </w:rPr>
        <w:t xml:space="preserve"> </w:t>
      </w:r>
      <w:hyperlink r:id="rId124">
        <w:r>
          <w:rPr>
            <w:rFonts w:ascii="Arial" w:cs="Arial" w:eastAsia="Arial" w:hAnsi="Arial"/>
            <w:sz w:val="13"/>
            <w:szCs w:val="13"/>
            <w:i w:val="1"/>
            <w:iCs w:val="1"/>
            <w:color w:val="206293"/>
          </w:rPr>
          <w:t xml:space="preserve">annuum </w:t>
        </w:r>
        <w:r>
          <w:rPr>
            <w:rFonts w:ascii="Arial" w:cs="Arial" w:eastAsia="Arial" w:hAnsi="Arial"/>
            <w:sz w:val="13"/>
            <w:szCs w:val="13"/>
            <w:color w:val="206293"/>
          </w:rPr>
          <w:t>CCR4</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associated factor CaCAF1 is necessary for plant development and</w:t>
        </w:r>
      </w:hyperlink>
      <w:r>
        <w:rPr>
          <w:rFonts w:ascii="Arial" w:cs="Arial" w:eastAsia="Arial" w:hAnsi="Arial"/>
          <w:sz w:val="13"/>
          <w:szCs w:val="13"/>
          <w:i w:val="1"/>
          <w:iCs w:val="1"/>
          <w:color w:val="206293"/>
        </w:rPr>
        <w:t xml:space="preserve"> </w:t>
      </w:r>
      <w:hyperlink r:id="rId124">
        <w:r>
          <w:rPr>
            <w:rFonts w:ascii="Arial" w:cs="Arial" w:eastAsia="Arial" w:hAnsi="Arial"/>
            <w:sz w:val="13"/>
            <w:szCs w:val="13"/>
            <w:color w:val="206293"/>
          </w:rPr>
          <w:t>defence response, Plant J. 51 (2007) 792–802</w:t>
        </w:r>
        <w:r>
          <w:rPr>
            <w:rFonts w:ascii="Arial" w:cs="Arial" w:eastAsia="Arial" w:hAnsi="Arial"/>
            <w:sz w:val="13"/>
            <w:szCs w:val="13"/>
            <w:color w:val="000000"/>
          </w:rPr>
          <w:t>.</w:t>
        </w:r>
      </w:hyperlink>
    </w:p>
    <w:p>
      <w:pPr>
        <w:ind w:left="408" w:right="20" w:hanging="337"/>
        <w:spacing w:after="0" w:line="256" w:lineRule="auto"/>
        <w:tabs>
          <w:tab w:leader="none" w:pos="408" w:val="left"/>
        </w:tabs>
        <w:numPr>
          <w:ilvl w:val="0"/>
          <w:numId w:val="7"/>
        </w:numPr>
        <w:rPr>
          <w:rFonts w:ascii="Arial" w:cs="Arial" w:eastAsia="Arial" w:hAnsi="Arial"/>
          <w:sz w:val="13"/>
          <w:szCs w:val="13"/>
          <w:color w:val="206293"/>
        </w:rPr>
      </w:pPr>
      <w:hyperlink r:id="rId125">
        <w:r>
          <w:rPr>
            <w:rFonts w:ascii="Arial" w:cs="Arial" w:eastAsia="Arial" w:hAnsi="Arial"/>
            <w:sz w:val="13"/>
            <w:szCs w:val="13"/>
            <w:color w:val="206293"/>
          </w:rPr>
          <w:t>B. Liu, Z. Ouyang, Y. Zhang, X. Li, Y. Hong, L. Huang, et al., Tomato NAC tran-</w:t>
        </w:r>
      </w:hyperlink>
      <w:hyperlink r:id="rId125">
        <w:r>
          <w:rPr>
            <w:rFonts w:ascii="Arial" w:cs="Arial" w:eastAsia="Arial" w:hAnsi="Arial"/>
            <w:sz w:val="13"/>
            <w:szCs w:val="13"/>
            <w:color w:val="206293"/>
          </w:rPr>
          <w:t>scription factor SlSRN1 positively regulates defense response against biotic stress</w:t>
        </w:r>
      </w:hyperlink>
      <w:r>
        <w:rPr>
          <w:rFonts w:ascii="Arial" w:cs="Arial" w:eastAsia="Arial" w:hAnsi="Arial"/>
          <w:sz w:val="13"/>
          <w:szCs w:val="13"/>
          <w:color w:val="206293"/>
        </w:rPr>
        <w:t xml:space="preserve"> </w:t>
      </w:r>
      <w:hyperlink r:id="rId125">
        <w:r>
          <w:rPr>
            <w:rFonts w:ascii="Arial" w:cs="Arial" w:eastAsia="Arial" w:hAnsi="Arial"/>
            <w:sz w:val="13"/>
            <w:szCs w:val="13"/>
            <w:color w:val="206293"/>
          </w:rPr>
          <w:t>but negatively regulates abiotic stress response, PloS One 9 (2014)</w:t>
        </w:r>
        <w:r>
          <w:rPr>
            <w:rFonts w:ascii="Arial" w:cs="Arial" w:eastAsia="Arial" w:hAnsi="Arial"/>
            <w:sz w:val="13"/>
            <w:szCs w:val="13"/>
            <w:color w:val="000000"/>
          </w:rPr>
          <w:t>.</w:t>
        </w:r>
      </w:hyperlink>
    </w:p>
    <w:p>
      <w:pPr>
        <w:ind w:left="408" w:right="20" w:hanging="408"/>
        <w:spacing w:after="0" w:line="256" w:lineRule="auto"/>
        <w:tabs>
          <w:tab w:leader="none" w:pos="408" w:val="left"/>
        </w:tabs>
        <w:numPr>
          <w:ilvl w:val="0"/>
          <w:numId w:val="7"/>
        </w:numPr>
        <w:rPr>
          <w:rFonts w:ascii="Arial" w:cs="Arial" w:eastAsia="Arial" w:hAnsi="Arial"/>
          <w:sz w:val="13"/>
          <w:szCs w:val="13"/>
          <w:color w:val="206293"/>
        </w:rPr>
      </w:pPr>
      <w:hyperlink r:id="rId126">
        <w:r>
          <w:rPr>
            <w:rFonts w:ascii="Arial" w:cs="Arial" w:eastAsia="Arial" w:hAnsi="Arial"/>
            <w:sz w:val="13"/>
            <w:szCs w:val="13"/>
            <w:color w:val="206293"/>
          </w:rPr>
          <w:t>Y.-H. Xu, J.-W. Wang, S. Wang, J.-Y. Wang, X.-Y. Chen, Characterization of</w:t>
        </w:r>
      </w:hyperlink>
      <w:r>
        <w:rPr>
          <w:rFonts w:ascii="Arial" w:cs="Arial" w:eastAsia="Arial" w:hAnsi="Arial"/>
          <w:sz w:val="13"/>
          <w:szCs w:val="13"/>
          <w:color w:val="206293"/>
        </w:rPr>
        <w:t xml:space="preserve"> </w:t>
      </w:r>
      <w:hyperlink r:id="rId126">
        <w:r>
          <w:rPr>
            <w:rFonts w:ascii="Arial" w:cs="Arial" w:eastAsia="Arial" w:hAnsi="Arial"/>
            <w:sz w:val="13"/>
            <w:szCs w:val="13"/>
            <w:color w:val="206293"/>
          </w:rPr>
          <w:t>GaWRKY1, a cotton transcription factor that regulates the sesquiterpene synthase</w:t>
        </w:r>
      </w:hyperlink>
      <w:r>
        <w:rPr>
          <w:rFonts w:ascii="Arial" w:cs="Arial" w:eastAsia="Arial" w:hAnsi="Arial"/>
          <w:sz w:val="13"/>
          <w:szCs w:val="13"/>
          <w:color w:val="206293"/>
        </w:rPr>
        <w:t xml:space="preserve"> </w:t>
      </w:r>
      <w:hyperlink r:id="rId126">
        <w:r>
          <w:rPr>
            <w:rFonts w:ascii="Arial" w:cs="Arial" w:eastAsia="Arial" w:hAnsi="Arial"/>
            <w:sz w:val="13"/>
            <w:szCs w:val="13"/>
            <w:color w:val="206293"/>
          </w:rPr>
          <w:t>gene (+)-δ-cadinene synthase-A, Plant Physiol. 135 (2004) 507–515</w:t>
        </w:r>
        <w:r>
          <w:rPr>
            <w:rFonts w:ascii="Arial" w:cs="Arial" w:eastAsia="Arial" w:hAnsi="Arial"/>
            <w:sz w:val="13"/>
            <w:szCs w:val="13"/>
            <w:color w:val="000000"/>
          </w:rPr>
          <w:t>.</w:t>
        </w:r>
      </w:hyperlink>
    </w:p>
    <w:p>
      <w:pPr>
        <w:ind w:left="408" w:right="20" w:hanging="408"/>
        <w:spacing w:after="0" w:line="256" w:lineRule="auto"/>
        <w:tabs>
          <w:tab w:leader="none" w:pos="408" w:val="left"/>
        </w:tabs>
        <w:numPr>
          <w:ilvl w:val="0"/>
          <w:numId w:val="7"/>
        </w:numPr>
        <w:rPr>
          <w:rFonts w:ascii="Arial" w:cs="Arial" w:eastAsia="Arial" w:hAnsi="Arial"/>
          <w:sz w:val="13"/>
          <w:szCs w:val="13"/>
          <w:color w:val="206293"/>
        </w:rPr>
      </w:pPr>
      <w:hyperlink r:id="rId127">
        <w:r>
          <w:rPr>
            <w:rFonts w:ascii="Arial" w:cs="Arial" w:eastAsia="Arial" w:hAnsi="Arial"/>
            <w:sz w:val="13"/>
            <w:szCs w:val="13"/>
            <w:color w:val="206293"/>
          </w:rPr>
          <w:t>H. Wang, J. Hao, X. Chen, Z. Hao, X. Wang, Y. Lou, et al., Overexpression of rice</w:t>
        </w:r>
      </w:hyperlink>
      <w:r>
        <w:rPr>
          <w:rFonts w:ascii="Arial" w:cs="Arial" w:eastAsia="Arial" w:hAnsi="Arial"/>
          <w:sz w:val="13"/>
          <w:szCs w:val="13"/>
          <w:color w:val="206293"/>
        </w:rPr>
        <w:t xml:space="preserve"> </w:t>
      </w:r>
      <w:hyperlink r:id="rId127">
        <w:r>
          <w:rPr>
            <w:rFonts w:ascii="Arial" w:cs="Arial" w:eastAsia="Arial" w:hAnsi="Arial"/>
            <w:sz w:val="13"/>
            <w:szCs w:val="13"/>
            <w:color w:val="206293"/>
          </w:rPr>
          <w:t>WRKY89 enhances ultraviolet B tolerance and disease resistance in rice plants,</w:t>
        </w:r>
      </w:hyperlink>
      <w:r>
        <w:rPr>
          <w:rFonts w:ascii="Arial" w:cs="Arial" w:eastAsia="Arial" w:hAnsi="Arial"/>
          <w:sz w:val="13"/>
          <w:szCs w:val="13"/>
          <w:color w:val="206293"/>
        </w:rPr>
        <w:t xml:space="preserve"> </w:t>
      </w:r>
      <w:hyperlink r:id="rId127">
        <w:r>
          <w:rPr>
            <w:rFonts w:ascii="Arial" w:cs="Arial" w:eastAsia="Arial" w:hAnsi="Arial"/>
            <w:sz w:val="13"/>
            <w:szCs w:val="13"/>
            <w:color w:val="206293"/>
          </w:rPr>
          <w:t>Plant Mol. Biol. 65 (2007) 799–815</w:t>
        </w:r>
        <w:r>
          <w:rPr>
            <w:rFonts w:ascii="Arial" w:cs="Arial" w:eastAsia="Arial" w:hAnsi="Arial"/>
            <w:sz w:val="13"/>
            <w:szCs w:val="13"/>
            <w:color w:val="000000"/>
          </w:rPr>
          <w:t>.</w:t>
        </w:r>
      </w:hyperlink>
    </w:p>
    <w:p>
      <w:pPr>
        <w:ind w:left="408" w:right="20" w:hanging="408"/>
        <w:spacing w:after="0" w:line="255" w:lineRule="auto"/>
        <w:tabs>
          <w:tab w:leader="none" w:pos="408" w:val="left"/>
        </w:tabs>
        <w:numPr>
          <w:ilvl w:val="0"/>
          <w:numId w:val="7"/>
        </w:numPr>
        <w:rPr>
          <w:rFonts w:ascii="Arial" w:cs="Arial" w:eastAsia="Arial" w:hAnsi="Arial"/>
          <w:sz w:val="13"/>
          <w:szCs w:val="13"/>
          <w:color w:val="206293"/>
        </w:rPr>
      </w:pPr>
      <w:hyperlink r:id="rId128">
        <w:r>
          <w:rPr>
            <w:rFonts w:ascii="Arial" w:cs="Arial" w:eastAsia="Arial" w:hAnsi="Arial"/>
            <w:sz w:val="13"/>
            <w:szCs w:val="13"/>
            <w:color w:val="206293"/>
          </w:rPr>
          <w:t>I.S. Hwang, B.K. Hwang, The pepper 9-lipoxygenase gene CaLOX1 functions in</w:t>
        </w:r>
      </w:hyperlink>
      <w:r>
        <w:rPr>
          <w:rFonts w:ascii="Arial" w:cs="Arial" w:eastAsia="Arial" w:hAnsi="Arial"/>
          <w:sz w:val="13"/>
          <w:szCs w:val="13"/>
          <w:color w:val="206293"/>
        </w:rPr>
        <w:t xml:space="preserve"> </w:t>
      </w:r>
      <w:hyperlink r:id="rId128">
        <w:r>
          <w:rPr>
            <w:rFonts w:ascii="Arial" w:cs="Arial" w:eastAsia="Arial" w:hAnsi="Arial"/>
            <w:sz w:val="13"/>
            <w:szCs w:val="13"/>
            <w:color w:val="206293"/>
          </w:rPr>
          <w:t>defense and cell death responses to microbial pathogens, Plant Physiol. 152 (2010)</w:t>
        </w:r>
      </w:hyperlink>
      <w:r>
        <w:rPr>
          <w:rFonts w:ascii="Arial" w:cs="Arial" w:eastAsia="Arial" w:hAnsi="Arial"/>
          <w:sz w:val="13"/>
          <w:szCs w:val="13"/>
          <w:color w:val="206293"/>
        </w:rPr>
        <w:t xml:space="preserve"> </w:t>
      </w:r>
      <w:hyperlink r:id="rId128">
        <w:r>
          <w:rPr>
            <w:rFonts w:ascii="Arial" w:cs="Arial" w:eastAsia="Arial" w:hAnsi="Arial"/>
            <w:sz w:val="13"/>
            <w:szCs w:val="13"/>
            <w:color w:val="206293"/>
          </w:rPr>
          <w:t>948–967</w:t>
        </w:r>
        <w:r>
          <w:rPr>
            <w:rFonts w:ascii="Arial" w:cs="Arial" w:eastAsia="Arial" w:hAnsi="Arial"/>
            <w:sz w:val="13"/>
            <w:szCs w:val="13"/>
            <w:color w:val="000000"/>
          </w:rPr>
          <w:t>.</w:t>
        </w:r>
      </w:hyperlink>
    </w:p>
    <w:p>
      <w:pPr>
        <w:ind w:left="408" w:hanging="408"/>
        <w:spacing w:after="0" w:line="256" w:lineRule="auto"/>
        <w:tabs>
          <w:tab w:leader="none" w:pos="408" w:val="left"/>
        </w:tabs>
        <w:numPr>
          <w:ilvl w:val="0"/>
          <w:numId w:val="7"/>
        </w:numPr>
        <w:rPr>
          <w:rFonts w:ascii="Arial" w:cs="Arial" w:eastAsia="Arial" w:hAnsi="Arial"/>
          <w:sz w:val="13"/>
          <w:szCs w:val="13"/>
          <w:color w:val="206293"/>
        </w:rPr>
      </w:pPr>
      <w:hyperlink r:id="rId129">
        <w:r>
          <w:rPr>
            <w:rFonts w:ascii="Arial" w:cs="Arial" w:eastAsia="Arial" w:hAnsi="Arial"/>
            <w:sz w:val="13"/>
            <w:szCs w:val="13"/>
            <w:color w:val="206293"/>
          </w:rPr>
          <w:t>S.A. Christensen, A. Nemchenko, Y.-S. Park, E. Borrego, P.-C. Huang, E.A. Schmelz,</w:t>
        </w:r>
      </w:hyperlink>
      <w:r>
        <w:rPr>
          <w:rFonts w:ascii="Arial" w:cs="Arial" w:eastAsia="Arial" w:hAnsi="Arial"/>
          <w:sz w:val="13"/>
          <w:szCs w:val="13"/>
          <w:color w:val="206293"/>
        </w:rPr>
        <w:t xml:space="preserve"> </w:t>
      </w:r>
      <w:hyperlink r:id="rId129">
        <w:r>
          <w:rPr>
            <w:rFonts w:ascii="Arial" w:cs="Arial" w:eastAsia="Arial" w:hAnsi="Arial"/>
            <w:sz w:val="13"/>
            <w:szCs w:val="13"/>
            <w:color w:val="206293"/>
          </w:rPr>
          <w:t xml:space="preserve">et al., The novel monocot-specific 9-lipoxygenase ZmLOX12 is required to </w:t>
        </w:r>
      </w:hyperlink>
      <w:r>
        <w:rPr>
          <w:rFonts w:ascii="Arial" w:cs="Arial" w:eastAsia="Arial" w:hAnsi="Arial"/>
          <w:sz w:val="13"/>
          <w:szCs w:val="13"/>
          <w:color w:val="206293"/>
        </w:rPr>
        <w:t xml:space="preserve">mount </w:t>
      </w:r>
      <w:hyperlink r:id="rId129">
        <w:r>
          <w:rPr>
            <w:rFonts w:ascii="Arial" w:cs="Arial" w:eastAsia="Arial" w:hAnsi="Arial"/>
            <w:sz w:val="13"/>
            <w:szCs w:val="13"/>
            <w:color w:val="206293"/>
          </w:rPr>
          <w:t xml:space="preserve">an effective jasmonate-mediated defense against </w:t>
        </w:r>
        <w:r>
          <w:rPr>
            <w:rFonts w:ascii="Arial" w:cs="Arial" w:eastAsia="Arial" w:hAnsi="Arial"/>
            <w:sz w:val="13"/>
            <w:szCs w:val="13"/>
            <w:i w:val="1"/>
            <w:iCs w:val="1"/>
            <w:color w:val="206293"/>
          </w:rPr>
          <w:t>Fusarium verticillioides</w:t>
        </w:r>
        <w:r>
          <w:rPr>
            <w:rFonts w:ascii="Arial" w:cs="Arial" w:eastAsia="Arial" w:hAnsi="Arial"/>
            <w:sz w:val="13"/>
            <w:szCs w:val="13"/>
            <w:color w:val="206293"/>
          </w:rPr>
          <w:t xml:space="preserve"> in maize,</w:t>
        </w:r>
      </w:hyperlink>
      <w:r>
        <w:rPr>
          <w:rFonts w:ascii="Arial" w:cs="Arial" w:eastAsia="Arial" w:hAnsi="Arial"/>
          <w:sz w:val="13"/>
          <w:szCs w:val="13"/>
          <w:color w:val="206293"/>
        </w:rPr>
        <w:t xml:space="preserve"> </w:t>
      </w:r>
      <w:hyperlink r:id="rId129">
        <w:r>
          <w:rPr>
            <w:rFonts w:ascii="Arial" w:cs="Arial" w:eastAsia="Arial" w:hAnsi="Arial"/>
            <w:sz w:val="13"/>
            <w:szCs w:val="13"/>
            <w:color w:val="206293"/>
          </w:rPr>
          <w:t>Mol. Plant Microbe Interact. 27 (2014) 1263–1276</w:t>
        </w:r>
        <w:r>
          <w:rPr>
            <w:rFonts w:ascii="Arial" w:cs="Arial" w:eastAsia="Arial" w:hAnsi="Arial"/>
            <w:sz w:val="13"/>
            <w:szCs w:val="13"/>
            <w:color w:val="000000"/>
          </w:rPr>
          <w:t>.</w:t>
        </w:r>
      </w:hyperlink>
    </w:p>
    <w:p>
      <w:pPr>
        <w:ind w:left="408" w:right="40" w:hanging="408"/>
        <w:spacing w:after="0" w:line="159" w:lineRule="exact"/>
        <w:tabs>
          <w:tab w:leader="none" w:pos="408" w:val="left"/>
        </w:tabs>
        <w:numPr>
          <w:ilvl w:val="0"/>
          <w:numId w:val="7"/>
        </w:numPr>
        <w:rPr>
          <w:rFonts w:ascii="Arial" w:cs="Arial" w:eastAsia="Arial" w:hAnsi="Arial"/>
          <w:sz w:val="12"/>
          <w:szCs w:val="12"/>
          <w:color w:val="206293"/>
        </w:rPr>
      </w:pPr>
      <w:hyperlink r:id="rId130">
        <w:r>
          <w:rPr>
            <w:rFonts w:ascii="Arial" w:cs="Arial" w:eastAsia="Arial" w:hAnsi="Arial"/>
            <w:sz w:val="12"/>
            <w:szCs w:val="12"/>
            <w:color w:val="206293"/>
          </w:rPr>
          <w:t>S.I. Yeom, E. Seo, S.K. Oh, K.W. Kim, D. Choi, A common plant cell</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wall protein</w:t>
        </w:r>
      </w:hyperlink>
      <w:r>
        <w:rPr>
          <w:rFonts w:ascii="Arial" w:cs="Arial" w:eastAsia="Arial" w:hAnsi="Arial"/>
          <w:sz w:val="12"/>
          <w:szCs w:val="12"/>
          <w:color w:val="206293"/>
        </w:rPr>
        <w:t xml:space="preserve"> </w:t>
      </w:r>
      <w:hyperlink r:id="rId130">
        <w:r>
          <w:rPr>
            <w:rFonts w:ascii="Arial" w:cs="Arial" w:eastAsia="Arial" w:hAnsi="Arial"/>
            <w:sz w:val="12"/>
            <w:szCs w:val="12"/>
            <w:color w:val="206293"/>
          </w:rPr>
          <w:t>HyPRP1 has dual roles as a positive regulator of cell death and a negative reg-</w:t>
        </w:r>
      </w:hyperlink>
      <w:hyperlink r:id="rId130">
        <w:r>
          <w:rPr>
            <w:rFonts w:ascii="Arial" w:cs="Arial" w:eastAsia="Arial" w:hAnsi="Arial"/>
            <w:sz w:val="12"/>
            <w:szCs w:val="12"/>
            <w:color w:val="206293"/>
          </w:rPr>
          <w:t>ulator of basal defense against pathogens, Plant J. 69 (2012) 755–768</w:t>
        </w:r>
        <w:r>
          <w:rPr>
            <w:rFonts w:ascii="Arial" w:cs="Arial" w:eastAsia="Arial" w:hAnsi="Arial"/>
            <w:sz w:val="12"/>
            <w:szCs w:val="12"/>
            <w:color w:val="000000"/>
          </w:rPr>
          <w:t>.</w:t>
        </w:r>
      </w:hyperlink>
    </w:p>
    <w:p>
      <w:pPr>
        <w:ind w:left="408" w:right="180" w:hanging="408"/>
        <w:spacing w:after="0" w:line="256" w:lineRule="auto"/>
        <w:tabs>
          <w:tab w:leader="none" w:pos="408" w:val="left"/>
        </w:tabs>
        <w:numPr>
          <w:ilvl w:val="0"/>
          <w:numId w:val="7"/>
        </w:numPr>
        <w:rPr>
          <w:rFonts w:ascii="Arial" w:cs="Arial" w:eastAsia="Arial" w:hAnsi="Arial"/>
          <w:sz w:val="13"/>
          <w:szCs w:val="13"/>
          <w:color w:val="206293"/>
        </w:rPr>
      </w:pPr>
      <w:hyperlink r:id="rId131">
        <w:r>
          <w:rPr>
            <w:rFonts w:ascii="Arial" w:cs="Arial" w:eastAsia="Arial" w:hAnsi="Arial"/>
            <w:sz w:val="13"/>
            <w:szCs w:val="13"/>
            <w:color w:val="206293"/>
          </w:rPr>
          <w:t>S.C. Lee, I.S. Hwang, H.W. Choi, B.K. Hwang, Involvement of the pepper anti-</w:t>
        </w:r>
      </w:hyperlink>
      <w:hyperlink r:id="rId131">
        <w:r>
          <w:rPr>
            <w:rFonts w:ascii="Arial" w:cs="Arial" w:eastAsia="Arial" w:hAnsi="Arial"/>
            <w:sz w:val="13"/>
            <w:szCs w:val="13"/>
            <w:color w:val="206293"/>
          </w:rPr>
          <w:t>microbial protein CaAMP1 gene in broad spectrum disease resistance, Plant</w:t>
        </w:r>
      </w:hyperlink>
      <w:r>
        <w:rPr>
          <w:rFonts w:ascii="Arial" w:cs="Arial" w:eastAsia="Arial" w:hAnsi="Arial"/>
          <w:sz w:val="13"/>
          <w:szCs w:val="13"/>
          <w:color w:val="206293"/>
        </w:rPr>
        <w:t xml:space="preserve"> </w:t>
      </w:r>
      <w:hyperlink r:id="rId131">
        <w:r>
          <w:rPr>
            <w:rFonts w:ascii="Arial" w:cs="Arial" w:eastAsia="Arial" w:hAnsi="Arial"/>
            <w:sz w:val="13"/>
            <w:szCs w:val="13"/>
            <w:color w:val="206293"/>
          </w:rPr>
          <w:t>Physiol. 148 (2008) 1004–1020</w:t>
        </w:r>
        <w:r>
          <w:rPr>
            <w:rFonts w:ascii="Arial" w:cs="Arial" w:eastAsia="Arial" w:hAnsi="Arial"/>
            <w:sz w:val="13"/>
            <w:szCs w:val="13"/>
            <w:color w:val="000000"/>
          </w:rPr>
          <w:t>.</w:t>
        </w:r>
      </w:hyperlink>
    </w:p>
    <w:p>
      <w:pPr>
        <w:ind w:left="408" w:right="80" w:hanging="408"/>
        <w:spacing w:after="0" w:line="256" w:lineRule="auto"/>
        <w:tabs>
          <w:tab w:leader="none" w:pos="408" w:val="left"/>
        </w:tabs>
        <w:numPr>
          <w:ilvl w:val="0"/>
          <w:numId w:val="7"/>
        </w:numPr>
        <w:rPr>
          <w:rFonts w:ascii="Arial" w:cs="Arial" w:eastAsia="Arial" w:hAnsi="Arial"/>
          <w:sz w:val="13"/>
          <w:szCs w:val="13"/>
          <w:color w:val="206293"/>
        </w:rPr>
      </w:pPr>
      <w:hyperlink r:id="rId132">
        <w:r>
          <w:rPr>
            <w:rFonts w:ascii="Arial" w:cs="Arial" w:eastAsia="Arial" w:hAnsi="Arial"/>
            <w:sz w:val="13"/>
            <w:szCs w:val="13"/>
            <w:color w:val="206293"/>
          </w:rPr>
          <w:t>D.S. Choi, I.S. Hwang, B.K. Hwang, Requirement of the cytosolic interaction be-</w:t>
        </w:r>
      </w:hyperlink>
      <w:hyperlink r:id="rId132">
        <w:r>
          <w:rPr>
            <w:rFonts w:ascii="Arial" w:cs="Arial" w:eastAsia="Arial" w:hAnsi="Arial"/>
            <w:sz w:val="13"/>
            <w:szCs w:val="13"/>
            <w:color w:val="206293"/>
          </w:rPr>
          <w:t>tween PATHOGENESIS-RELATED PROTEIN10 and LEUCINE-RICH REPEAT</w:t>
        </w:r>
      </w:hyperlink>
      <w:r>
        <w:rPr>
          <w:rFonts w:ascii="Arial" w:cs="Arial" w:eastAsia="Arial" w:hAnsi="Arial"/>
          <w:sz w:val="13"/>
          <w:szCs w:val="13"/>
          <w:color w:val="206293"/>
        </w:rPr>
        <w:t xml:space="preserve"> </w:t>
      </w:r>
      <w:hyperlink r:id="rId132">
        <w:r>
          <w:rPr>
            <w:rFonts w:ascii="Arial" w:cs="Arial" w:eastAsia="Arial" w:hAnsi="Arial"/>
            <w:sz w:val="13"/>
            <w:szCs w:val="13"/>
            <w:color w:val="206293"/>
          </w:rPr>
          <w:t>PROTEIN1 for cell death and defense signaling in pepper, Plant Cell 24 (2012)</w:t>
        </w:r>
      </w:hyperlink>
      <w:r>
        <w:rPr>
          <w:rFonts w:ascii="Arial" w:cs="Arial" w:eastAsia="Arial" w:hAnsi="Arial"/>
          <w:sz w:val="13"/>
          <w:szCs w:val="13"/>
          <w:color w:val="206293"/>
        </w:rPr>
        <w:t xml:space="preserve"> </w:t>
      </w:r>
      <w:hyperlink r:id="rId132">
        <w:r>
          <w:rPr>
            <w:rFonts w:ascii="Arial" w:cs="Arial" w:eastAsia="Arial" w:hAnsi="Arial"/>
            <w:sz w:val="13"/>
            <w:szCs w:val="13"/>
            <w:color w:val="206293"/>
          </w:rPr>
          <w:t>1675–1690</w:t>
        </w:r>
        <w:r>
          <w:rPr>
            <w:rFonts w:ascii="Arial" w:cs="Arial" w:eastAsia="Arial" w:hAnsi="Arial"/>
            <w:sz w:val="13"/>
            <w:szCs w:val="13"/>
            <w:color w:val="000000"/>
          </w:rPr>
          <w:t>.</w:t>
        </w:r>
      </w:hyperlink>
    </w:p>
    <w:p>
      <w:pPr>
        <w:ind w:left="408" w:right="40" w:hanging="408"/>
        <w:spacing w:after="0" w:line="255" w:lineRule="auto"/>
        <w:tabs>
          <w:tab w:leader="none" w:pos="408" w:val="left"/>
        </w:tabs>
        <w:numPr>
          <w:ilvl w:val="0"/>
          <w:numId w:val="7"/>
        </w:numPr>
        <w:rPr>
          <w:rFonts w:ascii="Arial" w:cs="Arial" w:eastAsia="Arial" w:hAnsi="Arial"/>
          <w:sz w:val="13"/>
          <w:szCs w:val="13"/>
          <w:color w:val="206293"/>
        </w:rPr>
      </w:pPr>
      <w:hyperlink r:id="rId133">
        <w:r>
          <w:rPr>
            <w:rFonts w:ascii="Arial" w:cs="Arial" w:eastAsia="Arial" w:hAnsi="Arial"/>
            <w:sz w:val="13"/>
            <w:szCs w:val="13"/>
            <w:color w:val="206293"/>
          </w:rPr>
          <w:t>D.S. Choi, B.K. Hwang, Proteomics and functional analyses of pepper abscisic</w:t>
        </w:r>
      </w:hyperlink>
      <w:r>
        <w:rPr>
          <w:rFonts w:ascii="Arial" w:cs="Arial" w:eastAsia="Arial" w:hAnsi="Arial"/>
          <w:sz w:val="13"/>
          <w:szCs w:val="13"/>
          <w:color w:val="206293"/>
        </w:rPr>
        <w:t xml:space="preserve"> </w:t>
      </w:r>
      <w:hyperlink r:id="rId133">
        <w:r>
          <w:rPr>
            <w:rFonts w:ascii="Arial" w:cs="Arial" w:eastAsia="Arial" w:hAnsi="Arial"/>
            <w:sz w:val="13"/>
            <w:szCs w:val="13"/>
            <w:color w:val="206293"/>
          </w:rPr>
          <w:t>acid–responsive 1 (ABR1), which is involved in cell death and defense signaling,</w:t>
        </w:r>
      </w:hyperlink>
      <w:r>
        <w:rPr>
          <w:rFonts w:ascii="Arial" w:cs="Arial" w:eastAsia="Arial" w:hAnsi="Arial"/>
          <w:sz w:val="13"/>
          <w:szCs w:val="13"/>
          <w:color w:val="206293"/>
        </w:rPr>
        <w:t xml:space="preserve"> </w:t>
      </w:r>
      <w:hyperlink r:id="rId133">
        <w:r>
          <w:rPr>
            <w:rFonts w:ascii="Arial" w:cs="Arial" w:eastAsia="Arial" w:hAnsi="Arial"/>
            <w:sz w:val="13"/>
            <w:szCs w:val="13"/>
            <w:color w:val="206293"/>
          </w:rPr>
          <w:t>Plant Cell 23 (2011) 823–842</w:t>
        </w:r>
        <w:r>
          <w:rPr>
            <w:rFonts w:ascii="Arial" w:cs="Arial" w:eastAsia="Arial" w:hAnsi="Arial"/>
            <w:sz w:val="13"/>
            <w:szCs w:val="13"/>
            <w:color w:val="000000"/>
          </w:rPr>
          <w:t>.</w:t>
        </w:r>
      </w:hyperlink>
    </w:p>
    <w:p>
      <w:pPr>
        <w:ind w:left="408" w:right="20" w:hanging="408"/>
        <w:spacing w:after="0" w:line="256" w:lineRule="auto"/>
        <w:tabs>
          <w:tab w:leader="none" w:pos="408" w:val="left"/>
        </w:tabs>
        <w:numPr>
          <w:ilvl w:val="0"/>
          <w:numId w:val="7"/>
        </w:numPr>
        <w:rPr>
          <w:rFonts w:ascii="Arial" w:cs="Arial" w:eastAsia="Arial" w:hAnsi="Arial"/>
          <w:sz w:val="13"/>
          <w:szCs w:val="13"/>
          <w:color w:val="206293"/>
        </w:rPr>
      </w:pPr>
      <w:hyperlink r:id="rId134">
        <w:r>
          <w:rPr>
            <w:rFonts w:ascii="Arial" w:cs="Arial" w:eastAsia="Arial" w:hAnsi="Arial"/>
            <w:sz w:val="13"/>
            <w:szCs w:val="13"/>
            <w:color w:val="206293"/>
          </w:rPr>
          <w:t>M.N. Al-Attala, X. Wang, M. Abou-Attia, X. Duan, Z. Kang, A novel TaMYB4</w:t>
        </w:r>
      </w:hyperlink>
      <w:r>
        <w:rPr>
          <w:rFonts w:ascii="Arial" w:cs="Arial" w:eastAsia="Arial" w:hAnsi="Arial"/>
          <w:sz w:val="13"/>
          <w:szCs w:val="13"/>
          <w:color w:val="206293"/>
        </w:rPr>
        <w:t xml:space="preserve"> </w:t>
      </w:r>
      <w:hyperlink r:id="rId134">
        <w:r>
          <w:rPr>
            <w:rFonts w:ascii="Arial" w:cs="Arial" w:eastAsia="Arial" w:hAnsi="Arial"/>
            <w:sz w:val="13"/>
            <w:szCs w:val="13"/>
            <w:color w:val="206293"/>
          </w:rPr>
          <w:t xml:space="preserve">transcription factor involved in the defence response against </w:t>
        </w:r>
        <w:r>
          <w:rPr>
            <w:rFonts w:ascii="Arial" w:cs="Arial" w:eastAsia="Arial" w:hAnsi="Arial"/>
            <w:sz w:val="13"/>
            <w:szCs w:val="13"/>
            <w:i w:val="1"/>
            <w:iCs w:val="1"/>
            <w:color w:val="206293"/>
          </w:rPr>
          <w:t>Puccinia striiformis</w:t>
        </w:r>
        <w:r>
          <w:rPr>
            <w:rFonts w:ascii="Arial" w:cs="Arial" w:eastAsia="Arial" w:hAnsi="Arial"/>
            <w:sz w:val="13"/>
            <w:szCs w:val="13"/>
            <w:color w:val="206293"/>
          </w:rPr>
          <w:t xml:space="preserve"> f.</w:t>
        </w:r>
      </w:hyperlink>
      <w:r>
        <w:rPr>
          <w:rFonts w:ascii="Arial" w:cs="Arial" w:eastAsia="Arial" w:hAnsi="Arial"/>
          <w:sz w:val="13"/>
          <w:szCs w:val="13"/>
          <w:color w:val="206293"/>
        </w:rPr>
        <w:t xml:space="preserve"> </w:t>
      </w:r>
      <w:hyperlink r:id="rId134">
        <w:r>
          <w:rPr>
            <w:rFonts w:ascii="Arial" w:cs="Arial" w:eastAsia="Arial" w:hAnsi="Arial"/>
            <w:sz w:val="13"/>
            <w:szCs w:val="13"/>
            <w:color w:val="206293"/>
          </w:rPr>
          <w:t>sp. tritici and abiotic stresses, Plant Mol. Biol. 84 (2014) 589–603</w:t>
        </w:r>
        <w:r>
          <w:rPr>
            <w:rFonts w:ascii="Arial" w:cs="Arial" w:eastAsia="Arial" w:hAnsi="Arial"/>
            <w:sz w:val="13"/>
            <w:szCs w:val="13"/>
            <w:color w:val="000000"/>
          </w:rPr>
          <w:t>.</w:t>
        </w:r>
      </w:hyperlink>
    </w:p>
    <w:p>
      <w:pPr>
        <w:jc w:val="both"/>
        <w:ind w:left="408" w:right="20" w:hanging="408"/>
        <w:spacing w:after="0" w:line="255" w:lineRule="auto"/>
        <w:tabs>
          <w:tab w:leader="none" w:pos="408" w:val="left"/>
        </w:tabs>
        <w:numPr>
          <w:ilvl w:val="0"/>
          <w:numId w:val="7"/>
        </w:numPr>
        <w:rPr>
          <w:rFonts w:ascii="Arial" w:cs="Arial" w:eastAsia="Arial" w:hAnsi="Arial"/>
          <w:sz w:val="13"/>
          <w:szCs w:val="13"/>
          <w:color w:val="206293"/>
        </w:rPr>
      </w:pPr>
      <w:hyperlink r:id="rId135">
        <w:r>
          <w:rPr>
            <w:rFonts w:ascii="Arial" w:cs="Arial" w:eastAsia="Arial" w:hAnsi="Arial"/>
            <w:sz w:val="13"/>
            <w:szCs w:val="13"/>
            <w:color w:val="206293"/>
          </w:rPr>
          <w:t>T. Ogata, Y. Kida, T. Arai, Y. Kishi, Y. Manago, M. Murai, et al., Overexpression of</w:t>
        </w:r>
      </w:hyperlink>
      <w:r>
        <w:rPr>
          <w:rFonts w:ascii="Arial" w:cs="Arial" w:eastAsia="Arial" w:hAnsi="Arial"/>
          <w:sz w:val="13"/>
          <w:szCs w:val="13"/>
          <w:color w:val="206293"/>
        </w:rPr>
        <w:t xml:space="preserve"> </w:t>
      </w:r>
      <w:hyperlink r:id="rId135">
        <w:r>
          <w:rPr>
            <w:rFonts w:ascii="Arial" w:cs="Arial" w:eastAsia="Arial" w:hAnsi="Arial"/>
            <w:sz w:val="13"/>
            <w:szCs w:val="13"/>
            <w:color w:val="206293"/>
          </w:rPr>
          <w:t>tobacco ethylene response factor NtERF3 gene and its homologues from tobacco</w:t>
        </w:r>
      </w:hyperlink>
      <w:r>
        <w:rPr>
          <w:rFonts w:ascii="Arial" w:cs="Arial" w:eastAsia="Arial" w:hAnsi="Arial"/>
          <w:sz w:val="13"/>
          <w:szCs w:val="13"/>
          <w:color w:val="206293"/>
        </w:rPr>
        <w:t xml:space="preserve"> </w:t>
      </w:r>
      <w:hyperlink r:id="rId135">
        <w:r>
          <w:rPr>
            <w:rFonts w:ascii="Arial" w:cs="Arial" w:eastAsia="Arial" w:hAnsi="Arial"/>
            <w:sz w:val="13"/>
            <w:szCs w:val="13"/>
            <w:color w:val="206293"/>
          </w:rPr>
          <w:t>and rice induces hypersensitive response-like cell death in tobacco, J. Gen. Plant</w:t>
        </w:r>
      </w:hyperlink>
      <w:r>
        <w:rPr>
          <w:rFonts w:ascii="Arial" w:cs="Arial" w:eastAsia="Arial" w:hAnsi="Arial"/>
          <w:sz w:val="13"/>
          <w:szCs w:val="13"/>
          <w:color w:val="206293"/>
        </w:rPr>
        <w:t xml:space="preserve"> </w:t>
      </w:r>
      <w:hyperlink r:id="rId135">
        <w:r>
          <w:rPr>
            <w:rFonts w:ascii="Arial" w:cs="Arial" w:eastAsia="Arial" w:hAnsi="Arial"/>
            <w:sz w:val="13"/>
            <w:szCs w:val="13"/>
            <w:color w:val="206293"/>
          </w:rPr>
          <w:t>Pathol. 78 (2012) 8–17</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408" w:right="20" w:hanging="408"/>
        <w:spacing w:after="0" w:line="159" w:lineRule="exact"/>
        <w:tabs>
          <w:tab w:leader="none" w:pos="408" w:val="left"/>
        </w:tabs>
        <w:numPr>
          <w:ilvl w:val="0"/>
          <w:numId w:val="7"/>
        </w:numPr>
        <w:rPr>
          <w:rFonts w:ascii="Arial" w:cs="Arial" w:eastAsia="Arial" w:hAnsi="Arial"/>
          <w:sz w:val="12"/>
          <w:szCs w:val="12"/>
          <w:color w:val="206293"/>
        </w:rPr>
      </w:pPr>
      <w:hyperlink r:id="rId136">
        <w:r>
          <w:rPr>
            <w:rFonts w:ascii="Arial" w:cs="Arial" w:eastAsia="Arial" w:hAnsi="Arial"/>
            <w:sz w:val="12"/>
            <w:szCs w:val="12"/>
            <w:color w:val="206293"/>
          </w:rPr>
          <w:t>I.S. Hwang, D.S. Choi, N.H. Kim, D.S. Kim, B.K. Hwang, Pathogenesis</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related</w:t>
        </w:r>
      </w:hyperlink>
      <w:r>
        <w:rPr>
          <w:rFonts w:ascii="Arial" w:cs="Arial" w:eastAsia="Arial" w:hAnsi="Arial"/>
          <w:sz w:val="12"/>
          <w:szCs w:val="12"/>
          <w:color w:val="206293"/>
        </w:rPr>
        <w:t xml:space="preserve"> </w:t>
      </w:r>
      <w:hyperlink r:id="rId136">
        <w:r>
          <w:rPr>
            <w:rFonts w:ascii="Arial" w:cs="Arial" w:eastAsia="Arial" w:hAnsi="Arial"/>
            <w:sz w:val="12"/>
            <w:szCs w:val="12"/>
            <w:color w:val="206293"/>
          </w:rPr>
          <w:t>protein 4b interacts with leucine</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rich repeat protein 1 to suppress PR 4b</w:t>
        </w:r>
        <w:r>
          <w:rPr>
            <w:rFonts w:ascii="Arial Unicode MS" w:cs="Arial Unicode MS" w:eastAsia="Arial Unicode MS" w:hAnsi="Arial Unicode MS"/>
            <w:sz w:val="12"/>
            <w:szCs w:val="12"/>
            <w:color w:val="206293"/>
          </w:rPr>
          <w:t>‐</w:t>
        </w:r>
        <w:r>
          <w:rPr>
            <w:rFonts w:ascii="Arial" w:cs="Arial" w:eastAsia="Arial" w:hAnsi="Arial"/>
            <w:sz w:val="12"/>
            <w:szCs w:val="12"/>
            <w:color w:val="206293"/>
          </w:rPr>
          <w:t>triggered</w:t>
        </w:r>
      </w:hyperlink>
      <w:r>
        <w:rPr>
          <w:rFonts w:ascii="Arial" w:cs="Arial" w:eastAsia="Arial" w:hAnsi="Arial"/>
          <w:sz w:val="12"/>
          <w:szCs w:val="12"/>
          <w:color w:val="206293"/>
        </w:rPr>
        <w:t xml:space="preserve"> </w:t>
      </w:r>
      <w:hyperlink r:id="rId136">
        <w:r>
          <w:rPr>
            <w:rFonts w:ascii="Arial" w:cs="Arial" w:eastAsia="Arial" w:hAnsi="Arial"/>
            <w:sz w:val="12"/>
            <w:szCs w:val="12"/>
            <w:color w:val="206293"/>
          </w:rPr>
          <w:t>cell death and defense response in pepper, Plant J. 77 (2014) 521–533</w:t>
        </w:r>
        <w:r>
          <w:rPr>
            <w:rFonts w:ascii="Arial" w:cs="Arial" w:eastAsia="Arial" w:hAnsi="Arial"/>
            <w:sz w:val="12"/>
            <w:szCs w:val="12"/>
            <w:color w:val="000000"/>
          </w:rPr>
          <w:t>.</w:t>
        </w:r>
      </w:hyperlink>
    </w:p>
    <w:p>
      <w:pPr>
        <w:spacing w:after="0" w:line="1" w:lineRule="exact"/>
        <w:rPr>
          <w:rFonts w:ascii="Arial" w:cs="Arial" w:eastAsia="Arial" w:hAnsi="Arial"/>
          <w:sz w:val="12"/>
          <w:szCs w:val="12"/>
          <w:color w:val="206293"/>
        </w:rPr>
      </w:pPr>
    </w:p>
    <w:p>
      <w:pPr>
        <w:ind w:left="408" w:hanging="408"/>
        <w:spacing w:after="0" w:line="159" w:lineRule="exact"/>
        <w:tabs>
          <w:tab w:leader="none" w:pos="408" w:val="left"/>
        </w:tabs>
        <w:numPr>
          <w:ilvl w:val="0"/>
          <w:numId w:val="7"/>
        </w:numPr>
        <w:rPr>
          <w:rFonts w:ascii="Arial" w:cs="Arial" w:eastAsia="Arial" w:hAnsi="Arial"/>
          <w:sz w:val="13"/>
          <w:szCs w:val="13"/>
          <w:color w:val="206293"/>
        </w:rPr>
      </w:pPr>
      <w:hyperlink r:id="rId137">
        <w:r>
          <w:rPr>
            <w:rFonts w:ascii="Arial" w:cs="Arial" w:eastAsia="Arial" w:hAnsi="Arial"/>
            <w:sz w:val="13"/>
            <w:szCs w:val="13"/>
            <w:color w:val="206293"/>
          </w:rPr>
          <w:t>A. Anand, T. Zhou, H.N. Trick, B.S. Gill, W.W. Bockus, S. Muthukrishnan,</w:t>
        </w:r>
      </w:hyperlink>
      <w:r>
        <w:rPr>
          <w:rFonts w:ascii="Arial" w:cs="Arial" w:eastAsia="Arial" w:hAnsi="Arial"/>
          <w:sz w:val="13"/>
          <w:szCs w:val="13"/>
          <w:color w:val="206293"/>
        </w:rPr>
        <w:t xml:space="preserve"> </w:t>
      </w:r>
      <w:hyperlink r:id="rId137">
        <w:r>
          <w:rPr>
            <w:rFonts w:ascii="Arial" w:cs="Arial" w:eastAsia="Arial" w:hAnsi="Arial"/>
            <w:sz w:val="13"/>
            <w:szCs w:val="13"/>
            <w:color w:val="206293"/>
          </w:rPr>
          <w:t xml:space="preserve">Greenhouse and field testing of transgenic wheat plants stably expressing genes </w:t>
        </w:r>
      </w:hyperlink>
      <w:r>
        <w:rPr>
          <w:rFonts w:ascii="Arial" w:cs="Arial" w:eastAsia="Arial" w:hAnsi="Arial"/>
          <w:sz w:val="13"/>
          <w:szCs w:val="13"/>
          <w:color w:val="206293"/>
        </w:rPr>
        <w:t xml:space="preserve">for </w:t>
      </w:r>
      <w:hyperlink r:id="rId137">
        <w:r>
          <w:rPr>
            <w:rFonts w:ascii="Arial" w:cs="Arial" w:eastAsia="Arial" w:hAnsi="Arial"/>
            <w:sz w:val="13"/>
            <w:szCs w:val="13"/>
            <w:color w:val="206293"/>
          </w:rPr>
          <w:t>thaumatin</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 xml:space="preserve">like protein, chitinase and glucanase against </w:t>
        </w:r>
        <w:r>
          <w:rPr>
            <w:rFonts w:ascii="Arial" w:cs="Arial" w:eastAsia="Arial" w:hAnsi="Arial"/>
            <w:sz w:val="13"/>
            <w:szCs w:val="13"/>
            <w:i w:val="1"/>
            <w:iCs w:val="1"/>
            <w:color w:val="206293"/>
          </w:rPr>
          <w:t>Fusarium graminearum</w:t>
        </w:r>
        <w:r>
          <w:rPr>
            <w:rFonts w:ascii="Arial" w:cs="Arial" w:eastAsia="Arial" w:hAnsi="Arial"/>
            <w:sz w:val="13"/>
            <w:szCs w:val="13"/>
            <w:color w:val="206293"/>
          </w:rPr>
          <w:t>, J.</w:t>
        </w:r>
      </w:hyperlink>
      <w:r>
        <w:rPr>
          <w:rFonts w:ascii="Arial" w:cs="Arial" w:eastAsia="Arial" w:hAnsi="Arial"/>
          <w:sz w:val="13"/>
          <w:szCs w:val="13"/>
          <w:color w:val="206293"/>
        </w:rPr>
        <w:t xml:space="preserve"> </w:t>
      </w:r>
      <w:hyperlink r:id="rId137">
        <w:r>
          <w:rPr>
            <w:rFonts w:ascii="Arial" w:cs="Arial" w:eastAsia="Arial" w:hAnsi="Arial"/>
            <w:sz w:val="13"/>
            <w:szCs w:val="13"/>
            <w:color w:val="206293"/>
          </w:rPr>
          <w:t>Exp. Bot. 54 (2003) 1101–1111</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ind w:left="408" w:right="200" w:hanging="408"/>
        <w:spacing w:after="0" w:line="256" w:lineRule="auto"/>
        <w:tabs>
          <w:tab w:leader="none" w:pos="408" w:val="left"/>
        </w:tabs>
        <w:numPr>
          <w:ilvl w:val="0"/>
          <w:numId w:val="7"/>
        </w:numPr>
        <w:rPr>
          <w:rFonts w:ascii="Arial" w:cs="Arial" w:eastAsia="Arial" w:hAnsi="Arial"/>
          <w:sz w:val="13"/>
          <w:szCs w:val="13"/>
          <w:color w:val="206293"/>
        </w:rPr>
      </w:pPr>
      <w:hyperlink r:id="rId138">
        <w:r>
          <w:rPr>
            <w:rFonts w:ascii="Arial" w:cs="Arial" w:eastAsia="Arial" w:hAnsi="Arial"/>
            <w:sz w:val="13"/>
            <w:szCs w:val="13"/>
            <w:color w:val="206293"/>
          </w:rPr>
          <w:t>Y.-H. Yeh, Y.-H. Chang, P.-Y. Huang, J.-B. Huang, L. Zimmerli, Enhanced</w:t>
        </w:r>
      </w:hyperlink>
      <w:r>
        <w:rPr>
          <w:rFonts w:ascii="Arial" w:cs="Arial" w:eastAsia="Arial" w:hAnsi="Arial"/>
          <w:sz w:val="13"/>
          <w:szCs w:val="13"/>
          <w:color w:val="206293"/>
        </w:rPr>
        <w:t xml:space="preserve"> </w:t>
      </w:r>
      <w:hyperlink r:id="rId138">
        <w:r>
          <w:rPr>
            <w:rFonts w:ascii="Arial" w:cs="Arial" w:eastAsia="Arial" w:hAnsi="Arial"/>
            <w:sz w:val="13"/>
            <w:szCs w:val="13"/>
            <w:color w:val="206293"/>
          </w:rPr>
          <w:t>Arabidopsis pattern-triggered immunity by overexpression of cysteine-rich re-</w:t>
        </w:r>
      </w:hyperlink>
      <w:hyperlink r:id="rId138">
        <w:r>
          <w:rPr>
            <w:rFonts w:ascii="Arial" w:cs="Arial" w:eastAsia="Arial" w:hAnsi="Arial"/>
            <w:sz w:val="13"/>
            <w:szCs w:val="13"/>
            <w:color w:val="206293"/>
          </w:rPr>
          <w:t>ceptor-like kinases, Front. Plant Sci. 6 (2015) 322</w:t>
        </w:r>
        <w:r>
          <w:rPr>
            <w:rFonts w:ascii="Arial" w:cs="Arial" w:eastAsia="Arial" w:hAnsi="Arial"/>
            <w:sz w:val="13"/>
            <w:szCs w:val="13"/>
            <w:color w:val="000000"/>
          </w:rPr>
          <w:t>.</w:t>
        </w:r>
      </w:hyperlink>
    </w:p>
    <w:p>
      <w:pPr>
        <w:jc w:val="both"/>
        <w:ind w:left="408" w:right="20" w:hanging="408"/>
        <w:spacing w:after="0" w:line="256" w:lineRule="auto"/>
        <w:tabs>
          <w:tab w:leader="none" w:pos="408" w:val="left"/>
        </w:tabs>
        <w:numPr>
          <w:ilvl w:val="0"/>
          <w:numId w:val="7"/>
        </w:numPr>
        <w:rPr>
          <w:rFonts w:ascii="Arial" w:cs="Arial" w:eastAsia="Arial" w:hAnsi="Arial"/>
          <w:sz w:val="13"/>
          <w:szCs w:val="13"/>
          <w:color w:val="206293"/>
        </w:rPr>
      </w:pPr>
      <w:hyperlink r:id="rId139">
        <w:r>
          <w:rPr>
            <w:rFonts w:ascii="Arial" w:cs="Arial" w:eastAsia="Arial" w:hAnsi="Arial"/>
            <w:sz w:val="13"/>
            <w:szCs w:val="13"/>
            <w:color w:val="206293"/>
          </w:rPr>
          <w:t>A. Miya, P. Albert, T. Shinya, Y. Desaki, K. Ichimura, K. Shirasu, et al., CERK1, a</w:t>
        </w:r>
      </w:hyperlink>
      <w:r>
        <w:rPr>
          <w:rFonts w:ascii="Arial" w:cs="Arial" w:eastAsia="Arial" w:hAnsi="Arial"/>
          <w:sz w:val="13"/>
          <w:szCs w:val="13"/>
          <w:color w:val="206293"/>
        </w:rPr>
        <w:t xml:space="preserve"> </w:t>
      </w:r>
      <w:hyperlink r:id="rId139">
        <w:r>
          <w:rPr>
            <w:rFonts w:ascii="Arial" w:cs="Arial" w:eastAsia="Arial" w:hAnsi="Arial"/>
            <w:sz w:val="13"/>
            <w:szCs w:val="13"/>
            <w:color w:val="206293"/>
          </w:rPr>
          <w:t>LysM receptor kinase, is essential for chitin elicitor signaling in Arabidopsis, Proc.</w:t>
        </w:r>
      </w:hyperlink>
      <w:r>
        <w:rPr>
          <w:rFonts w:ascii="Arial" w:cs="Arial" w:eastAsia="Arial" w:hAnsi="Arial"/>
          <w:sz w:val="13"/>
          <w:szCs w:val="13"/>
          <w:color w:val="206293"/>
        </w:rPr>
        <w:t xml:space="preserve"> </w:t>
      </w:r>
      <w:hyperlink r:id="rId139">
        <w:r>
          <w:rPr>
            <w:rFonts w:ascii="Arial" w:cs="Arial" w:eastAsia="Arial" w:hAnsi="Arial"/>
            <w:sz w:val="13"/>
            <w:szCs w:val="13"/>
            <w:color w:val="206293"/>
          </w:rPr>
          <w:t>Natl. Acad. Sci. Unit. States Am. 104 (2007) 19613–19618</w:t>
        </w:r>
        <w:r>
          <w:rPr>
            <w:rFonts w:ascii="Arial" w:cs="Arial" w:eastAsia="Arial" w:hAnsi="Arial"/>
            <w:sz w:val="13"/>
            <w:szCs w:val="13"/>
            <w:color w:val="000000"/>
          </w:rPr>
          <w:t>.</w:t>
        </w:r>
      </w:hyperlink>
    </w:p>
    <w:p>
      <w:pPr>
        <w:ind w:left="408" w:right="20" w:hanging="408"/>
        <w:spacing w:after="0" w:line="277" w:lineRule="auto"/>
        <w:tabs>
          <w:tab w:leader="none" w:pos="408" w:val="left"/>
        </w:tabs>
        <w:numPr>
          <w:ilvl w:val="0"/>
          <w:numId w:val="7"/>
        </w:numPr>
        <w:rPr>
          <w:rFonts w:ascii="Arial" w:cs="Arial" w:eastAsia="Arial" w:hAnsi="Arial"/>
          <w:sz w:val="12"/>
          <w:szCs w:val="12"/>
          <w:color w:val="206293"/>
        </w:rPr>
      </w:pPr>
      <w:hyperlink r:id="rId140">
        <w:r>
          <w:rPr>
            <w:rFonts w:ascii="Arial" w:cs="Arial" w:eastAsia="Arial" w:hAnsi="Arial"/>
            <w:sz w:val="12"/>
            <w:szCs w:val="12"/>
            <w:color w:val="206293"/>
          </w:rPr>
          <w:t>T. Mengiste, X. Chen, J. Salmeron, R. Dietrich, The BOTRYTIS SUSCEPTIBLE1</w:t>
        </w:r>
      </w:hyperlink>
      <w:r>
        <w:rPr>
          <w:rFonts w:ascii="Arial" w:cs="Arial" w:eastAsia="Arial" w:hAnsi="Arial"/>
          <w:sz w:val="12"/>
          <w:szCs w:val="12"/>
          <w:color w:val="206293"/>
        </w:rPr>
        <w:t xml:space="preserve"> </w:t>
      </w:r>
      <w:hyperlink r:id="rId140">
        <w:r>
          <w:rPr>
            <w:rFonts w:ascii="Arial" w:cs="Arial" w:eastAsia="Arial" w:hAnsi="Arial"/>
            <w:sz w:val="12"/>
            <w:szCs w:val="12"/>
            <w:color w:val="206293"/>
          </w:rPr>
          <w:t>gene encodes an R2R3MYB transcription factor protein that is required for biotic</w:t>
        </w:r>
      </w:hyperlink>
      <w:r>
        <w:rPr>
          <w:rFonts w:ascii="Arial" w:cs="Arial" w:eastAsia="Arial" w:hAnsi="Arial"/>
          <w:sz w:val="12"/>
          <w:szCs w:val="12"/>
          <w:color w:val="206293"/>
        </w:rPr>
        <w:t xml:space="preserve"> </w:t>
      </w:r>
      <w:hyperlink r:id="rId140">
        <w:r>
          <w:rPr>
            <w:rFonts w:ascii="Arial" w:cs="Arial" w:eastAsia="Arial" w:hAnsi="Arial"/>
            <w:sz w:val="12"/>
            <w:szCs w:val="12"/>
            <w:color w:val="206293"/>
          </w:rPr>
          <w:t>and abiotic stress responses in Arabidopsis, Plant Cell 15 (2003) 2551–2565</w:t>
        </w:r>
        <w:r>
          <w:rPr>
            <w:rFonts w:ascii="Arial" w:cs="Arial" w:eastAsia="Arial" w:hAnsi="Arial"/>
            <w:sz w:val="12"/>
            <w:szCs w:val="12"/>
            <w:color w:val="000000"/>
          </w:rPr>
          <w:t>.</w:t>
        </w:r>
      </w:hyperlink>
    </w:p>
    <w:p>
      <w:pPr>
        <w:jc w:val="both"/>
        <w:ind w:left="408" w:right="20" w:hanging="408"/>
        <w:spacing w:after="0" w:line="255" w:lineRule="auto"/>
        <w:tabs>
          <w:tab w:leader="none" w:pos="408" w:val="left"/>
        </w:tabs>
        <w:numPr>
          <w:ilvl w:val="0"/>
          <w:numId w:val="7"/>
        </w:numPr>
        <w:rPr>
          <w:rFonts w:ascii="Arial" w:cs="Arial" w:eastAsia="Arial" w:hAnsi="Arial"/>
          <w:sz w:val="13"/>
          <w:szCs w:val="13"/>
          <w:color w:val="206293"/>
        </w:rPr>
      </w:pPr>
      <w:hyperlink r:id="rId141">
        <w:r>
          <w:rPr>
            <w:rFonts w:ascii="Arial" w:cs="Arial" w:eastAsia="Arial" w:hAnsi="Arial"/>
            <w:sz w:val="13"/>
            <w:szCs w:val="13"/>
            <w:color w:val="206293"/>
          </w:rPr>
          <w:t>X. Zhu, L. Qi, X. Liu, S. Cai, H. Xu, R. Huang, et al., The wheat ethylene response</w:t>
        </w:r>
      </w:hyperlink>
      <w:r>
        <w:rPr>
          <w:rFonts w:ascii="Arial" w:cs="Arial" w:eastAsia="Arial" w:hAnsi="Arial"/>
          <w:sz w:val="13"/>
          <w:szCs w:val="13"/>
          <w:color w:val="206293"/>
        </w:rPr>
        <w:t xml:space="preserve"> </w:t>
      </w:r>
      <w:hyperlink r:id="rId141">
        <w:r>
          <w:rPr>
            <w:rFonts w:ascii="Arial" w:cs="Arial" w:eastAsia="Arial" w:hAnsi="Arial"/>
            <w:sz w:val="13"/>
            <w:szCs w:val="13"/>
            <w:color w:val="206293"/>
          </w:rPr>
          <w:t>factor transcription factor pathogen-induced ERF1 mediates host responses to both</w:t>
        </w:r>
      </w:hyperlink>
      <w:r>
        <w:rPr>
          <w:rFonts w:ascii="Arial" w:cs="Arial" w:eastAsia="Arial" w:hAnsi="Arial"/>
          <w:sz w:val="13"/>
          <w:szCs w:val="13"/>
          <w:color w:val="206293"/>
        </w:rPr>
        <w:t xml:space="preserve"> </w:t>
      </w:r>
      <w:hyperlink r:id="rId141">
        <w:r>
          <w:rPr>
            <w:rFonts w:ascii="Arial" w:cs="Arial" w:eastAsia="Arial" w:hAnsi="Arial"/>
            <w:sz w:val="13"/>
            <w:szCs w:val="13"/>
            <w:color w:val="206293"/>
          </w:rPr>
          <w:t xml:space="preserve">the necrotrophic pathogen </w:t>
        </w:r>
        <w:r>
          <w:rPr>
            <w:rFonts w:ascii="Arial" w:cs="Arial" w:eastAsia="Arial" w:hAnsi="Arial"/>
            <w:sz w:val="13"/>
            <w:szCs w:val="13"/>
            <w:i w:val="1"/>
            <w:iCs w:val="1"/>
            <w:color w:val="206293"/>
          </w:rPr>
          <w:t>Rhizoctonia cerealis</w:t>
        </w:r>
        <w:r>
          <w:rPr>
            <w:rFonts w:ascii="Arial" w:cs="Arial" w:eastAsia="Arial" w:hAnsi="Arial"/>
            <w:sz w:val="13"/>
            <w:szCs w:val="13"/>
            <w:color w:val="206293"/>
          </w:rPr>
          <w:t xml:space="preserve"> and freezing stresses, Plant Physiol.</w:t>
        </w:r>
      </w:hyperlink>
      <w:r>
        <w:rPr>
          <w:rFonts w:ascii="Arial" w:cs="Arial" w:eastAsia="Arial" w:hAnsi="Arial"/>
          <w:sz w:val="13"/>
          <w:szCs w:val="13"/>
          <w:color w:val="206293"/>
        </w:rPr>
        <w:t xml:space="preserve"> </w:t>
      </w:r>
      <w:hyperlink r:id="rId141">
        <w:r>
          <w:rPr>
            <w:rFonts w:ascii="Arial" w:cs="Arial" w:eastAsia="Arial" w:hAnsi="Arial"/>
            <w:sz w:val="13"/>
            <w:szCs w:val="13"/>
            <w:color w:val="206293"/>
          </w:rPr>
          <w:t>164 (2014) 1499–1514</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jc w:val="both"/>
        <w:ind w:left="408" w:right="20" w:hanging="408"/>
        <w:spacing w:after="0" w:line="347" w:lineRule="auto"/>
        <w:tabs>
          <w:tab w:leader="none" w:pos="408" w:val="left"/>
        </w:tabs>
        <w:numPr>
          <w:ilvl w:val="0"/>
          <w:numId w:val="7"/>
        </w:numPr>
        <w:rPr>
          <w:rFonts w:ascii="Arial" w:cs="Arial" w:eastAsia="Arial" w:hAnsi="Arial"/>
          <w:sz w:val="12"/>
          <w:szCs w:val="12"/>
          <w:color w:val="206293"/>
        </w:rPr>
      </w:pPr>
      <w:hyperlink r:id="rId142">
        <w:r>
          <w:rPr>
            <w:rFonts w:ascii="Arial" w:cs="Arial" w:eastAsia="Arial" w:hAnsi="Arial"/>
            <w:sz w:val="12"/>
            <w:szCs w:val="12"/>
            <w:color w:val="206293"/>
          </w:rPr>
          <w:t>N. Xia, G. Zhang, X.-Y. Liu, L. Deng, G.-L. Cai, Y. Zhang, et al., Characterization of</w:t>
        </w:r>
      </w:hyperlink>
      <w:r>
        <w:rPr>
          <w:rFonts w:ascii="Arial" w:cs="Arial" w:eastAsia="Arial" w:hAnsi="Arial"/>
          <w:sz w:val="12"/>
          <w:szCs w:val="12"/>
          <w:color w:val="206293"/>
        </w:rPr>
        <w:t xml:space="preserve"> </w:t>
      </w:r>
      <w:hyperlink r:id="rId142">
        <w:r>
          <w:rPr>
            <w:rFonts w:ascii="Arial" w:cs="Arial" w:eastAsia="Arial" w:hAnsi="Arial"/>
            <w:sz w:val="12"/>
            <w:szCs w:val="12"/>
            <w:color w:val="206293"/>
          </w:rPr>
          <w:t>a novel wheat NAC transcription factor gene involved in defense response against</w:t>
        </w:r>
      </w:hyperlink>
      <w:r>
        <w:rPr>
          <w:rFonts w:ascii="Arial" w:cs="Arial" w:eastAsia="Arial" w:hAnsi="Arial"/>
          <w:sz w:val="12"/>
          <w:szCs w:val="12"/>
          <w:color w:val="206293"/>
        </w:rPr>
        <w:t xml:space="preserve"> stripe rust pathogen infection and abiotic stresses, Mol. Biol. Rep. 37 (2010)</w:t>
      </w:r>
    </w:p>
    <w:p>
      <w:pPr>
        <w:spacing w:after="0" w:line="178" w:lineRule="exact"/>
        <w:rPr>
          <w:rFonts w:ascii="Arial" w:cs="Arial" w:eastAsia="Arial" w:hAnsi="Arial"/>
          <w:sz w:val="12"/>
          <w:szCs w:val="12"/>
          <w:color w:val="auto"/>
        </w:rPr>
      </w:pPr>
    </w:p>
    <w:p>
      <w:pPr>
        <w:sectPr>
          <w:pgSz w:w="11900" w:h="15874" w:orient="portrait"/>
          <w:cols w:equalWidth="0" w:num="2">
            <w:col w:w="5060" w:space="312"/>
            <w:col w:w="5048"/>
          </w:cols>
          <w:pgMar w:left="760" w:top="676" w:right="726" w:bottom="37" w:gutter="0" w:footer="0" w:header="0"/>
        </w:sectPr>
      </w:pPr>
    </w:p>
    <w:p>
      <w:pPr>
        <w:jc w:val="center"/>
        <w:ind w:right="4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20"/>
          </w:cols>
          <w:pgMar w:left="760" w:top="676" w:right="726" w:bottom="37" w:gutter="0" w:footer="0" w:header="0"/>
          <w:type w:val="continuous"/>
        </w:sectPr>
      </w:pPr>
    </w:p>
    <w:bookmarkStart w:id="7" w:name="page8"/>
    <w:bookmarkEnd w:id="7"/>
    <w:p>
      <w:pPr>
        <w:spacing w:after="0" w:line="2" w:lineRule="exact"/>
        <w:rPr>
          <w:sz w:val="20"/>
          <w:szCs w:val="20"/>
          <w:color w:val="auto"/>
        </w:rPr>
      </w:pPr>
    </w:p>
    <w:p>
      <w:pPr>
        <w:ind w:left="8"/>
        <w:spacing w:after="0"/>
        <w:rPr>
          <w:sz w:val="20"/>
          <w:szCs w:val="20"/>
          <w:color w:val="auto"/>
        </w:rPr>
      </w:pPr>
      <w:r>
        <w:rPr>
          <w:rFonts w:ascii="Arial" w:cs="Arial" w:eastAsia="Arial" w:hAnsi="Arial"/>
          <w:sz w:val="13"/>
          <w:szCs w:val="13"/>
          <w:i w:val="1"/>
          <w:iCs w:val="1"/>
          <w:color w:val="auto"/>
        </w:rPr>
        <w:t>A. Noman, et al.</w:t>
      </w:r>
    </w:p>
    <w:p>
      <w:pPr>
        <w:spacing w:after="0" w:line="314" w:lineRule="exact"/>
        <w:rPr>
          <w:sz w:val="20"/>
          <w:szCs w:val="20"/>
          <w:color w:val="auto"/>
        </w:rPr>
      </w:pPr>
    </w:p>
    <w:p>
      <w:pPr>
        <w:ind w:left="408"/>
        <w:spacing w:after="0"/>
        <w:rPr>
          <w:rFonts w:ascii="Arial" w:cs="Arial" w:eastAsia="Arial" w:hAnsi="Arial"/>
          <w:sz w:val="13"/>
          <w:szCs w:val="13"/>
          <w:color w:val="206293"/>
        </w:rPr>
      </w:pPr>
      <w:hyperlink r:id="rId142">
        <w:r>
          <w:rPr>
            <w:rFonts w:ascii="Arial" w:cs="Arial" w:eastAsia="Arial" w:hAnsi="Arial"/>
            <w:sz w:val="13"/>
            <w:szCs w:val="13"/>
            <w:color w:val="206293"/>
          </w:rPr>
          <w:t>3703–3712</w:t>
        </w:r>
        <w:r>
          <w:rPr>
            <w:rFonts w:ascii="Arial" w:cs="Arial" w:eastAsia="Arial" w:hAnsi="Arial"/>
            <w:sz w:val="13"/>
            <w:szCs w:val="13"/>
            <w:color w:val="000000"/>
          </w:rPr>
          <w:t>.</w:t>
        </w:r>
      </w:hyperlink>
    </w:p>
    <w:p>
      <w:pPr>
        <w:spacing w:after="0" w:line="17" w:lineRule="exact"/>
        <w:rPr>
          <w:sz w:val="20"/>
          <w:szCs w:val="20"/>
          <w:color w:val="auto"/>
        </w:rPr>
      </w:pPr>
    </w:p>
    <w:p>
      <w:pPr>
        <w:ind w:left="408" w:right="20" w:hanging="408"/>
        <w:spacing w:after="0" w:line="255" w:lineRule="auto"/>
        <w:tabs>
          <w:tab w:leader="none" w:pos="408" w:val="left"/>
        </w:tabs>
        <w:numPr>
          <w:ilvl w:val="0"/>
          <w:numId w:val="8"/>
        </w:numPr>
        <w:rPr>
          <w:rFonts w:ascii="Arial" w:cs="Arial" w:eastAsia="Arial" w:hAnsi="Arial"/>
          <w:sz w:val="13"/>
          <w:szCs w:val="13"/>
          <w:color w:val="206293"/>
        </w:rPr>
      </w:pPr>
      <w:hyperlink r:id="rId143">
        <w:r>
          <w:rPr>
            <w:rFonts w:ascii="Arial" w:cs="Arial" w:eastAsia="Arial" w:hAnsi="Arial"/>
            <w:sz w:val="13"/>
            <w:szCs w:val="13"/>
            <w:color w:val="206293"/>
          </w:rPr>
          <w:t>L. Chen, L. Zhang, D. Li, F. Wang, D. Yu, WRKY8 transcription factor functions in</w:t>
        </w:r>
      </w:hyperlink>
      <w:r>
        <w:rPr>
          <w:rFonts w:ascii="Arial" w:cs="Arial" w:eastAsia="Arial" w:hAnsi="Arial"/>
          <w:sz w:val="13"/>
          <w:szCs w:val="13"/>
          <w:color w:val="206293"/>
        </w:rPr>
        <w:t xml:space="preserve"> </w:t>
      </w:r>
      <w:hyperlink r:id="rId143">
        <w:r>
          <w:rPr>
            <w:rFonts w:ascii="Arial" w:cs="Arial" w:eastAsia="Arial" w:hAnsi="Arial"/>
            <w:sz w:val="13"/>
            <w:szCs w:val="13"/>
            <w:color w:val="206293"/>
          </w:rPr>
          <w:t>the TMV-cg defense response by mediating both abscisic acid and ethylene sig-</w:t>
        </w:r>
      </w:hyperlink>
      <w:hyperlink r:id="rId143">
        <w:r>
          <w:rPr>
            <w:rFonts w:ascii="Arial" w:cs="Arial" w:eastAsia="Arial" w:hAnsi="Arial"/>
            <w:sz w:val="13"/>
            <w:szCs w:val="13"/>
            <w:color w:val="206293"/>
          </w:rPr>
          <w:t xml:space="preserve">naling in </w:t>
        </w:r>
        <w:r>
          <w:rPr>
            <w:rFonts w:ascii="Arial" w:cs="Arial" w:eastAsia="Arial" w:hAnsi="Arial"/>
            <w:sz w:val="13"/>
            <w:szCs w:val="13"/>
            <w:i w:val="1"/>
            <w:iCs w:val="1"/>
            <w:color w:val="206293"/>
          </w:rPr>
          <w:t>Arabidopsis</w:t>
        </w:r>
        <w:r>
          <w:rPr>
            <w:rFonts w:ascii="Arial" w:cs="Arial" w:eastAsia="Arial" w:hAnsi="Arial"/>
            <w:sz w:val="13"/>
            <w:szCs w:val="13"/>
            <w:color w:val="206293"/>
          </w:rPr>
          <w:t>, Proc. Natl. Acad. Sci. Unit. States Am. 110 (2013)</w:t>
        </w:r>
      </w:hyperlink>
      <w:r>
        <w:rPr>
          <w:rFonts w:ascii="Arial" w:cs="Arial" w:eastAsia="Arial" w:hAnsi="Arial"/>
          <w:sz w:val="13"/>
          <w:szCs w:val="13"/>
          <w:color w:val="206293"/>
        </w:rPr>
        <w:t xml:space="preserve"> </w:t>
      </w:r>
      <w:hyperlink r:id="rId143">
        <w:r>
          <w:rPr>
            <w:rFonts w:ascii="Arial" w:cs="Arial" w:eastAsia="Arial" w:hAnsi="Arial"/>
            <w:sz w:val="13"/>
            <w:szCs w:val="13"/>
            <w:color w:val="206293"/>
          </w:rPr>
          <w:t>E1963–E1971</w:t>
        </w:r>
        <w:r>
          <w:rPr>
            <w:rFonts w:ascii="Arial" w:cs="Arial" w:eastAsia="Arial" w:hAnsi="Arial"/>
            <w:sz w:val="13"/>
            <w:szCs w:val="13"/>
            <w:color w:val="000000"/>
          </w:rPr>
          <w:t>.</w:t>
        </w:r>
      </w:hyperlink>
    </w:p>
    <w:p>
      <w:pPr>
        <w:spacing w:after="0" w:line="1" w:lineRule="exact"/>
        <w:rPr>
          <w:rFonts w:ascii="Arial" w:cs="Arial" w:eastAsia="Arial" w:hAnsi="Arial"/>
          <w:sz w:val="13"/>
          <w:szCs w:val="13"/>
          <w:color w:val="206293"/>
        </w:rPr>
      </w:pPr>
    </w:p>
    <w:p>
      <w:pPr>
        <w:jc w:val="both"/>
        <w:ind w:left="408" w:right="20" w:hanging="408"/>
        <w:spacing w:after="0" w:line="256" w:lineRule="auto"/>
        <w:tabs>
          <w:tab w:leader="none" w:pos="408" w:val="left"/>
        </w:tabs>
        <w:numPr>
          <w:ilvl w:val="0"/>
          <w:numId w:val="8"/>
        </w:numPr>
        <w:rPr>
          <w:rFonts w:ascii="Arial" w:cs="Arial" w:eastAsia="Arial" w:hAnsi="Arial"/>
          <w:sz w:val="13"/>
          <w:szCs w:val="13"/>
          <w:i w:val="1"/>
          <w:iCs w:val="1"/>
          <w:color w:val="206293"/>
        </w:rPr>
      </w:pPr>
      <w:hyperlink r:id="rId144">
        <w:r>
          <w:rPr>
            <w:rFonts w:ascii="Arial" w:cs="Arial" w:eastAsia="Arial" w:hAnsi="Arial"/>
            <w:sz w:val="13"/>
            <w:szCs w:val="13"/>
            <w:color w:val="206293"/>
          </w:rPr>
          <w:t>J. Li, J. Wang, N. Wang, X. Guo, Z. Gao, GhWRKY44, a WRKY transcription factor</w:t>
        </w:r>
      </w:hyperlink>
      <w:r>
        <w:rPr>
          <w:rFonts w:ascii="Arial" w:cs="Arial" w:eastAsia="Arial" w:hAnsi="Arial"/>
          <w:sz w:val="13"/>
          <w:szCs w:val="13"/>
          <w:color w:val="206293"/>
        </w:rPr>
        <w:t xml:space="preserve"> </w:t>
      </w:r>
      <w:hyperlink r:id="rId144">
        <w:r>
          <w:rPr>
            <w:rFonts w:ascii="Arial" w:cs="Arial" w:eastAsia="Arial" w:hAnsi="Arial"/>
            <w:sz w:val="13"/>
            <w:szCs w:val="13"/>
            <w:color w:val="206293"/>
          </w:rPr>
          <w:t xml:space="preserve">of cotton, mediates defense responses to pathogen infection in transgenic </w:t>
        </w:r>
        <w:r>
          <w:rPr>
            <w:rFonts w:ascii="Arial" w:cs="Arial" w:eastAsia="Arial" w:hAnsi="Arial"/>
            <w:sz w:val="13"/>
            <w:szCs w:val="13"/>
            <w:i w:val="1"/>
            <w:iCs w:val="1"/>
            <w:color w:val="206293"/>
          </w:rPr>
          <w:t>Nicotiana</w:t>
        </w:r>
      </w:hyperlink>
      <w:r>
        <w:rPr>
          <w:rFonts w:ascii="Arial" w:cs="Arial" w:eastAsia="Arial" w:hAnsi="Arial"/>
          <w:sz w:val="13"/>
          <w:szCs w:val="13"/>
          <w:color w:val="206293"/>
        </w:rPr>
        <w:t xml:space="preserve"> </w:t>
      </w:r>
      <w:hyperlink r:id="rId144">
        <w:r>
          <w:rPr>
            <w:rFonts w:ascii="Arial" w:cs="Arial" w:eastAsia="Arial" w:hAnsi="Arial"/>
            <w:sz w:val="13"/>
            <w:szCs w:val="13"/>
            <w:i w:val="1"/>
            <w:iCs w:val="1"/>
            <w:color w:val="206293"/>
          </w:rPr>
          <w:t>benthamiana</w:t>
        </w:r>
        <w:r>
          <w:rPr>
            <w:rFonts w:ascii="Arial" w:cs="Arial" w:eastAsia="Arial" w:hAnsi="Arial"/>
            <w:sz w:val="13"/>
            <w:szCs w:val="13"/>
            <w:color w:val="206293"/>
          </w:rPr>
          <w:t>, Plant Cell Tissue Organ Cult. 121 (2015) 127–140</w:t>
        </w:r>
        <w:r>
          <w:rPr>
            <w:rFonts w:ascii="Arial" w:cs="Arial" w:eastAsia="Arial" w:hAnsi="Arial"/>
            <w:sz w:val="13"/>
            <w:szCs w:val="13"/>
            <w:color w:val="000000"/>
          </w:rPr>
          <w:t>.</w:t>
        </w:r>
      </w:hyperlink>
    </w:p>
    <w:p>
      <w:pPr>
        <w:jc w:val="both"/>
        <w:ind w:left="408" w:hanging="408"/>
        <w:spacing w:after="0" w:line="256" w:lineRule="auto"/>
        <w:tabs>
          <w:tab w:leader="none" w:pos="408" w:val="left"/>
        </w:tabs>
        <w:numPr>
          <w:ilvl w:val="0"/>
          <w:numId w:val="8"/>
        </w:numPr>
        <w:rPr>
          <w:rFonts w:ascii="Arial" w:cs="Arial" w:eastAsia="Arial" w:hAnsi="Arial"/>
          <w:sz w:val="13"/>
          <w:szCs w:val="13"/>
          <w:color w:val="206293"/>
        </w:rPr>
      </w:pPr>
      <w:hyperlink r:id="rId145">
        <w:r>
          <w:rPr>
            <w:rFonts w:ascii="Arial" w:cs="Arial" w:eastAsia="Arial" w:hAnsi="Arial"/>
            <w:sz w:val="13"/>
            <w:szCs w:val="13"/>
            <w:color w:val="206293"/>
          </w:rPr>
          <w:t>S. Giberti, C.M. Bertea, R. Narayana, M.E. Maffei, G. Forlani, Two phenylalanine</w:t>
        </w:r>
      </w:hyperlink>
      <w:r>
        <w:rPr>
          <w:rFonts w:ascii="Arial" w:cs="Arial" w:eastAsia="Arial" w:hAnsi="Arial"/>
          <w:sz w:val="13"/>
          <w:szCs w:val="13"/>
          <w:color w:val="206293"/>
        </w:rPr>
        <w:t xml:space="preserve"> </w:t>
      </w:r>
      <w:hyperlink r:id="rId145">
        <w:r>
          <w:rPr>
            <w:rFonts w:ascii="Arial" w:cs="Arial" w:eastAsia="Arial" w:hAnsi="Arial"/>
            <w:sz w:val="13"/>
            <w:szCs w:val="13"/>
            <w:color w:val="206293"/>
          </w:rPr>
          <w:t>ammonia lyase isoforms are involved in the elicitor-induced response of rice to the</w:t>
        </w:r>
      </w:hyperlink>
      <w:r>
        <w:rPr>
          <w:rFonts w:ascii="Arial" w:cs="Arial" w:eastAsia="Arial" w:hAnsi="Arial"/>
          <w:sz w:val="13"/>
          <w:szCs w:val="13"/>
          <w:color w:val="206293"/>
        </w:rPr>
        <w:t xml:space="preserve"> </w:t>
      </w:r>
      <w:hyperlink r:id="rId145">
        <w:r>
          <w:rPr>
            <w:rFonts w:ascii="Arial" w:cs="Arial" w:eastAsia="Arial" w:hAnsi="Arial"/>
            <w:sz w:val="13"/>
            <w:szCs w:val="13"/>
            <w:color w:val="206293"/>
          </w:rPr>
          <w:t xml:space="preserve">fungal pathogen </w:t>
        </w:r>
        <w:r>
          <w:rPr>
            <w:rFonts w:ascii="Arial" w:cs="Arial" w:eastAsia="Arial" w:hAnsi="Arial"/>
            <w:sz w:val="13"/>
            <w:szCs w:val="13"/>
            <w:i w:val="1"/>
            <w:iCs w:val="1"/>
            <w:color w:val="206293"/>
          </w:rPr>
          <w:t>Magnaporthe oryzae</w:t>
        </w:r>
        <w:r>
          <w:rPr>
            <w:rFonts w:ascii="Arial" w:cs="Arial" w:eastAsia="Arial" w:hAnsi="Arial"/>
            <w:sz w:val="13"/>
            <w:szCs w:val="13"/>
            <w:color w:val="206293"/>
          </w:rPr>
          <w:t>, J. Plant Physiol. 169 (2012) 249–254</w:t>
        </w:r>
        <w:r>
          <w:rPr>
            <w:rFonts w:ascii="Arial" w:cs="Arial" w:eastAsia="Arial" w:hAnsi="Arial"/>
            <w:sz w:val="13"/>
            <w:szCs w:val="13"/>
            <w:color w:val="000000"/>
          </w:rPr>
          <w:t>.</w:t>
        </w:r>
      </w:hyperlink>
    </w:p>
    <w:p>
      <w:pPr>
        <w:jc w:val="both"/>
        <w:ind w:left="408" w:right="20" w:hanging="408"/>
        <w:spacing w:after="0" w:line="277" w:lineRule="auto"/>
        <w:tabs>
          <w:tab w:leader="none" w:pos="408" w:val="left"/>
        </w:tabs>
        <w:numPr>
          <w:ilvl w:val="0"/>
          <w:numId w:val="8"/>
        </w:numPr>
        <w:rPr>
          <w:rFonts w:ascii="Arial" w:cs="Arial" w:eastAsia="Arial" w:hAnsi="Arial"/>
          <w:sz w:val="12"/>
          <w:szCs w:val="12"/>
          <w:color w:val="206293"/>
        </w:rPr>
      </w:pPr>
      <w:hyperlink r:id="rId146">
        <w:r>
          <w:rPr>
            <w:rFonts w:ascii="Arial" w:cs="Arial" w:eastAsia="Arial" w:hAnsi="Arial"/>
            <w:sz w:val="12"/>
            <w:szCs w:val="12"/>
            <w:color w:val="206293"/>
          </w:rPr>
          <w:t>H. Lee, Y.J. Ko, J.-Y. Cha, S.R. Park, I. Ahn, D.-J. Hwang, The C-terminal region of</w:t>
        </w:r>
      </w:hyperlink>
      <w:r>
        <w:rPr>
          <w:rFonts w:ascii="Arial" w:cs="Arial" w:eastAsia="Arial" w:hAnsi="Arial"/>
          <w:sz w:val="12"/>
          <w:szCs w:val="12"/>
          <w:color w:val="206293"/>
        </w:rPr>
        <w:t xml:space="preserve"> </w:t>
      </w:r>
      <w:hyperlink r:id="rId146">
        <w:r>
          <w:rPr>
            <w:rFonts w:ascii="Arial" w:cs="Arial" w:eastAsia="Arial" w:hAnsi="Arial"/>
            <w:sz w:val="12"/>
            <w:szCs w:val="12"/>
            <w:color w:val="206293"/>
          </w:rPr>
          <w:t xml:space="preserve">OsWRKY30 is sufficient to confer enhanced resistance to pathogen and </w:t>
        </w:r>
      </w:hyperlink>
      <w:r>
        <w:rPr>
          <w:rFonts w:ascii="Arial" w:cs="Arial" w:eastAsia="Arial" w:hAnsi="Arial"/>
          <w:sz w:val="12"/>
          <w:szCs w:val="12"/>
          <w:color w:val="206293"/>
        </w:rPr>
        <w:t xml:space="preserve">activate </w:t>
      </w:r>
      <w:hyperlink r:id="rId146">
        <w:r>
          <w:rPr>
            <w:rFonts w:ascii="Arial" w:cs="Arial" w:eastAsia="Arial" w:hAnsi="Arial"/>
            <w:sz w:val="12"/>
            <w:szCs w:val="12"/>
            <w:color w:val="206293"/>
          </w:rPr>
          <w:t>the expression of defense-related genes, Plant biotechnology reports 7 (2013)</w:t>
        </w:r>
      </w:hyperlink>
    </w:p>
    <w:p>
      <w:pPr>
        <w:ind w:left="408"/>
        <w:spacing w:after="0"/>
        <w:rPr>
          <w:rFonts w:ascii="Arial" w:cs="Arial" w:eastAsia="Arial" w:hAnsi="Arial"/>
          <w:sz w:val="13"/>
          <w:szCs w:val="13"/>
          <w:color w:val="206293"/>
        </w:rPr>
      </w:pPr>
      <w:hyperlink r:id="rId146">
        <w:r>
          <w:rPr>
            <w:rFonts w:ascii="Arial" w:cs="Arial" w:eastAsia="Arial" w:hAnsi="Arial"/>
            <w:sz w:val="13"/>
            <w:szCs w:val="13"/>
            <w:color w:val="206293"/>
          </w:rPr>
          <w:t>221–230</w:t>
        </w:r>
        <w:r>
          <w:rPr>
            <w:rFonts w:ascii="Arial" w:cs="Arial" w:eastAsia="Arial" w:hAnsi="Arial"/>
            <w:sz w:val="13"/>
            <w:szCs w:val="13"/>
            <w:color w:val="000000"/>
          </w:rPr>
          <w:t>.</w:t>
        </w:r>
      </w:hyperlink>
    </w:p>
    <w:p>
      <w:pPr>
        <w:spacing w:after="0" w:line="9" w:lineRule="exact"/>
        <w:rPr>
          <w:rFonts w:ascii="Arial" w:cs="Arial" w:eastAsia="Arial" w:hAnsi="Arial"/>
          <w:sz w:val="13"/>
          <w:szCs w:val="13"/>
          <w:color w:val="206293"/>
        </w:rPr>
      </w:pPr>
    </w:p>
    <w:p>
      <w:pPr>
        <w:ind w:left="408" w:right="60" w:hanging="408"/>
        <w:spacing w:after="0" w:line="277" w:lineRule="auto"/>
        <w:tabs>
          <w:tab w:leader="none" w:pos="408" w:val="left"/>
        </w:tabs>
        <w:numPr>
          <w:ilvl w:val="0"/>
          <w:numId w:val="8"/>
        </w:numPr>
        <w:rPr>
          <w:rFonts w:ascii="Arial" w:cs="Arial" w:eastAsia="Arial" w:hAnsi="Arial"/>
          <w:sz w:val="12"/>
          <w:szCs w:val="12"/>
          <w:i w:val="1"/>
          <w:iCs w:val="1"/>
          <w:color w:val="206293"/>
        </w:rPr>
      </w:pPr>
      <w:hyperlink r:id="rId147">
        <w:r>
          <w:rPr>
            <w:rFonts w:ascii="Arial" w:cs="Arial" w:eastAsia="Arial" w:hAnsi="Arial"/>
            <w:sz w:val="12"/>
            <w:szCs w:val="12"/>
            <w:color w:val="206293"/>
          </w:rPr>
          <w:t>B. Liu, Y.-B. Hong, Y.-F. Zhang, X.-H. Li, L. Huang, H.-J. Zhang, et al., Tomato</w:t>
        </w:r>
      </w:hyperlink>
      <w:r>
        <w:rPr>
          <w:rFonts w:ascii="Arial" w:cs="Arial" w:eastAsia="Arial" w:hAnsi="Arial"/>
          <w:sz w:val="12"/>
          <w:szCs w:val="12"/>
          <w:color w:val="206293"/>
        </w:rPr>
        <w:t xml:space="preserve"> </w:t>
      </w:r>
      <w:hyperlink r:id="rId147">
        <w:r>
          <w:rPr>
            <w:rFonts w:ascii="Arial" w:cs="Arial" w:eastAsia="Arial" w:hAnsi="Arial"/>
            <w:sz w:val="12"/>
            <w:szCs w:val="12"/>
            <w:color w:val="206293"/>
          </w:rPr>
          <w:t>WRKY transcriptional factor SlDRW1 is required for disease resistance against</w:t>
        </w:r>
      </w:hyperlink>
      <w:r>
        <w:rPr>
          <w:rFonts w:ascii="Arial" w:cs="Arial" w:eastAsia="Arial" w:hAnsi="Arial"/>
          <w:sz w:val="12"/>
          <w:szCs w:val="12"/>
          <w:color w:val="206293"/>
        </w:rPr>
        <w:t xml:space="preserve"> </w:t>
      </w:r>
      <w:hyperlink r:id="rId147">
        <w:r>
          <w:rPr>
            <w:rFonts w:ascii="Arial" w:cs="Arial" w:eastAsia="Arial" w:hAnsi="Arial"/>
            <w:sz w:val="12"/>
            <w:szCs w:val="12"/>
            <w:i w:val="1"/>
            <w:iCs w:val="1"/>
            <w:color w:val="206293"/>
          </w:rPr>
          <w:t xml:space="preserve">Botrytis cinerea </w:t>
        </w:r>
        <w:r>
          <w:rPr>
            <w:rFonts w:ascii="Arial" w:cs="Arial" w:eastAsia="Arial" w:hAnsi="Arial"/>
            <w:sz w:val="12"/>
            <w:szCs w:val="12"/>
            <w:color w:val="206293"/>
          </w:rPr>
          <w:t>and tolerance to oxidative stress, Plant Sci. 227 (2014) 145–156</w:t>
        </w:r>
        <w:r>
          <w:rPr>
            <w:rFonts w:ascii="Arial" w:cs="Arial" w:eastAsia="Arial" w:hAnsi="Arial"/>
            <w:sz w:val="12"/>
            <w:szCs w:val="12"/>
            <w:color w:val="000000"/>
          </w:rPr>
          <w:t>.</w:t>
        </w:r>
      </w:hyperlink>
    </w:p>
    <w:p>
      <w:pPr>
        <w:ind w:left="408" w:hanging="408"/>
        <w:spacing w:after="0"/>
        <w:tabs>
          <w:tab w:leader="none" w:pos="408" w:val="left"/>
        </w:tabs>
        <w:numPr>
          <w:ilvl w:val="0"/>
          <w:numId w:val="8"/>
        </w:numPr>
        <w:rPr>
          <w:rFonts w:ascii="Arial" w:cs="Arial" w:eastAsia="Arial" w:hAnsi="Arial"/>
          <w:sz w:val="12"/>
          <w:szCs w:val="12"/>
          <w:color w:val="auto"/>
        </w:rPr>
      </w:pPr>
      <w:r>
        <w:rPr>
          <w:rFonts w:ascii="Arial" w:cs="Arial" w:eastAsia="Arial" w:hAnsi="Arial"/>
          <w:sz w:val="12"/>
          <w:szCs w:val="12"/>
          <w:color w:val="206293"/>
        </w:rPr>
        <w:t>B. Zhang, Y. Yang, T. Chen, W. Yu, T. Liu, H. Li, et al., Island cotton Gbve1 gene</w:t>
      </w:r>
    </w:p>
    <w:p>
      <w:pPr>
        <w:spacing w:after="0" w:line="20" w:lineRule="exact"/>
        <w:rPr>
          <w:rFonts w:ascii="Arial" w:cs="Arial" w:eastAsia="Arial" w:hAnsi="Arial"/>
          <w:sz w:val="12"/>
          <w:szCs w:val="12"/>
          <w:color w:val="206293"/>
        </w:rPr>
      </w:pPr>
      <w:r>
        <w:rPr>
          <w:rFonts w:ascii="Arial" w:cs="Arial" w:eastAsia="Arial" w:hAnsi="Arial"/>
          <w:sz w:val="12"/>
          <w:szCs w:val="12"/>
          <w:color w:val="206293"/>
        </w:rPr>
        <w:br w:type="column"/>
      </w:r>
    </w:p>
    <w:p>
      <w:pPr>
        <w:jc w:val="right"/>
        <w:spacing w:after="0"/>
        <w:rPr>
          <w:sz w:val="20"/>
          <w:szCs w:val="20"/>
          <w:color w:val="auto"/>
        </w:rPr>
      </w:pPr>
      <w:r>
        <w:rPr>
          <w:rFonts w:ascii="Arial" w:cs="Arial" w:eastAsia="Arial" w:hAnsi="Arial"/>
          <w:sz w:val="13"/>
          <w:szCs w:val="13"/>
          <w:i w:val="1"/>
          <w:iCs w:val="1"/>
          <w:color w:val="auto"/>
        </w:rPr>
        <w:t>Microbial Pathogenesis 145 (2020) 104224</w:t>
      </w:r>
    </w:p>
    <w:p>
      <w:pPr>
        <w:spacing w:after="0" w:line="316" w:lineRule="exact"/>
        <w:rPr>
          <w:rFonts w:ascii="Arial" w:cs="Arial" w:eastAsia="Arial" w:hAnsi="Arial"/>
          <w:sz w:val="12"/>
          <w:szCs w:val="12"/>
          <w:color w:val="206293"/>
        </w:rPr>
      </w:pPr>
    </w:p>
    <w:p>
      <w:pPr>
        <w:ind w:left="408" w:right="100"/>
        <w:spacing w:after="0" w:line="262" w:lineRule="auto"/>
        <w:rPr>
          <w:rFonts w:ascii="Arial" w:cs="Arial" w:eastAsia="Arial" w:hAnsi="Arial"/>
          <w:sz w:val="13"/>
          <w:szCs w:val="13"/>
          <w:color w:val="206293"/>
        </w:rPr>
      </w:pPr>
      <w:r>
        <w:rPr>
          <w:rFonts w:ascii="Arial" w:cs="Arial" w:eastAsia="Arial" w:hAnsi="Arial"/>
          <w:sz w:val="13"/>
          <w:szCs w:val="13"/>
          <w:color w:val="206293"/>
        </w:rPr>
        <w:t>encoding a receptor-like protein confers resistance to both defoliating and non-</w:t>
      </w:r>
      <w:hyperlink r:id="rId148">
        <w:r>
          <w:rPr>
            <w:rFonts w:ascii="Arial" w:cs="Arial" w:eastAsia="Arial" w:hAnsi="Arial"/>
            <w:sz w:val="13"/>
            <w:szCs w:val="13"/>
            <w:color w:val="206293"/>
          </w:rPr>
          <w:t xml:space="preserve">defoliating isolates of </w:t>
        </w:r>
        <w:r>
          <w:rPr>
            <w:rFonts w:ascii="Arial" w:cs="Arial" w:eastAsia="Arial" w:hAnsi="Arial"/>
            <w:sz w:val="13"/>
            <w:szCs w:val="13"/>
            <w:i w:val="1"/>
            <w:iCs w:val="1"/>
            <w:color w:val="206293"/>
          </w:rPr>
          <w:t>Verticillium dahliae</w:t>
        </w:r>
        <w:r>
          <w:rPr>
            <w:rFonts w:ascii="Arial" w:cs="Arial" w:eastAsia="Arial" w:hAnsi="Arial"/>
            <w:sz w:val="13"/>
            <w:szCs w:val="13"/>
            <w:color w:val="206293"/>
          </w:rPr>
          <w:t>, PloS One 7 (2012)</w:t>
        </w:r>
        <w:r>
          <w:rPr>
            <w:rFonts w:ascii="Arial" w:cs="Arial" w:eastAsia="Arial" w:hAnsi="Arial"/>
            <w:sz w:val="13"/>
            <w:szCs w:val="13"/>
            <w:color w:val="000000"/>
          </w:rPr>
          <w:t>.</w:t>
        </w:r>
      </w:hyperlink>
    </w:p>
    <w:p>
      <w:pPr>
        <w:ind w:left="408" w:hanging="408"/>
        <w:spacing w:after="0" w:line="255" w:lineRule="auto"/>
        <w:tabs>
          <w:tab w:leader="none" w:pos="408" w:val="left"/>
        </w:tabs>
        <w:numPr>
          <w:ilvl w:val="0"/>
          <w:numId w:val="9"/>
        </w:numPr>
        <w:rPr>
          <w:rFonts w:ascii="Arial" w:cs="Arial" w:eastAsia="Arial" w:hAnsi="Arial"/>
          <w:sz w:val="13"/>
          <w:szCs w:val="13"/>
          <w:color w:val="206293"/>
        </w:rPr>
      </w:pPr>
      <w:hyperlink r:id="rId149">
        <w:r>
          <w:rPr>
            <w:rFonts w:ascii="Arial" w:cs="Arial" w:eastAsia="Arial" w:hAnsi="Arial"/>
            <w:sz w:val="13"/>
            <w:szCs w:val="13"/>
            <w:color w:val="206293"/>
          </w:rPr>
          <w:t>X. Wang, X. Wang, L. Deng, H. Chang, J. Dubcovsky, H. Feng, et al., Wheat</w:t>
        </w:r>
      </w:hyperlink>
      <w:r>
        <w:rPr>
          <w:rFonts w:ascii="Arial" w:cs="Arial" w:eastAsia="Arial" w:hAnsi="Arial"/>
          <w:sz w:val="13"/>
          <w:szCs w:val="13"/>
          <w:color w:val="206293"/>
        </w:rPr>
        <w:t xml:space="preserve"> </w:t>
      </w:r>
      <w:hyperlink r:id="rId149">
        <w:r>
          <w:rPr>
            <w:rFonts w:ascii="Arial" w:cs="Arial" w:eastAsia="Arial" w:hAnsi="Arial"/>
            <w:sz w:val="13"/>
            <w:szCs w:val="13"/>
            <w:color w:val="206293"/>
          </w:rPr>
          <w:t>TaNPSN SNARE homologues are involved in vesicle-mediated resistance to stripe</w:t>
        </w:r>
      </w:hyperlink>
      <w:r>
        <w:rPr>
          <w:rFonts w:ascii="Arial" w:cs="Arial" w:eastAsia="Arial" w:hAnsi="Arial"/>
          <w:sz w:val="13"/>
          <w:szCs w:val="13"/>
          <w:color w:val="206293"/>
        </w:rPr>
        <w:t xml:space="preserve"> </w:t>
      </w:r>
      <w:hyperlink r:id="rId149">
        <w:r>
          <w:rPr>
            <w:rFonts w:ascii="Arial" w:cs="Arial" w:eastAsia="Arial" w:hAnsi="Arial"/>
            <w:sz w:val="13"/>
            <w:szCs w:val="13"/>
            <w:color w:val="206293"/>
          </w:rPr>
          <w:t>rust (</w:t>
        </w:r>
        <w:r>
          <w:rPr>
            <w:rFonts w:ascii="Arial" w:cs="Arial" w:eastAsia="Arial" w:hAnsi="Arial"/>
            <w:sz w:val="13"/>
            <w:szCs w:val="13"/>
            <w:i w:val="1"/>
            <w:iCs w:val="1"/>
            <w:color w:val="206293"/>
          </w:rPr>
          <w:t>Puccinia striiformis</w:t>
        </w:r>
        <w:r>
          <w:rPr>
            <w:rFonts w:ascii="Arial" w:cs="Arial" w:eastAsia="Arial" w:hAnsi="Arial"/>
            <w:sz w:val="13"/>
            <w:szCs w:val="13"/>
            <w:color w:val="206293"/>
          </w:rPr>
          <w:t xml:space="preserve"> f. sp. tritici), J. Exp. Bot. 65 (2014) 4807–4820</w:t>
        </w:r>
        <w:r>
          <w:rPr>
            <w:rFonts w:ascii="Arial" w:cs="Arial" w:eastAsia="Arial" w:hAnsi="Arial"/>
            <w:sz w:val="13"/>
            <w:szCs w:val="13"/>
            <w:color w:val="000000"/>
          </w:rPr>
          <w:t>.</w:t>
        </w:r>
      </w:hyperlink>
    </w:p>
    <w:p>
      <w:pPr>
        <w:ind w:left="408" w:right="160" w:hanging="408"/>
        <w:spacing w:after="0" w:line="256" w:lineRule="auto"/>
        <w:tabs>
          <w:tab w:leader="none" w:pos="408" w:val="left"/>
        </w:tabs>
        <w:numPr>
          <w:ilvl w:val="0"/>
          <w:numId w:val="9"/>
        </w:numPr>
        <w:rPr>
          <w:rFonts w:ascii="Arial" w:cs="Arial" w:eastAsia="Arial" w:hAnsi="Arial"/>
          <w:sz w:val="13"/>
          <w:szCs w:val="13"/>
          <w:color w:val="206293"/>
        </w:rPr>
      </w:pPr>
      <w:hyperlink r:id="rId150">
        <w:r>
          <w:rPr>
            <w:rFonts w:ascii="Arial" w:cs="Arial" w:eastAsia="Arial" w:hAnsi="Arial"/>
            <w:sz w:val="13"/>
            <w:szCs w:val="13"/>
            <w:color w:val="206293"/>
          </w:rPr>
          <w:t>J. Zhang, Y. Peng, Z. Guo, Constitutive expression of pathogen-inducible</w:t>
        </w:r>
      </w:hyperlink>
      <w:r>
        <w:rPr>
          <w:rFonts w:ascii="Arial" w:cs="Arial" w:eastAsia="Arial" w:hAnsi="Arial"/>
          <w:sz w:val="13"/>
          <w:szCs w:val="13"/>
          <w:color w:val="206293"/>
        </w:rPr>
        <w:t xml:space="preserve"> </w:t>
      </w:r>
      <w:hyperlink r:id="rId150">
        <w:r>
          <w:rPr>
            <w:rFonts w:ascii="Arial" w:cs="Arial" w:eastAsia="Arial" w:hAnsi="Arial"/>
            <w:sz w:val="13"/>
            <w:szCs w:val="13"/>
            <w:color w:val="206293"/>
          </w:rPr>
          <w:t>OsWRKY31 enhances disease resistance and affects root growth and auxin re</w:t>
        </w:r>
      </w:hyperlink>
      <w:r>
        <w:rPr>
          <w:rFonts w:ascii="Arial" w:cs="Arial" w:eastAsia="Arial" w:hAnsi="Arial"/>
          <w:sz w:val="13"/>
          <w:szCs w:val="13"/>
          <w:color w:val="206293"/>
        </w:rPr>
        <w:t>-</w:t>
      </w:r>
      <w:hyperlink r:id="rId150">
        <w:r>
          <w:rPr>
            <w:rFonts w:ascii="Arial" w:cs="Arial" w:eastAsia="Arial" w:hAnsi="Arial"/>
            <w:sz w:val="13"/>
            <w:szCs w:val="13"/>
            <w:color w:val="206293"/>
          </w:rPr>
          <w:t>sponse in transgenic rice plants, Cell Res. 18 (2008) 508–521</w:t>
        </w:r>
        <w:r>
          <w:rPr>
            <w:rFonts w:ascii="Arial" w:cs="Arial" w:eastAsia="Arial" w:hAnsi="Arial"/>
            <w:sz w:val="13"/>
            <w:szCs w:val="13"/>
            <w:color w:val="000000"/>
          </w:rPr>
          <w:t>.</w:t>
        </w:r>
      </w:hyperlink>
    </w:p>
    <w:p>
      <w:pPr>
        <w:jc w:val="both"/>
        <w:ind w:left="408" w:right="120" w:hanging="408"/>
        <w:spacing w:after="0" w:line="159" w:lineRule="exact"/>
        <w:tabs>
          <w:tab w:leader="none" w:pos="408" w:val="left"/>
        </w:tabs>
        <w:numPr>
          <w:ilvl w:val="0"/>
          <w:numId w:val="9"/>
        </w:numPr>
        <w:rPr>
          <w:rFonts w:ascii="Arial" w:cs="Arial" w:eastAsia="Arial" w:hAnsi="Arial"/>
          <w:sz w:val="13"/>
          <w:szCs w:val="13"/>
          <w:color w:val="206293"/>
        </w:rPr>
      </w:pPr>
      <w:hyperlink r:id="rId151">
        <w:r>
          <w:rPr>
            <w:rFonts w:ascii="Arial" w:cs="Arial" w:eastAsia="Arial" w:hAnsi="Arial"/>
            <w:sz w:val="13"/>
            <w:szCs w:val="13"/>
            <w:color w:val="206293"/>
          </w:rPr>
          <w:t>L.J. Leba, C. Cheval, I. Ortiz</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Martín, B. Ranty, C.R. Beuzón, J.P. Galaud, et al.,</w:t>
        </w:r>
      </w:hyperlink>
      <w:r>
        <w:rPr>
          <w:rFonts w:ascii="Arial" w:cs="Arial" w:eastAsia="Arial" w:hAnsi="Arial"/>
          <w:sz w:val="13"/>
          <w:szCs w:val="13"/>
          <w:color w:val="206293"/>
        </w:rPr>
        <w:t xml:space="preserve"> </w:t>
      </w:r>
      <w:hyperlink r:id="rId151">
        <w:r>
          <w:rPr>
            <w:rFonts w:ascii="Arial" w:cs="Arial" w:eastAsia="Arial" w:hAnsi="Arial"/>
            <w:sz w:val="13"/>
            <w:szCs w:val="13"/>
            <w:color w:val="206293"/>
          </w:rPr>
          <w:t>CML9, an Arabidopsis calmodulin</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like protein, contributes to plant innate im-</w:t>
        </w:r>
      </w:hyperlink>
      <w:hyperlink r:id="rId151">
        <w:r>
          <w:rPr>
            <w:rFonts w:ascii="Arial" w:cs="Arial" w:eastAsia="Arial" w:hAnsi="Arial"/>
            <w:sz w:val="13"/>
            <w:szCs w:val="13"/>
            <w:color w:val="206293"/>
          </w:rPr>
          <w:t>munity through a flagellin</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dependent signalling pathway, Plant J. 71 (2012)</w:t>
        </w:r>
      </w:hyperlink>
    </w:p>
    <w:p>
      <w:pPr>
        <w:spacing w:after="0" w:line="1" w:lineRule="exact"/>
        <w:rPr>
          <w:rFonts w:ascii="Arial" w:cs="Arial" w:eastAsia="Arial" w:hAnsi="Arial"/>
          <w:sz w:val="13"/>
          <w:szCs w:val="13"/>
          <w:color w:val="206293"/>
        </w:rPr>
      </w:pPr>
    </w:p>
    <w:p>
      <w:pPr>
        <w:ind w:left="408"/>
        <w:spacing w:after="0"/>
        <w:rPr>
          <w:rFonts w:ascii="Arial" w:cs="Arial" w:eastAsia="Arial" w:hAnsi="Arial"/>
          <w:sz w:val="13"/>
          <w:szCs w:val="13"/>
          <w:color w:val="206293"/>
        </w:rPr>
      </w:pPr>
      <w:hyperlink r:id="rId151">
        <w:r>
          <w:rPr>
            <w:rFonts w:ascii="Arial" w:cs="Arial" w:eastAsia="Arial" w:hAnsi="Arial"/>
            <w:sz w:val="13"/>
            <w:szCs w:val="13"/>
            <w:color w:val="206293"/>
          </w:rPr>
          <w:t>976–989</w:t>
        </w:r>
        <w:r>
          <w:rPr>
            <w:rFonts w:ascii="Arial" w:cs="Arial" w:eastAsia="Arial" w:hAnsi="Arial"/>
            <w:sz w:val="13"/>
            <w:szCs w:val="13"/>
            <w:color w:val="000000"/>
          </w:rPr>
          <w:t>.</w:t>
        </w:r>
      </w:hyperlink>
    </w:p>
    <w:p>
      <w:pPr>
        <w:spacing w:after="0" w:line="10" w:lineRule="exact"/>
        <w:rPr>
          <w:rFonts w:ascii="Arial" w:cs="Arial" w:eastAsia="Arial" w:hAnsi="Arial"/>
          <w:sz w:val="13"/>
          <w:szCs w:val="13"/>
          <w:color w:val="206293"/>
        </w:rPr>
      </w:pPr>
    </w:p>
    <w:p>
      <w:pPr>
        <w:ind w:left="408" w:hanging="408"/>
        <w:spacing w:after="0" w:line="255" w:lineRule="auto"/>
        <w:tabs>
          <w:tab w:leader="none" w:pos="408" w:val="left"/>
        </w:tabs>
        <w:numPr>
          <w:ilvl w:val="0"/>
          <w:numId w:val="9"/>
        </w:numPr>
        <w:rPr>
          <w:rFonts w:ascii="Arial" w:cs="Arial" w:eastAsia="Arial" w:hAnsi="Arial"/>
          <w:sz w:val="13"/>
          <w:szCs w:val="13"/>
          <w:color w:val="206293"/>
        </w:rPr>
      </w:pPr>
      <w:hyperlink r:id="rId152">
        <w:r>
          <w:rPr>
            <w:rFonts w:ascii="Arial" w:cs="Arial" w:eastAsia="Arial" w:hAnsi="Arial"/>
            <w:sz w:val="13"/>
            <w:szCs w:val="13"/>
            <w:color w:val="206293"/>
          </w:rPr>
          <w:t>L.N. Petersen, R.A. Ingle, M.R. Knight, K.J. Denby, OXI1 protein kinase is required</w:t>
        </w:r>
      </w:hyperlink>
      <w:r>
        <w:rPr>
          <w:rFonts w:ascii="Arial" w:cs="Arial" w:eastAsia="Arial" w:hAnsi="Arial"/>
          <w:sz w:val="13"/>
          <w:szCs w:val="13"/>
          <w:color w:val="206293"/>
        </w:rPr>
        <w:t xml:space="preserve"> </w:t>
      </w:r>
      <w:hyperlink r:id="rId152">
        <w:r>
          <w:rPr>
            <w:rFonts w:ascii="Arial" w:cs="Arial" w:eastAsia="Arial" w:hAnsi="Arial"/>
            <w:sz w:val="13"/>
            <w:szCs w:val="13"/>
            <w:color w:val="206293"/>
          </w:rPr>
          <w:t xml:space="preserve">for plant immunity against </w:t>
        </w:r>
        <w:r>
          <w:rPr>
            <w:rFonts w:ascii="Arial" w:cs="Arial" w:eastAsia="Arial" w:hAnsi="Arial"/>
            <w:sz w:val="13"/>
            <w:szCs w:val="13"/>
            <w:i w:val="1"/>
            <w:iCs w:val="1"/>
            <w:color w:val="206293"/>
          </w:rPr>
          <w:t>Pseudomonas syringae</w:t>
        </w:r>
        <w:r>
          <w:rPr>
            <w:rFonts w:ascii="Arial" w:cs="Arial" w:eastAsia="Arial" w:hAnsi="Arial"/>
            <w:sz w:val="13"/>
            <w:szCs w:val="13"/>
            <w:color w:val="206293"/>
          </w:rPr>
          <w:t xml:space="preserve"> in Arabidopsis, J. Exp. Bot. 60</w:t>
        </w:r>
      </w:hyperlink>
      <w:r>
        <w:rPr>
          <w:rFonts w:ascii="Arial" w:cs="Arial" w:eastAsia="Arial" w:hAnsi="Arial"/>
          <w:sz w:val="13"/>
          <w:szCs w:val="13"/>
          <w:color w:val="206293"/>
        </w:rPr>
        <w:t xml:space="preserve"> </w:t>
      </w:r>
      <w:hyperlink r:id="rId152">
        <w:r>
          <w:rPr>
            <w:rFonts w:ascii="Arial" w:cs="Arial" w:eastAsia="Arial" w:hAnsi="Arial"/>
            <w:sz w:val="13"/>
            <w:szCs w:val="13"/>
            <w:color w:val="206293"/>
          </w:rPr>
          <w:t>(2009) 3727–3735</w:t>
        </w:r>
        <w:r>
          <w:rPr>
            <w:rFonts w:ascii="Arial" w:cs="Arial" w:eastAsia="Arial" w:hAnsi="Arial"/>
            <w:sz w:val="13"/>
            <w:szCs w:val="13"/>
            <w:color w:val="000000"/>
          </w:rPr>
          <w:t>.</w:t>
        </w:r>
      </w:hyperlink>
    </w:p>
    <w:p>
      <w:pPr>
        <w:ind w:left="408" w:hanging="408"/>
        <w:spacing w:after="0" w:line="311" w:lineRule="auto"/>
        <w:tabs>
          <w:tab w:leader="none" w:pos="408" w:val="left"/>
        </w:tabs>
        <w:numPr>
          <w:ilvl w:val="0"/>
          <w:numId w:val="9"/>
        </w:numPr>
        <w:rPr>
          <w:rFonts w:ascii="Arial" w:cs="Arial" w:eastAsia="Arial" w:hAnsi="Arial"/>
          <w:sz w:val="13"/>
          <w:szCs w:val="13"/>
          <w:color w:val="206293"/>
        </w:rPr>
      </w:pPr>
      <w:hyperlink r:id="rId153">
        <w:r>
          <w:rPr>
            <w:rFonts w:ascii="Arial" w:cs="Arial" w:eastAsia="Arial" w:hAnsi="Arial"/>
            <w:sz w:val="13"/>
            <w:szCs w:val="13"/>
            <w:color w:val="206293"/>
          </w:rPr>
          <w:t>J. Shi, L. Zhang, H. An, C. Wu, X. Guo, GhMPK16, a novel stress-responsive group</w:t>
        </w:r>
      </w:hyperlink>
      <w:r>
        <w:rPr>
          <w:rFonts w:ascii="Arial" w:cs="Arial" w:eastAsia="Arial" w:hAnsi="Arial"/>
          <w:sz w:val="13"/>
          <w:szCs w:val="13"/>
          <w:color w:val="206293"/>
        </w:rPr>
        <w:t xml:space="preserve"> </w:t>
      </w:r>
      <w:hyperlink r:id="rId153">
        <w:r>
          <w:rPr>
            <w:rFonts w:ascii="Arial" w:cs="Arial" w:eastAsia="Arial" w:hAnsi="Arial"/>
            <w:sz w:val="13"/>
            <w:szCs w:val="13"/>
            <w:color w:val="206293"/>
          </w:rPr>
          <w:t>D MAPK gene from cotton, is involved in disease resistance and drought sensi-</w:t>
        </w:r>
      </w:hyperlink>
      <w:r>
        <w:rPr>
          <w:rFonts w:ascii="Arial" w:cs="Arial" w:eastAsia="Arial" w:hAnsi="Arial"/>
          <w:sz w:val="13"/>
          <w:szCs w:val="13"/>
          <w:color w:val="206293"/>
        </w:rPr>
        <w:t>tivity, BMC Mol. Biol. 12 (2011) 22</w:t>
      </w:r>
      <w:r>
        <w:rPr>
          <w:rFonts w:ascii="Arial" w:cs="Arial" w:eastAsia="Arial" w:hAnsi="Arial"/>
          <w:sz w:val="13"/>
          <w:szCs w:val="13"/>
          <w:color w:val="000000"/>
        </w:rPr>
        <w:t>.</w:t>
      </w:r>
    </w:p>
    <w:p>
      <w:pPr>
        <w:spacing w:after="0" w:line="235" w:lineRule="exact"/>
        <w:rPr>
          <w:rFonts w:ascii="Arial" w:cs="Arial" w:eastAsia="Arial" w:hAnsi="Arial"/>
          <w:sz w:val="13"/>
          <w:szCs w:val="13"/>
          <w:color w:val="auto"/>
        </w:rPr>
      </w:pPr>
    </w:p>
    <w:p>
      <w:pPr>
        <w:sectPr>
          <w:pgSz w:w="11900" w:h="15874" w:orient="portrait"/>
          <w:cols w:equalWidth="0" w:num="2">
            <w:col w:w="5048" w:space="332"/>
            <w:col w:w="5028"/>
          </w:cols>
          <w:pgMar w:left="752" w:top="676" w:right="746" w:bottom="37" w:gutter="0" w:footer="0" w:header="0"/>
        </w:sect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400" w:lineRule="exact"/>
        <w:rPr>
          <w:rFonts w:ascii="Arial" w:cs="Arial" w:eastAsia="Arial" w:hAnsi="Arial"/>
          <w:sz w:val="13"/>
          <w:szCs w:val="13"/>
          <w:color w:val="auto"/>
        </w:rPr>
      </w:pPr>
    </w:p>
    <w:p>
      <w:pPr>
        <w:jc w:val="center"/>
        <w:ind w:right="12"/>
        <w:spacing w:after="0"/>
        <w:rPr>
          <w:sz w:val="20"/>
          <w:szCs w:val="20"/>
          <w:color w:val="auto"/>
        </w:rPr>
      </w:pPr>
      <w:r>
        <w:rPr>
          <w:rFonts w:ascii="Arial" w:cs="Arial" w:eastAsia="Arial" w:hAnsi="Arial"/>
          <w:sz w:val="10"/>
          <w:szCs w:val="10"/>
          <w:color w:val="auto"/>
        </w:rPr>
        <w:t>8</w:t>
      </w:r>
    </w:p>
    <w:sectPr>
      <w:pgSz w:w="11900" w:h="15874" w:orient="portrait"/>
      <w:cols w:equalWidth="0" w:num="1">
        <w:col w:w="10408"/>
      </w:cols>
      <w:pgMar w:left="752"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decimal"/>
      <w:start w:val="5"/>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1]"/>
      <w:numFmt w:val="decimal"/>
      <w:start w:val="29"/>
    </w:lvl>
  </w:abstractNum>
  <w:abstractNum w:abstractNumId="5">
    <w:nsid w:val="79E2A9E3"/>
    <w:multiLevelType w:val="hybridMultilevel"/>
    <w:lvl w:ilvl="0">
      <w:lvlJc w:val="left"/>
      <w:lvlText w:val="[%1]"/>
      <w:numFmt w:val="decimal"/>
      <w:start w:val="58"/>
    </w:lvl>
  </w:abstractNum>
  <w:abstractNum w:abstractNumId="6">
    <w:nsid w:val="7545E146"/>
    <w:multiLevelType w:val="hybridMultilevel"/>
    <w:lvl w:ilvl="0">
      <w:lvlJc w:val="left"/>
      <w:lvlText w:val="[%1]"/>
      <w:numFmt w:val="decimal"/>
      <w:start w:val="91"/>
    </w:lvl>
  </w:abstractNum>
  <w:abstractNum w:abstractNumId="7">
    <w:nsid w:val="515F007C"/>
    <w:multiLevelType w:val="hybridMultilevel"/>
    <w:lvl w:ilvl="0">
      <w:lvlJc w:val="left"/>
      <w:lvlText w:val="[%1]"/>
      <w:numFmt w:val="decimal"/>
      <w:start w:val="117"/>
    </w:lvl>
  </w:abstractNum>
  <w:abstractNum w:abstractNumId="8">
    <w:nsid w:val="5BD062C2"/>
    <w:multiLevelType w:val="hybridMultilevel"/>
    <w:lvl w:ilvl="0">
      <w:lvlJc w:val="left"/>
      <w:lvlText w:val="[%1]"/>
      <w:numFmt w:val="decimal"/>
      <w:start w:val="12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8" Type="http://schemas.openxmlformats.org/officeDocument/2006/relationships/hyperlink" Target="https://doi.org/10.1016/j.micpath.2020.104224" TargetMode="External"/><Relationship Id="rId10" Type="http://schemas.openxmlformats.org/officeDocument/2006/relationships/hyperlink" Target="http://www.sciencedirect.com/science/journal/08824010" TargetMode="External"/><Relationship Id="rId13" Type="http://schemas.openxmlformats.org/officeDocument/2006/relationships/hyperlink" Target="https://www.elsevier.com/locate/micpath" TargetMode="External"/><Relationship Id="rId14" Type="http://schemas.openxmlformats.org/officeDocument/2006/relationships/hyperlink" Target="http://crossmark.crossref.org/dialog/?doi=10.1016/j.micpath.2020.104224&amp;domain=pdf" TargetMode="External"/><Relationship Id="rId21" Type="http://schemas.openxmlformats.org/officeDocument/2006/relationships/hyperlink" Target="mailto:alinoman@gcuf.edu.pk" TargetMode="External"/><Relationship Id="rId27" Type="http://schemas.openxmlformats.org/officeDocument/2006/relationships/hyperlink" Target="http://refhub.elsevier.com/S0882-4010(20)30511-8/sref1" TargetMode="External"/><Relationship Id="rId28" Type="http://schemas.openxmlformats.org/officeDocument/2006/relationships/hyperlink" Target="http://refhub.elsevier.com/S0882-4010(20)30511-8/sref2" TargetMode="External"/><Relationship Id="rId29" Type="http://schemas.openxmlformats.org/officeDocument/2006/relationships/hyperlink" Target="http://refhub.elsevier.com/S0882-4010(20)30511-8/sref3" TargetMode="External"/><Relationship Id="rId30" Type="http://schemas.openxmlformats.org/officeDocument/2006/relationships/hyperlink" Target="http://refhub.elsevier.com/S0882-4010(20)30511-8/sref4" TargetMode="External"/><Relationship Id="rId31" Type="http://schemas.openxmlformats.org/officeDocument/2006/relationships/hyperlink" Target="http://refhub.elsevier.com/S0882-4010(20)30511-8/sref5" TargetMode="External"/><Relationship Id="rId32" Type="http://schemas.openxmlformats.org/officeDocument/2006/relationships/hyperlink" Target="http://refhub.elsevier.com/S0882-4010(20)30511-8/sref6" TargetMode="External"/><Relationship Id="rId33" Type="http://schemas.openxmlformats.org/officeDocument/2006/relationships/hyperlink" Target="http://refhub.elsevier.com/S0882-4010(20)30511-8/sref7" TargetMode="External"/><Relationship Id="rId34" Type="http://schemas.openxmlformats.org/officeDocument/2006/relationships/hyperlink" Target="http://refhub.elsevier.com/S0882-4010(20)30511-8/sref8" TargetMode="External"/><Relationship Id="rId35" Type="http://schemas.openxmlformats.org/officeDocument/2006/relationships/hyperlink" Target="http://refhub.elsevier.com/S0882-4010(20)30511-8/sref9" TargetMode="External"/><Relationship Id="rId36" Type="http://schemas.openxmlformats.org/officeDocument/2006/relationships/hyperlink" Target="http://refhub.elsevier.com/S0882-4010(20)30511-8/sref10" TargetMode="External"/><Relationship Id="rId37" Type="http://schemas.openxmlformats.org/officeDocument/2006/relationships/hyperlink" Target="http://refhub.elsevier.com/S0882-4010(20)30511-8/sref11" TargetMode="External"/><Relationship Id="rId38" Type="http://schemas.openxmlformats.org/officeDocument/2006/relationships/hyperlink" Target="http://refhub.elsevier.com/S0882-4010(20)30511-8/sref12" TargetMode="External"/><Relationship Id="rId39" Type="http://schemas.openxmlformats.org/officeDocument/2006/relationships/hyperlink" Target="http://refhub.elsevier.com/S0882-4010(20)30511-8/sref13" TargetMode="External"/><Relationship Id="rId40" Type="http://schemas.openxmlformats.org/officeDocument/2006/relationships/hyperlink" Target="http://refhub.elsevier.com/S0882-4010(20)30511-8/sref14" TargetMode="External"/><Relationship Id="rId41" Type="http://schemas.openxmlformats.org/officeDocument/2006/relationships/hyperlink" Target="http://refhub.elsevier.com/S0882-4010(20)30511-8/sref15" TargetMode="External"/><Relationship Id="rId42" Type="http://schemas.openxmlformats.org/officeDocument/2006/relationships/hyperlink" Target="http://refhub.elsevier.com/S0882-4010(20)30511-8/sref16" TargetMode="External"/><Relationship Id="rId43" Type="http://schemas.openxmlformats.org/officeDocument/2006/relationships/hyperlink" Target="http://refhub.elsevier.com/S0882-4010(20)30511-8/sref17" TargetMode="External"/><Relationship Id="rId44" Type="http://schemas.openxmlformats.org/officeDocument/2006/relationships/hyperlink" Target="http://refhub.elsevier.com/S0882-4010(20)30511-8/sref18" TargetMode="External"/><Relationship Id="rId45" Type="http://schemas.openxmlformats.org/officeDocument/2006/relationships/hyperlink" Target="http://refhub.elsevier.com/S0882-4010(20)30511-8/sref19" TargetMode="External"/><Relationship Id="rId46" Type="http://schemas.openxmlformats.org/officeDocument/2006/relationships/hyperlink" Target="http://refhub.elsevier.com/S0882-4010(20)30511-8/sref20" TargetMode="External"/><Relationship Id="rId47" Type="http://schemas.openxmlformats.org/officeDocument/2006/relationships/hyperlink" Target="http://refhub.elsevier.com/S0882-4010(20)30511-8/sref21" TargetMode="External"/><Relationship Id="rId48" Type="http://schemas.openxmlformats.org/officeDocument/2006/relationships/hyperlink" Target="http://refhub.elsevier.com/S0882-4010(20)30511-8/sref22" TargetMode="External"/><Relationship Id="rId49" Type="http://schemas.openxmlformats.org/officeDocument/2006/relationships/hyperlink" Target="http://refhub.elsevier.com/S0882-4010(20)30511-8/sref23" TargetMode="External"/><Relationship Id="rId50" Type="http://schemas.openxmlformats.org/officeDocument/2006/relationships/hyperlink" Target="http://refhub.elsevier.com/S0882-4010(20)30511-8/sref24" TargetMode="External"/><Relationship Id="rId51" Type="http://schemas.openxmlformats.org/officeDocument/2006/relationships/hyperlink" Target="http://refhub.elsevier.com/S0882-4010(20)30511-8/sref25" TargetMode="External"/><Relationship Id="rId52" Type="http://schemas.openxmlformats.org/officeDocument/2006/relationships/hyperlink" Target="http://refhub.elsevier.com/S0882-4010(20)30511-8/sref26" TargetMode="External"/><Relationship Id="rId53" Type="http://schemas.openxmlformats.org/officeDocument/2006/relationships/hyperlink" Target="http://refhub.elsevier.com/S0882-4010(20)30511-8/sref27" TargetMode="External"/><Relationship Id="rId54" Type="http://schemas.openxmlformats.org/officeDocument/2006/relationships/hyperlink" Target="http://refhub.elsevier.com/S0882-4010(20)30511-8/sref28" TargetMode="External"/><Relationship Id="rId55" Type="http://schemas.openxmlformats.org/officeDocument/2006/relationships/hyperlink" Target="http://refhub.elsevier.com/S0882-4010(20)30511-8/sref29" TargetMode="External"/><Relationship Id="rId56" Type="http://schemas.openxmlformats.org/officeDocument/2006/relationships/hyperlink" Target="http://refhub.elsevier.com/S0882-4010(20)30511-8/sref30" TargetMode="External"/><Relationship Id="rId57" Type="http://schemas.openxmlformats.org/officeDocument/2006/relationships/hyperlink" Target="http://refhub.elsevier.com/S0882-4010(20)30511-8/sref31" TargetMode="External"/><Relationship Id="rId58" Type="http://schemas.openxmlformats.org/officeDocument/2006/relationships/hyperlink" Target="http://refhub.elsevier.com/S0882-4010(20)30511-8/sref32" TargetMode="External"/><Relationship Id="rId59" Type="http://schemas.openxmlformats.org/officeDocument/2006/relationships/hyperlink" Target="http://refhub.elsevier.com/S0882-4010(20)30511-8/sref33" TargetMode="External"/><Relationship Id="rId60" Type="http://schemas.openxmlformats.org/officeDocument/2006/relationships/hyperlink" Target="http://refhub.elsevier.com/S0882-4010(20)30511-8/sref34" TargetMode="External"/><Relationship Id="rId61" Type="http://schemas.openxmlformats.org/officeDocument/2006/relationships/hyperlink" Target="http://refhub.elsevier.com/S0882-4010(20)30511-8/sref35" TargetMode="External"/><Relationship Id="rId62" Type="http://schemas.openxmlformats.org/officeDocument/2006/relationships/hyperlink" Target="http://refhub.elsevier.com/S0882-4010(20)30511-8/sref36" TargetMode="External"/><Relationship Id="rId63" Type="http://schemas.openxmlformats.org/officeDocument/2006/relationships/hyperlink" Target="http://refhub.elsevier.com/S0882-4010(20)30511-8/sref37" TargetMode="External"/><Relationship Id="rId64" Type="http://schemas.openxmlformats.org/officeDocument/2006/relationships/hyperlink" Target="http://refhub.elsevier.com/S0882-4010(20)30511-8/sref38" TargetMode="External"/><Relationship Id="rId65" Type="http://schemas.openxmlformats.org/officeDocument/2006/relationships/hyperlink" Target="http://refhub.elsevier.com/S0882-4010(20)30511-8/sref39" TargetMode="External"/><Relationship Id="rId66" Type="http://schemas.openxmlformats.org/officeDocument/2006/relationships/hyperlink" Target="http://refhub.elsevier.com/S0882-4010(20)30511-8/sref40" TargetMode="External"/><Relationship Id="rId67" Type="http://schemas.openxmlformats.org/officeDocument/2006/relationships/hyperlink" Target="http://refhub.elsevier.com/S0882-4010(20)30511-8/sref41" TargetMode="External"/><Relationship Id="rId68" Type="http://schemas.openxmlformats.org/officeDocument/2006/relationships/hyperlink" Target="http://refhub.elsevier.com/S0882-4010(20)30511-8/sref42" TargetMode="External"/><Relationship Id="rId69" Type="http://schemas.openxmlformats.org/officeDocument/2006/relationships/hyperlink" Target="http://refhub.elsevier.com/S0882-4010(20)30511-8/sref43" TargetMode="External"/><Relationship Id="rId70" Type="http://schemas.openxmlformats.org/officeDocument/2006/relationships/hyperlink" Target="http://refhub.elsevier.com/S0882-4010(20)30511-8/sref44" TargetMode="External"/><Relationship Id="rId71" Type="http://schemas.openxmlformats.org/officeDocument/2006/relationships/hyperlink" Target="http://refhub.elsevier.com/S0882-4010(20)30511-8/sref45" TargetMode="External"/><Relationship Id="rId72" Type="http://schemas.openxmlformats.org/officeDocument/2006/relationships/hyperlink" Target="http://refhub.elsevier.com/S0882-4010(20)30511-8/sref46" TargetMode="External"/><Relationship Id="rId73" Type="http://schemas.openxmlformats.org/officeDocument/2006/relationships/hyperlink" Target="http://refhub.elsevier.com/S0882-4010(20)30511-8/sref47" TargetMode="External"/><Relationship Id="rId74" Type="http://schemas.openxmlformats.org/officeDocument/2006/relationships/hyperlink" Target="http://refhub.elsevier.com/S0882-4010(20)30511-8/sref48" TargetMode="External"/><Relationship Id="rId75" Type="http://schemas.openxmlformats.org/officeDocument/2006/relationships/hyperlink" Target="http://refhub.elsevier.com/S0882-4010(20)30511-8/sref49" TargetMode="External"/><Relationship Id="rId76" Type="http://schemas.openxmlformats.org/officeDocument/2006/relationships/hyperlink" Target="http://refhub.elsevier.com/S0882-4010(20)30511-8/sref50" TargetMode="External"/><Relationship Id="rId77" Type="http://schemas.openxmlformats.org/officeDocument/2006/relationships/hyperlink" Target="http://refhub.elsevier.com/S0882-4010(20)30511-8/sref51" TargetMode="External"/><Relationship Id="rId78" Type="http://schemas.openxmlformats.org/officeDocument/2006/relationships/hyperlink" Target="http://refhub.elsevier.com/S0882-4010(20)30511-8/sref52" TargetMode="External"/><Relationship Id="rId79" Type="http://schemas.openxmlformats.org/officeDocument/2006/relationships/hyperlink" Target="http://refhub.elsevier.com/S0882-4010(20)30511-8/sref53" TargetMode="External"/><Relationship Id="rId80" Type="http://schemas.openxmlformats.org/officeDocument/2006/relationships/hyperlink" Target="http://refhub.elsevier.com/S0882-4010(20)30511-8/sref54" TargetMode="External"/><Relationship Id="rId81" Type="http://schemas.openxmlformats.org/officeDocument/2006/relationships/hyperlink" Target="http://refhub.elsevier.com/S0882-4010(20)30511-8/sref55" TargetMode="External"/><Relationship Id="rId82" Type="http://schemas.openxmlformats.org/officeDocument/2006/relationships/hyperlink" Target="http://refhub.elsevier.com/S0882-4010(20)30511-8/sref56" TargetMode="External"/><Relationship Id="rId83" Type="http://schemas.openxmlformats.org/officeDocument/2006/relationships/hyperlink" Target="http://refhub.elsevier.com/S0882-4010(20)30511-8/sref57" TargetMode="External"/><Relationship Id="rId84" Type="http://schemas.openxmlformats.org/officeDocument/2006/relationships/hyperlink" Target="http://refhub.elsevier.com/S0882-4010(20)30511-8/sref58" TargetMode="External"/><Relationship Id="rId85" Type="http://schemas.openxmlformats.org/officeDocument/2006/relationships/hyperlink" Target="http://refhub.elsevier.com/S0882-4010(20)30511-8/sref59" TargetMode="External"/><Relationship Id="rId86" Type="http://schemas.openxmlformats.org/officeDocument/2006/relationships/hyperlink" Target="http://refhub.elsevier.com/S0882-4010(20)30511-8/sref60" TargetMode="External"/><Relationship Id="rId87" Type="http://schemas.openxmlformats.org/officeDocument/2006/relationships/hyperlink" Target="http://refhub.elsevier.com/S0882-4010(20)30511-8/sref61" TargetMode="External"/><Relationship Id="rId88" Type="http://schemas.openxmlformats.org/officeDocument/2006/relationships/hyperlink" Target="http://refhub.elsevier.com/S0882-4010(20)30511-8/sref62" TargetMode="External"/><Relationship Id="rId89" Type="http://schemas.openxmlformats.org/officeDocument/2006/relationships/hyperlink" Target="http://refhub.elsevier.com/S0882-4010(20)30511-8/sref63" TargetMode="External"/><Relationship Id="rId90" Type="http://schemas.openxmlformats.org/officeDocument/2006/relationships/hyperlink" Target="http://refhub.elsevier.com/S0882-4010(20)30511-8/sref64" TargetMode="External"/><Relationship Id="rId91" Type="http://schemas.openxmlformats.org/officeDocument/2006/relationships/hyperlink" Target="http://refhub.elsevier.com/S0882-4010(20)30511-8/sref65" TargetMode="External"/><Relationship Id="rId92" Type="http://schemas.openxmlformats.org/officeDocument/2006/relationships/hyperlink" Target="http://refhub.elsevier.com/S0882-4010(20)30511-8/sref66" TargetMode="External"/><Relationship Id="rId93" Type="http://schemas.openxmlformats.org/officeDocument/2006/relationships/hyperlink" Target="http://refhub.elsevier.com/S0882-4010(20)30511-8/sref67" TargetMode="External"/><Relationship Id="rId94" Type="http://schemas.openxmlformats.org/officeDocument/2006/relationships/hyperlink" Target="http://refhub.elsevier.com/S0882-4010(20)30511-8/sref68" TargetMode="External"/><Relationship Id="rId95" Type="http://schemas.openxmlformats.org/officeDocument/2006/relationships/hyperlink" Target="http://refhub.elsevier.com/S0882-4010(20)30511-8/sref69" TargetMode="External"/><Relationship Id="rId96" Type="http://schemas.openxmlformats.org/officeDocument/2006/relationships/hyperlink" Target="http://refhub.elsevier.com/S0882-4010(20)30511-8/sref70" TargetMode="External"/><Relationship Id="rId97" Type="http://schemas.openxmlformats.org/officeDocument/2006/relationships/hyperlink" Target="http://refhub.elsevier.com/S0882-4010(20)30511-8/sref71" TargetMode="External"/><Relationship Id="rId98" Type="http://schemas.openxmlformats.org/officeDocument/2006/relationships/hyperlink" Target="http://refhub.elsevier.com/S0882-4010(20)30511-8/sref72" TargetMode="External"/><Relationship Id="rId99" Type="http://schemas.openxmlformats.org/officeDocument/2006/relationships/hyperlink" Target="http://refhub.elsevier.com/S0882-4010(20)30511-8/sref73" TargetMode="External"/><Relationship Id="rId100" Type="http://schemas.openxmlformats.org/officeDocument/2006/relationships/hyperlink" Target="http://refhub.elsevier.com/S0882-4010(20)30511-8/sref74" TargetMode="External"/><Relationship Id="rId101" Type="http://schemas.openxmlformats.org/officeDocument/2006/relationships/hyperlink" Target="http://refhub.elsevier.com/S0882-4010(20)30511-8/sref75" TargetMode="External"/><Relationship Id="rId102" Type="http://schemas.openxmlformats.org/officeDocument/2006/relationships/hyperlink" Target="http://refhub.elsevier.com/S0882-4010(20)30511-8/sref76" TargetMode="External"/><Relationship Id="rId103" Type="http://schemas.openxmlformats.org/officeDocument/2006/relationships/hyperlink" Target="http://refhub.elsevier.com/S0882-4010(20)30511-8/sref77" TargetMode="External"/><Relationship Id="rId104" Type="http://schemas.openxmlformats.org/officeDocument/2006/relationships/hyperlink" Target="http://refhub.elsevier.com/S0882-4010(20)30511-8/sref78" TargetMode="External"/><Relationship Id="rId105" Type="http://schemas.openxmlformats.org/officeDocument/2006/relationships/hyperlink" Target="http://refhub.elsevier.com/S0882-4010(20)30511-8/sref79" TargetMode="External"/><Relationship Id="rId106" Type="http://schemas.openxmlformats.org/officeDocument/2006/relationships/hyperlink" Target="http://refhub.elsevier.com/S0882-4010(20)30511-8/sref80" TargetMode="External"/><Relationship Id="rId107" Type="http://schemas.openxmlformats.org/officeDocument/2006/relationships/hyperlink" Target="http://refhub.elsevier.com/S0882-4010(20)30511-8/sref81" TargetMode="External"/><Relationship Id="rId108" Type="http://schemas.openxmlformats.org/officeDocument/2006/relationships/hyperlink" Target="http://refhub.elsevier.com/S0882-4010(20)30511-8/sref82" TargetMode="External"/><Relationship Id="rId109" Type="http://schemas.openxmlformats.org/officeDocument/2006/relationships/hyperlink" Target="http://refhub.elsevier.com/S0882-4010(20)30511-8/sref83" TargetMode="External"/><Relationship Id="rId110" Type="http://schemas.openxmlformats.org/officeDocument/2006/relationships/hyperlink" Target="http://refhub.elsevier.com/S0882-4010(20)30511-8/sref84" TargetMode="External"/><Relationship Id="rId111" Type="http://schemas.openxmlformats.org/officeDocument/2006/relationships/hyperlink" Target="http://refhub.elsevier.com/S0882-4010(20)30511-8/sref85" TargetMode="External"/><Relationship Id="rId112" Type="http://schemas.openxmlformats.org/officeDocument/2006/relationships/hyperlink" Target="http://refhub.elsevier.com/S0882-4010(20)30511-8/sref86" TargetMode="External"/><Relationship Id="rId113" Type="http://schemas.openxmlformats.org/officeDocument/2006/relationships/hyperlink" Target="http://refhub.elsevier.com/S0882-4010(20)30511-8/sref87" TargetMode="External"/><Relationship Id="rId114" Type="http://schemas.openxmlformats.org/officeDocument/2006/relationships/hyperlink" Target="http://refhub.elsevier.com/S0882-4010(20)30511-8/sref88" TargetMode="External"/><Relationship Id="rId115" Type="http://schemas.openxmlformats.org/officeDocument/2006/relationships/hyperlink" Target="http://refhub.elsevier.com/S0882-4010(20)30511-8/sref89" TargetMode="External"/><Relationship Id="rId116" Type="http://schemas.openxmlformats.org/officeDocument/2006/relationships/hyperlink" Target="http://refhub.elsevier.com/S0882-4010(20)30511-8/sref90" TargetMode="External"/><Relationship Id="rId117" Type="http://schemas.openxmlformats.org/officeDocument/2006/relationships/hyperlink" Target="http://refhub.elsevier.com/S0882-4010(20)30511-8/sref91" TargetMode="External"/><Relationship Id="rId118" Type="http://schemas.openxmlformats.org/officeDocument/2006/relationships/hyperlink" Target="http://refhub.elsevier.com/S0882-4010(20)30511-8/sref92" TargetMode="External"/><Relationship Id="rId119" Type="http://schemas.openxmlformats.org/officeDocument/2006/relationships/hyperlink" Target="http://refhub.elsevier.com/S0882-4010(20)30511-8/sref93" TargetMode="External"/><Relationship Id="rId120" Type="http://schemas.openxmlformats.org/officeDocument/2006/relationships/hyperlink" Target="http://refhub.elsevier.com/S0882-4010(20)30511-8/sref94" TargetMode="External"/><Relationship Id="rId121" Type="http://schemas.openxmlformats.org/officeDocument/2006/relationships/hyperlink" Target="http://refhub.elsevier.com/S0882-4010(20)30511-8/sref95" TargetMode="External"/><Relationship Id="rId122" Type="http://schemas.openxmlformats.org/officeDocument/2006/relationships/hyperlink" Target="http://refhub.elsevier.com/S0882-4010(20)30511-8/sref96" TargetMode="External"/><Relationship Id="rId123" Type="http://schemas.openxmlformats.org/officeDocument/2006/relationships/hyperlink" Target="http://refhub.elsevier.com/S0882-4010(20)30511-8/sref97" TargetMode="External"/><Relationship Id="rId124" Type="http://schemas.openxmlformats.org/officeDocument/2006/relationships/hyperlink" Target="http://refhub.elsevier.com/S0882-4010(20)30511-8/sref98" TargetMode="External"/><Relationship Id="rId125" Type="http://schemas.openxmlformats.org/officeDocument/2006/relationships/hyperlink" Target="http://refhub.elsevier.com/S0882-4010(20)30511-8/sref99" TargetMode="External"/><Relationship Id="rId126" Type="http://schemas.openxmlformats.org/officeDocument/2006/relationships/hyperlink" Target="http://refhub.elsevier.com/S0882-4010(20)30511-8/sref100" TargetMode="External"/><Relationship Id="rId127" Type="http://schemas.openxmlformats.org/officeDocument/2006/relationships/hyperlink" Target="http://refhub.elsevier.com/S0882-4010(20)30511-8/sref101" TargetMode="External"/><Relationship Id="rId128" Type="http://schemas.openxmlformats.org/officeDocument/2006/relationships/hyperlink" Target="http://refhub.elsevier.com/S0882-4010(20)30511-8/sref102" TargetMode="External"/><Relationship Id="rId129" Type="http://schemas.openxmlformats.org/officeDocument/2006/relationships/hyperlink" Target="http://refhub.elsevier.com/S0882-4010(20)30511-8/sref103" TargetMode="External"/><Relationship Id="rId130" Type="http://schemas.openxmlformats.org/officeDocument/2006/relationships/hyperlink" Target="http://refhub.elsevier.com/S0882-4010(20)30511-8/sref104" TargetMode="External"/><Relationship Id="rId131" Type="http://schemas.openxmlformats.org/officeDocument/2006/relationships/hyperlink" Target="http://refhub.elsevier.com/S0882-4010(20)30511-8/sref105" TargetMode="External"/><Relationship Id="rId132" Type="http://schemas.openxmlformats.org/officeDocument/2006/relationships/hyperlink" Target="http://refhub.elsevier.com/S0882-4010(20)30511-8/sref106" TargetMode="External"/><Relationship Id="rId133" Type="http://schemas.openxmlformats.org/officeDocument/2006/relationships/hyperlink" Target="http://refhub.elsevier.com/S0882-4010(20)30511-8/sref107" TargetMode="External"/><Relationship Id="rId134" Type="http://schemas.openxmlformats.org/officeDocument/2006/relationships/hyperlink" Target="http://refhub.elsevier.com/S0882-4010(20)30511-8/sref108" TargetMode="External"/><Relationship Id="rId135" Type="http://schemas.openxmlformats.org/officeDocument/2006/relationships/hyperlink" Target="http://refhub.elsevier.com/S0882-4010(20)30511-8/sref109" TargetMode="External"/><Relationship Id="rId136" Type="http://schemas.openxmlformats.org/officeDocument/2006/relationships/hyperlink" Target="http://refhub.elsevier.com/S0882-4010(20)30511-8/sref110" TargetMode="External"/><Relationship Id="rId137" Type="http://schemas.openxmlformats.org/officeDocument/2006/relationships/hyperlink" Target="http://refhub.elsevier.com/S0882-4010(20)30511-8/sref111" TargetMode="External"/><Relationship Id="rId138" Type="http://schemas.openxmlformats.org/officeDocument/2006/relationships/hyperlink" Target="http://refhub.elsevier.com/S0882-4010(20)30511-8/sref112" TargetMode="External"/><Relationship Id="rId139" Type="http://schemas.openxmlformats.org/officeDocument/2006/relationships/hyperlink" Target="http://refhub.elsevier.com/S0882-4010(20)30511-8/sref113" TargetMode="External"/><Relationship Id="rId140" Type="http://schemas.openxmlformats.org/officeDocument/2006/relationships/hyperlink" Target="http://refhub.elsevier.com/S0882-4010(20)30511-8/sref114" TargetMode="External"/><Relationship Id="rId141" Type="http://schemas.openxmlformats.org/officeDocument/2006/relationships/hyperlink" Target="http://refhub.elsevier.com/S0882-4010(20)30511-8/sref115" TargetMode="External"/><Relationship Id="rId142" Type="http://schemas.openxmlformats.org/officeDocument/2006/relationships/hyperlink" Target="http://refhub.elsevier.com/S0882-4010(20)30511-8/sref116" TargetMode="External"/><Relationship Id="rId143" Type="http://schemas.openxmlformats.org/officeDocument/2006/relationships/hyperlink" Target="http://refhub.elsevier.com/S0882-4010(20)30511-8/sref117" TargetMode="External"/><Relationship Id="rId144" Type="http://schemas.openxmlformats.org/officeDocument/2006/relationships/hyperlink" Target="http://refhub.elsevier.com/S0882-4010(20)30511-8/sref118" TargetMode="External"/><Relationship Id="rId145" Type="http://schemas.openxmlformats.org/officeDocument/2006/relationships/hyperlink" Target="http://refhub.elsevier.com/S0882-4010(20)30511-8/sref119" TargetMode="External"/><Relationship Id="rId146" Type="http://schemas.openxmlformats.org/officeDocument/2006/relationships/hyperlink" Target="http://refhub.elsevier.com/S0882-4010(20)30511-8/sref120" TargetMode="External"/><Relationship Id="rId147" Type="http://schemas.openxmlformats.org/officeDocument/2006/relationships/hyperlink" Target="http://refhub.elsevier.com/S0882-4010(20)30511-8/sref121" TargetMode="External"/><Relationship Id="rId148" Type="http://schemas.openxmlformats.org/officeDocument/2006/relationships/hyperlink" Target="http://refhub.elsevier.com/S0882-4010(20)30511-8/sref122" TargetMode="External"/><Relationship Id="rId149" Type="http://schemas.openxmlformats.org/officeDocument/2006/relationships/hyperlink" Target="http://refhub.elsevier.com/S0882-4010(20)30511-8/sref123" TargetMode="External"/><Relationship Id="rId150" Type="http://schemas.openxmlformats.org/officeDocument/2006/relationships/hyperlink" Target="http://refhub.elsevier.com/S0882-4010(20)30511-8/sref124" TargetMode="External"/><Relationship Id="rId151" Type="http://schemas.openxmlformats.org/officeDocument/2006/relationships/hyperlink" Target="http://refhub.elsevier.com/S0882-4010(20)30511-8/sref125" TargetMode="External"/><Relationship Id="rId152" Type="http://schemas.openxmlformats.org/officeDocument/2006/relationships/hyperlink" Target="http://refhub.elsevier.com/S0882-4010(20)30511-8/sref126" TargetMode="External"/><Relationship Id="rId153" Type="http://schemas.openxmlformats.org/officeDocument/2006/relationships/hyperlink" Target="http://refhub.elsevier.com/S0882-4010(20)30511-8/sref12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2020-09-15T05:06:43Z</dcterms:created>
  <dcterms:modified xsi:type="dcterms:W3CDTF">2020-09-15T05:06:43Z</dcterms:modified>
</cp:coreProperties>
</file>