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7"/>
        <w:spacing w:after="0"/>
        <w:rPr>
          <w:rFonts w:ascii="Arial" w:cs="Arial" w:eastAsia="Arial" w:hAnsi="Arial"/>
          <w:sz w:val="14"/>
          <w:szCs w:val="14"/>
          <w:color w:val="007FAB"/>
        </w:rPr>
      </w:pPr>
      <w:hyperlink r:id="rId8">
        <w:r>
          <w:rPr>
            <w:rFonts w:ascii="Arial" w:cs="Arial" w:eastAsia="Arial" w:hAnsi="Arial"/>
            <w:sz w:val="14"/>
            <w:szCs w:val="14"/>
            <w:color w:val="007FAB"/>
          </w:rPr>
          <w:t>Ecological Engineering 155 (2020) 105963</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175260</wp:posOffset>
            </wp:positionV>
            <wp:extent cx="6605905" cy="9099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extLst>
                    </a:blip>
                    <a:srcRect/>
                    <a:stretch>
                      <a:fillRect/>
                    </a:stretch>
                  </pic:blipFill>
                  <pic:spPr bwMode="auto">
                    <a:xfrm>
                      <a:off x="0" y="0"/>
                      <a:ext cx="6605905" cy="909955"/>
                    </a:xfrm>
                    <a:prstGeom prst="rect">
                      <a:avLst/>
                    </a:prstGeom>
                    <a:noFill/>
                  </pic:spPr>
                </pic:pic>
              </a:graphicData>
            </a:graphic>
          </wp:anchor>
        </w:drawing>
      </w:r>
    </w:p>
    <w:p>
      <w:pPr>
        <w:spacing w:after="0" w:line="365" w:lineRule="exact"/>
        <w:rPr>
          <w:sz w:val="24"/>
          <w:szCs w:val="24"/>
          <w:color w:val="auto"/>
        </w:rPr>
      </w:pPr>
    </w:p>
    <w:p>
      <w:pPr>
        <w:jc w:val="center"/>
        <w:ind w:right="-67"/>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Contents lists available at </w:t>
      </w:r>
      <w:hyperlink r:id="rId10">
        <w:r>
          <w:rPr>
            <w:rFonts w:ascii="Times New Roman" w:cs="Times New Roman" w:eastAsia="Times New Roman" w:hAnsi="Times New Roman"/>
            <w:sz w:val="16"/>
            <w:szCs w:val="16"/>
            <w:color w:val="004A76"/>
          </w:rPr>
          <w:t>ScienceDirect</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wp:posOffset>
            </wp:positionH>
            <wp:positionV relativeFrom="paragraph">
              <wp:posOffset>-107315</wp:posOffset>
            </wp:positionV>
            <wp:extent cx="5705475" cy="8286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extLst>
                    </a:blip>
                    <a:srcRect/>
                    <a:stretch>
                      <a:fillRect/>
                    </a:stretch>
                  </pic:blipFill>
                  <pic:spPr bwMode="auto">
                    <a:xfrm>
                      <a:off x="0" y="0"/>
                      <a:ext cx="5705475" cy="828675"/>
                    </a:xfrm>
                    <a:prstGeom prst="rect">
                      <a:avLst/>
                    </a:prstGeom>
                    <a:noFill/>
                  </pic:spPr>
                </pic:pic>
              </a:graphicData>
            </a:graphic>
          </wp:anchor>
        </w:drawing>
      </w:r>
    </w:p>
    <w:p>
      <w:pPr>
        <w:spacing w:after="0" w:line="277" w:lineRule="exact"/>
        <w:rPr>
          <w:sz w:val="24"/>
          <w:szCs w:val="24"/>
          <w:color w:val="auto"/>
        </w:rPr>
      </w:pPr>
    </w:p>
    <w:p>
      <w:pPr>
        <w:jc w:val="center"/>
        <w:ind w:right="-47"/>
        <w:spacing w:after="0"/>
        <w:rPr>
          <w:sz w:val="20"/>
          <w:szCs w:val="20"/>
          <w:color w:val="auto"/>
        </w:rPr>
      </w:pPr>
      <w:r>
        <w:rPr>
          <w:rFonts w:ascii="Times New Roman" w:cs="Times New Roman" w:eastAsia="Times New Roman" w:hAnsi="Times New Roman"/>
          <w:sz w:val="28"/>
          <w:szCs w:val="28"/>
          <w:color w:val="auto"/>
        </w:rPr>
        <w:t>Ecological Engineering</w:t>
      </w:r>
    </w:p>
    <w:p>
      <w:pPr>
        <w:spacing w:after="0" w:line="319" w:lineRule="exact"/>
        <w:rPr>
          <w:sz w:val="24"/>
          <w:szCs w:val="24"/>
          <w:color w:val="auto"/>
        </w:rPr>
      </w:pPr>
    </w:p>
    <w:p>
      <w:pPr>
        <w:jc w:val="center"/>
        <w:ind w:right="-47"/>
        <w:spacing w:after="0"/>
        <w:rPr>
          <w:rFonts w:ascii="Arial" w:cs="Arial" w:eastAsia="Arial" w:hAnsi="Arial"/>
          <w:sz w:val="16"/>
          <w:szCs w:val="16"/>
          <w:color w:val="auto"/>
        </w:rPr>
      </w:pPr>
      <w:r>
        <w:rPr>
          <w:rFonts w:ascii="Arial" w:cs="Arial" w:eastAsia="Arial" w:hAnsi="Arial"/>
          <w:sz w:val="16"/>
          <w:szCs w:val="16"/>
          <w:color w:val="auto"/>
        </w:rPr>
        <w:t xml:space="preserve">journal homepage: </w:t>
      </w:r>
      <w:hyperlink r:id="rId12">
        <w:r>
          <w:rPr>
            <w:rFonts w:ascii="Arial" w:cs="Arial" w:eastAsia="Arial" w:hAnsi="Arial"/>
            <w:sz w:val="16"/>
            <w:szCs w:val="16"/>
            <w:color w:val="004A76"/>
          </w:rPr>
          <w:t>www.elsevier.com/locate/ecoleng</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101600</wp:posOffset>
                </wp:positionV>
                <wp:extent cx="660463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7958">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pt" to="520.05pt,8pt" o:allowincell="f" strokecolor="#000000" strokeweight="2.9888pt"/>
            </w:pict>
          </mc:Fallback>
        </mc:AlternateContent>
      </w:r>
    </w:p>
    <w:p>
      <w:pPr>
        <w:spacing w:after="0" w:line="200" w:lineRule="exact"/>
        <w:rPr>
          <w:sz w:val="24"/>
          <w:szCs w:val="24"/>
          <w:color w:val="auto"/>
        </w:rPr>
      </w:pPr>
    </w:p>
    <w:p>
      <w:pPr>
        <w:spacing w:after="0" w:line="286" w:lineRule="exact"/>
        <w:rPr>
          <w:sz w:val="24"/>
          <w:szCs w:val="24"/>
          <w:color w:val="auto"/>
        </w:rPr>
      </w:pPr>
    </w:p>
    <w:p>
      <w:pPr>
        <w:jc w:val="both"/>
        <w:ind w:left="8" w:right="900"/>
        <w:spacing w:after="0" w:line="295" w:lineRule="auto"/>
        <w:rPr>
          <w:sz w:val="20"/>
          <w:szCs w:val="20"/>
          <w:color w:val="auto"/>
        </w:rPr>
      </w:pPr>
      <w:r>
        <w:rPr>
          <w:rFonts w:ascii="Times New Roman" w:cs="Times New Roman" w:eastAsia="Times New Roman" w:hAnsi="Times New Roman"/>
          <w:sz w:val="27"/>
          <w:szCs w:val="27"/>
          <w:color w:val="auto"/>
        </w:rPr>
        <w:t xml:space="preserve">Rapid recovery of the vegetation diversity and soil fertility after cropland </w:t>
      </w:r>
      <w:r>
        <w:rPr>
          <w:rFonts w:ascii="Arial" w:cs="Arial" w:eastAsia="Arial" w:hAnsi="Arial"/>
          <w:sz w:val="40"/>
          <w:szCs w:val="40"/>
          <w:color w:val="auto"/>
          <w:vertAlign w:val="subscript"/>
        </w:rPr>
        <w:t>T</w:t>
      </w:r>
      <w:r>
        <w:rPr>
          <w:rFonts w:ascii="Times New Roman" w:cs="Times New Roman" w:eastAsia="Times New Roman" w:hAnsi="Times New Roman"/>
          <w:sz w:val="27"/>
          <w:szCs w:val="27"/>
          <w:color w:val="auto"/>
        </w:rPr>
        <w:t xml:space="preserve"> abandonment in a semiarid oak ecosystem: An approach based on plant </w:t>
      </w:r>
      <w:r>
        <w:rPr>
          <w:sz w:val="1"/>
          <w:szCs w:val="1"/>
          <w:color w:val="auto"/>
        </w:rPr>
        <w:drawing>
          <wp:inline distT="0" distB="0" distL="0" distR="0">
            <wp:extent cx="105410" cy="125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extLst>
                    </a:blip>
                    <a:srcRect/>
                    <a:stretch>
                      <a:fillRect/>
                    </a:stretch>
                  </pic:blipFill>
                  <pic:spPr bwMode="auto">
                    <a:xfrm>
                      <a:off x="0" y="0"/>
                      <a:ext cx="105410" cy="125095"/>
                    </a:xfrm>
                    <a:prstGeom prst="rect">
                      <a:avLst/>
                    </a:prstGeom>
                    <a:noFill/>
                    <a:ln>
                      <a:noFill/>
                    </a:ln>
                  </pic:spPr>
                </pic:pic>
              </a:graphicData>
            </a:graphic>
          </wp:inline>
        </w:drawing>
      </w:r>
      <w:r>
        <w:rPr>
          <w:rFonts w:ascii="Times New Roman" w:cs="Times New Roman" w:eastAsia="Times New Roman" w:hAnsi="Times New Roman"/>
          <w:sz w:val="27"/>
          <w:szCs w:val="27"/>
          <w:color w:val="auto"/>
        </w:rPr>
        <w:t xml:space="preserve"> functional groups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5882640</wp:posOffset>
            </wp:positionH>
            <wp:positionV relativeFrom="paragraph">
              <wp:posOffset>-655320</wp:posOffset>
            </wp:positionV>
            <wp:extent cx="355600" cy="3556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extLst>
                    </a:blip>
                    <a:srcRect/>
                    <a:stretch>
                      <a:fillRect/>
                    </a:stretch>
                  </pic:blipFill>
                  <pic:spPr bwMode="auto">
                    <a:xfrm>
                      <a:off x="0" y="0"/>
                      <a:ext cx="355600" cy="355600"/>
                    </a:xfrm>
                    <a:prstGeom prst="rect">
                      <a:avLst/>
                    </a:prstGeom>
                    <a:noFill/>
                  </pic:spPr>
                </pic:pic>
              </a:graphicData>
            </a:graphic>
          </wp:anchor>
        </w:drawing>
      </w:r>
    </w:p>
    <w:p>
      <w:pPr>
        <w:spacing w:after="0" w:line="19" w:lineRule="exact"/>
        <w:rPr>
          <w:sz w:val="24"/>
          <w:szCs w:val="24"/>
          <w:color w:val="auto"/>
        </w:rPr>
      </w:pPr>
    </w:p>
    <w:p>
      <w:pPr>
        <w:ind w:left="8" w:right="1720"/>
        <w:spacing w:after="0" w:line="219"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Mehdi Heydari</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1"/>
          <w:szCs w:val="21"/>
          <w:color w:val="auto"/>
        </w:rPr>
        <w:t xml:space="preserve"> , Nasim Zeynali</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1"/>
          <w:szCs w:val="21"/>
          <w:color w:val="auto"/>
        </w:rPr>
        <w:t>, Masoud Bazgir</w:t>
      </w:r>
      <w:r>
        <w:rPr>
          <w:rFonts w:ascii="Times New Roman" w:cs="Times New Roman" w:eastAsia="Times New Roman" w:hAnsi="Times New Roman"/>
          <w:sz w:val="28"/>
          <w:szCs w:val="28"/>
          <w:color w:val="004A76"/>
          <w:vertAlign w:val="superscript"/>
        </w:rPr>
        <w:t>b</w:t>
      </w:r>
      <w:r>
        <w:rPr>
          <w:rFonts w:ascii="Times New Roman" w:cs="Times New Roman" w:eastAsia="Times New Roman" w:hAnsi="Times New Roman"/>
          <w:sz w:val="21"/>
          <w:szCs w:val="21"/>
          <w:color w:val="auto"/>
        </w:rPr>
        <w:t>, Reza Omidipour</w:t>
      </w:r>
      <w:hyperlink w:anchor="page1">
        <w:r>
          <w:rPr>
            <w:rFonts w:ascii="Times New Roman" w:cs="Times New Roman" w:eastAsia="Times New Roman" w:hAnsi="Times New Roman"/>
            <w:sz w:val="28"/>
            <w:szCs w:val="28"/>
            <w:color w:val="004A76"/>
            <w:vertAlign w:val="superscript"/>
          </w:rPr>
          <w:t>c</w:t>
        </w:r>
      </w:hyperlink>
      <w:r>
        <w:rPr>
          <w:rFonts w:ascii="Times New Roman" w:cs="Times New Roman" w:eastAsia="Times New Roman" w:hAnsi="Times New Roman"/>
          <w:sz w:val="21"/>
          <w:szCs w:val="21"/>
          <w:color w:val="auto"/>
        </w:rPr>
        <w:t>, Mehrdad Kohzadian</w:t>
      </w:r>
      <w:r>
        <w:rPr>
          <w:rFonts w:ascii="Times New Roman" w:cs="Times New Roman" w:eastAsia="Times New Roman" w:hAnsi="Times New Roman"/>
          <w:sz w:val="28"/>
          <w:szCs w:val="28"/>
          <w:color w:val="004A76"/>
          <w:vertAlign w:val="superscript"/>
        </w:rPr>
        <w:t>d</w:t>
      </w:r>
      <w:r>
        <w:rPr>
          <w:rFonts w:ascii="Times New Roman" w:cs="Times New Roman" w:eastAsia="Times New Roman" w:hAnsi="Times New Roman"/>
          <w:sz w:val="21"/>
          <w:szCs w:val="21"/>
          <w:color w:val="auto"/>
        </w:rPr>
        <w:t>, R. Sagar</w:t>
      </w:r>
      <w:r>
        <w:rPr>
          <w:rFonts w:ascii="Times New Roman" w:cs="Times New Roman" w:eastAsia="Times New Roman" w:hAnsi="Times New Roman"/>
          <w:sz w:val="28"/>
          <w:szCs w:val="28"/>
          <w:color w:val="004A76"/>
          <w:vertAlign w:val="superscript"/>
        </w:rPr>
        <w:t>e</w:t>
      </w:r>
      <w:r>
        <w:rPr>
          <w:rFonts w:ascii="Times New Roman" w:cs="Times New Roman" w:eastAsia="Times New Roman" w:hAnsi="Times New Roman"/>
          <w:sz w:val="21"/>
          <w:szCs w:val="21"/>
          <w:color w:val="auto"/>
        </w:rPr>
        <w:t>, Bernard Prevosto</w:t>
      </w:r>
      <w:r>
        <w:rPr>
          <w:rFonts w:ascii="Times New Roman" w:cs="Times New Roman" w:eastAsia="Times New Roman" w:hAnsi="Times New Roman"/>
          <w:sz w:val="28"/>
          <w:szCs w:val="28"/>
          <w:color w:val="004A76"/>
          <w:vertAlign w:val="superscript"/>
        </w:rPr>
        <w:t>f</w:t>
      </w:r>
    </w:p>
    <w:p>
      <w:pPr>
        <w:spacing w:after="0" w:line="68" w:lineRule="exact"/>
        <w:rPr>
          <w:sz w:val="24"/>
          <w:szCs w:val="24"/>
          <w:color w:val="auto"/>
        </w:rPr>
      </w:pPr>
    </w:p>
    <w:p>
      <w:pPr>
        <w:ind w:left="68" w:hanging="68"/>
        <w:spacing w:after="0"/>
        <w:tabs>
          <w:tab w:leader="none" w:pos="68" w:val="left"/>
        </w:tabs>
        <w:numPr>
          <w:ilvl w:val="0"/>
          <w:numId w:val="1"/>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Department of Forest Science, College of Agriculture, Ilam University, Ilam, Iran</w:t>
      </w:r>
    </w:p>
    <w:p>
      <w:pPr>
        <w:spacing w:after="0" w:line="25" w:lineRule="exact"/>
        <w:rPr>
          <w:rFonts w:ascii="Times New Roman" w:cs="Times New Roman" w:eastAsia="Times New Roman" w:hAnsi="Times New Roman"/>
          <w:sz w:val="17"/>
          <w:szCs w:val="17"/>
          <w:color w:val="auto"/>
          <w:vertAlign w:val="superscript"/>
        </w:rPr>
      </w:pPr>
    </w:p>
    <w:p>
      <w:pPr>
        <w:ind w:left="88" w:hanging="88"/>
        <w:spacing w:after="0" w:line="190" w:lineRule="auto"/>
        <w:tabs>
          <w:tab w:leader="none" w:pos="88" w:val="left"/>
        </w:tabs>
        <w:numPr>
          <w:ilvl w:val="0"/>
          <w:numId w:val="1"/>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2"/>
          <w:szCs w:val="12"/>
          <w:color w:val="auto"/>
        </w:rPr>
        <w:t>Department of Soil Science, College of Agriculture, Ilam University, Ilam, Iran</w:t>
      </w:r>
    </w:p>
    <w:p>
      <w:pPr>
        <w:spacing w:after="0" w:line="25" w:lineRule="exact"/>
        <w:rPr>
          <w:rFonts w:ascii="Times New Roman" w:cs="Times New Roman" w:eastAsia="Times New Roman" w:hAnsi="Times New Roman"/>
          <w:sz w:val="16"/>
          <w:szCs w:val="16"/>
          <w:color w:val="auto"/>
          <w:vertAlign w:val="superscript"/>
        </w:rPr>
      </w:pPr>
    </w:p>
    <w:p>
      <w:pPr>
        <w:ind w:left="68" w:hanging="68"/>
        <w:spacing w:after="0" w:line="190" w:lineRule="auto"/>
        <w:tabs>
          <w:tab w:leader="none" w:pos="68" w:val="left"/>
        </w:tabs>
        <w:numPr>
          <w:ilvl w:val="0"/>
          <w:numId w:val="1"/>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2"/>
          <w:szCs w:val="12"/>
          <w:color w:val="auto"/>
        </w:rPr>
        <w:t>Department of Rangeland, College of Agriculture, Ilam University, Ilam, Iran</w:t>
      </w:r>
    </w:p>
    <w:p>
      <w:pPr>
        <w:spacing w:after="0" w:line="25" w:lineRule="exact"/>
        <w:rPr>
          <w:rFonts w:ascii="Times New Roman" w:cs="Times New Roman" w:eastAsia="Times New Roman" w:hAnsi="Times New Roman"/>
          <w:sz w:val="16"/>
          <w:szCs w:val="16"/>
          <w:color w:val="auto"/>
          <w:vertAlign w:val="superscript"/>
        </w:rPr>
      </w:pPr>
    </w:p>
    <w:p>
      <w:pPr>
        <w:ind w:left="88" w:hanging="88"/>
        <w:spacing w:after="0" w:line="190" w:lineRule="auto"/>
        <w:tabs>
          <w:tab w:leader="none" w:pos="88" w:val="left"/>
        </w:tabs>
        <w:numPr>
          <w:ilvl w:val="0"/>
          <w:numId w:val="1"/>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2"/>
          <w:szCs w:val="12"/>
          <w:color w:val="auto"/>
        </w:rPr>
        <w:t>Ilam Natural Resources O</w:t>
      </w:r>
      <w:r>
        <w:rPr>
          <w:rFonts w:ascii="Arial" w:cs="Arial" w:eastAsia="Arial" w:hAnsi="Arial"/>
          <w:sz w:val="12"/>
          <w:szCs w:val="12"/>
          <w:color w:val="auto"/>
        </w:rPr>
        <w:t>ﬃ</w:t>
      </w:r>
      <w:r>
        <w:rPr>
          <w:rFonts w:ascii="Times New Roman" w:cs="Times New Roman" w:eastAsia="Times New Roman" w:hAnsi="Times New Roman"/>
          <w:sz w:val="12"/>
          <w:szCs w:val="12"/>
          <w:color w:val="auto"/>
        </w:rPr>
        <w:t>ce, Ilam, Iran</w:t>
      </w:r>
    </w:p>
    <w:p>
      <w:pPr>
        <w:spacing w:after="0" w:line="25" w:lineRule="exact"/>
        <w:rPr>
          <w:rFonts w:ascii="Times New Roman" w:cs="Times New Roman" w:eastAsia="Times New Roman" w:hAnsi="Times New Roman"/>
          <w:sz w:val="16"/>
          <w:szCs w:val="16"/>
          <w:color w:val="auto"/>
          <w:vertAlign w:val="superscript"/>
        </w:rPr>
      </w:pPr>
    </w:p>
    <w:p>
      <w:pPr>
        <w:ind w:left="68" w:hanging="68"/>
        <w:spacing w:after="0" w:line="190" w:lineRule="auto"/>
        <w:tabs>
          <w:tab w:leader="none" w:pos="68" w:val="left"/>
        </w:tabs>
        <w:numPr>
          <w:ilvl w:val="0"/>
          <w:numId w:val="1"/>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2"/>
          <w:szCs w:val="12"/>
          <w:color w:val="auto"/>
        </w:rPr>
        <w:t>Department of Botany, Banaras Hindu University, Varanasi 221005, India</w:t>
      </w:r>
    </w:p>
    <w:p>
      <w:pPr>
        <w:spacing w:after="0" w:line="25" w:lineRule="exact"/>
        <w:rPr>
          <w:rFonts w:ascii="Times New Roman" w:cs="Times New Roman" w:eastAsia="Times New Roman" w:hAnsi="Times New Roman"/>
          <w:sz w:val="16"/>
          <w:szCs w:val="16"/>
          <w:color w:val="auto"/>
          <w:vertAlign w:val="superscript"/>
        </w:rPr>
      </w:pPr>
    </w:p>
    <w:p>
      <w:pPr>
        <w:ind w:left="48" w:hanging="48"/>
        <w:spacing w:after="0" w:line="180" w:lineRule="auto"/>
        <w:tabs>
          <w:tab w:leader="none" w:pos="48" w:val="left"/>
        </w:tabs>
        <w:numPr>
          <w:ilvl w:val="0"/>
          <w:numId w:val="1"/>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INRAE, Aix Marseille Univ., UR RECOVER, Mediterranean Ecosystems and Risks, Aix-en-Provence, France</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116840</wp:posOffset>
                </wp:positionV>
                <wp:extent cx="660463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2pt" to="520.05pt,9.2pt" o:allowincell="f" strokecolor="#000000" strokeweight="0.2491pt"/>
            </w:pict>
          </mc:Fallback>
        </mc:AlternateContent>
      </w:r>
    </w:p>
    <w:p>
      <w:pPr>
        <w:sectPr>
          <w:pgSz w:w="11900" w:h="15874" w:orient="portrait"/>
          <w:cols w:equalWidth="0" w:num="1">
            <w:col w:w="10408"/>
          </w:cols>
          <w:pgMar w:left="752" w:top="656" w:right="746" w:bottom="430" w:gutter="0" w:footer="0" w:header="0"/>
        </w:sectPr>
      </w:pPr>
    </w:p>
    <w:p>
      <w:pPr>
        <w:spacing w:after="0" w:line="200" w:lineRule="exact"/>
        <w:rPr>
          <w:sz w:val="24"/>
          <w:szCs w:val="24"/>
          <w:color w:val="auto"/>
        </w:rPr>
      </w:pPr>
    </w:p>
    <w:p>
      <w:pPr>
        <w:spacing w:after="0" w:line="290" w:lineRule="exact"/>
        <w:rPr>
          <w:sz w:val="24"/>
          <w:szCs w:val="24"/>
          <w:color w:val="auto"/>
        </w:rPr>
      </w:pPr>
    </w:p>
    <w:p>
      <w:pPr>
        <w:ind w:left="8"/>
        <w:spacing w:after="0"/>
        <w:rPr>
          <w:sz w:val="20"/>
          <w:szCs w:val="20"/>
          <w:color w:val="auto"/>
        </w:rPr>
      </w:pPr>
      <w:r>
        <w:rPr>
          <w:rFonts w:ascii="Times New Roman" w:cs="Times New Roman" w:eastAsia="Times New Roman" w:hAnsi="Times New Roman"/>
          <w:sz w:val="14"/>
          <w:szCs w:val="14"/>
          <w:color w:val="auto"/>
        </w:rPr>
        <w:t>ARTICLE INFO</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109855</wp:posOffset>
                </wp:positionV>
                <wp:extent cx="169164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65pt" to="133.2pt,8.65pt" o:allowincell="f" strokecolor="#000000" strokeweight="0.2491pt"/>
            </w:pict>
          </mc:Fallback>
        </mc:AlternateContent>
      </w:r>
    </w:p>
    <w:p>
      <w:pPr>
        <w:spacing w:after="0" w:line="233"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Keywords:</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Land use</w:t>
      </w:r>
    </w:p>
    <w:p>
      <w:pPr>
        <w:spacing w:after="0" w:line="23"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Secondary succession</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Diversity indices</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Annual plants</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Perennial plants</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Soil nitrogen</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70" w:lineRule="exact"/>
        <w:rPr>
          <w:sz w:val="24"/>
          <w:szCs w:val="24"/>
          <w:color w:val="auto"/>
        </w:rPr>
      </w:pPr>
    </w:p>
    <w:p>
      <w:pPr>
        <w:spacing w:after="0"/>
        <w:rPr>
          <w:sz w:val="20"/>
          <w:szCs w:val="20"/>
          <w:color w:val="auto"/>
        </w:rPr>
      </w:pPr>
      <w:r>
        <w:rPr>
          <w:rFonts w:ascii="Times New Roman" w:cs="Times New Roman" w:eastAsia="Times New Roman" w:hAnsi="Times New Roman"/>
          <w:sz w:val="14"/>
          <w:szCs w:val="14"/>
          <w:color w:val="auto"/>
        </w:rPr>
        <w:t>ABSTRACT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109855</wp:posOffset>
                </wp:positionV>
                <wp:extent cx="449961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99610" cy="4763"/>
                        </a:xfrm>
                        <a:prstGeom prst="line">
                          <a:avLst/>
                        </a:prstGeom>
                        <a:solidFill>
                          <a:srgbClr val="FFFFFF"/>
                        </a:solidFill>
                        <a:ln w="3162">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8.65pt" to="354.45pt,8.65pt" o:allowincell="f" strokecolor="#000000" strokeweight="0.249pt"/>
            </w:pict>
          </mc:Fallback>
        </mc:AlternateContent>
      </w:r>
    </w:p>
    <w:p>
      <w:pPr>
        <w:spacing w:after="0" w:line="217" w:lineRule="exact"/>
        <w:rPr>
          <w:sz w:val="24"/>
          <w:szCs w:val="24"/>
          <w:color w:val="auto"/>
        </w:rPr>
      </w:pPr>
    </w:p>
    <w:p>
      <w:pPr>
        <w:jc w:val="both"/>
        <w:spacing w:after="0" w:line="286" w:lineRule="auto"/>
        <w:rPr>
          <w:sz w:val="20"/>
          <w:szCs w:val="20"/>
          <w:color w:val="auto"/>
        </w:rPr>
      </w:pPr>
      <w:r>
        <w:rPr>
          <w:rFonts w:ascii="Times New Roman" w:cs="Times New Roman" w:eastAsia="Times New Roman" w:hAnsi="Times New Roman"/>
          <w:sz w:val="14"/>
          <w:szCs w:val="14"/>
          <w:color w:val="auto"/>
        </w:rPr>
        <w:t>In many parts of the world, including the semi-arid Mediterranean areas, land abandonment has led to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 xml:space="preserve">cant changes in vegetation composition, plant diversity as well as soil fertility. In this study, new approaches were presented on how the understory plant functional group diversity and composition changed after land abandonment in Zagros oak forests (Quercus brantii Lindl.) in western Iran. In addition, the impact of land-use change on main soil properties were investigated. The diversity and nutrient status of the three stages of the secondary succession of abandoned agroforestry systems were compared: croplands after a short period of abandonment (~5 years), croplands after a long period of abandonment (~15 years) and oak forests re-presenting the </w:t>
      </w:r>
      <w:r>
        <w:rPr>
          <w:rFonts w:ascii="Arial" w:cs="Arial" w:eastAsia="Arial" w:hAnsi="Arial"/>
          <w:sz w:val="14"/>
          <w:szCs w:val="14"/>
          <w:color w:val="auto"/>
        </w:rPr>
        <w:t>‘</w:t>
      </w:r>
      <w:r>
        <w:rPr>
          <w:rFonts w:ascii="Times New Roman" w:cs="Times New Roman" w:eastAsia="Times New Roman" w:hAnsi="Times New Roman"/>
          <w:sz w:val="14"/>
          <w:szCs w:val="14"/>
          <w:color w:val="auto"/>
        </w:rPr>
        <w:t>climax</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stage. The plant species were classi</w:t>
      </w:r>
      <w:r>
        <w:rPr>
          <w:rFonts w:ascii="Arial" w:cs="Arial" w:eastAsia="Arial" w:hAnsi="Arial"/>
          <w:sz w:val="14"/>
          <w:szCs w:val="14"/>
          <w:color w:val="auto"/>
        </w:rPr>
        <w:t>fi</w:t>
      </w:r>
      <w:r>
        <w:rPr>
          <w:rFonts w:ascii="Times New Roman" w:cs="Times New Roman" w:eastAsia="Times New Roman" w:hAnsi="Times New Roman"/>
          <w:sz w:val="14"/>
          <w:szCs w:val="14"/>
          <w:color w:val="auto"/>
        </w:rPr>
        <w:t>ed in four functional groups (annual forb, annual grass, perennial forb, and perennial grass). The diversity indices were computed for each group and each stage. Results showed that the Shannon-Wiener diversity and Margalef richness of all functional groups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 xml:space="preserve">cantly increased with time from the shortly abandoned croplands to the forest. Shortly after abandonment, annuals (especially annual forbs) were dominant whereas the abundance of the perennials increased after 15 years of abandonment and in the </w:t>
      </w:r>
      <w:r>
        <w:rPr>
          <w:rFonts w:ascii="Arial" w:cs="Arial" w:eastAsia="Arial" w:hAnsi="Arial"/>
          <w:sz w:val="14"/>
          <w:szCs w:val="14"/>
          <w:color w:val="auto"/>
        </w:rPr>
        <w:t>‘</w:t>
      </w:r>
      <w:r>
        <w:rPr>
          <w:rFonts w:ascii="Times New Roman" w:cs="Times New Roman" w:eastAsia="Times New Roman" w:hAnsi="Times New Roman"/>
          <w:sz w:val="14"/>
          <w:szCs w:val="14"/>
          <w:color w:val="auto"/>
        </w:rPr>
        <w:t>climax</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forest. The soil content in lime decreased along the successional stages (from 52.7% to 26.4%) and was strongly negatively correlated with the diversity of the perennial forbs. In contrast, the soil total nitrogen and aggregate stability increased with succession (respectively from 0.04% to 0.19% and from 0.49 mm to 0.92 mm) and were strongly positively correlated with the diversity of this group. Recovery in soil fertility (and in particular, total nitrogen), provided suitable conditions for the establishment of a wide range of plant functional groups, which in turn increased the species diversity. The relatively fast recovery of soil fertility and plant diversity of abandoned agricultural lands indicated that the reestablishment of the forest vegetation could rely mostly on natural processes.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-2099945</wp:posOffset>
                </wp:positionH>
                <wp:positionV relativeFrom="paragraph">
                  <wp:posOffset>340360</wp:posOffset>
                </wp:positionV>
                <wp:extent cx="66040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3499pt,26.8pt" to="354.65pt,26.8pt" o:allowincell="f" strokecolor="#000000" strokeweight="0.2491pt"/>
            </w:pict>
          </mc:Fallback>
        </mc:AlternateContent>
      </w:r>
    </w:p>
    <w:p>
      <w:pPr>
        <w:spacing w:after="0" w:line="200" w:lineRule="exact"/>
        <w:rPr>
          <w:sz w:val="24"/>
          <w:szCs w:val="24"/>
          <w:color w:val="auto"/>
        </w:rPr>
      </w:pPr>
    </w:p>
    <w:p>
      <w:pPr>
        <w:sectPr>
          <w:pgSz w:w="11900" w:h="15874" w:orient="portrait"/>
          <w:cols w:equalWidth="0" w:num="2">
            <w:col w:w="2588" w:space="720"/>
            <w:col w:w="7100"/>
          </w:cols>
          <w:pgMar w:left="752" w:top="656" w:right="746" w:bottom="43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8" w:lineRule="exact"/>
        <w:rPr>
          <w:sz w:val="24"/>
          <w:szCs w:val="24"/>
          <w:color w:val="auto"/>
        </w:rPr>
      </w:pPr>
    </w:p>
    <w:p>
      <w:pPr>
        <w:ind w:left="8"/>
        <w:spacing w:after="0"/>
        <w:rPr>
          <w:sz w:val="20"/>
          <w:szCs w:val="20"/>
          <w:color w:val="auto"/>
        </w:rPr>
      </w:pPr>
      <w:r>
        <w:rPr>
          <w:rFonts w:ascii="Arial" w:cs="Arial" w:eastAsia="Arial" w:hAnsi="Arial"/>
          <w:sz w:val="16"/>
          <w:szCs w:val="16"/>
          <w:color w:val="auto"/>
        </w:rPr>
        <w:t>1. Introduction</w:t>
      </w:r>
    </w:p>
    <w:p>
      <w:pPr>
        <w:spacing w:after="0" w:line="237" w:lineRule="exact"/>
        <w:rPr>
          <w:sz w:val="24"/>
          <w:szCs w:val="24"/>
          <w:color w:val="auto"/>
        </w:rPr>
      </w:pPr>
    </w:p>
    <w:p>
      <w:pPr>
        <w:jc w:val="both"/>
        <w:ind w:left="8" w:firstLine="249"/>
        <w:spacing w:after="0" w:line="25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Forests are subject to various threats worldwide despite their high diversity (</w:t>
      </w:r>
      <w:hyperlink w:anchor="page1">
        <w:r>
          <w:rPr>
            <w:rFonts w:ascii="Times New Roman" w:cs="Times New Roman" w:eastAsia="Times New Roman" w:hAnsi="Times New Roman"/>
            <w:sz w:val="16"/>
            <w:szCs w:val="16"/>
            <w:color w:val="004A76"/>
          </w:rPr>
          <w:t>de Groot et al., 2016</w:t>
        </w:r>
      </w:hyperlink>
      <w:r>
        <w:rPr>
          <w:rFonts w:ascii="Times New Roman" w:cs="Times New Roman" w:eastAsia="Times New Roman" w:hAnsi="Times New Roman"/>
          <w:sz w:val="16"/>
          <w:szCs w:val="16"/>
          <w:color w:val="auto"/>
        </w:rPr>
        <w:t>). Over the last three centuries, land use change of 12 million km</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of forests and 5.6 million km</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of rangelands to other land uses has been a serious ecological challenge. This has led to adverse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ects on the services and sustainability of natural ecosystems and their biodiversity (</w:t>
      </w:r>
      <w:hyperlink w:anchor="page1">
        <w:r>
          <w:rPr>
            <w:rFonts w:ascii="Times New Roman" w:cs="Times New Roman" w:eastAsia="Times New Roman" w:hAnsi="Times New Roman"/>
            <w:sz w:val="16"/>
            <w:szCs w:val="16"/>
            <w:color w:val="004A76"/>
          </w:rPr>
          <w:t>Reidsma et al., 2006; Moges et al., 2017;</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295910</wp:posOffset>
            </wp:positionV>
            <wp:extent cx="471170" cy="158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471170" cy="15875"/>
                    </a:xfrm>
                    <a:prstGeom prst="rect">
                      <a:avLst/>
                    </a:prstGeom>
                    <a:noFill/>
                  </pic:spPr>
                </pic:pic>
              </a:graphicData>
            </a:graphic>
          </wp:anchor>
        </w:drawing>
      </w:r>
    </w:p>
    <w:p>
      <w:pPr>
        <w:spacing w:after="0" w:line="200" w:lineRule="exact"/>
        <w:rPr>
          <w:sz w:val="20"/>
          <w:szCs w:val="20"/>
          <w:color w:val="auto"/>
        </w:rPr>
      </w:pPr>
    </w:p>
    <w:p>
      <w:pPr>
        <w:spacing w:after="0" w:line="275" w:lineRule="exact"/>
        <w:rPr>
          <w:sz w:val="20"/>
          <w:szCs w:val="20"/>
          <w:color w:val="auto"/>
        </w:rPr>
      </w:pPr>
    </w:p>
    <w:p>
      <w:pPr>
        <w:ind w:left="128"/>
        <w:spacing w:after="0"/>
        <w:rPr>
          <w:sz w:val="20"/>
          <w:szCs w:val="20"/>
          <w:color w:val="auto"/>
        </w:rPr>
      </w:pPr>
      <w:r>
        <w:rPr>
          <w:rFonts w:ascii="Times New Roman" w:cs="Times New Roman" w:eastAsia="Times New Roman" w:hAnsi="Times New Roman"/>
          <w:sz w:val="14"/>
          <w:szCs w:val="14"/>
          <w:color w:val="auto"/>
        </w:rPr>
        <w:t>Corresponding author.</w:t>
      </w:r>
    </w:p>
    <w:p>
      <w:pPr>
        <w:spacing w:after="0" w:line="86" w:lineRule="exact"/>
        <w:rPr>
          <w:sz w:val="20"/>
          <w:szCs w:val="20"/>
          <w:color w:val="auto"/>
        </w:rPr>
      </w:pPr>
    </w:p>
    <w:p>
      <w:pPr>
        <w:ind w:left="228"/>
        <w:spacing w:after="0" w:line="211"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E-mail address: </w:t>
      </w:r>
      <w:hyperlink r:id="rId16">
        <w:r>
          <w:rPr>
            <w:rFonts w:ascii="Times New Roman" w:cs="Times New Roman" w:eastAsia="Times New Roman" w:hAnsi="Times New Roman"/>
            <w:sz w:val="14"/>
            <w:szCs w:val="14"/>
            <w:color w:val="004A76"/>
          </w:rPr>
          <w:t>m.heidari@ilam.ac.ir</w:t>
        </w:r>
        <w:r>
          <w:rPr>
            <w:rFonts w:ascii="Times New Roman" w:cs="Times New Roman" w:eastAsia="Times New Roman" w:hAnsi="Times New Roman"/>
            <w:sz w:val="14"/>
            <w:szCs w:val="14"/>
            <w:color w:val="auto"/>
          </w:rPr>
          <w:t xml:space="preserve"> </w:t>
        </w:r>
      </w:hyperlink>
      <w:r>
        <w:rPr>
          <w:rFonts w:ascii="Times New Roman" w:cs="Times New Roman" w:eastAsia="Times New Roman" w:hAnsi="Times New Roman"/>
          <w:sz w:val="14"/>
          <w:szCs w:val="14"/>
          <w:color w:val="auto"/>
        </w:rPr>
        <w:t>(M. Heydari).</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both"/>
        <w:spacing w:after="0" w:line="275" w:lineRule="auto"/>
        <w:rPr>
          <w:rFonts w:ascii="Times New Roman" w:cs="Times New Roman" w:eastAsia="Times New Roman" w:hAnsi="Times New Roman"/>
          <w:sz w:val="16"/>
          <w:szCs w:val="16"/>
          <w:color w:val="004A76"/>
        </w:rPr>
      </w:pPr>
      <w:hyperlink w:anchor="page1">
        <w:r>
          <w:rPr>
            <w:rFonts w:ascii="Times New Roman" w:cs="Times New Roman" w:eastAsia="Times New Roman" w:hAnsi="Times New Roman"/>
            <w:sz w:val="16"/>
            <w:szCs w:val="16"/>
            <w:color w:val="004A76"/>
          </w:rPr>
          <w:t>Depauwet al., 2019</w:t>
        </w:r>
      </w:hyperlink>
      <w:r>
        <w:rPr>
          <w:rFonts w:ascii="Times New Roman" w:cs="Times New Roman" w:eastAsia="Times New Roman" w:hAnsi="Times New Roman"/>
          <w:sz w:val="16"/>
          <w:szCs w:val="16"/>
          <w:color w:val="000000"/>
        </w:rPr>
        <w:t>). In many parts of the world, including the semi-arid Mediterranean forests of Zagros in western Iran, forest areas were largely converted in agricultural and pastoral lands and more recently (during the 20th century) a part of these areas were abandoned (</w:t>
      </w:r>
      <w:hyperlink w:anchor="page1">
        <w:r>
          <w:rPr>
            <w:rFonts w:ascii="Times New Roman" w:cs="Times New Roman" w:eastAsia="Times New Roman" w:hAnsi="Times New Roman"/>
            <w:sz w:val="16"/>
            <w:szCs w:val="16"/>
            <w:color w:val="004A76"/>
          </w:rPr>
          <w:t>Romero-Calcerrada and Perry, 2004; Castellanos et al., 2005; San</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Roman Sanz et al., 2013</w:t>
        </w:r>
      </w:hyperlink>
      <w:r>
        <w:rPr>
          <w:rFonts w:ascii="Times New Roman" w:cs="Times New Roman" w:eastAsia="Times New Roman" w:hAnsi="Times New Roman"/>
          <w:sz w:val="16"/>
          <w:szCs w:val="16"/>
          <w:color w:val="000000"/>
        </w:rPr>
        <w:t>). Main reasons for agricultural abandonment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were the low income from traditional agriculture, population migration from rural areas to cities and, in the case of Iran, the nationalization of</w:t>
      </w:r>
    </w:p>
    <w:p>
      <w:pPr>
        <w:spacing w:after="0" w:line="1025" w:lineRule="exact"/>
        <w:rPr>
          <w:rFonts w:ascii="Times New Roman" w:cs="Times New Roman" w:eastAsia="Times New Roman" w:hAnsi="Times New Roman"/>
          <w:sz w:val="16"/>
          <w:szCs w:val="16"/>
          <w:color w:val="004A76"/>
        </w:rPr>
      </w:pPr>
    </w:p>
    <w:p>
      <w:pPr>
        <w:sectPr>
          <w:pgSz w:w="11900" w:h="15874" w:orient="portrait"/>
          <w:cols w:equalWidth="0" w:num="2">
            <w:col w:w="5028" w:space="360"/>
            <w:col w:w="5020"/>
          </w:cols>
          <w:pgMar w:left="752" w:top="656" w:right="746" w:bottom="430" w:gutter="0" w:footer="0" w:header="0"/>
          <w:type w:val="continuous"/>
        </w:sectPr>
      </w:pPr>
    </w:p>
    <w:p>
      <w:pPr>
        <w:ind w:left="8"/>
        <w:spacing w:after="0"/>
        <w:rPr>
          <w:rFonts w:ascii="Times New Roman" w:cs="Times New Roman" w:eastAsia="Times New Roman" w:hAnsi="Times New Roman"/>
          <w:sz w:val="14"/>
          <w:szCs w:val="14"/>
          <w:color w:val="004A76"/>
        </w:rPr>
      </w:pPr>
      <w:hyperlink r:id="rId8">
        <w:r>
          <w:rPr>
            <w:rFonts w:ascii="Times New Roman" w:cs="Times New Roman" w:eastAsia="Times New Roman" w:hAnsi="Times New Roman"/>
            <w:sz w:val="14"/>
            <w:szCs w:val="14"/>
            <w:color w:val="004A76"/>
          </w:rPr>
          <w:t>https://doi.org/10.1016/j.ecoleng.2020.105963</w:t>
        </w:r>
      </w:hyperlink>
    </w:p>
    <w:p>
      <w:pPr>
        <w:spacing w:after="0" w:line="16" w:lineRule="exact"/>
        <w:rPr>
          <w:rFonts w:ascii="Times New Roman" w:cs="Times New Roman" w:eastAsia="Times New Roman" w:hAnsi="Times New Roman"/>
          <w:sz w:val="16"/>
          <w:szCs w:val="16"/>
          <w:color w:val="004A76"/>
        </w:rPr>
      </w:pPr>
    </w:p>
    <w:p>
      <w:pPr>
        <w:ind w:left="8"/>
        <w:spacing w:after="0"/>
        <w:rPr>
          <w:sz w:val="20"/>
          <w:szCs w:val="20"/>
          <w:color w:val="auto"/>
        </w:rPr>
      </w:pPr>
      <w:r>
        <w:rPr>
          <w:rFonts w:ascii="Times New Roman" w:cs="Times New Roman" w:eastAsia="Times New Roman" w:hAnsi="Times New Roman"/>
          <w:sz w:val="14"/>
          <w:szCs w:val="14"/>
          <w:color w:val="auto"/>
        </w:rPr>
        <w:t>Received 4 January 2020; Received in revised form 5 June 2020; Accepted 23 June 2020</w:t>
      </w:r>
    </w:p>
    <w:p>
      <w:pPr>
        <w:ind w:left="8"/>
        <w:spacing w:after="0"/>
        <w:rPr>
          <w:sz w:val="20"/>
          <w:szCs w:val="20"/>
          <w:color w:val="auto"/>
        </w:rPr>
      </w:pPr>
      <w:r>
        <w:rPr>
          <w:rFonts w:ascii="Arial" w:cs="Arial" w:eastAsia="Arial" w:hAnsi="Arial"/>
          <w:sz w:val="14"/>
          <w:szCs w:val="14"/>
          <w:color w:val="auto"/>
        </w:rPr>
        <w:t>Available online 08 July 2020</w:t>
      </w:r>
    </w:p>
    <w:p>
      <w:pPr>
        <w:spacing w:after="0" w:line="31" w:lineRule="exact"/>
        <w:rPr>
          <w:rFonts w:ascii="Times New Roman" w:cs="Times New Roman" w:eastAsia="Times New Roman" w:hAnsi="Times New Roman"/>
          <w:sz w:val="16"/>
          <w:szCs w:val="16"/>
          <w:color w:val="004A76"/>
        </w:rPr>
      </w:pPr>
    </w:p>
    <w:p>
      <w:pPr>
        <w:ind w:left="8"/>
        <w:spacing w:after="0"/>
        <w:rPr>
          <w:sz w:val="20"/>
          <w:szCs w:val="20"/>
          <w:color w:val="auto"/>
        </w:rPr>
      </w:pPr>
      <w:r>
        <w:rPr>
          <w:rFonts w:ascii="Arial" w:cs="Arial" w:eastAsia="Arial" w:hAnsi="Arial"/>
          <w:sz w:val="14"/>
          <w:szCs w:val="14"/>
          <w:color w:val="auto"/>
        </w:rPr>
        <w:t>0925-8574/ © 2020 Elsevier B.V. All rights reserved.</w:t>
      </w:r>
    </w:p>
    <w:p>
      <w:pPr>
        <w:sectPr>
          <w:pgSz w:w="11900" w:h="15874" w:orient="portrait"/>
          <w:cols w:equalWidth="0" w:num="1">
            <w:col w:w="10408"/>
          </w:cols>
          <w:pgMar w:left="752" w:top="656" w:right="746" w:bottom="430" w:gutter="0" w:footer="0" w:header="0"/>
          <w:type w:val="continuous"/>
        </w:sectPr>
      </w:pPr>
    </w:p>
    <w:bookmarkStart w:id="1" w:name="page2"/>
    <w:bookmarkEnd w:id="1"/>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 Heydari, et al.</w:t>
      </w:r>
    </w:p>
    <w:p>
      <w:pPr>
        <w:spacing w:after="0" w:line="283" w:lineRule="exact"/>
        <w:rPr>
          <w:sz w:val="20"/>
          <w:szCs w:val="20"/>
          <w:color w:val="auto"/>
        </w:rPr>
      </w:pPr>
    </w:p>
    <w:p>
      <w:pPr>
        <w:jc w:val="both"/>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forest areas and pastures (</w:t>
      </w:r>
      <w:hyperlink w:anchor="page1">
        <w:r>
          <w:rPr>
            <w:rFonts w:ascii="Times New Roman" w:cs="Times New Roman" w:eastAsia="Times New Roman" w:hAnsi="Times New Roman"/>
            <w:sz w:val="16"/>
            <w:szCs w:val="16"/>
            <w:color w:val="004A76"/>
          </w:rPr>
          <w:t>Valipour et al., 2014</w:t>
        </w:r>
      </w:hyperlink>
      <w:r>
        <w:rPr>
          <w:rFonts w:ascii="Times New Roman" w:cs="Times New Roman" w:eastAsia="Times New Roman" w:hAnsi="Times New Roman"/>
          <w:sz w:val="16"/>
          <w:szCs w:val="16"/>
          <w:color w:val="auto"/>
        </w:rPr>
        <w:t>) Land abandonment can lead to formations of various vegetation types: from degraded forma-tions due to land erosion, which is quite frequent in semi-arid ecosys-tems, to scrublands or sometimes to naturally-established forests (</w:t>
      </w:r>
      <w:hyperlink w:anchor="page1">
        <w:r>
          <w:rPr>
            <w:rFonts w:ascii="Times New Roman" w:cs="Times New Roman" w:eastAsia="Times New Roman" w:hAnsi="Times New Roman"/>
            <w:sz w:val="16"/>
            <w:szCs w:val="16"/>
            <w:color w:val="004A76"/>
          </w:rPr>
          <w:t>Prévosto et al., 2011; She</w:t>
        </w:r>
        <w:r>
          <w:rPr>
            <w:rFonts w:ascii="Arial" w:cs="Arial" w:eastAsia="Arial" w:hAnsi="Arial"/>
            <w:sz w:val="16"/>
            <w:szCs w:val="16"/>
            <w:color w:val="004A76"/>
          </w:rPr>
          <w:t>ﬀ</w:t>
        </w:r>
        <w:r>
          <w:rPr>
            <w:rFonts w:ascii="Times New Roman" w:cs="Times New Roman" w:eastAsia="Times New Roman" w:hAnsi="Times New Roman"/>
            <w:sz w:val="16"/>
            <w:szCs w:val="16"/>
            <w:color w:val="004A76"/>
          </w:rPr>
          <w:t>er, 2012; Zakkak et al., 2018</w:t>
        </w:r>
      </w:hyperlink>
      <w:r>
        <w:rPr>
          <w:rFonts w:ascii="Times New Roman" w:cs="Times New Roman" w:eastAsia="Times New Roman" w:hAnsi="Times New Roman"/>
          <w:sz w:val="16"/>
          <w:szCs w:val="16"/>
          <w:color w:val="auto"/>
        </w:rPr>
        <w:t>). Un-fortunately, in many areas, the status of the land and the vegetation succession pathways which are the back-bone of e</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 and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ective reforestation programs are not well known. These knowledge gaps could pose further risk of land degradation or even deserti</w:t>
      </w:r>
      <w:r>
        <w:rPr>
          <w:rFonts w:ascii="Arial" w:cs="Arial" w:eastAsia="Arial" w:hAnsi="Arial"/>
          <w:sz w:val="16"/>
          <w:szCs w:val="16"/>
          <w:color w:val="auto"/>
        </w:rPr>
        <w:t>fi</w:t>
      </w:r>
      <w:r>
        <w:rPr>
          <w:rFonts w:ascii="Times New Roman" w:cs="Times New Roman" w:eastAsia="Times New Roman" w:hAnsi="Times New Roman"/>
          <w:sz w:val="16"/>
          <w:szCs w:val="16"/>
          <w:color w:val="auto"/>
        </w:rPr>
        <w:t>cation in the coming decades (</w:t>
      </w:r>
      <w:hyperlink w:anchor="page1">
        <w:r>
          <w:rPr>
            <w:rFonts w:ascii="Times New Roman" w:cs="Times New Roman" w:eastAsia="Times New Roman" w:hAnsi="Times New Roman"/>
            <w:sz w:val="16"/>
            <w:szCs w:val="16"/>
            <w:color w:val="004A76"/>
          </w:rPr>
          <w:t>Castellanos et al., 2005; San Roman Sanz et al., 2013;</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Heydari et al., 2014</w:t>
        </w:r>
      </w:hyperlink>
      <w:r>
        <w:rPr>
          <w:rFonts w:ascii="Times New Roman" w:cs="Times New Roman" w:eastAsia="Times New Roman" w:hAnsi="Times New Roman"/>
          <w:sz w:val="16"/>
          <w:szCs w:val="16"/>
          <w:color w:val="000000"/>
        </w:rPr>
        <w:t>). It is noteworthy that a cause of land abandonment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can be due to a loss of soil fertility after too intensive or inappropriate farming practices. This is the case for some agroforestry systems in semi-arid Mediterranean conditions. Agricultural practices can in fact remove signi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cant part of the tree canopy and the soil fertility can be altered by mechanical operations such as plowing and by using in-tensive chemical inputs. In this way, it destroys the structure and function of the ecosystem by damaging many soil microorganisms, re-ducing organic matter and soil fertility and altering vegetation-soil in-teractions (</w:t>
      </w:r>
      <w:hyperlink w:anchor="page1">
        <w:r>
          <w:rPr>
            <w:rFonts w:ascii="Times New Roman" w:cs="Times New Roman" w:eastAsia="Times New Roman" w:hAnsi="Times New Roman"/>
            <w:sz w:val="16"/>
            <w:szCs w:val="16"/>
            <w:color w:val="004A76"/>
          </w:rPr>
          <w:t>Brunet et al., 2011; Zhang et al., 2013; Nath et al., 2018;</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Sanou et al., 2019</w:t>
        </w:r>
      </w:hyperlink>
      <w:r>
        <w:rPr>
          <w:rFonts w:ascii="Times New Roman" w:cs="Times New Roman" w:eastAsia="Times New Roman" w:hAnsi="Times New Roman"/>
          <w:sz w:val="16"/>
          <w:szCs w:val="16"/>
          <w:color w:val="000000"/>
        </w:rPr>
        <w:t>). Under such conditions, previous studies reported</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reduction in species diversity and destruction of ecological nests of many plant and animal species (</w:t>
      </w:r>
      <w:hyperlink w:anchor="page1">
        <w:r>
          <w:rPr>
            <w:rFonts w:ascii="Times New Roman" w:cs="Times New Roman" w:eastAsia="Times New Roman" w:hAnsi="Times New Roman"/>
            <w:sz w:val="16"/>
            <w:szCs w:val="16"/>
            <w:color w:val="004A76"/>
          </w:rPr>
          <w:t>Seeber and Seeber, 2005; Miedema</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et al., 2019</w:t>
        </w:r>
      </w:hyperlink>
      <w:r>
        <w:rPr>
          <w:rFonts w:ascii="Times New Roman" w:cs="Times New Roman" w:eastAsia="Times New Roman" w:hAnsi="Times New Roman"/>
          <w:sz w:val="16"/>
          <w:szCs w:val="16"/>
          <w:color w:val="000000"/>
        </w:rPr>
        <w:t>). For instance,</w:t>
      </w:r>
      <w:r>
        <w:rPr>
          <w:rFonts w:ascii="Times New Roman" w:cs="Times New Roman" w:eastAsia="Times New Roman" w:hAnsi="Times New Roman"/>
          <w:sz w:val="16"/>
          <w:szCs w:val="16"/>
          <w:color w:val="004A76"/>
        </w:rPr>
        <w:t xml:space="preserve"> </w:t>
      </w:r>
      <w:hyperlink w:anchor="page1">
        <w:r>
          <w:rPr>
            <w:rFonts w:ascii="Times New Roman" w:cs="Times New Roman" w:eastAsia="Times New Roman" w:hAnsi="Times New Roman"/>
            <w:sz w:val="16"/>
            <w:szCs w:val="16"/>
            <w:color w:val="004A76"/>
          </w:rPr>
          <w:t xml:space="preserve">Boutin and Jobin (1998) </w:t>
        </w:r>
      </w:hyperlink>
      <w:r>
        <w:rPr>
          <w:rFonts w:ascii="Times New Roman" w:cs="Times New Roman" w:eastAsia="Times New Roman" w:hAnsi="Times New Roman"/>
          <w:sz w:val="16"/>
          <w:szCs w:val="16"/>
          <w:color w:val="000000"/>
        </w:rPr>
        <w:t>showed</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that, in the</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early years after the land use change, the vacant ecological nests were occupied by some opportunistic species (usually annual species) which can overcome stress by producing abundant seeds (</w:t>
      </w:r>
      <w:hyperlink w:anchor="page1">
        <w:r>
          <w:rPr>
            <w:rFonts w:ascii="Times New Roman" w:cs="Times New Roman" w:eastAsia="Times New Roman" w:hAnsi="Times New Roman"/>
            <w:sz w:val="16"/>
            <w:szCs w:val="16"/>
            <w:color w:val="004A76"/>
          </w:rPr>
          <w:t>Grime, 1979; Dreber</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et al., 2011</w:t>
        </w:r>
      </w:hyperlink>
      <w:r>
        <w:rPr>
          <w:rFonts w:ascii="Times New Roman" w:cs="Times New Roman" w:eastAsia="Times New Roman" w:hAnsi="Times New Roman"/>
          <w:sz w:val="16"/>
          <w:szCs w:val="16"/>
          <w:color w:val="000000"/>
        </w:rPr>
        <w:t>). In contrast, the more specialized plant species, with</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narrow tolerance range to the variation of ecological factors, are often eliminated from the ecosystem following disturbance (</w:t>
      </w:r>
      <w:hyperlink w:anchor="page1">
        <w:r>
          <w:rPr>
            <w:rFonts w:ascii="Times New Roman" w:cs="Times New Roman" w:eastAsia="Times New Roman" w:hAnsi="Times New Roman"/>
            <w:sz w:val="16"/>
            <w:szCs w:val="16"/>
            <w:color w:val="004A76"/>
          </w:rPr>
          <w:t>Paywell et al.,</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1997; Flinn and Vellend, 2005</w:t>
        </w:r>
      </w:hyperlink>
      <w:r>
        <w:rPr>
          <w:rFonts w:ascii="Times New Roman" w:cs="Times New Roman" w:eastAsia="Times New Roman" w:hAnsi="Times New Roman"/>
          <w:sz w:val="16"/>
          <w:szCs w:val="16"/>
          <w:color w:val="000000"/>
        </w:rPr>
        <w:t>). However, this process strongly depends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on the basic environmental characteristics of the area (such as soil), the primary plant species composition and the dominant functional groups. The resulting changes may have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e</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ects on the species diversity and future of forest and pasture ecosystems (</w:t>
      </w:r>
      <w:hyperlink w:anchor="page1">
        <w:r>
          <w:rPr>
            <w:rFonts w:ascii="Times New Roman" w:cs="Times New Roman" w:eastAsia="Times New Roman" w:hAnsi="Times New Roman"/>
            <w:sz w:val="16"/>
            <w:szCs w:val="16"/>
            <w:color w:val="004A76"/>
          </w:rPr>
          <w:t>Thomaes et al., 2012;</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Jakovac et al., 2016; Krishnadas et al., 2018</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004A76"/>
        </w:rPr>
      </w:pPr>
    </w:p>
    <w:p>
      <w:pPr>
        <w:spacing w:after="0" w:line="211" w:lineRule="exact"/>
        <w:rPr>
          <w:rFonts w:ascii="Times New Roman" w:cs="Times New Roman" w:eastAsia="Times New Roman" w:hAnsi="Times New Roman"/>
          <w:sz w:val="16"/>
          <w:szCs w:val="16"/>
          <w:color w:val="004A76"/>
        </w:rPr>
      </w:pPr>
    </w:p>
    <w:p>
      <w:pPr>
        <w:jc w:val="both"/>
        <w:ind w:firstLine="249"/>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Plant functional groups refer to a group of species that have some common ecological traits i.e. morphological and physiological char-acteristics which play a similar role in the ecosystem (</w:t>
      </w:r>
      <w:hyperlink w:anchor="page1">
        <w:r>
          <w:rPr>
            <w:rFonts w:ascii="Times New Roman" w:cs="Times New Roman" w:eastAsia="Times New Roman" w:hAnsi="Times New Roman"/>
            <w:sz w:val="16"/>
            <w:szCs w:val="16"/>
            <w:color w:val="004A76"/>
          </w:rPr>
          <w:t>Deng et al.,</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2008</w:t>
        </w:r>
      </w:hyperlink>
      <w:r>
        <w:rPr>
          <w:rFonts w:ascii="Times New Roman" w:cs="Times New Roman" w:eastAsia="Times New Roman" w:hAnsi="Times New Roman"/>
          <w:sz w:val="16"/>
          <w:szCs w:val="16"/>
          <w:color w:val="000000"/>
        </w:rPr>
        <w:t>). These groups are capable of representing spatial and temporal</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variations of environmental factors (</w:t>
      </w:r>
      <w:hyperlink w:anchor="page1">
        <w:r>
          <w:rPr>
            <w:rFonts w:ascii="Times New Roman" w:cs="Times New Roman" w:eastAsia="Times New Roman" w:hAnsi="Times New Roman"/>
            <w:sz w:val="16"/>
            <w:szCs w:val="16"/>
            <w:color w:val="004A76"/>
          </w:rPr>
          <w:t>Austin, 1990; Verburg and van</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Eijk-Bos, 2003</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and have similar e</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ects on major ecosystem processes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t>
      </w:r>
      <w:hyperlink w:anchor="page1">
        <w:r>
          <w:rPr>
            <w:rFonts w:ascii="Times New Roman" w:cs="Times New Roman" w:eastAsia="Times New Roman" w:hAnsi="Times New Roman"/>
            <w:sz w:val="16"/>
            <w:szCs w:val="16"/>
            <w:color w:val="004A76"/>
          </w:rPr>
          <w:t>Lavorel and Garnier, 2002; Deng et al., 2008</w:t>
        </w:r>
      </w:hyperlink>
      <w:r>
        <w:rPr>
          <w:rFonts w:ascii="Times New Roman" w:cs="Times New Roman" w:eastAsia="Times New Roman" w:hAnsi="Times New Roman"/>
          <w:sz w:val="16"/>
          <w:szCs w:val="16"/>
          <w:color w:val="000000"/>
        </w:rPr>
        <w:t>). Therefore, plant func-tional groups re</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ect more e</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ciently ecological processes from the plant individual level to the ecosystem level than traditional classi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-cation of plant communities (</w:t>
      </w:r>
      <w:hyperlink w:anchor="page1">
        <w:r>
          <w:rPr>
            <w:rFonts w:ascii="Times New Roman" w:cs="Times New Roman" w:eastAsia="Times New Roman" w:hAnsi="Times New Roman"/>
            <w:sz w:val="16"/>
            <w:szCs w:val="16"/>
            <w:color w:val="004A76"/>
          </w:rPr>
          <w:t>Westoby and Wright, 2006</w:t>
        </w:r>
      </w:hyperlink>
      <w:r>
        <w:rPr>
          <w:rFonts w:ascii="Times New Roman" w:cs="Times New Roman" w:eastAsia="Times New Roman" w:hAnsi="Times New Roman"/>
          <w:sz w:val="16"/>
          <w:szCs w:val="16"/>
          <w:color w:val="000000"/>
        </w:rPr>
        <w:t>). Functional analysis is one of the approaches used to illustrate the complexities of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ecosystems (</w:t>
      </w:r>
      <w:hyperlink w:anchor="page1">
        <w:r>
          <w:rPr>
            <w:rFonts w:ascii="Times New Roman" w:cs="Times New Roman" w:eastAsia="Times New Roman" w:hAnsi="Times New Roman"/>
            <w:sz w:val="16"/>
            <w:szCs w:val="16"/>
            <w:color w:val="004A76"/>
          </w:rPr>
          <w:t>Zhang and Zhang, 2007</w:t>
        </w:r>
      </w:hyperlink>
      <w:r>
        <w:rPr>
          <w:rFonts w:ascii="Times New Roman" w:cs="Times New Roman" w:eastAsia="Times New Roman" w:hAnsi="Times New Roman"/>
          <w:sz w:val="16"/>
          <w:szCs w:val="16"/>
          <w:color w:val="000000"/>
        </w:rPr>
        <w:t>) although its perfor-mance in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 xml:space="preserve">erent ecosystems still needs to be further studied. Plant species can be divided into functional groups based on a variety of characteristics such as life-form, growth rate, nitrogen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xation, seed size, etc. (</w:t>
      </w:r>
      <w:hyperlink w:anchor="page1">
        <w:r>
          <w:rPr>
            <w:rFonts w:ascii="Times New Roman" w:cs="Times New Roman" w:eastAsia="Times New Roman" w:hAnsi="Times New Roman"/>
            <w:sz w:val="16"/>
            <w:szCs w:val="16"/>
            <w:color w:val="004A76"/>
          </w:rPr>
          <w:t>Poorter et al., 2006; Deng et al., 2008</w:t>
        </w:r>
      </w:hyperlink>
      <w:r>
        <w:rPr>
          <w:rFonts w:ascii="Times New Roman" w:cs="Times New Roman" w:eastAsia="Times New Roman" w:hAnsi="Times New Roman"/>
          <w:sz w:val="16"/>
          <w:szCs w:val="16"/>
          <w:color w:val="000000"/>
        </w:rPr>
        <w:t>). The advantage of using traits instead of species is that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vegetation types or even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 xml:space="preserve">erent </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 xml:space="preserve">ora can be compared and that traits are more closely related to the functioning of the plant communities. As a consequence, even if the </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oristic compositions diverge among communities, the analysis of functional traits can tell us if the vegetation dynamics follows or not a same general pattern (</w:t>
      </w:r>
      <w:hyperlink w:anchor="page1">
        <w:r>
          <w:rPr>
            <w:rFonts w:ascii="Times New Roman" w:cs="Times New Roman" w:eastAsia="Times New Roman" w:hAnsi="Times New Roman"/>
            <w:sz w:val="16"/>
            <w:szCs w:val="16"/>
            <w:color w:val="004A76"/>
          </w:rPr>
          <w:t>Domingues et al., 2007; Kahmen and Poschlod.</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2008</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000000"/>
        </w:rPr>
      </w:pPr>
    </w:p>
    <w:p>
      <w:pPr>
        <w:spacing w:after="0" w:line="211" w:lineRule="exact"/>
        <w:rPr>
          <w:rFonts w:ascii="Times New Roman" w:cs="Times New Roman" w:eastAsia="Times New Roman" w:hAnsi="Times New Roman"/>
          <w:sz w:val="16"/>
          <w:szCs w:val="16"/>
          <w:color w:val="000000"/>
        </w:rPr>
      </w:pPr>
    </w:p>
    <w:p>
      <w:pPr>
        <w:jc w:val="both"/>
        <w:ind w:firstLine="249"/>
        <w:spacing w:after="0" w:line="275"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Despite the widespread use of multivariate analyses to detect ve-getation patterns (</w:t>
      </w:r>
      <w:hyperlink w:anchor="page1">
        <w:r>
          <w:rPr>
            <w:rFonts w:ascii="Times New Roman" w:cs="Times New Roman" w:eastAsia="Times New Roman" w:hAnsi="Times New Roman"/>
            <w:sz w:val="16"/>
            <w:szCs w:val="16"/>
            <w:color w:val="004A76"/>
          </w:rPr>
          <w:t>Arekhi et al., 2010; Heydari et al., 2013; Mirzaei</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et al., 2017; Haggerty et al., 2019</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few studies have investigated plant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functional groups along environmental gradients using quantitative approaches (</w:t>
      </w:r>
      <w:hyperlink w:anchor="page1">
        <w:r>
          <w:rPr>
            <w:rFonts w:ascii="Times New Roman" w:cs="Times New Roman" w:eastAsia="Times New Roman" w:hAnsi="Times New Roman"/>
            <w:sz w:val="16"/>
            <w:szCs w:val="16"/>
            <w:color w:val="004A76"/>
          </w:rPr>
          <w:t>Lyon and Sagers. 2002; Zhang and Zhang, 2007</w:t>
        </w:r>
      </w:hyperlink>
      <w:r>
        <w:rPr>
          <w:rFonts w:ascii="Times New Roman" w:cs="Times New Roman" w:eastAsia="Times New Roman" w:hAnsi="Times New Roman"/>
          <w:sz w:val="16"/>
          <w:szCs w:val="16"/>
          <w:color w:val="000000"/>
        </w:rPr>
        <w:t>). For ex-ample, many studies have been carried out around the world on the impact on vegetation of land use change of forest to agriculture and of</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ind w:left="2680"/>
        <w:spacing w:after="0"/>
        <w:rPr>
          <w:sz w:val="20"/>
          <w:szCs w:val="20"/>
          <w:color w:val="auto"/>
        </w:rPr>
      </w:pPr>
      <w:r>
        <w:rPr>
          <w:rFonts w:ascii="Arial" w:cs="Arial" w:eastAsia="Arial" w:hAnsi="Arial"/>
          <w:sz w:val="12"/>
          <w:szCs w:val="12"/>
          <w:i w:val="1"/>
          <w:iCs w:val="1"/>
          <w:color w:val="auto"/>
        </w:rPr>
        <w:t>Ecological Engineering 155 (2020) 105963</w:t>
      </w:r>
    </w:p>
    <w:p>
      <w:pPr>
        <w:spacing w:after="0" w:line="333" w:lineRule="exact"/>
        <w:rPr>
          <w:rFonts w:ascii="Times New Roman" w:cs="Times New Roman" w:eastAsia="Times New Roman" w:hAnsi="Times New Roman"/>
          <w:sz w:val="16"/>
          <w:szCs w:val="16"/>
          <w:color w:val="auto"/>
        </w:rPr>
      </w:pPr>
    </w:p>
    <w:p>
      <w:pPr>
        <w:jc w:val="both"/>
        <w:spacing w:after="0" w:line="272"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 xml:space="preserve">agricultural abandonment based on </w:t>
      </w:r>
      <w:r>
        <w:rPr>
          <w:rFonts w:ascii="Arial" w:cs="Arial" w:eastAsia="Arial" w:hAnsi="Arial"/>
          <w:sz w:val="16"/>
          <w:szCs w:val="16"/>
          <w:color w:val="auto"/>
        </w:rPr>
        <w:t>fl</w:t>
      </w:r>
      <w:r>
        <w:rPr>
          <w:rFonts w:ascii="Times New Roman" w:cs="Times New Roman" w:eastAsia="Times New Roman" w:hAnsi="Times New Roman"/>
          <w:sz w:val="16"/>
          <w:szCs w:val="16"/>
          <w:color w:val="auto"/>
        </w:rPr>
        <w:t>oristic views (</w:t>
      </w:r>
      <w:hyperlink w:anchor="page1">
        <w:r>
          <w:rPr>
            <w:rFonts w:ascii="Times New Roman" w:cs="Times New Roman" w:eastAsia="Times New Roman" w:hAnsi="Times New Roman"/>
            <w:sz w:val="16"/>
            <w:szCs w:val="16"/>
            <w:color w:val="004A76"/>
          </w:rPr>
          <w:t>Tárrega et al., 2009;</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Prévosto et al., 2011; Holmes and Matlack, 2018</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while less studies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have addressed these questions using plant functional groups (</w:t>
      </w:r>
      <w:hyperlink w:anchor="page1">
        <w:r>
          <w:rPr>
            <w:rFonts w:ascii="Times New Roman" w:cs="Times New Roman" w:eastAsia="Times New Roman" w:hAnsi="Times New Roman"/>
            <w:sz w:val="16"/>
            <w:szCs w:val="16"/>
            <w:color w:val="004A76"/>
          </w:rPr>
          <w:t>Piekarska-Stachowiak et al., 2014; Li et al., 2016</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Lohmann et al.,</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2018</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1">
        <w:r>
          <w:rPr>
            <w:rFonts w:ascii="Times New Roman" w:cs="Times New Roman" w:eastAsia="Times New Roman" w:hAnsi="Times New Roman"/>
            <w:sz w:val="16"/>
            <w:szCs w:val="16"/>
            <w:color w:val="004A76"/>
          </w:rPr>
          <w:t>Ribeiro et al., 2019</w:t>
        </w:r>
      </w:hyperlink>
      <w:r>
        <w:rPr>
          <w:rFonts w:ascii="Times New Roman" w:cs="Times New Roman" w:eastAsia="Times New Roman" w:hAnsi="Times New Roman"/>
          <w:sz w:val="16"/>
          <w:szCs w:val="16"/>
          <w:color w:val="000000"/>
        </w:rPr>
        <w:t>).</w:t>
      </w:r>
    </w:p>
    <w:p>
      <w:pPr>
        <w:spacing w:after="0" w:line="2" w:lineRule="exact"/>
        <w:rPr>
          <w:rFonts w:ascii="Times New Roman" w:cs="Times New Roman" w:eastAsia="Times New Roman" w:hAnsi="Times New Roman"/>
          <w:sz w:val="16"/>
          <w:szCs w:val="16"/>
          <w:color w:val="000000"/>
        </w:rPr>
      </w:pPr>
    </w:p>
    <w:p>
      <w:pPr>
        <w:jc w:val="both"/>
        <w:ind w:firstLine="249"/>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Climax vegetation of Zagros forests in western Iran include semi-arid, deciduous, xerophyte and cold oak forests. The Iranian oak forest is known as a unique habitat for some dominant, valuable plant and animal species (</w:t>
      </w:r>
      <w:hyperlink w:anchor="page1">
        <w:r>
          <w:rPr>
            <w:rFonts w:ascii="Times New Roman" w:cs="Times New Roman" w:eastAsia="Times New Roman" w:hAnsi="Times New Roman"/>
            <w:sz w:val="16"/>
            <w:szCs w:val="16"/>
            <w:color w:val="004A76"/>
          </w:rPr>
          <w:t>Sagheb-Talebi et al., 2014; Fathizadeh et al., 2017</w:t>
        </w:r>
      </w:hyperlink>
      <w:r>
        <w:rPr>
          <w:rFonts w:ascii="Times New Roman" w:cs="Times New Roman" w:eastAsia="Times New Roman" w:hAnsi="Times New Roman"/>
          <w:sz w:val="16"/>
          <w:szCs w:val="16"/>
          <w:color w:val="auto"/>
        </w:rPr>
        <w:t>). The Zagros forests o</w:t>
      </w:r>
      <w:r>
        <w:rPr>
          <w:rFonts w:ascii="Arial" w:cs="Arial" w:eastAsia="Arial" w:hAnsi="Arial"/>
          <w:sz w:val="16"/>
          <w:szCs w:val="16"/>
          <w:color w:val="auto"/>
        </w:rPr>
        <w:t>ﬀ</w:t>
      </w:r>
      <w:r>
        <w:rPr>
          <w:rFonts w:ascii="Times New Roman" w:cs="Times New Roman" w:eastAsia="Times New Roman" w:hAnsi="Times New Roman"/>
          <w:sz w:val="16"/>
          <w:szCs w:val="16"/>
          <w:color w:val="auto"/>
        </w:rPr>
        <w:t>er a variety of ecosystem services such as timber, water, soil conservation, carbon storage and wildlife habitat, as well as various economic, social and cultural bene</w:t>
      </w:r>
      <w:r>
        <w:rPr>
          <w:rFonts w:ascii="Arial" w:cs="Arial" w:eastAsia="Arial" w:hAnsi="Arial"/>
          <w:sz w:val="16"/>
          <w:szCs w:val="16"/>
          <w:color w:val="auto"/>
        </w:rPr>
        <w:t>fi</w:t>
      </w:r>
      <w:r>
        <w:rPr>
          <w:rFonts w:ascii="Times New Roman" w:cs="Times New Roman" w:eastAsia="Times New Roman" w:hAnsi="Times New Roman"/>
          <w:sz w:val="16"/>
          <w:szCs w:val="16"/>
          <w:color w:val="auto"/>
        </w:rPr>
        <w:t>ts to people (</w:t>
      </w:r>
      <w:hyperlink w:anchor="page1">
        <w:r>
          <w:rPr>
            <w:rFonts w:ascii="Times New Roman" w:cs="Times New Roman" w:eastAsia="Times New Roman" w:hAnsi="Times New Roman"/>
            <w:sz w:val="16"/>
            <w:szCs w:val="16"/>
            <w:color w:val="004A76"/>
          </w:rPr>
          <w:t>Sagheb-Talebi</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et al., 2014</w:t>
        </w:r>
      </w:hyperlink>
      <w:r>
        <w:rPr>
          <w:rFonts w:ascii="Times New Roman" w:cs="Times New Roman" w:eastAsia="Times New Roman" w:hAnsi="Times New Roman"/>
          <w:sz w:val="16"/>
          <w:szCs w:val="16"/>
          <w:color w:val="000000"/>
        </w:rPr>
        <w:t>). The historical dependency of local communities on these</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forests, population growth and economic development (beginning in the early 1990s) have caused a signi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 xml:space="preserve">cant level of deforestation in the area over the last thirty years, especially as a result of land use change to arable lands. Some parts of the natural forest were also changed to </w:t>
      </w:r>
      <w:r>
        <w:rPr>
          <w:rFonts w:ascii="Arial" w:cs="Arial" w:eastAsia="Arial" w:hAnsi="Arial"/>
          <w:sz w:val="16"/>
          <w:szCs w:val="16"/>
          <w:color w:val="000000"/>
        </w:rPr>
        <w:t>“</w:t>
      </w:r>
      <w:r>
        <w:rPr>
          <w:rFonts w:ascii="Times New Roman" w:cs="Times New Roman" w:eastAsia="Times New Roman" w:hAnsi="Times New Roman"/>
          <w:sz w:val="16"/>
          <w:szCs w:val="16"/>
          <w:color w:val="000000"/>
        </w:rPr>
        <w:t>agroforestry systems</w:t>
      </w:r>
      <w:r>
        <w:rPr>
          <w:rFonts w:ascii="Arial" w:cs="Arial" w:eastAsia="Arial" w:hAnsi="Arial"/>
          <w:sz w:val="16"/>
          <w:szCs w:val="16"/>
          <w:color w:val="000000"/>
        </w:rPr>
        <w:t xml:space="preserve">” </w:t>
      </w:r>
      <w:r>
        <w:rPr>
          <w:rFonts w:ascii="Times New Roman" w:cs="Times New Roman" w:eastAsia="Times New Roman" w:hAnsi="Times New Roman"/>
          <w:sz w:val="16"/>
          <w:szCs w:val="16"/>
          <w:color w:val="000000"/>
        </w:rPr>
        <w:t>combining a reduced forest cover with cereal</w:t>
      </w:r>
      <w:r>
        <w:rPr>
          <w:rFonts w:ascii="Arial" w:cs="Arial" w:eastAsia="Arial" w:hAnsi="Arial"/>
          <w:sz w:val="16"/>
          <w:szCs w:val="16"/>
          <w:color w:val="000000"/>
        </w:rPr>
        <w:t xml:space="preserve"> </w:t>
      </w:r>
      <w:r>
        <w:rPr>
          <w:rFonts w:ascii="Times New Roman" w:cs="Times New Roman" w:eastAsia="Times New Roman" w:hAnsi="Times New Roman"/>
          <w:sz w:val="16"/>
          <w:szCs w:val="16"/>
          <w:color w:val="000000"/>
        </w:rPr>
        <w:t>cultivation. However, many of these lands were abandoned after some time due to reduced fertility or migration of farmers to cities (</w:t>
      </w:r>
      <w:hyperlink w:anchor="page1">
        <w:r>
          <w:rPr>
            <w:rFonts w:ascii="Times New Roman" w:cs="Times New Roman" w:eastAsia="Times New Roman" w:hAnsi="Times New Roman"/>
            <w:sz w:val="16"/>
            <w:szCs w:val="16"/>
            <w:color w:val="004A76"/>
          </w:rPr>
          <w:t>Heidarlou</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et al., 2019</w:t>
        </w:r>
      </w:hyperlink>
      <w:r>
        <w:rPr>
          <w:rFonts w:ascii="Times New Roman" w:cs="Times New Roman" w:eastAsia="Times New Roman" w:hAnsi="Times New Roman"/>
          <w:sz w:val="16"/>
          <w:szCs w:val="16"/>
          <w:color w:val="000000"/>
        </w:rPr>
        <w:t>).</w:t>
      </w:r>
    </w:p>
    <w:p>
      <w:pPr>
        <w:spacing w:after="0" w:line="204" w:lineRule="exact"/>
        <w:rPr>
          <w:rFonts w:ascii="Times New Roman" w:cs="Times New Roman" w:eastAsia="Times New Roman" w:hAnsi="Times New Roman"/>
          <w:sz w:val="16"/>
          <w:szCs w:val="16"/>
          <w:color w:val="004A76"/>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volume of studies are available related to the </w:t>
      </w:r>
      <w:r>
        <w:rPr>
          <w:rFonts w:ascii="Arial" w:cs="Arial" w:eastAsia="Arial" w:hAnsi="Arial"/>
          <w:sz w:val="16"/>
          <w:szCs w:val="16"/>
          <w:color w:val="auto"/>
        </w:rPr>
        <w:t>fl</w:t>
      </w:r>
      <w:r>
        <w:rPr>
          <w:rFonts w:ascii="Times New Roman" w:cs="Times New Roman" w:eastAsia="Times New Roman" w:hAnsi="Times New Roman"/>
          <w:sz w:val="16"/>
          <w:szCs w:val="16"/>
          <w:color w:val="auto"/>
        </w:rPr>
        <w:t>oristic composition and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ects of disturbances on the species dynamics and diversity, dis-tribution and community structure in the semi-arid Zagros oak forests (</w:t>
      </w:r>
      <w:hyperlink w:anchor="page1">
        <w:r>
          <w:rPr>
            <w:rFonts w:ascii="Times New Roman" w:cs="Times New Roman" w:eastAsia="Times New Roman" w:hAnsi="Times New Roman"/>
            <w:sz w:val="16"/>
            <w:szCs w:val="16"/>
            <w:color w:val="004A76"/>
          </w:rPr>
          <w:t>Pourreza et al., 2014; Heydari et al., 2017</w:t>
        </w:r>
      </w:hyperlink>
      <w:r>
        <w:rPr>
          <w:rFonts w:ascii="Times New Roman" w:cs="Times New Roman" w:eastAsia="Times New Roman" w:hAnsi="Times New Roman"/>
          <w:sz w:val="16"/>
          <w:szCs w:val="16"/>
          <w:color w:val="auto"/>
        </w:rPr>
        <w:t>) but those studies have not provided a comprehensive understanding for the restoration of semi-arid Zagros oak forests. Further, they were unable to specify which functional groups were most a</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ected by the land use change or de-gradation, or which group played a more prominent role for the de-termination of the climax community needed for a successful restora-tion program. As a consequence, actions are still lacking for the restoration of the degraded semi-arid Mediterranean forests of the Za-gros experiencing a pressing ecological need for human well-beings. Looking into it, this study was framed to present a new approach on how the understory plant functional group diversity and composition changed after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erent land abandonment periods. It intended to compare the soil and vegetation attributes in three stages of the sec-ondary succession following the abandonment of the agroforestry sys-tems (~5 years of abandonment, ~15 years of abandonment, and oak forests which represent the </w:t>
      </w:r>
      <w:r>
        <w:rPr>
          <w:rFonts w:ascii="Arial" w:cs="Arial" w:eastAsia="Arial" w:hAnsi="Arial"/>
          <w:sz w:val="16"/>
          <w:szCs w:val="16"/>
          <w:color w:val="auto"/>
        </w:rPr>
        <w:t>‘</w:t>
      </w:r>
      <w:r>
        <w:rPr>
          <w:rFonts w:ascii="Times New Roman" w:cs="Times New Roman" w:eastAsia="Times New Roman" w:hAnsi="Times New Roman"/>
          <w:sz w:val="16"/>
          <w:szCs w:val="16"/>
          <w:color w:val="auto"/>
        </w:rPr>
        <w:t>climactic</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stage). This study seeks to answer the following questions:</w:t>
      </w:r>
    </w:p>
    <w:p>
      <w:pPr>
        <w:spacing w:after="0" w:line="200" w:lineRule="exact"/>
        <w:rPr>
          <w:rFonts w:ascii="Times New Roman" w:cs="Times New Roman" w:eastAsia="Times New Roman" w:hAnsi="Times New Roman"/>
          <w:sz w:val="16"/>
          <w:szCs w:val="16"/>
          <w:color w:val="004A76"/>
        </w:rPr>
      </w:pPr>
    </w:p>
    <w:p>
      <w:pPr>
        <w:spacing w:after="0" w:line="200" w:lineRule="exact"/>
        <w:rPr>
          <w:rFonts w:ascii="Times New Roman" w:cs="Times New Roman" w:eastAsia="Times New Roman" w:hAnsi="Times New Roman"/>
          <w:sz w:val="16"/>
          <w:szCs w:val="16"/>
          <w:color w:val="004A76"/>
        </w:rPr>
      </w:pPr>
    </w:p>
    <w:p>
      <w:pPr>
        <w:spacing w:after="0" w:line="223" w:lineRule="exact"/>
        <w:rPr>
          <w:rFonts w:ascii="Times New Roman" w:cs="Times New Roman" w:eastAsia="Times New Roman" w:hAnsi="Times New Roman"/>
          <w:sz w:val="16"/>
          <w:szCs w:val="16"/>
          <w:color w:val="004A76"/>
        </w:rPr>
      </w:pPr>
    </w:p>
    <w:p>
      <w:pPr>
        <w:jc w:val="both"/>
        <w:ind w:left="220" w:hanging="207"/>
        <w:spacing w:after="0" w:line="272" w:lineRule="auto"/>
        <w:rPr>
          <w:sz w:val="20"/>
          <w:szCs w:val="20"/>
          <w:color w:val="auto"/>
        </w:rPr>
      </w:pPr>
      <w:r>
        <w:rPr>
          <w:rFonts w:ascii="Times New Roman" w:cs="Times New Roman" w:eastAsia="Times New Roman" w:hAnsi="Times New Roman"/>
          <w:sz w:val="16"/>
          <w:szCs w:val="16"/>
          <w:color w:val="auto"/>
        </w:rPr>
        <w:t>1- Do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functional groups based on growth form and life-span (perennial and annual forbs, grasses) show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responses to certain soil properties following short-term (~5 years) and long-term (~15 years) abandonment?</w:t>
      </w:r>
    </w:p>
    <w:p>
      <w:pPr>
        <w:spacing w:after="0" w:line="1" w:lineRule="exact"/>
        <w:rPr>
          <w:rFonts w:ascii="Times New Roman" w:cs="Times New Roman" w:eastAsia="Times New Roman" w:hAnsi="Times New Roman"/>
          <w:sz w:val="16"/>
          <w:szCs w:val="16"/>
          <w:color w:val="004A76"/>
        </w:rPr>
      </w:pPr>
    </w:p>
    <w:p>
      <w:pPr>
        <w:jc w:val="both"/>
        <w:ind w:left="220" w:hanging="207"/>
        <w:spacing w:after="0" w:line="272" w:lineRule="auto"/>
        <w:rPr>
          <w:sz w:val="20"/>
          <w:szCs w:val="20"/>
          <w:color w:val="auto"/>
        </w:rPr>
      </w:pPr>
      <w:r>
        <w:rPr>
          <w:rFonts w:ascii="Times New Roman" w:cs="Times New Roman" w:eastAsia="Times New Roman" w:hAnsi="Times New Roman"/>
          <w:sz w:val="16"/>
          <w:szCs w:val="16"/>
          <w:color w:val="auto"/>
        </w:rPr>
        <w:t>2- Is the diversity of herbaceous species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erently a</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ected by land use change and plant functional groups?</w:t>
      </w:r>
    </w:p>
    <w:p>
      <w:pPr>
        <w:spacing w:after="0" w:line="1" w:lineRule="exact"/>
        <w:rPr>
          <w:rFonts w:ascii="Times New Roman" w:cs="Times New Roman" w:eastAsia="Times New Roman" w:hAnsi="Times New Roman"/>
          <w:sz w:val="16"/>
          <w:szCs w:val="16"/>
          <w:color w:val="004A76"/>
        </w:rPr>
      </w:pPr>
    </w:p>
    <w:p>
      <w:pPr>
        <w:jc w:val="both"/>
        <w:ind w:left="220" w:hanging="207"/>
        <w:spacing w:after="0" w:line="279" w:lineRule="auto"/>
        <w:rPr>
          <w:sz w:val="20"/>
          <w:szCs w:val="20"/>
          <w:color w:val="auto"/>
        </w:rPr>
      </w:pPr>
      <w:r>
        <w:rPr>
          <w:rFonts w:ascii="Times New Roman" w:cs="Times New Roman" w:eastAsia="Times New Roman" w:hAnsi="Times New Roman"/>
          <w:sz w:val="16"/>
          <w:szCs w:val="16"/>
          <w:color w:val="auto"/>
        </w:rPr>
        <w:t>3- What are the most important soil properties in segregating these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types of land-uses (undisturbed control forest, short-term and long-term abandonment from agriculture)?</w:t>
      </w:r>
    </w:p>
    <w:p>
      <w:pPr>
        <w:spacing w:after="0" w:line="200" w:lineRule="exact"/>
        <w:rPr>
          <w:rFonts w:ascii="Times New Roman" w:cs="Times New Roman" w:eastAsia="Times New Roman" w:hAnsi="Times New Roman"/>
          <w:sz w:val="16"/>
          <w:szCs w:val="16"/>
          <w:color w:val="004A76"/>
        </w:rPr>
      </w:pPr>
    </w:p>
    <w:p>
      <w:pPr>
        <w:spacing w:after="0" w:line="201" w:lineRule="exact"/>
        <w:rPr>
          <w:rFonts w:ascii="Times New Roman" w:cs="Times New Roman" w:eastAsia="Times New Roman" w:hAnsi="Times New Roman"/>
          <w:sz w:val="16"/>
          <w:szCs w:val="16"/>
          <w:color w:val="004A76"/>
        </w:rPr>
      </w:pPr>
    </w:p>
    <w:p>
      <w:pPr>
        <w:spacing w:after="0"/>
        <w:rPr>
          <w:sz w:val="20"/>
          <w:szCs w:val="20"/>
          <w:color w:val="auto"/>
        </w:rPr>
      </w:pPr>
      <w:r>
        <w:rPr>
          <w:rFonts w:ascii="Arial" w:cs="Arial" w:eastAsia="Arial" w:hAnsi="Arial"/>
          <w:sz w:val="16"/>
          <w:szCs w:val="16"/>
          <w:color w:val="auto"/>
        </w:rPr>
        <w:t>2. Materials and methods</w:t>
      </w:r>
    </w:p>
    <w:p>
      <w:pPr>
        <w:spacing w:after="0" w:line="237" w:lineRule="exact"/>
        <w:rPr>
          <w:rFonts w:ascii="Times New Roman" w:cs="Times New Roman" w:eastAsia="Times New Roman" w:hAnsi="Times New Roman"/>
          <w:sz w:val="16"/>
          <w:szCs w:val="16"/>
          <w:color w:val="004A76"/>
        </w:rPr>
      </w:pPr>
    </w:p>
    <w:p>
      <w:pPr>
        <w:spacing w:after="0"/>
        <w:rPr>
          <w:sz w:val="20"/>
          <w:szCs w:val="20"/>
          <w:color w:val="auto"/>
        </w:rPr>
      </w:pPr>
      <w:r>
        <w:rPr>
          <w:rFonts w:ascii="Times New Roman" w:cs="Times New Roman" w:eastAsia="Times New Roman" w:hAnsi="Times New Roman"/>
          <w:sz w:val="16"/>
          <w:szCs w:val="16"/>
          <w:color w:val="auto"/>
        </w:rPr>
        <w:t>2.1. Site description</w:t>
      </w:r>
    </w:p>
    <w:p>
      <w:pPr>
        <w:spacing w:after="0" w:line="234" w:lineRule="exact"/>
        <w:rPr>
          <w:rFonts w:ascii="Times New Roman" w:cs="Times New Roman" w:eastAsia="Times New Roman" w:hAnsi="Times New Roman"/>
          <w:sz w:val="16"/>
          <w:szCs w:val="16"/>
          <w:color w:val="004A76"/>
        </w:rPr>
      </w:pPr>
    </w:p>
    <w:p>
      <w:pPr>
        <w:jc w:val="both"/>
        <w:ind w:firstLine="250"/>
        <w:spacing w:after="0" w:line="261" w:lineRule="auto"/>
        <w:rPr>
          <w:sz w:val="20"/>
          <w:szCs w:val="20"/>
          <w:color w:val="auto"/>
        </w:rPr>
      </w:pPr>
      <w:r>
        <w:rPr>
          <w:rFonts w:ascii="Times New Roman" w:cs="Times New Roman" w:eastAsia="Times New Roman" w:hAnsi="Times New Roman"/>
          <w:sz w:val="16"/>
          <w:szCs w:val="16"/>
          <w:color w:val="auto"/>
        </w:rPr>
        <w:t>The study region is the Southern Zagros forests in the western Iranian province of Ilam. The study area (3.83 km</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was originally covered by oak forests (Quercus brantii Lindl.) and had been converted by the natives into traditional wheat farming (cereal cultivation under canopy or between natural trees/shrub). Some of these </w:t>
      </w:r>
      <w:r>
        <w:rPr>
          <w:rFonts w:ascii="Arial" w:cs="Arial" w:eastAsia="Arial" w:hAnsi="Arial"/>
          <w:sz w:val="16"/>
          <w:szCs w:val="16"/>
          <w:color w:val="auto"/>
        </w:rPr>
        <w:t>fi</w:t>
      </w:r>
      <w:r>
        <w:rPr>
          <w:rFonts w:ascii="Times New Roman" w:cs="Times New Roman" w:eastAsia="Times New Roman" w:hAnsi="Times New Roman"/>
          <w:sz w:val="16"/>
          <w:szCs w:val="16"/>
          <w:color w:val="auto"/>
        </w:rPr>
        <w:t>elds have been abandoned in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years for various reasons, such as low pro-ductivity in particular due to a loss of soil fertility and farmer migration to the city.</w:t>
      </w:r>
    </w:p>
    <w:p>
      <w:pPr>
        <w:spacing w:after="0" w:line="210" w:lineRule="exact"/>
        <w:rPr>
          <w:rFonts w:ascii="Times New Roman" w:cs="Times New Roman" w:eastAsia="Times New Roman" w:hAnsi="Times New Roman"/>
          <w:sz w:val="16"/>
          <w:szCs w:val="16"/>
          <w:color w:val="004A76"/>
        </w:rPr>
      </w:pPr>
    </w:p>
    <w:p>
      <w:pPr>
        <w:ind w:left="24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For this study, three land uses (</w:t>
      </w:r>
      <w:hyperlink w:anchor="page1">
        <w:r>
          <w:rPr>
            <w:rFonts w:ascii="Times New Roman" w:cs="Times New Roman" w:eastAsia="Times New Roman" w:hAnsi="Times New Roman"/>
            <w:sz w:val="16"/>
            <w:szCs w:val="16"/>
            <w:color w:val="004A76"/>
          </w:rPr>
          <w:t>Fig. 1</w:t>
        </w:r>
      </w:hyperlink>
      <w:r>
        <w:rPr>
          <w:rFonts w:ascii="Times New Roman" w:cs="Times New Roman" w:eastAsia="Times New Roman" w:hAnsi="Times New Roman"/>
          <w:sz w:val="16"/>
          <w:szCs w:val="16"/>
          <w:color w:val="auto"/>
        </w:rPr>
        <w:t>) were selected:</w:t>
      </w:r>
    </w:p>
    <w:p>
      <w:pPr>
        <w:spacing w:after="0" w:line="227" w:lineRule="exact"/>
        <w:rPr>
          <w:rFonts w:ascii="Times New Roman" w:cs="Times New Roman" w:eastAsia="Times New Roman" w:hAnsi="Times New Roman"/>
          <w:sz w:val="16"/>
          <w:szCs w:val="16"/>
          <w:color w:val="004A76"/>
        </w:rPr>
      </w:pPr>
    </w:p>
    <w:p>
      <w:pPr>
        <w:sectPr>
          <w:pgSz w:w="11900" w:h="15874" w:orient="portrait"/>
          <w:cols w:equalWidth="0" w:num="2">
            <w:col w:w="5020" w:space="360"/>
            <w:col w:w="5020"/>
          </w:cols>
          <w:pgMar w:left="760" w:top="676" w:right="746" w:bottom="37" w:gutter="0" w:footer="0" w:header="0"/>
        </w:sectPr>
      </w:pPr>
    </w:p>
    <w:p>
      <w:pPr>
        <w:jc w:val="center"/>
        <w:ind w:right="20"/>
        <w:spacing w:after="0"/>
        <w:rPr>
          <w:sz w:val="20"/>
          <w:szCs w:val="20"/>
          <w:color w:val="auto"/>
        </w:rPr>
      </w:pPr>
      <w:r>
        <w:rPr>
          <w:rFonts w:ascii="Arial" w:cs="Arial" w:eastAsia="Arial" w:hAnsi="Arial"/>
          <w:sz w:val="10"/>
          <w:szCs w:val="10"/>
          <w:color w:val="auto"/>
        </w:rPr>
        <w:t>2</w:t>
      </w:r>
    </w:p>
    <w:p>
      <w:pPr>
        <w:sectPr>
          <w:pgSz w:w="11900" w:h="15874" w:orient="portrait"/>
          <w:cols w:equalWidth="0" w:num="1">
            <w:col w:w="10400"/>
          </w:cols>
          <w:pgMar w:left="760" w:top="676" w:right="746" w:bottom="37" w:gutter="0" w:footer="0" w:header="0"/>
          <w:type w:val="continuous"/>
        </w:sectPr>
      </w:pPr>
    </w:p>
    <w:bookmarkStart w:id="2" w:name="page3"/>
    <w:bookmarkEnd w:id="2"/>
    <w:p>
      <w:pPr>
        <w:ind w:left="8"/>
        <w:spacing w:after="0"/>
        <w:tabs>
          <w:tab w:leader="none" w:pos="8048" w:val="left"/>
        </w:tabs>
        <w:rPr>
          <w:sz w:val="20"/>
          <w:szCs w:val="20"/>
          <w:color w:val="auto"/>
        </w:rPr>
      </w:pPr>
      <w:r>
        <w:rPr>
          <w:rFonts w:ascii="Times New Roman" w:cs="Times New Roman" w:eastAsia="Times New Roman" w:hAnsi="Times New Roman"/>
          <w:sz w:val="13"/>
          <w:szCs w:val="13"/>
          <w:color w:val="auto"/>
        </w:rPr>
        <w:t>M. Heydari, et al.</w:t>
      </w:r>
      <w:r>
        <w:rPr>
          <w:sz w:val="20"/>
          <w:szCs w:val="20"/>
          <w:color w:val="auto"/>
        </w:rPr>
        <w:tab/>
      </w:r>
      <w:r>
        <w:rPr>
          <w:rFonts w:ascii="Arial" w:cs="Arial" w:eastAsia="Arial" w:hAnsi="Arial"/>
          <w:sz w:val="12"/>
          <w:szCs w:val="12"/>
          <w:i w:val="1"/>
          <w:iCs w:val="1"/>
          <w:color w:val="auto"/>
        </w:rPr>
        <w:t>Ecological Engineering 155 (2020) 105963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241935</wp:posOffset>
            </wp:positionH>
            <wp:positionV relativeFrom="paragraph">
              <wp:posOffset>199390</wp:posOffset>
            </wp:positionV>
            <wp:extent cx="6132830" cy="33889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6132830" cy="3388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8"/>
        <w:spacing w:after="0" w:line="310" w:lineRule="auto"/>
        <w:rPr>
          <w:sz w:val="20"/>
          <w:szCs w:val="20"/>
          <w:color w:val="auto"/>
        </w:rPr>
      </w:pPr>
      <w:r>
        <w:rPr>
          <w:rFonts w:ascii="Arial" w:cs="Arial" w:eastAsia="Arial" w:hAnsi="Arial"/>
          <w:sz w:val="14"/>
          <w:szCs w:val="14"/>
          <w:color w:val="auto"/>
        </w:rPr>
        <w:t xml:space="preserve">Fig. 1. </w:t>
      </w:r>
      <w:r>
        <w:rPr>
          <w:rFonts w:ascii="Times New Roman" w:cs="Times New Roman" w:eastAsia="Times New Roman" w:hAnsi="Times New Roman"/>
          <w:sz w:val="14"/>
          <w:szCs w:val="14"/>
          <w:color w:val="auto"/>
        </w:rPr>
        <w:t>(a) Location of the study area (</w:t>
      </w:r>
      <w:r>
        <w:rPr>
          <w:rFonts w:ascii="Arial" w:cs="Arial" w:eastAsia="Arial" w:hAnsi="Arial"/>
          <w:sz w:val="14"/>
          <w:szCs w:val="14"/>
          <w:color w:val="auto"/>
        </w:rPr>
        <w:t>●</w:t>
      </w:r>
      <w:r>
        <w:rPr>
          <w:rFonts w:ascii="Times New Roman" w:cs="Times New Roman" w:eastAsia="Times New Roman" w:hAnsi="Times New Roman"/>
          <w:sz w:val="14"/>
          <w:szCs w:val="14"/>
          <w:color w:val="auto"/>
        </w:rPr>
        <w:t>, Ilam province) in Iran, (b) map of the study area with the sampled areas, (c) sampling design, (d) agricultural plot (AGR), (e)</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plot after short-term abandonment from agriculture (SAB), (f) plot after long-term abandonment from agriculture (LAB) and (g) forest plot (FOR).</w:t>
      </w:r>
    </w:p>
    <w:p>
      <w:pPr>
        <w:sectPr>
          <w:pgSz w:w="11900" w:h="15874" w:orient="portrait"/>
          <w:cols w:equalWidth="0" w:num="1">
            <w:col w:w="10408"/>
          </w:cols>
          <w:pgMar w:left="752" w:top="676" w:right="746" w:bottom="37" w:gutter="0" w:footer="0" w:header="0"/>
        </w:sectPr>
      </w:pPr>
    </w:p>
    <w:p>
      <w:pPr>
        <w:spacing w:after="0" w:line="245" w:lineRule="exact"/>
        <w:rPr>
          <w:sz w:val="20"/>
          <w:szCs w:val="20"/>
          <w:color w:val="auto"/>
        </w:rPr>
      </w:pPr>
    </w:p>
    <w:p>
      <w:pPr>
        <w:jc w:val="both"/>
        <w:ind w:left="328" w:hanging="231"/>
        <w:spacing w:after="0" w:line="252" w:lineRule="auto"/>
        <w:tabs>
          <w:tab w:leader="none" w:pos="328" w:val="left"/>
        </w:tabs>
        <w:numPr>
          <w:ilvl w:val="0"/>
          <w:numId w:val="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Undisturbed control forests (</w:t>
      </w:r>
      <w:r>
        <w:rPr>
          <w:rFonts w:ascii="Arial" w:cs="Arial" w:eastAsia="Arial" w:hAnsi="Arial"/>
          <w:sz w:val="16"/>
          <w:szCs w:val="16"/>
          <w:color w:val="auto"/>
        </w:rPr>
        <w:t>“</w:t>
      </w:r>
      <w:r>
        <w:rPr>
          <w:rFonts w:ascii="Times New Roman" w:cs="Times New Roman" w:eastAsia="Times New Roman" w:hAnsi="Times New Roman"/>
          <w:sz w:val="16"/>
          <w:szCs w:val="16"/>
          <w:color w:val="auto"/>
        </w:rPr>
        <w:t>FOR</w:t>
      </w:r>
      <w:r>
        <w:rPr>
          <w:rFonts w:ascii="Arial" w:cs="Arial" w:eastAsia="Arial" w:hAnsi="Arial"/>
          <w:sz w:val="16"/>
          <w:szCs w:val="16"/>
          <w:color w:val="auto"/>
        </w:rPr>
        <w:t>”</w:t>
      </w:r>
      <w:r>
        <w:rPr>
          <w:rFonts w:ascii="Times New Roman" w:cs="Times New Roman" w:eastAsia="Times New Roman" w:hAnsi="Times New Roman"/>
          <w:sz w:val="16"/>
          <w:szCs w:val="16"/>
          <w:color w:val="auto"/>
        </w:rPr>
        <w:t>). These forests are character-ized by a density of 85 tree ha</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a tree height of 7.6 ± 2.1 m and exhibit coppice mode of sprouting dominated by the oak clumps. The tree cover is low (&lt; 30%) and the understory is composed of a shrub layer.</w:t>
      </w:r>
    </w:p>
    <w:p>
      <w:pPr>
        <w:spacing w:after="0" w:line="211" w:lineRule="exact"/>
        <w:rPr>
          <w:rFonts w:ascii="Times New Roman" w:cs="Times New Roman" w:eastAsia="Times New Roman" w:hAnsi="Times New Roman"/>
          <w:sz w:val="16"/>
          <w:szCs w:val="16"/>
          <w:color w:val="auto"/>
        </w:rPr>
      </w:pPr>
    </w:p>
    <w:p>
      <w:pPr>
        <w:ind w:left="328" w:hanging="280"/>
        <w:spacing w:after="0" w:line="274" w:lineRule="auto"/>
        <w:tabs>
          <w:tab w:leader="none" w:pos="328" w:val="left"/>
        </w:tabs>
        <w:numPr>
          <w:ilvl w:val="0"/>
          <w:numId w:val="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Rainfed wheat agrosystem after 15 years of abandonment from 1999 to 2014 (</w:t>
      </w:r>
      <w:r>
        <w:rPr>
          <w:rFonts w:ascii="Arial" w:cs="Arial" w:eastAsia="Arial" w:hAnsi="Arial"/>
          <w:sz w:val="16"/>
          <w:szCs w:val="16"/>
          <w:color w:val="auto"/>
        </w:rPr>
        <w:t>“</w:t>
      </w:r>
      <w:r>
        <w:rPr>
          <w:rFonts w:ascii="Times New Roman" w:cs="Times New Roman" w:eastAsia="Times New Roman" w:hAnsi="Times New Roman"/>
          <w:sz w:val="16"/>
          <w:szCs w:val="16"/>
          <w:color w:val="auto"/>
        </w:rPr>
        <w:t>LAB</w:t>
      </w:r>
      <w:r>
        <w:rPr>
          <w:rFonts w:ascii="Arial" w:cs="Arial" w:eastAsia="Arial" w:hAnsi="Arial"/>
          <w:sz w:val="16"/>
          <w:szCs w:val="16"/>
          <w:color w:val="auto"/>
        </w:rPr>
        <w:t>”</w:t>
      </w:r>
      <w:r>
        <w:rPr>
          <w:rFonts w:ascii="Times New Roman" w:cs="Times New Roman" w:eastAsia="Times New Roman" w:hAnsi="Times New Roman"/>
          <w:sz w:val="16"/>
          <w:szCs w:val="16"/>
          <w:color w:val="auto"/>
        </w:rPr>
        <w:t>: long-term abandonment) and,</w:t>
      </w:r>
    </w:p>
    <w:p>
      <w:pPr>
        <w:ind w:left="328" w:hanging="328"/>
        <w:spacing w:after="0" w:line="304" w:lineRule="auto"/>
        <w:tabs>
          <w:tab w:leader="none" w:pos="328" w:val="left"/>
        </w:tabs>
        <w:numPr>
          <w:ilvl w:val="0"/>
          <w:numId w:val="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Rainfed wheat agrosystem after 5 years of abandonment from 2009 to 2014 (</w:t>
      </w:r>
      <w:r>
        <w:rPr>
          <w:rFonts w:ascii="Arial" w:cs="Arial" w:eastAsia="Arial" w:hAnsi="Arial"/>
          <w:sz w:val="16"/>
          <w:szCs w:val="16"/>
          <w:color w:val="auto"/>
        </w:rPr>
        <w:t>“</w:t>
      </w:r>
      <w:r>
        <w:rPr>
          <w:rFonts w:ascii="Times New Roman" w:cs="Times New Roman" w:eastAsia="Times New Roman" w:hAnsi="Times New Roman"/>
          <w:sz w:val="16"/>
          <w:szCs w:val="16"/>
          <w:color w:val="auto"/>
        </w:rPr>
        <w:t>SAB</w:t>
      </w:r>
      <w:r>
        <w:rPr>
          <w:rFonts w:ascii="Arial" w:cs="Arial" w:eastAsia="Arial" w:hAnsi="Arial"/>
          <w:sz w:val="16"/>
          <w:szCs w:val="16"/>
          <w:color w:val="auto"/>
        </w:rPr>
        <w:t>”</w:t>
      </w:r>
      <w:r>
        <w:rPr>
          <w:rFonts w:ascii="Times New Roman" w:cs="Times New Roman" w:eastAsia="Times New Roman" w:hAnsi="Times New Roman"/>
          <w:sz w:val="16"/>
          <w:szCs w:val="16"/>
          <w:color w:val="auto"/>
        </w:rPr>
        <w:t>: short-term abandonment).</w:t>
      </w:r>
    </w:p>
    <w:p>
      <w:pPr>
        <w:spacing w:after="0" w:line="158" w:lineRule="exact"/>
        <w:rPr>
          <w:sz w:val="20"/>
          <w:szCs w:val="20"/>
          <w:color w:val="auto"/>
        </w:rPr>
      </w:pPr>
    </w:p>
    <w:p>
      <w:pPr>
        <w:jc w:val="both"/>
        <w:ind w:left="8" w:firstLine="250"/>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Long-term climatic data (1999</w:t>
      </w:r>
      <w:r>
        <w:rPr>
          <w:rFonts w:ascii="Arial" w:cs="Arial" w:eastAsia="Arial" w:hAnsi="Arial"/>
          <w:sz w:val="16"/>
          <w:szCs w:val="16"/>
          <w:color w:val="auto"/>
        </w:rPr>
        <w:t>–</w:t>
      </w:r>
      <w:r>
        <w:rPr>
          <w:rFonts w:ascii="Times New Roman" w:cs="Times New Roman" w:eastAsia="Times New Roman" w:hAnsi="Times New Roman"/>
          <w:sz w:val="16"/>
          <w:szCs w:val="16"/>
          <w:color w:val="auto"/>
        </w:rPr>
        <w:t>2015, Ilam synoptic station) for the study area, indicated an average annual precipitation of 621.3 mm and a mean annual temperature of 17 °C. The dry period begins in May ending in October and the wet period extends from November to April. According to the classi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cation system of </w:t>
      </w:r>
      <w:hyperlink w:anchor="page1">
        <w:r>
          <w:rPr>
            <w:rFonts w:ascii="Times New Roman" w:cs="Times New Roman" w:eastAsia="Times New Roman" w:hAnsi="Times New Roman"/>
            <w:sz w:val="16"/>
            <w:szCs w:val="16"/>
            <w:color w:val="004A76"/>
          </w:rPr>
          <w:t>de Martonne (1925)</w:t>
        </w:r>
      </w:hyperlink>
      <w:r>
        <w:rPr>
          <w:rFonts w:ascii="Times New Roman" w:cs="Times New Roman" w:eastAsia="Times New Roman" w:hAnsi="Times New Roman"/>
          <w:sz w:val="16"/>
          <w:szCs w:val="16"/>
          <w:color w:val="auto"/>
        </w:rPr>
        <w:t>, the cli-mate of this region is Mediterranean type (</w:t>
      </w:r>
      <w:hyperlink w:anchor="page1">
        <w:r>
          <w:rPr>
            <w:rFonts w:ascii="Times New Roman" w:cs="Times New Roman" w:eastAsia="Times New Roman" w:hAnsi="Times New Roman"/>
            <w:sz w:val="16"/>
            <w:szCs w:val="16"/>
            <w:color w:val="004A76"/>
          </w:rPr>
          <w:t>Fathizadeh et al., 2017</w:t>
        </w:r>
      </w:hyperlink>
      <w:r>
        <w:rPr>
          <w:rFonts w:ascii="Times New Roman" w:cs="Times New Roman" w:eastAsia="Times New Roman" w:hAnsi="Times New Roman"/>
          <w:sz w:val="16"/>
          <w:szCs w:val="16"/>
          <w:color w:val="auto"/>
        </w:rPr>
        <w:t>). The dominant soils in this region are Inceptisols (Soil Survey Sta</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 2014) with a clay loamy texture, having mean pH of 7.3 and mean soil depth of 30</w:t>
      </w:r>
      <w:r>
        <w:rPr>
          <w:rFonts w:ascii="Arial" w:cs="Arial" w:eastAsia="Arial" w:hAnsi="Arial"/>
          <w:sz w:val="16"/>
          <w:szCs w:val="16"/>
          <w:color w:val="auto"/>
        </w:rPr>
        <w:t>–</w:t>
      </w:r>
      <w:r>
        <w:rPr>
          <w:rFonts w:ascii="Times New Roman" w:cs="Times New Roman" w:eastAsia="Times New Roman" w:hAnsi="Times New Roman"/>
          <w:sz w:val="16"/>
          <w:szCs w:val="16"/>
          <w:color w:val="auto"/>
        </w:rPr>
        <w:t>40 cm (</w:t>
      </w:r>
      <w:hyperlink w:anchor="page1">
        <w:r>
          <w:rPr>
            <w:rFonts w:ascii="Times New Roman" w:cs="Times New Roman" w:eastAsia="Times New Roman" w:hAnsi="Times New Roman"/>
            <w:sz w:val="16"/>
            <w:szCs w:val="16"/>
            <w:color w:val="004A76"/>
          </w:rPr>
          <w:t>Heydari et al., 2017</w:t>
        </w:r>
      </w:hyperlink>
      <w:r>
        <w:rPr>
          <w:rFonts w:ascii="Times New Roman" w:cs="Times New Roman" w:eastAsia="Times New Roman" w:hAnsi="Times New Roman"/>
          <w:sz w:val="16"/>
          <w:szCs w:val="16"/>
          <w:color w:val="auto"/>
        </w:rPr>
        <w:t>).</w:t>
      </w:r>
    </w:p>
    <w:p>
      <w:pPr>
        <w:spacing w:after="0" w:line="344" w:lineRule="exact"/>
        <w:rPr>
          <w:rFonts w:ascii="Times New Roman" w:cs="Times New Roman" w:eastAsia="Times New Roman" w:hAnsi="Times New Roman"/>
          <w:sz w:val="16"/>
          <w:szCs w:val="16"/>
          <w:color w:val="auto"/>
        </w:rPr>
      </w:pPr>
    </w:p>
    <w:p>
      <w:pPr>
        <w:ind w:left="8"/>
        <w:spacing w:after="0"/>
        <w:rPr>
          <w:sz w:val="20"/>
          <w:szCs w:val="20"/>
          <w:color w:val="auto"/>
        </w:rPr>
      </w:pPr>
      <w:r>
        <w:rPr>
          <w:rFonts w:ascii="Times New Roman" w:cs="Times New Roman" w:eastAsia="Times New Roman" w:hAnsi="Times New Roman"/>
          <w:sz w:val="16"/>
          <w:szCs w:val="16"/>
          <w:color w:val="auto"/>
        </w:rPr>
        <w:t>2.2. Experimental design and vegetation measurements</w:t>
      </w:r>
    </w:p>
    <w:p>
      <w:pPr>
        <w:spacing w:after="0" w:line="234" w:lineRule="exact"/>
        <w:rPr>
          <w:rFonts w:ascii="Times New Roman" w:cs="Times New Roman" w:eastAsia="Times New Roman" w:hAnsi="Times New Roman"/>
          <w:sz w:val="16"/>
          <w:szCs w:val="16"/>
          <w:color w:val="auto"/>
        </w:rPr>
      </w:pPr>
    </w:p>
    <w:p>
      <w:pPr>
        <w:jc w:val="both"/>
        <w:ind w:left="8" w:firstLine="249"/>
        <w:spacing w:after="0" w:line="266"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We selected three areas of 2</w:t>
      </w:r>
      <w:r>
        <w:rPr>
          <w:rFonts w:ascii="Arial" w:cs="Arial" w:eastAsia="Arial" w:hAnsi="Arial"/>
          <w:sz w:val="16"/>
          <w:szCs w:val="16"/>
          <w:color w:val="auto"/>
        </w:rPr>
        <w:t>–</w:t>
      </w:r>
      <w:r>
        <w:rPr>
          <w:rFonts w:ascii="Times New Roman" w:cs="Times New Roman" w:eastAsia="Times New Roman" w:hAnsi="Times New Roman"/>
          <w:sz w:val="16"/>
          <w:szCs w:val="16"/>
          <w:color w:val="auto"/>
        </w:rPr>
        <w:t>4 ha in each land use types (three re-plicates × three land use types) separated by a distance ranging from 800 to 1600 m and characterized by similar physiographic conditions (</w:t>
      </w:r>
      <w:r>
        <w:rPr>
          <w:rFonts w:ascii="Arial" w:cs="Arial" w:eastAsia="Arial" w:hAnsi="Arial"/>
          <w:sz w:val="16"/>
          <w:szCs w:val="16"/>
          <w:color w:val="auto"/>
        </w:rPr>
        <w:t>fl</w:t>
      </w:r>
      <w:r>
        <w:rPr>
          <w:rFonts w:ascii="Times New Roman" w:cs="Times New Roman" w:eastAsia="Times New Roman" w:hAnsi="Times New Roman"/>
          <w:sz w:val="16"/>
          <w:szCs w:val="16"/>
          <w:color w:val="auto"/>
        </w:rPr>
        <w:t>at area or with a slope &lt; 10% and 1450 m a.s.l). In each area, two perpendicular transects of 30 m length were randomly placed and seven plots composed of two subplots of 1 m</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were distributed along the transects (three plots in each transect and one plot where the transects met)) (</w:t>
      </w:r>
      <w:hyperlink w:anchor="page1">
        <w:r>
          <w:rPr>
            <w:rFonts w:ascii="Times New Roman" w:cs="Times New Roman" w:eastAsia="Times New Roman" w:hAnsi="Times New Roman"/>
            <w:sz w:val="16"/>
            <w:szCs w:val="16"/>
            <w:color w:val="004A76"/>
          </w:rPr>
          <w:t>Tárrega et al., 2009</w:t>
        </w:r>
      </w:hyperlink>
      <w:r>
        <w:rPr>
          <w:rFonts w:ascii="Times New Roman" w:cs="Times New Roman" w:eastAsia="Times New Roman" w:hAnsi="Times New Roman"/>
          <w:sz w:val="16"/>
          <w:szCs w:val="16"/>
          <w:color w:val="auto"/>
        </w:rPr>
        <w:t>) leading to a total of 3 × 3 × 7 = 63 plots and 126 subplots. In each subplot, all species were recorded and a cover percentage was given to each species during the period of peak vege-tative growth i.e. May and June. All plant species were 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and named according to the available literature (</w:t>
      </w:r>
      <w:hyperlink w:anchor="page1">
        <w:r>
          <w:rPr>
            <w:rFonts w:ascii="Times New Roman" w:cs="Times New Roman" w:eastAsia="Times New Roman" w:hAnsi="Times New Roman"/>
            <w:sz w:val="16"/>
            <w:szCs w:val="16"/>
            <w:color w:val="004A76"/>
          </w:rPr>
          <w:t>Ghahreman, 2000;</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Moza</w:t>
        </w:r>
        <w:r>
          <w:rPr>
            <w:rFonts w:ascii="Arial" w:cs="Arial" w:eastAsia="Arial" w:hAnsi="Arial"/>
            <w:sz w:val="16"/>
            <w:szCs w:val="16"/>
            <w:color w:val="004A76"/>
          </w:rPr>
          <w:t>ﬀ</w:t>
        </w:r>
        <w:r>
          <w:rPr>
            <w:rFonts w:ascii="Times New Roman" w:cs="Times New Roman" w:eastAsia="Times New Roman" w:hAnsi="Times New Roman"/>
            <w:sz w:val="16"/>
            <w:szCs w:val="16"/>
            <w:color w:val="004A76"/>
          </w:rPr>
          <w:t>arian, 2008</w:t>
        </w:r>
      </w:hyperlink>
      <w:r>
        <w:rPr>
          <w:rFonts w:ascii="Times New Roman" w:cs="Times New Roman" w:eastAsia="Times New Roman" w:hAnsi="Times New Roman"/>
          <w:sz w:val="16"/>
          <w:szCs w:val="16"/>
          <w:color w:val="000000"/>
        </w:rPr>
        <w:t>). The plant species were classi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ed in four functional</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groups: annual forbs, annual grasses, perennial forbs and perennial</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25" w:lineRule="exact"/>
        <w:rPr>
          <w:rFonts w:ascii="Times New Roman" w:cs="Times New Roman" w:eastAsia="Times New Roman" w:hAnsi="Times New Roman"/>
          <w:sz w:val="16"/>
          <w:szCs w:val="16"/>
          <w:color w:val="auto"/>
        </w:rPr>
      </w:pPr>
    </w:p>
    <w:p>
      <w:pPr>
        <w:ind w:left="20"/>
        <w:spacing w:after="0"/>
        <w:rPr>
          <w:sz w:val="20"/>
          <w:szCs w:val="20"/>
          <w:color w:val="auto"/>
        </w:rPr>
      </w:pPr>
      <w:r>
        <w:rPr>
          <w:rFonts w:ascii="Times New Roman" w:cs="Times New Roman" w:eastAsia="Times New Roman" w:hAnsi="Times New Roman"/>
          <w:sz w:val="16"/>
          <w:szCs w:val="16"/>
          <w:color w:val="auto"/>
        </w:rPr>
        <w:t>grasses. All statistics were computed at the plot level (n = 63).</w:t>
      </w:r>
    </w:p>
    <w:p>
      <w:pPr>
        <w:spacing w:after="0" w:line="11" w:lineRule="exact"/>
        <w:rPr>
          <w:rFonts w:ascii="Times New Roman" w:cs="Times New Roman" w:eastAsia="Times New Roman" w:hAnsi="Times New Roman"/>
          <w:sz w:val="16"/>
          <w:szCs w:val="16"/>
          <w:color w:val="auto"/>
        </w:rPr>
      </w:pPr>
    </w:p>
    <w:p>
      <w:pPr>
        <w:jc w:val="both"/>
        <w:ind w:left="20" w:firstLine="250"/>
        <w:spacing w:after="0" w:line="250"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The species richness (SR</w:t>
      </w:r>
      <w:r>
        <w:rPr>
          <w:rFonts w:ascii="Times New Roman" w:cs="Times New Roman" w:eastAsia="Times New Roman" w:hAnsi="Times New Roman"/>
          <w:sz w:val="21"/>
          <w:szCs w:val="21"/>
          <w:color w:val="auto"/>
          <w:vertAlign w:val="subscript"/>
        </w:rPr>
        <w:t>mg</w:t>
      </w:r>
      <w:r>
        <w:rPr>
          <w:rFonts w:ascii="Times New Roman" w:cs="Times New Roman" w:eastAsia="Times New Roman" w:hAnsi="Times New Roman"/>
          <w:sz w:val="16"/>
          <w:szCs w:val="16"/>
          <w:color w:val="auto"/>
        </w:rPr>
        <w:t>), diversity (H</w:t>
      </w:r>
      <w:r>
        <w:rPr>
          <w:rFonts w:ascii="Arial" w:cs="Arial" w:eastAsia="Arial" w:hAnsi="Arial"/>
          <w:sz w:val="16"/>
          <w:szCs w:val="16"/>
          <w:color w:val="auto"/>
        </w:rPr>
        <w:t>′</w:t>
      </w:r>
      <w:r>
        <w:rPr>
          <w:rFonts w:ascii="Times New Roman" w:cs="Times New Roman" w:eastAsia="Times New Roman" w:hAnsi="Times New Roman"/>
          <w:sz w:val="16"/>
          <w:szCs w:val="16"/>
          <w:color w:val="auto"/>
        </w:rPr>
        <w:t>) and evenness (J</w:t>
      </w:r>
      <w:r>
        <w:rPr>
          <w:rFonts w:ascii="Arial" w:cs="Arial" w:eastAsia="Arial" w:hAnsi="Arial"/>
          <w:sz w:val="16"/>
          <w:szCs w:val="16"/>
          <w:color w:val="auto"/>
        </w:rPr>
        <w:t>′</w:t>
      </w:r>
      <w:r>
        <w:rPr>
          <w:rFonts w:ascii="Times New Roman" w:cs="Times New Roman" w:eastAsia="Times New Roman" w:hAnsi="Times New Roman"/>
          <w:sz w:val="16"/>
          <w:szCs w:val="16"/>
          <w:color w:val="auto"/>
        </w:rPr>
        <w:t>) were calculated using following equations (</w:t>
      </w:r>
      <w:hyperlink w:anchor="page1">
        <w:r>
          <w:rPr>
            <w:rFonts w:ascii="Times New Roman" w:cs="Times New Roman" w:eastAsia="Times New Roman" w:hAnsi="Times New Roman"/>
            <w:sz w:val="16"/>
            <w:szCs w:val="16"/>
            <w:color w:val="004A76"/>
          </w:rPr>
          <w:t>Margalef, 1958; Shannon and</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Weaver, 1949; Pielou, 1966</w:t>
        </w:r>
      </w:hyperlink>
      <w:r>
        <w:rPr>
          <w:rFonts w:ascii="Times New Roman" w:cs="Times New Roman" w:eastAsia="Times New Roman" w:hAnsi="Times New Roman"/>
          <w:sz w:val="16"/>
          <w:szCs w:val="16"/>
          <w:color w:val="000000"/>
        </w:rPr>
        <w:t>):</w:t>
      </w:r>
    </w:p>
    <w:p>
      <w:pPr>
        <w:spacing w:after="0" w:line="8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 xml:space="preserve">SR </w:t>
      </w:r>
      <w:r>
        <w:rPr>
          <w:rFonts w:ascii="Times New Roman" w:cs="Times New Roman" w:eastAsia="Times New Roman" w:hAnsi="Times New Roman"/>
          <w:sz w:val="16"/>
          <w:szCs w:val="16"/>
          <w:color w:val="auto"/>
        </w:rPr>
        <w:t>mg</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S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1)/ln</w:t>
      </w:r>
      <w:r>
        <w:rPr>
          <w:rFonts w:ascii="Times New Roman" w:cs="Times New Roman" w:eastAsia="Times New Roman" w:hAnsi="Times New Roman"/>
          <w:sz w:val="16"/>
          <w:szCs w:val="16"/>
          <w:i w:val="1"/>
          <w:iCs w:val="1"/>
          <w:color w:val="auto"/>
        </w:rPr>
        <w:t xml:space="preserve"> N</w:t>
      </w:r>
    </w:p>
    <w:p>
      <w:pPr>
        <w:spacing w:after="0" w:line="157"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11"/>
          <w:szCs w:val="11"/>
          <w:i w:val="1"/>
          <w:iCs w:val="1"/>
          <w:color w:val="auto"/>
        </w:rPr>
        <w:t>s</w:t>
      </w:r>
    </w:p>
    <w:p>
      <w:pPr>
        <w:ind w:left="20"/>
        <w:spacing w:after="0" w:line="196" w:lineRule="auto"/>
        <w:rPr>
          <w:sz w:val="20"/>
          <w:szCs w:val="20"/>
          <w:color w:val="auto"/>
        </w:rPr>
      </w:pPr>
      <w:r>
        <w:rPr>
          <w:rFonts w:ascii="Times New Roman" w:cs="Times New Roman" w:eastAsia="Times New Roman" w:hAnsi="Times New Roman"/>
          <w:sz w:val="16"/>
          <w:szCs w:val="16"/>
          <w:i w:val="1"/>
          <w:iCs w:val="1"/>
          <w:color w:val="auto"/>
        </w:rPr>
        <w:t xml:space="preserve">H </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 −</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21"/>
          <w:szCs w:val="21"/>
          <w:color w:val="auto"/>
        </w:rPr>
        <w:t>∑</w:t>
      </w:r>
      <w:r>
        <w:rPr>
          <w:rFonts w:ascii="Times New Roman" w:cs="Times New Roman" w:eastAsia="Times New Roman" w:hAnsi="Times New Roman"/>
          <w:sz w:val="16"/>
          <w:szCs w:val="16"/>
          <w:i w:val="1"/>
          <w:iCs w:val="1"/>
          <w:color w:val="auto"/>
        </w:rPr>
        <w:t xml:space="preserve"> p</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ln</w:t>
      </w:r>
      <w:r>
        <w:rPr>
          <w:rFonts w:ascii="Times New Roman" w:cs="Times New Roman" w:eastAsia="Times New Roman" w:hAnsi="Times New Roman"/>
          <w:sz w:val="16"/>
          <w:szCs w:val="16"/>
          <w:i w:val="1"/>
          <w:iCs w:val="1"/>
          <w:color w:val="auto"/>
        </w:rPr>
        <w:t xml:space="preserve"> p</w:t>
      </w:r>
      <w:r>
        <w:rPr>
          <w:rFonts w:ascii="Times New Roman" w:cs="Times New Roman" w:eastAsia="Times New Roman" w:hAnsi="Times New Roman"/>
          <w:sz w:val="22"/>
          <w:szCs w:val="22"/>
          <w:i w:val="1"/>
          <w:iCs w:val="1"/>
          <w:color w:val="auto"/>
          <w:vertAlign w:val="subscript"/>
        </w:rPr>
        <w:t>i</w:t>
      </w:r>
    </w:p>
    <w:p>
      <w:pPr>
        <w:ind w:left="560"/>
        <w:spacing w:after="0" w:line="227" w:lineRule="auto"/>
        <w:rPr>
          <w:sz w:val="20"/>
          <w:szCs w:val="20"/>
          <w:color w:val="auto"/>
        </w:rPr>
      </w:pPr>
      <w:r>
        <w:rPr>
          <w:rFonts w:ascii="Times New Roman" w:cs="Times New Roman" w:eastAsia="Times New Roman" w:hAnsi="Times New Roman"/>
          <w:sz w:val="11"/>
          <w:szCs w:val="11"/>
          <w:i w:val="1"/>
          <w:iCs w:val="1"/>
          <w:color w:val="auto"/>
        </w:rPr>
        <w:t>i</w:t>
      </w:r>
      <w:r>
        <w:rPr>
          <w:rFonts w:ascii="Times New Roman" w:cs="Times New Roman" w:eastAsia="Times New Roman" w:hAnsi="Times New Roman"/>
          <w:sz w:val="11"/>
          <w:szCs w:val="11"/>
          <w:color w:val="auto"/>
        </w:rPr>
        <w:t>=1</w:t>
      </w:r>
    </w:p>
    <w:p>
      <w:pPr>
        <w:spacing w:after="0" w:line="117" w:lineRule="exact"/>
        <w:rPr>
          <w:sz w:val="20"/>
          <w:szCs w:val="20"/>
          <w:color w:val="auto"/>
        </w:rPr>
      </w:pPr>
    </w:p>
    <w:p>
      <w:pPr>
        <w:ind w:left="160" w:hanging="147"/>
        <w:spacing w:after="0"/>
        <w:tabs>
          <w:tab w:leader="none" w:pos="160" w:val="left"/>
        </w:tabs>
        <w:numPr>
          <w:ilvl w:val="0"/>
          <w:numId w:val="4"/>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H</w:t>
      </w:r>
      <w:r>
        <w:rPr>
          <w:rFonts w:ascii="Times New Roman" w:cs="Times New Roman" w:eastAsia="Times New Roman" w:hAnsi="Times New Roman"/>
          <w:sz w:val="16"/>
          <w:szCs w:val="16"/>
          <w:color w:val="auto"/>
        </w:rPr>
        <w:t xml:space="preserve"> ′/ln(</w:t>
      </w:r>
      <w:r>
        <w:rPr>
          <w:rFonts w:ascii="Times New Roman" w:cs="Times New Roman" w:eastAsia="Times New Roman" w:hAnsi="Times New Roman"/>
          <w:sz w:val="16"/>
          <w:szCs w:val="16"/>
          <w:i w:val="1"/>
          <w:iCs w:val="1"/>
          <w:color w:val="auto"/>
        </w:rPr>
        <w:t>S</w:t>
      </w:r>
      <w:r>
        <w:rPr>
          <w:rFonts w:ascii="Times New Roman" w:cs="Times New Roman" w:eastAsia="Times New Roman" w:hAnsi="Times New Roman"/>
          <w:sz w:val="16"/>
          <w:szCs w:val="16"/>
          <w:color w:val="auto"/>
        </w:rPr>
        <w:t>)</w:t>
      </w:r>
    </w:p>
    <w:p>
      <w:pPr>
        <w:spacing w:after="0" w:line="144" w:lineRule="exact"/>
        <w:rPr>
          <w:sz w:val="20"/>
          <w:szCs w:val="20"/>
          <w:color w:val="auto"/>
        </w:rPr>
      </w:pPr>
    </w:p>
    <w:p>
      <w:pPr>
        <w:jc w:val="both"/>
        <w:ind w:left="20" w:firstLine="250"/>
        <w:spacing w:after="0" w:line="244" w:lineRule="auto"/>
        <w:rPr>
          <w:sz w:val="20"/>
          <w:szCs w:val="20"/>
          <w:color w:val="auto"/>
        </w:rPr>
      </w:pPr>
      <w:r>
        <w:rPr>
          <w:rFonts w:ascii="Times New Roman" w:cs="Times New Roman" w:eastAsia="Times New Roman" w:hAnsi="Times New Roman"/>
          <w:sz w:val="16"/>
          <w:szCs w:val="16"/>
          <w:color w:val="auto"/>
        </w:rPr>
        <w:t>In these equations; SRmg = Margalef's richness, H</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 Shannon</w:t>
      </w:r>
      <w:r>
        <w:rPr>
          <w:rFonts w:ascii="Arial" w:cs="Arial" w:eastAsia="Arial" w:hAnsi="Arial"/>
          <w:sz w:val="16"/>
          <w:szCs w:val="16"/>
          <w:color w:val="auto"/>
        </w:rPr>
        <w:t>–</w:t>
      </w:r>
      <w:r>
        <w:rPr>
          <w:rFonts w:ascii="Times New Roman" w:cs="Times New Roman" w:eastAsia="Times New Roman" w:hAnsi="Times New Roman"/>
          <w:sz w:val="16"/>
          <w:szCs w:val="16"/>
          <w:color w:val="auto"/>
        </w:rPr>
        <w:t>Wiener index, E = Pielou evenness, p</w:t>
      </w:r>
      <w:r>
        <w:rPr>
          <w:rFonts w:ascii="Times New Roman" w:cs="Times New Roman" w:eastAsia="Times New Roman" w:hAnsi="Times New Roman"/>
          <w:sz w:val="21"/>
          <w:szCs w:val="21"/>
          <w:color w:val="auto"/>
          <w:vertAlign w:val="subscript"/>
        </w:rPr>
        <w:t>i</w:t>
      </w:r>
      <w:r>
        <w:rPr>
          <w:rFonts w:ascii="Times New Roman" w:cs="Times New Roman" w:eastAsia="Times New Roman" w:hAnsi="Times New Roman"/>
          <w:sz w:val="16"/>
          <w:szCs w:val="16"/>
          <w:color w:val="auto"/>
        </w:rPr>
        <w:t xml:space="preserve"> = proportion of cover of species </w:t>
      </w:r>
      <w:r>
        <w:rPr>
          <w:rFonts w:ascii="Arial" w:cs="Arial" w:eastAsia="Arial" w:hAnsi="Arial"/>
          <w:sz w:val="16"/>
          <w:szCs w:val="16"/>
          <w:color w:val="auto"/>
        </w:rPr>
        <w:t>‘</w:t>
      </w:r>
      <w:r>
        <w:rPr>
          <w:rFonts w:ascii="Times New Roman" w:cs="Times New Roman" w:eastAsia="Times New Roman" w:hAnsi="Times New Roman"/>
          <w:sz w:val="16"/>
          <w:szCs w:val="16"/>
          <w:color w:val="auto"/>
        </w:rPr>
        <w:t>i</w:t>
      </w:r>
      <w:r>
        <w:rPr>
          <w:rFonts w:ascii="Arial" w:cs="Arial" w:eastAsia="Arial" w:hAnsi="Arial"/>
          <w:sz w:val="16"/>
          <w:szCs w:val="16"/>
          <w:color w:val="auto"/>
        </w:rPr>
        <w:t>’</w:t>
      </w:r>
      <w:r>
        <w:rPr>
          <w:rFonts w:ascii="Times New Roman" w:cs="Times New Roman" w:eastAsia="Times New Roman" w:hAnsi="Times New Roman"/>
          <w:sz w:val="16"/>
          <w:szCs w:val="16"/>
          <w:color w:val="auto"/>
        </w:rPr>
        <w:t>, N = total number of individuals and S = total number of species.</w:t>
      </w:r>
    </w:p>
    <w:p>
      <w:pPr>
        <w:spacing w:after="0" w:line="216" w:lineRule="exact"/>
        <w:rPr>
          <w:sz w:val="20"/>
          <w:szCs w:val="20"/>
          <w:color w:val="auto"/>
        </w:rPr>
      </w:pPr>
    </w:p>
    <w:p>
      <w:pPr>
        <w:jc w:val="both"/>
        <w:ind w:left="20" w:firstLine="250"/>
        <w:spacing w:after="0" w:line="277"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In this study, we calculated the herbaceous diversity indices ac-cording to types of life form (forbs and grasses) and life span (annual and perennial). These plant traits were selected because they are in-formative on species phenology, morphology, competitive ability and taxonomy (</w:t>
      </w:r>
      <w:hyperlink w:anchor="page1">
        <w:r>
          <w:rPr>
            <w:rFonts w:ascii="Times New Roman" w:cs="Times New Roman" w:eastAsia="Times New Roman" w:hAnsi="Times New Roman"/>
            <w:sz w:val="16"/>
            <w:szCs w:val="16"/>
            <w:color w:val="004A76"/>
          </w:rPr>
          <w:t>Diekmann and Falkengren-Grerup, 2002; Verma et al.,</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2014</w:t>
        </w:r>
      </w:hyperlink>
      <w:r>
        <w:rPr>
          <w:rFonts w:ascii="Times New Roman" w:cs="Times New Roman" w:eastAsia="Times New Roman" w:hAnsi="Times New Roman"/>
          <w:sz w:val="16"/>
          <w:szCs w:val="16"/>
          <w:color w:val="000000"/>
        </w:rPr>
        <w:t>).</w:t>
      </w:r>
    </w:p>
    <w:p>
      <w:pPr>
        <w:spacing w:after="0" w:line="200" w:lineRule="exact"/>
        <w:rPr>
          <w:sz w:val="20"/>
          <w:szCs w:val="20"/>
          <w:color w:val="auto"/>
        </w:rPr>
      </w:pPr>
    </w:p>
    <w:p>
      <w:pPr>
        <w:spacing w:after="0" w:line="21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6"/>
          <w:szCs w:val="16"/>
          <w:color w:val="auto"/>
        </w:rPr>
        <w:t>2.3. Soil sampling and laboratory analysis</w:t>
      </w:r>
    </w:p>
    <w:p>
      <w:pPr>
        <w:spacing w:after="0" w:line="234" w:lineRule="exact"/>
        <w:rPr>
          <w:sz w:val="20"/>
          <w:szCs w:val="20"/>
          <w:color w:val="auto"/>
        </w:rPr>
      </w:pPr>
    </w:p>
    <w:p>
      <w:pPr>
        <w:jc w:val="both"/>
        <w:ind w:left="20" w:firstLine="250"/>
        <w:spacing w:after="0" w:line="268"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To investigate the physical and chemical attributes of soils, three soil samples in each plot were collected in May 2013 at three random points to a depth of 20 cm with a cylindrical auger (diameter: 7 cm). The three soil samples were mixed together to obtain one composite soil sample per plot. Another undisturbed soil sample was sampled to de-termine bulk density (BD) in the 0</w:t>
      </w:r>
      <w:r>
        <w:rPr>
          <w:rFonts w:ascii="Arial" w:cs="Arial" w:eastAsia="Arial" w:hAnsi="Arial"/>
          <w:sz w:val="16"/>
          <w:szCs w:val="16"/>
          <w:color w:val="auto"/>
        </w:rPr>
        <w:t>–</w:t>
      </w:r>
      <w:r>
        <w:rPr>
          <w:rFonts w:ascii="Times New Roman" w:cs="Times New Roman" w:eastAsia="Times New Roman" w:hAnsi="Times New Roman"/>
          <w:sz w:val="16"/>
          <w:szCs w:val="16"/>
          <w:color w:val="auto"/>
        </w:rPr>
        <w:t>15 cm mineral layer (</w:t>
      </w:r>
      <w:hyperlink w:anchor="page1">
        <w:r>
          <w:rPr>
            <w:rFonts w:ascii="Times New Roman" w:cs="Times New Roman" w:eastAsia="Times New Roman" w:hAnsi="Times New Roman"/>
            <w:sz w:val="16"/>
            <w:szCs w:val="16"/>
            <w:color w:val="004A76"/>
          </w:rPr>
          <w:t>Blake and</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Hartge, 1986</w:t>
        </w:r>
      </w:hyperlink>
      <w:r>
        <w:rPr>
          <w:rFonts w:ascii="Times New Roman" w:cs="Times New Roman" w:eastAsia="Times New Roman" w:hAnsi="Times New Roman"/>
          <w:sz w:val="16"/>
          <w:szCs w:val="16"/>
          <w:color w:val="000000"/>
        </w:rPr>
        <w:t>). The air-dried soil samples were sieved through 2-mm</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mesh in order to remove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debris and roots prior to soil physical and chemical analyses. The hydrometer method used to assess soil texture (</w:t>
      </w:r>
      <w:hyperlink w:anchor="page1">
        <w:r>
          <w:rPr>
            <w:rFonts w:ascii="Times New Roman" w:cs="Times New Roman" w:eastAsia="Times New Roman" w:hAnsi="Times New Roman"/>
            <w:sz w:val="16"/>
            <w:szCs w:val="16"/>
            <w:color w:val="004A76"/>
          </w:rPr>
          <w:t>Bouyoucos, 1962</w:t>
        </w:r>
      </w:hyperlink>
      <w:r>
        <w:rPr>
          <w:rFonts w:ascii="Times New Roman" w:cs="Times New Roman" w:eastAsia="Times New Roman" w:hAnsi="Times New Roman"/>
          <w:sz w:val="16"/>
          <w:szCs w:val="16"/>
          <w:color w:val="000000"/>
        </w:rPr>
        <w:t>). Soil organic carbon (SOC) was determined using dichromate oxidation based on the Walkley</w:t>
      </w:r>
      <w:r>
        <w:rPr>
          <w:rFonts w:ascii="Arial" w:cs="Arial" w:eastAsia="Arial" w:hAnsi="Arial"/>
          <w:sz w:val="16"/>
          <w:szCs w:val="16"/>
          <w:color w:val="000000"/>
        </w:rPr>
        <w:t>–</w:t>
      </w:r>
      <w:r>
        <w:rPr>
          <w:rFonts w:ascii="Times New Roman" w:cs="Times New Roman" w:eastAsia="Times New Roman" w:hAnsi="Times New Roman"/>
          <w:sz w:val="16"/>
          <w:szCs w:val="16"/>
          <w:color w:val="000000"/>
        </w:rPr>
        <w:t>Black method (</w:t>
      </w:r>
      <w:hyperlink w:anchor="page1">
        <w:r>
          <w:rPr>
            <w:rFonts w:ascii="Times New Roman" w:cs="Times New Roman" w:eastAsia="Times New Roman" w:hAnsi="Times New Roman"/>
            <w:sz w:val="16"/>
            <w:szCs w:val="16"/>
            <w:color w:val="004A76"/>
          </w:rPr>
          <w:t>Nelson and Sommers, 1982</w:t>
        </w:r>
      </w:hyperlink>
      <w:r>
        <w:rPr>
          <w:rFonts w:ascii="Times New Roman" w:cs="Times New Roman" w:eastAsia="Times New Roman" w:hAnsi="Times New Roman"/>
          <w:sz w:val="16"/>
          <w:szCs w:val="16"/>
          <w:color w:val="000000"/>
        </w:rPr>
        <w:t>). Soil pH and electrical conductivity (EC) were determined by electrometrically (in H</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O, 2:1 v/m) and</w:t>
      </w:r>
    </w:p>
    <w:p>
      <w:pPr>
        <w:spacing w:after="0" w:line="184" w:lineRule="exact"/>
        <w:rPr>
          <w:rFonts w:ascii="Times New Roman" w:cs="Times New Roman" w:eastAsia="Times New Roman" w:hAnsi="Times New Roman"/>
          <w:sz w:val="16"/>
          <w:szCs w:val="16"/>
          <w:color w:val="004A76"/>
        </w:rPr>
      </w:pPr>
    </w:p>
    <w:p>
      <w:pPr>
        <w:sectPr>
          <w:pgSz w:w="11900" w:h="15874" w:orient="portrait"/>
          <w:cols w:equalWidth="0" w:num="2">
            <w:col w:w="5028" w:space="340"/>
            <w:col w:w="5040"/>
          </w:cols>
          <w:pgMar w:left="752" w:top="676" w:right="746" w:bottom="37" w:gutter="0" w:footer="0" w:header="0"/>
          <w:type w:val="continuous"/>
        </w:sectPr>
      </w:pPr>
    </w:p>
    <w:p>
      <w:pPr>
        <w:jc w:val="center"/>
        <w:ind w:right="12"/>
        <w:spacing w:after="0"/>
        <w:rPr>
          <w:sz w:val="20"/>
          <w:szCs w:val="20"/>
          <w:color w:val="auto"/>
        </w:rPr>
      </w:pPr>
      <w:r>
        <w:rPr>
          <w:rFonts w:ascii="Arial" w:cs="Arial" w:eastAsia="Arial" w:hAnsi="Arial"/>
          <w:sz w:val="10"/>
          <w:szCs w:val="10"/>
          <w:color w:val="auto"/>
        </w:rPr>
        <w:t>3</w:t>
      </w:r>
    </w:p>
    <w:p>
      <w:pPr>
        <w:sectPr>
          <w:pgSz w:w="11900" w:h="15874" w:orient="portrait"/>
          <w:cols w:equalWidth="0" w:num="1">
            <w:col w:w="10408"/>
          </w:cols>
          <w:pgMar w:left="752" w:top="676" w:right="746" w:bottom="37" w:gutter="0" w:footer="0" w:header="0"/>
          <w:type w:val="continuous"/>
        </w:sectPr>
      </w:pPr>
    </w:p>
    <w:bookmarkStart w:id="3" w:name="page4"/>
    <w:bookmarkEnd w:id="3"/>
    <w:p>
      <w:pPr>
        <w:spacing w:after="0"/>
        <w:tabs>
          <w:tab w:leader="none" w:pos="8040" w:val="left"/>
        </w:tabs>
        <w:rPr>
          <w:sz w:val="20"/>
          <w:szCs w:val="20"/>
          <w:color w:val="auto"/>
        </w:rPr>
      </w:pPr>
      <w:r>
        <w:rPr>
          <w:rFonts w:ascii="Times New Roman" w:cs="Times New Roman" w:eastAsia="Times New Roman" w:hAnsi="Times New Roman"/>
          <w:sz w:val="13"/>
          <w:szCs w:val="13"/>
          <w:color w:val="auto"/>
        </w:rPr>
        <w:t>M. Heydari, et al.</w:t>
      </w:r>
      <w:r>
        <w:rPr>
          <w:sz w:val="20"/>
          <w:szCs w:val="20"/>
          <w:color w:val="auto"/>
        </w:rPr>
        <w:tab/>
      </w:r>
      <w:r>
        <w:rPr>
          <w:rFonts w:ascii="Arial" w:cs="Arial" w:eastAsia="Arial" w:hAnsi="Arial"/>
          <w:sz w:val="12"/>
          <w:szCs w:val="12"/>
          <w:i w:val="1"/>
          <w:iCs w:val="1"/>
          <w:color w:val="auto"/>
        </w:rPr>
        <w:t>Ecological Engineering 155 (2020) 105963</w:t>
      </w:r>
    </w:p>
    <w:p>
      <w:pPr>
        <w:spacing w:after="0" w:line="334" w:lineRule="exact"/>
        <w:rPr>
          <w:sz w:val="20"/>
          <w:szCs w:val="20"/>
          <w:color w:val="auto"/>
        </w:rPr>
      </w:pPr>
    </w:p>
    <w:p>
      <w:pPr>
        <w:spacing w:after="0"/>
        <w:rPr>
          <w:sz w:val="20"/>
          <w:szCs w:val="20"/>
          <w:color w:val="auto"/>
        </w:rPr>
      </w:pPr>
      <w:r>
        <w:rPr>
          <w:rFonts w:ascii="Arial" w:cs="Arial" w:eastAsia="Arial" w:hAnsi="Arial"/>
          <w:sz w:val="14"/>
          <w:szCs w:val="14"/>
          <w:color w:val="auto"/>
        </w:rPr>
        <w:t>Table 1</w:t>
      </w:r>
    </w:p>
    <w:p>
      <w:pPr>
        <w:spacing w:after="0" w:line="32" w:lineRule="exact"/>
        <w:rPr>
          <w:sz w:val="20"/>
          <w:szCs w:val="20"/>
          <w:color w:val="auto"/>
        </w:rPr>
      </w:pPr>
    </w:p>
    <w:p>
      <w:pPr>
        <w:spacing w:after="0" w:line="305" w:lineRule="auto"/>
        <w:rPr>
          <w:sz w:val="20"/>
          <w:szCs w:val="20"/>
          <w:color w:val="auto"/>
        </w:rPr>
      </w:pPr>
      <w:r>
        <w:rPr>
          <w:rFonts w:ascii="Times New Roman" w:cs="Times New Roman" w:eastAsia="Times New Roman" w:hAnsi="Times New Roman"/>
          <w:sz w:val="14"/>
          <w:szCs w:val="14"/>
          <w:color w:val="auto"/>
        </w:rPr>
        <w:t>Results of the two-way ANOVA describing the e</w:t>
      </w:r>
      <w:r>
        <w:rPr>
          <w:rFonts w:ascii="Arial" w:cs="Arial" w:eastAsia="Arial" w:hAnsi="Arial"/>
          <w:sz w:val="14"/>
          <w:szCs w:val="14"/>
          <w:color w:val="auto"/>
        </w:rPr>
        <w:t>ﬀ</w:t>
      </w:r>
      <w:r>
        <w:rPr>
          <w:rFonts w:ascii="Times New Roman" w:cs="Times New Roman" w:eastAsia="Times New Roman" w:hAnsi="Times New Roman"/>
          <w:sz w:val="14"/>
          <w:szCs w:val="14"/>
          <w:color w:val="auto"/>
        </w:rPr>
        <w:t>ects of plant functional groups (PFG), Land uses (LU) and their interaction on diversity, richness and evenness of understory vegetation.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p-values at p &lt; 0.05 are indicated in bold.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-1905</wp:posOffset>
                </wp:positionV>
                <wp:extent cx="66040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1499pt" to="519.65pt,-0.1499pt" o:allowincell="f" strokecolor="#000000" strokeweight="0.498pt"/>
            </w:pict>
          </mc:Fallback>
        </mc:AlternateContent>
      </w:r>
    </w:p>
    <w:p>
      <w:pPr>
        <w:spacing w:after="0" w:line="61" w:lineRule="exact"/>
        <w:rPr>
          <w:sz w:val="20"/>
          <w:szCs w:val="20"/>
          <w:color w:val="auto"/>
        </w:rPr>
      </w:pPr>
    </w:p>
    <w:tbl>
      <w:tblPr>
        <w:tblLayout w:type="fixed"/>
        <w:tblInd w:w="0" w:type="dxa"/>
        <w:tblCellMar>
          <w:top w:w="0" w:type="dxa"/>
          <w:left w:w="0" w:type="dxa"/>
          <w:bottom w:w="0" w:type="dxa"/>
          <w:right w:w="0" w:type="dxa"/>
        </w:tblCellMar>
      </w:tblPr>
      <w:tr>
        <w:trPr>
          <w:trHeight w:val="156"/>
        </w:trPr>
        <w:tc>
          <w:tcPr>
            <w:tcW w:w="20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460" w:type="dxa"/>
            <w:vAlign w:val="bottom"/>
            <w:gridSpan w:val="2"/>
          </w:tcPr>
          <w:p>
            <w:pPr>
              <w:spacing w:after="0"/>
              <w:rPr>
                <w:sz w:val="20"/>
                <w:szCs w:val="20"/>
                <w:color w:val="auto"/>
              </w:rPr>
            </w:pPr>
            <w:r>
              <w:rPr>
                <w:rFonts w:ascii="Times New Roman" w:cs="Times New Roman" w:eastAsia="Times New Roman" w:hAnsi="Times New Roman"/>
                <w:sz w:val="13"/>
                <w:szCs w:val="13"/>
                <w:color w:val="auto"/>
              </w:rPr>
              <w:t>Shannon diversity index</w:t>
            </w:r>
          </w:p>
        </w:tc>
        <w:tc>
          <w:tcPr>
            <w:tcW w:w="68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1660" w:type="dxa"/>
            <w:vAlign w:val="bottom"/>
            <w:gridSpan w:val="2"/>
          </w:tcPr>
          <w:p>
            <w:pPr>
              <w:spacing w:after="0"/>
              <w:rPr>
                <w:sz w:val="20"/>
                <w:szCs w:val="20"/>
                <w:color w:val="auto"/>
              </w:rPr>
            </w:pPr>
            <w:r>
              <w:rPr>
                <w:rFonts w:ascii="Times New Roman" w:cs="Times New Roman" w:eastAsia="Times New Roman" w:hAnsi="Times New Roman"/>
                <w:sz w:val="13"/>
                <w:szCs w:val="13"/>
                <w:color w:val="auto"/>
              </w:rPr>
              <w:t>Margalef richness index</w:t>
            </w:r>
          </w:p>
        </w:tc>
        <w:tc>
          <w:tcPr>
            <w:tcW w:w="620" w:type="dxa"/>
            <w:vAlign w:val="bottom"/>
          </w:tcPr>
          <w:p>
            <w:pPr>
              <w:spacing w:after="0"/>
              <w:rPr>
                <w:sz w:val="13"/>
                <w:szCs w:val="13"/>
                <w:color w:val="auto"/>
              </w:rPr>
            </w:pPr>
          </w:p>
        </w:tc>
        <w:tc>
          <w:tcPr>
            <w:tcW w:w="2040" w:type="dxa"/>
            <w:vAlign w:val="bottom"/>
            <w:gridSpan w:val="3"/>
          </w:tcPr>
          <w:p>
            <w:pPr>
              <w:ind w:left="380"/>
              <w:spacing w:after="0"/>
              <w:rPr>
                <w:sz w:val="20"/>
                <w:szCs w:val="20"/>
                <w:color w:val="auto"/>
              </w:rPr>
            </w:pPr>
            <w:r>
              <w:rPr>
                <w:rFonts w:ascii="Times New Roman" w:cs="Times New Roman" w:eastAsia="Times New Roman" w:hAnsi="Times New Roman"/>
                <w:sz w:val="13"/>
                <w:szCs w:val="13"/>
                <w:color w:val="auto"/>
              </w:rPr>
              <w:t>Pielou evenness index</w:t>
            </w:r>
          </w:p>
        </w:tc>
        <w:tc>
          <w:tcPr>
            <w:tcW w:w="620" w:type="dxa"/>
            <w:vAlign w:val="bottom"/>
          </w:tcPr>
          <w:p>
            <w:pPr>
              <w:spacing w:after="0"/>
              <w:rPr>
                <w:sz w:val="13"/>
                <w:szCs w:val="13"/>
                <w:color w:val="auto"/>
              </w:rPr>
            </w:pPr>
          </w:p>
        </w:tc>
        <w:tc>
          <w:tcPr>
            <w:tcW w:w="120" w:type="dxa"/>
            <w:vAlign w:val="bottom"/>
          </w:tcPr>
          <w:p>
            <w:pPr>
              <w:spacing w:after="0"/>
              <w:rPr>
                <w:sz w:val="13"/>
                <w:szCs w:val="13"/>
                <w:color w:val="auto"/>
              </w:rPr>
            </w:pPr>
          </w:p>
        </w:tc>
      </w:tr>
      <w:tr>
        <w:trPr>
          <w:trHeight w:val="91"/>
        </w:trPr>
        <w:tc>
          <w:tcPr>
            <w:tcW w:w="2000" w:type="dxa"/>
            <w:vAlign w:val="bottom"/>
          </w:tcPr>
          <w:p>
            <w:pPr>
              <w:spacing w:after="0"/>
              <w:rPr>
                <w:sz w:val="7"/>
                <w:szCs w:val="7"/>
                <w:color w:val="auto"/>
              </w:rPr>
            </w:pPr>
          </w:p>
        </w:tc>
        <w:tc>
          <w:tcPr>
            <w:tcW w:w="200" w:type="dxa"/>
            <w:vAlign w:val="bottom"/>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1160" w:type="dxa"/>
            <w:vAlign w:val="bottom"/>
            <w:tcBorders>
              <w:bottom w:val="single" w:sz="8" w:color="auto"/>
            </w:tcBorders>
          </w:tcPr>
          <w:p>
            <w:pPr>
              <w:spacing w:after="0"/>
              <w:rPr>
                <w:sz w:val="7"/>
                <w:szCs w:val="7"/>
                <w:color w:val="auto"/>
              </w:rPr>
            </w:pPr>
          </w:p>
        </w:tc>
        <w:tc>
          <w:tcPr>
            <w:tcW w:w="680" w:type="dxa"/>
            <w:vAlign w:val="bottom"/>
            <w:tcBorders>
              <w:bottom w:val="single" w:sz="8" w:color="auto"/>
            </w:tcBorders>
          </w:tcPr>
          <w:p>
            <w:pPr>
              <w:spacing w:after="0"/>
              <w:rPr>
                <w:sz w:val="7"/>
                <w:szCs w:val="7"/>
                <w:color w:val="auto"/>
              </w:rPr>
            </w:pPr>
          </w:p>
        </w:tc>
        <w:tc>
          <w:tcPr>
            <w:tcW w:w="620" w:type="dxa"/>
            <w:vAlign w:val="bottom"/>
            <w:tcBorders>
              <w:bottom w:val="single" w:sz="8" w:color="auto"/>
            </w:tcBorders>
          </w:tcPr>
          <w:p>
            <w:pPr>
              <w:spacing w:after="0"/>
              <w:rPr>
                <w:sz w:val="7"/>
                <w:szCs w:val="7"/>
                <w:color w:val="auto"/>
              </w:rPr>
            </w:pPr>
          </w:p>
        </w:tc>
        <w:tc>
          <w:tcPr>
            <w:tcW w:w="380" w:type="dxa"/>
            <w:vAlign w:val="bottom"/>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620" w:type="dxa"/>
            <w:vAlign w:val="bottom"/>
            <w:tcBorders>
              <w:bottom w:val="single" w:sz="8" w:color="auto"/>
            </w:tcBorders>
          </w:tcPr>
          <w:p>
            <w:pPr>
              <w:spacing w:after="0"/>
              <w:rPr>
                <w:sz w:val="7"/>
                <w:szCs w:val="7"/>
                <w:color w:val="auto"/>
              </w:rPr>
            </w:pPr>
          </w:p>
        </w:tc>
        <w:tc>
          <w:tcPr>
            <w:tcW w:w="380" w:type="dxa"/>
            <w:vAlign w:val="bottom"/>
          </w:tcPr>
          <w:p>
            <w:pPr>
              <w:spacing w:after="0"/>
              <w:rPr>
                <w:sz w:val="7"/>
                <w:szCs w:val="7"/>
                <w:color w:val="auto"/>
              </w:rPr>
            </w:pPr>
          </w:p>
        </w:tc>
        <w:tc>
          <w:tcPr>
            <w:tcW w:w="88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620" w:type="dxa"/>
            <w:vAlign w:val="bottom"/>
            <w:tcBorders>
              <w:bottom w:val="single" w:sz="8" w:color="auto"/>
            </w:tcBorders>
          </w:tcPr>
          <w:p>
            <w:pPr>
              <w:spacing w:after="0"/>
              <w:rPr>
                <w:sz w:val="7"/>
                <w:szCs w:val="7"/>
                <w:color w:val="auto"/>
              </w:rPr>
            </w:pPr>
          </w:p>
        </w:tc>
        <w:tc>
          <w:tcPr>
            <w:tcW w:w="120" w:type="dxa"/>
            <w:vAlign w:val="bottom"/>
          </w:tcPr>
          <w:p>
            <w:pPr>
              <w:spacing w:after="0"/>
              <w:rPr>
                <w:sz w:val="7"/>
                <w:szCs w:val="7"/>
                <w:color w:val="auto"/>
              </w:rPr>
            </w:pPr>
          </w:p>
        </w:tc>
      </w:tr>
      <w:tr>
        <w:trPr>
          <w:trHeight w:val="230"/>
        </w:trPr>
        <w:tc>
          <w:tcPr>
            <w:tcW w:w="20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Source</w:t>
            </w:r>
          </w:p>
        </w:tc>
        <w:tc>
          <w:tcPr>
            <w:tcW w:w="200" w:type="dxa"/>
            <w:vAlign w:val="bottom"/>
          </w:tcPr>
          <w:p>
            <w:pPr>
              <w:spacing w:after="0"/>
              <w:rPr>
                <w:sz w:val="20"/>
                <w:szCs w:val="20"/>
                <w:color w:val="auto"/>
              </w:rPr>
            </w:pPr>
          </w:p>
        </w:tc>
        <w:tc>
          <w:tcPr>
            <w:tcW w:w="300" w:type="dxa"/>
            <w:vAlign w:val="bottom"/>
          </w:tcPr>
          <w:p>
            <w:pPr>
              <w:spacing w:after="0"/>
              <w:rPr>
                <w:sz w:val="20"/>
                <w:szCs w:val="20"/>
                <w:color w:val="auto"/>
              </w:rPr>
            </w:pPr>
            <w:r>
              <w:rPr>
                <w:rFonts w:ascii="Times New Roman" w:cs="Times New Roman" w:eastAsia="Times New Roman" w:hAnsi="Times New Roman"/>
                <w:sz w:val="13"/>
                <w:szCs w:val="13"/>
                <w:color w:val="auto"/>
              </w:rPr>
              <w:t>df</w:t>
            </w:r>
          </w:p>
        </w:tc>
        <w:tc>
          <w:tcPr>
            <w:tcW w:w="116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Meansquare</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F-value</w:t>
            </w:r>
          </w:p>
        </w:tc>
        <w:tc>
          <w:tcPr>
            <w:tcW w:w="62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P-value</w:t>
            </w:r>
          </w:p>
        </w:tc>
        <w:tc>
          <w:tcPr>
            <w:tcW w:w="380" w:type="dxa"/>
            <w:vAlign w:val="bottom"/>
          </w:tcPr>
          <w:p>
            <w:pPr>
              <w:spacing w:after="0"/>
              <w:rPr>
                <w:sz w:val="20"/>
                <w:szCs w:val="20"/>
                <w:color w:val="auto"/>
              </w:rPr>
            </w:pPr>
          </w:p>
        </w:tc>
        <w:tc>
          <w:tcPr>
            <w:tcW w:w="880" w:type="dxa"/>
            <w:vAlign w:val="bottom"/>
          </w:tcPr>
          <w:p>
            <w:pPr>
              <w:spacing w:after="0"/>
              <w:rPr>
                <w:sz w:val="20"/>
                <w:szCs w:val="20"/>
                <w:color w:val="auto"/>
              </w:rPr>
            </w:pPr>
            <w:r>
              <w:rPr>
                <w:rFonts w:ascii="Times New Roman" w:cs="Times New Roman" w:eastAsia="Times New Roman" w:hAnsi="Times New Roman"/>
                <w:sz w:val="13"/>
                <w:szCs w:val="13"/>
                <w:color w:val="auto"/>
              </w:rPr>
              <w:t>Meansquare</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F-value</w:t>
            </w:r>
          </w:p>
        </w:tc>
        <w:tc>
          <w:tcPr>
            <w:tcW w:w="62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P-value</w:t>
            </w:r>
          </w:p>
        </w:tc>
        <w:tc>
          <w:tcPr>
            <w:tcW w:w="1260" w:type="dxa"/>
            <w:vAlign w:val="bottom"/>
            <w:gridSpan w:val="2"/>
          </w:tcPr>
          <w:p>
            <w:pPr>
              <w:ind w:left="380"/>
              <w:spacing w:after="0"/>
              <w:rPr>
                <w:sz w:val="20"/>
                <w:szCs w:val="20"/>
                <w:color w:val="auto"/>
              </w:rPr>
            </w:pPr>
            <w:r>
              <w:rPr>
                <w:rFonts w:ascii="Times New Roman" w:cs="Times New Roman" w:eastAsia="Times New Roman" w:hAnsi="Times New Roman"/>
                <w:sz w:val="13"/>
                <w:szCs w:val="13"/>
                <w:color w:val="auto"/>
              </w:rPr>
              <w:t>Meansquare</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F-value</w:t>
            </w:r>
          </w:p>
        </w:tc>
        <w:tc>
          <w:tcPr>
            <w:tcW w:w="740" w:type="dxa"/>
            <w:vAlign w:val="bottom"/>
            <w:gridSpan w:val="2"/>
          </w:tcPr>
          <w:p>
            <w:pPr>
              <w:ind w:left="200"/>
              <w:spacing w:after="0"/>
              <w:rPr>
                <w:sz w:val="20"/>
                <w:szCs w:val="20"/>
                <w:color w:val="auto"/>
              </w:rPr>
            </w:pPr>
            <w:r>
              <w:rPr>
                <w:rFonts w:ascii="Times New Roman" w:cs="Times New Roman" w:eastAsia="Times New Roman" w:hAnsi="Times New Roman"/>
                <w:sz w:val="13"/>
                <w:szCs w:val="13"/>
                <w:color w:val="auto"/>
              </w:rPr>
              <w:t>P-value</w:t>
            </w:r>
          </w:p>
        </w:tc>
      </w:tr>
      <w:tr>
        <w:trPr>
          <w:trHeight w:val="82"/>
        </w:trPr>
        <w:tc>
          <w:tcPr>
            <w:tcW w:w="2000" w:type="dxa"/>
            <w:vAlign w:val="bottom"/>
            <w:tcBorders>
              <w:bottom w:val="single" w:sz="8" w:color="auto"/>
            </w:tcBorders>
          </w:tcPr>
          <w:p>
            <w:pPr>
              <w:spacing w:after="0"/>
              <w:rPr>
                <w:sz w:val="7"/>
                <w:szCs w:val="7"/>
                <w:color w:val="auto"/>
              </w:rPr>
            </w:pPr>
          </w:p>
        </w:tc>
        <w:tc>
          <w:tcPr>
            <w:tcW w:w="500" w:type="dxa"/>
            <w:vAlign w:val="bottom"/>
            <w:tcBorders>
              <w:bottom w:val="single" w:sz="8" w:color="auto"/>
            </w:tcBorders>
            <w:gridSpan w:val="2"/>
          </w:tcPr>
          <w:p>
            <w:pPr>
              <w:spacing w:after="0"/>
              <w:rPr>
                <w:sz w:val="7"/>
                <w:szCs w:val="7"/>
                <w:color w:val="auto"/>
              </w:rPr>
            </w:pPr>
          </w:p>
        </w:tc>
        <w:tc>
          <w:tcPr>
            <w:tcW w:w="1160" w:type="dxa"/>
            <w:vAlign w:val="bottom"/>
            <w:tcBorders>
              <w:bottom w:val="single" w:sz="8" w:color="auto"/>
            </w:tcBorders>
          </w:tcPr>
          <w:p>
            <w:pPr>
              <w:spacing w:after="0"/>
              <w:rPr>
                <w:sz w:val="7"/>
                <w:szCs w:val="7"/>
                <w:color w:val="auto"/>
              </w:rPr>
            </w:pPr>
          </w:p>
        </w:tc>
        <w:tc>
          <w:tcPr>
            <w:tcW w:w="680" w:type="dxa"/>
            <w:vAlign w:val="bottom"/>
            <w:tcBorders>
              <w:bottom w:val="single" w:sz="8" w:color="auto"/>
            </w:tcBorders>
          </w:tcPr>
          <w:p>
            <w:pPr>
              <w:spacing w:after="0"/>
              <w:rPr>
                <w:sz w:val="7"/>
                <w:szCs w:val="7"/>
                <w:color w:val="auto"/>
              </w:rPr>
            </w:pPr>
          </w:p>
        </w:tc>
        <w:tc>
          <w:tcPr>
            <w:tcW w:w="620" w:type="dxa"/>
            <w:vAlign w:val="bottom"/>
            <w:tcBorders>
              <w:bottom w:val="single" w:sz="8" w:color="auto"/>
            </w:tcBorders>
          </w:tcPr>
          <w:p>
            <w:pPr>
              <w:spacing w:after="0"/>
              <w:rPr>
                <w:sz w:val="7"/>
                <w:szCs w:val="7"/>
                <w:color w:val="auto"/>
              </w:rPr>
            </w:pPr>
          </w:p>
        </w:tc>
        <w:tc>
          <w:tcPr>
            <w:tcW w:w="1260" w:type="dxa"/>
            <w:vAlign w:val="bottom"/>
            <w:tcBorders>
              <w:bottom w:val="single" w:sz="8" w:color="auto"/>
            </w:tcBorders>
            <w:gridSpan w:val="2"/>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620" w:type="dxa"/>
            <w:vAlign w:val="bottom"/>
            <w:tcBorders>
              <w:bottom w:val="single" w:sz="8" w:color="auto"/>
            </w:tcBorders>
          </w:tcPr>
          <w:p>
            <w:pPr>
              <w:spacing w:after="0"/>
              <w:rPr>
                <w:sz w:val="7"/>
                <w:szCs w:val="7"/>
                <w:color w:val="auto"/>
              </w:rPr>
            </w:pPr>
          </w:p>
        </w:tc>
        <w:tc>
          <w:tcPr>
            <w:tcW w:w="1260" w:type="dxa"/>
            <w:vAlign w:val="bottom"/>
            <w:tcBorders>
              <w:bottom w:val="single" w:sz="8" w:color="auto"/>
            </w:tcBorders>
            <w:gridSpan w:val="2"/>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62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r>
      <w:tr>
        <w:trPr>
          <w:trHeight w:val="228"/>
        </w:trPr>
        <w:tc>
          <w:tcPr>
            <w:tcW w:w="20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Plant functional groups (PFG)</w:t>
            </w:r>
          </w:p>
        </w:tc>
        <w:tc>
          <w:tcPr>
            <w:tcW w:w="500" w:type="dxa"/>
            <w:vAlign w:val="bottom"/>
            <w:gridSpan w:val="2"/>
          </w:tcPr>
          <w:p>
            <w:pPr>
              <w:ind w:left="200"/>
              <w:spacing w:after="0"/>
              <w:rPr>
                <w:sz w:val="20"/>
                <w:szCs w:val="20"/>
                <w:color w:val="auto"/>
              </w:rPr>
            </w:pPr>
            <w:r>
              <w:rPr>
                <w:rFonts w:ascii="Times New Roman" w:cs="Times New Roman" w:eastAsia="Times New Roman" w:hAnsi="Times New Roman"/>
                <w:sz w:val="13"/>
                <w:szCs w:val="13"/>
                <w:color w:val="auto"/>
              </w:rPr>
              <w:t>3</w:t>
            </w:r>
          </w:p>
        </w:tc>
        <w:tc>
          <w:tcPr>
            <w:tcW w:w="116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31.63</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44.44</w:t>
            </w:r>
          </w:p>
        </w:tc>
        <w:tc>
          <w:tcPr>
            <w:tcW w:w="620" w:type="dxa"/>
            <w:vAlign w:val="bottom"/>
          </w:tcPr>
          <w:p>
            <w:pPr>
              <w:ind w:left="200"/>
              <w:spacing w:after="0"/>
              <w:rPr>
                <w:sz w:val="20"/>
                <w:szCs w:val="20"/>
                <w:color w:val="auto"/>
              </w:rPr>
            </w:pPr>
            <w:r>
              <w:rPr>
                <w:rFonts w:ascii="Arial" w:cs="Arial" w:eastAsia="Arial" w:hAnsi="Arial"/>
                <w:sz w:val="13"/>
                <w:szCs w:val="13"/>
                <w:color w:val="auto"/>
              </w:rPr>
              <w:t>0.000</w:t>
            </w:r>
          </w:p>
        </w:tc>
        <w:tc>
          <w:tcPr>
            <w:tcW w:w="1260" w:type="dxa"/>
            <w:vAlign w:val="bottom"/>
            <w:gridSpan w:val="2"/>
          </w:tcPr>
          <w:p>
            <w:pPr>
              <w:ind w:left="380"/>
              <w:spacing w:after="0"/>
              <w:rPr>
                <w:sz w:val="20"/>
                <w:szCs w:val="20"/>
                <w:color w:val="auto"/>
              </w:rPr>
            </w:pPr>
            <w:r>
              <w:rPr>
                <w:rFonts w:ascii="Times New Roman" w:cs="Times New Roman" w:eastAsia="Times New Roman" w:hAnsi="Times New Roman"/>
                <w:sz w:val="13"/>
                <w:szCs w:val="13"/>
                <w:color w:val="auto"/>
              </w:rPr>
              <w:t>59.77</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40.22</w:t>
            </w:r>
          </w:p>
        </w:tc>
        <w:tc>
          <w:tcPr>
            <w:tcW w:w="620" w:type="dxa"/>
            <w:vAlign w:val="bottom"/>
          </w:tcPr>
          <w:p>
            <w:pPr>
              <w:ind w:left="200"/>
              <w:spacing w:after="0"/>
              <w:rPr>
                <w:sz w:val="20"/>
                <w:szCs w:val="20"/>
                <w:color w:val="auto"/>
              </w:rPr>
            </w:pPr>
            <w:r>
              <w:rPr>
                <w:rFonts w:ascii="Arial" w:cs="Arial" w:eastAsia="Arial" w:hAnsi="Arial"/>
                <w:sz w:val="13"/>
                <w:szCs w:val="13"/>
                <w:color w:val="auto"/>
              </w:rPr>
              <w:t>0.001</w:t>
            </w:r>
          </w:p>
        </w:tc>
        <w:tc>
          <w:tcPr>
            <w:tcW w:w="1260" w:type="dxa"/>
            <w:vAlign w:val="bottom"/>
            <w:gridSpan w:val="2"/>
          </w:tcPr>
          <w:p>
            <w:pPr>
              <w:ind w:left="380"/>
              <w:spacing w:after="0"/>
              <w:rPr>
                <w:sz w:val="20"/>
                <w:szCs w:val="20"/>
                <w:color w:val="auto"/>
              </w:rPr>
            </w:pPr>
            <w:r>
              <w:rPr>
                <w:rFonts w:ascii="Times New Roman" w:cs="Times New Roman" w:eastAsia="Times New Roman" w:hAnsi="Times New Roman"/>
                <w:sz w:val="13"/>
                <w:szCs w:val="13"/>
                <w:color w:val="auto"/>
              </w:rPr>
              <w:t>1.69</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16.87</w:t>
            </w:r>
          </w:p>
        </w:tc>
        <w:tc>
          <w:tcPr>
            <w:tcW w:w="620" w:type="dxa"/>
            <w:vAlign w:val="bottom"/>
          </w:tcPr>
          <w:p>
            <w:pPr>
              <w:ind w:left="200"/>
              <w:spacing w:after="0"/>
              <w:rPr>
                <w:sz w:val="20"/>
                <w:szCs w:val="20"/>
                <w:color w:val="auto"/>
              </w:rPr>
            </w:pPr>
            <w:r>
              <w:rPr>
                <w:rFonts w:ascii="Arial" w:cs="Arial" w:eastAsia="Arial" w:hAnsi="Arial"/>
                <w:sz w:val="13"/>
                <w:szCs w:val="13"/>
                <w:color w:val="auto"/>
              </w:rPr>
              <w:t>0.001</w:t>
            </w:r>
          </w:p>
        </w:tc>
        <w:tc>
          <w:tcPr>
            <w:tcW w:w="120" w:type="dxa"/>
            <w:vAlign w:val="bottom"/>
          </w:tcPr>
          <w:p>
            <w:pPr>
              <w:spacing w:after="0"/>
              <w:rPr>
                <w:sz w:val="19"/>
                <w:szCs w:val="19"/>
                <w:color w:val="auto"/>
              </w:rPr>
            </w:pPr>
          </w:p>
        </w:tc>
      </w:tr>
      <w:tr>
        <w:trPr>
          <w:trHeight w:val="171"/>
        </w:trPr>
        <w:tc>
          <w:tcPr>
            <w:tcW w:w="20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Land use types (LU)</w:t>
            </w:r>
          </w:p>
        </w:tc>
        <w:tc>
          <w:tcPr>
            <w:tcW w:w="500" w:type="dxa"/>
            <w:vAlign w:val="bottom"/>
            <w:gridSpan w:val="2"/>
          </w:tcPr>
          <w:p>
            <w:pPr>
              <w:ind w:left="200"/>
              <w:spacing w:after="0"/>
              <w:rPr>
                <w:sz w:val="20"/>
                <w:szCs w:val="20"/>
                <w:color w:val="auto"/>
              </w:rPr>
            </w:pPr>
            <w:r>
              <w:rPr>
                <w:rFonts w:ascii="Times New Roman" w:cs="Times New Roman" w:eastAsia="Times New Roman" w:hAnsi="Times New Roman"/>
                <w:sz w:val="13"/>
                <w:szCs w:val="13"/>
                <w:color w:val="auto"/>
              </w:rPr>
              <w:t>2</w:t>
            </w:r>
          </w:p>
        </w:tc>
        <w:tc>
          <w:tcPr>
            <w:tcW w:w="116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20.62</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28.97</w:t>
            </w:r>
          </w:p>
        </w:tc>
        <w:tc>
          <w:tcPr>
            <w:tcW w:w="620" w:type="dxa"/>
            <w:vAlign w:val="bottom"/>
          </w:tcPr>
          <w:p>
            <w:pPr>
              <w:ind w:left="200"/>
              <w:spacing w:after="0"/>
              <w:rPr>
                <w:sz w:val="20"/>
                <w:szCs w:val="20"/>
                <w:color w:val="auto"/>
              </w:rPr>
            </w:pPr>
            <w:r>
              <w:rPr>
                <w:rFonts w:ascii="Arial" w:cs="Arial" w:eastAsia="Arial" w:hAnsi="Arial"/>
                <w:sz w:val="13"/>
                <w:szCs w:val="13"/>
                <w:color w:val="auto"/>
              </w:rPr>
              <w:t>0.000</w:t>
            </w:r>
          </w:p>
        </w:tc>
        <w:tc>
          <w:tcPr>
            <w:tcW w:w="1260" w:type="dxa"/>
            <w:vAlign w:val="bottom"/>
            <w:gridSpan w:val="2"/>
          </w:tcPr>
          <w:p>
            <w:pPr>
              <w:ind w:left="380"/>
              <w:spacing w:after="0"/>
              <w:rPr>
                <w:sz w:val="20"/>
                <w:szCs w:val="20"/>
                <w:color w:val="auto"/>
              </w:rPr>
            </w:pPr>
            <w:r>
              <w:rPr>
                <w:rFonts w:ascii="Times New Roman" w:cs="Times New Roman" w:eastAsia="Times New Roman" w:hAnsi="Times New Roman"/>
                <w:sz w:val="13"/>
                <w:szCs w:val="13"/>
                <w:color w:val="auto"/>
              </w:rPr>
              <w:t>39.68</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26.70</w:t>
            </w:r>
          </w:p>
        </w:tc>
        <w:tc>
          <w:tcPr>
            <w:tcW w:w="620" w:type="dxa"/>
            <w:vAlign w:val="bottom"/>
          </w:tcPr>
          <w:p>
            <w:pPr>
              <w:ind w:left="200"/>
              <w:spacing w:after="0"/>
              <w:rPr>
                <w:sz w:val="20"/>
                <w:szCs w:val="20"/>
                <w:color w:val="auto"/>
              </w:rPr>
            </w:pPr>
            <w:r>
              <w:rPr>
                <w:rFonts w:ascii="Arial" w:cs="Arial" w:eastAsia="Arial" w:hAnsi="Arial"/>
                <w:sz w:val="13"/>
                <w:szCs w:val="13"/>
                <w:color w:val="auto"/>
              </w:rPr>
              <w:t>0.000</w:t>
            </w:r>
          </w:p>
        </w:tc>
        <w:tc>
          <w:tcPr>
            <w:tcW w:w="1260" w:type="dxa"/>
            <w:vAlign w:val="bottom"/>
            <w:gridSpan w:val="2"/>
          </w:tcPr>
          <w:p>
            <w:pPr>
              <w:ind w:left="380"/>
              <w:spacing w:after="0"/>
              <w:rPr>
                <w:sz w:val="20"/>
                <w:szCs w:val="20"/>
                <w:color w:val="auto"/>
              </w:rPr>
            </w:pPr>
            <w:r>
              <w:rPr>
                <w:rFonts w:ascii="Times New Roman" w:cs="Times New Roman" w:eastAsia="Times New Roman" w:hAnsi="Times New Roman"/>
                <w:sz w:val="13"/>
                <w:szCs w:val="13"/>
                <w:color w:val="auto"/>
              </w:rPr>
              <w:t>3.61</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35.94</w:t>
            </w:r>
          </w:p>
        </w:tc>
        <w:tc>
          <w:tcPr>
            <w:tcW w:w="620" w:type="dxa"/>
            <w:vAlign w:val="bottom"/>
          </w:tcPr>
          <w:p>
            <w:pPr>
              <w:ind w:left="200"/>
              <w:spacing w:after="0"/>
              <w:rPr>
                <w:sz w:val="20"/>
                <w:szCs w:val="20"/>
                <w:color w:val="auto"/>
              </w:rPr>
            </w:pPr>
            <w:r>
              <w:rPr>
                <w:rFonts w:ascii="Arial" w:cs="Arial" w:eastAsia="Arial" w:hAnsi="Arial"/>
                <w:sz w:val="13"/>
                <w:szCs w:val="13"/>
                <w:color w:val="auto"/>
              </w:rPr>
              <w:t>0.008</w:t>
            </w:r>
          </w:p>
        </w:tc>
        <w:tc>
          <w:tcPr>
            <w:tcW w:w="120" w:type="dxa"/>
            <w:vAlign w:val="bottom"/>
          </w:tcPr>
          <w:p>
            <w:pPr>
              <w:spacing w:after="0"/>
              <w:rPr>
                <w:sz w:val="14"/>
                <w:szCs w:val="14"/>
                <w:color w:val="auto"/>
              </w:rPr>
            </w:pPr>
          </w:p>
        </w:tc>
      </w:tr>
      <w:tr>
        <w:trPr>
          <w:trHeight w:val="171"/>
        </w:trPr>
        <w:tc>
          <w:tcPr>
            <w:tcW w:w="20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PFG × LU</w:t>
            </w:r>
          </w:p>
        </w:tc>
        <w:tc>
          <w:tcPr>
            <w:tcW w:w="500" w:type="dxa"/>
            <w:vAlign w:val="bottom"/>
            <w:gridSpan w:val="2"/>
          </w:tcPr>
          <w:p>
            <w:pPr>
              <w:ind w:left="200"/>
              <w:spacing w:after="0"/>
              <w:rPr>
                <w:sz w:val="20"/>
                <w:szCs w:val="20"/>
                <w:color w:val="auto"/>
              </w:rPr>
            </w:pPr>
            <w:r>
              <w:rPr>
                <w:rFonts w:ascii="Times New Roman" w:cs="Times New Roman" w:eastAsia="Times New Roman" w:hAnsi="Times New Roman"/>
                <w:sz w:val="13"/>
                <w:szCs w:val="13"/>
                <w:color w:val="auto"/>
              </w:rPr>
              <w:t>6</w:t>
            </w:r>
          </w:p>
        </w:tc>
        <w:tc>
          <w:tcPr>
            <w:tcW w:w="116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2.20</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3.10</w:t>
            </w:r>
          </w:p>
        </w:tc>
        <w:tc>
          <w:tcPr>
            <w:tcW w:w="620" w:type="dxa"/>
            <w:vAlign w:val="bottom"/>
          </w:tcPr>
          <w:p>
            <w:pPr>
              <w:ind w:left="200"/>
              <w:spacing w:after="0"/>
              <w:rPr>
                <w:sz w:val="20"/>
                <w:szCs w:val="20"/>
                <w:color w:val="auto"/>
              </w:rPr>
            </w:pPr>
            <w:r>
              <w:rPr>
                <w:rFonts w:ascii="Arial" w:cs="Arial" w:eastAsia="Arial" w:hAnsi="Arial"/>
                <w:sz w:val="13"/>
                <w:szCs w:val="13"/>
                <w:color w:val="auto"/>
              </w:rPr>
              <w:t>0.001</w:t>
            </w:r>
          </w:p>
        </w:tc>
        <w:tc>
          <w:tcPr>
            <w:tcW w:w="1260" w:type="dxa"/>
            <w:vAlign w:val="bottom"/>
            <w:gridSpan w:val="2"/>
          </w:tcPr>
          <w:p>
            <w:pPr>
              <w:ind w:left="380"/>
              <w:spacing w:after="0"/>
              <w:rPr>
                <w:sz w:val="20"/>
                <w:szCs w:val="20"/>
                <w:color w:val="auto"/>
              </w:rPr>
            </w:pPr>
            <w:r>
              <w:rPr>
                <w:rFonts w:ascii="Times New Roman" w:cs="Times New Roman" w:eastAsia="Times New Roman" w:hAnsi="Times New Roman"/>
                <w:sz w:val="13"/>
                <w:szCs w:val="13"/>
                <w:color w:val="auto"/>
              </w:rPr>
              <w:t>2.90</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1.95</w:t>
            </w:r>
          </w:p>
        </w:tc>
        <w:tc>
          <w:tcPr>
            <w:tcW w:w="620" w:type="dxa"/>
            <w:vAlign w:val="bottom"/>
          </w:tcPr>
          <w:p>
            <w:pPr>
              <w:ind w:left="200"/>
              <w:spacing w:after="0"/>
              <w:rPr>
                <w:sz w:val="20"/>
                <w:szCs w:val="20"/>
                <w:color w:val="auto"/>
              </w:rPr>
            </w:pPr>
            <w:r>
              <w:rPr>
                <w:rFonts w:ascii="Arial" w:cs="Arial" w:eastAsia="Arial" w:hAnsi="Arial"/>
                <w:sz w:val="13"/>
                <w:szCs w:val="13"/>
                <w:color w:val="auto"/>
              </w:rPr>
              <w:t>0.000</w:t>
            </w:r>
          </w:p>
        </w:tc>
        <w:tc>
          <w:tcPr>
            <w:tcW w:w="1260" w:type="dxa"/>
            <w:vAlign w:val="bottom"/>
            <w:gridSpan w:val="2"/>
          </w:tcPr>
          <w:p>
            <w:pPr>
              <w:ind w:left="380"/>
              <w:spacing w:after="0"/>
              <w:rPr>
                <w:sz w:val="20"/>
                <w:szCs w:val="20"/>
                <w:color w:val="auto"/>
              </w:rPr>
            </w:pPr>
            <w:r>
              <w:rPr>
                <w:rFonts w:ascii="Times New Roman" w:cs="Times New Roman" w:eastAsia="Times New Roman" w:hAnsi="Times New Roman"/>
                <w:sz w:val="13"/>
                <w:szCs w:val="13"/>
                <w:color w:val="auto"/>
              </w:rPr>
              <w:t>1.31</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13.10</w:t>
            </w:r>
          </w:p>
        </w:tc>
        <w:tc>
          <w:tcPr>
            <w:tcW w:w="620" w:type="dxa"/>
            <w:vAlign w:val="bottom"/>
          </w:tcPr>
          <w:p>
            <w:pPr>
              <w:ind w:left="200"/>
              <w:spacing w:after="0"/>
              <w:rPr>
                <w:sz w:val="20"/>
                <w:szCs w:val="20"/>
                <w:color w:val="auto"/>
              </w:rPr>
            </w:pPr>
            <w:r>
              <w:rPr>
                <w:rFonts w:ascii="Arial" w:cs="Arial" w:eastAsia="Arial" w:hAnsi="Arial"/>
                <w:sz w:val="13"/>
                <w:szCs w:val="13"/>
                <w:color w:val="auto"/>
              </w:rPr>
              <w:t>0.000</w:t>
            </w:r>
          </w:p>
        </w:tc>
        <w:tc>
          <w:tcPr>
            <w:tcW w:w="120" w:type="dxa"/>
            <w:vAlign w:val="bottom"/>
          </w:tcPr>
          <w:p>
            <w:pPr>
              <w:spacing w:after="0"/>
              <w:rPr>
                <w:sz w:val="14"/>
                <w:szCs w:val="14"/>
                <w:color w:val="auto"/>
              </w:rPr>
            </w:pPr>
          </w:p>
        </w:tc>
      </w:tr>
      <w:tr>
        <w:trPr>
          <w:trHeight w:val="106"/>
        </w:trPr>
        <w:tc>
          <w:tcPr>
            <w:tcW w:w="2000" w:type="dxa"/>
            <w:vAlign w:val="bottom"/>
            <w:tcBorders>
              <w:bottom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300" w:type="dxa"/>
            <w:vAlign w:val="bottom"/>
            <w:tcBorders>
              <w:bottom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680" w:type="dxa"/>
            <w:vAlign w:val="bottom"/>
            <w:tcBorders>
              <w:bottom w:val="single" w:sz="8" w:color="auto"/>
            </w:tcBorders>
          </w:tcPr>
          <w:p>
            <w:pPr>
              <w:spacing w:after="0"/>
              <w:rPr>
                <w:sz w:val="9"/>
                <w:szCs w:val="9"/>
                <w:color w:val="auto"/>
              </w:rPr>
            </w:pPr>
          </w:p>
        </w:tc>
        <w:tc>
          <w:tcPr>
            <w:tcW w:w="620" w:type="dxa"/>
            <w:vAlign w:val="bottom"/>
            <w:tcBorders>
              <w:bottom w:val="single" w:sz="8" w:color="auto"/>
            </w:tcBorders>
          </w:tcPr>
          <w:p>
            <w:pPr>
              <w:spacing w:after="0"/>
              <w:rPr>
                <w:sz w:val="9"/>
                <w:szCs w:val="9"/>
                <w:color w:val="auto"/>
              </w:rPr>
            </w:pPr>
          </w:p>
        </w:tc>
        <w:tc>
          <w:tcPr>
            <w:tcW w:w="380" w:type="dxa"/>
            <w:vAlign w:val="bottom"/>
            <w:tcBorders>
              <w:bottom w:val="single" w:sz="8" w:color="auto"/>
            </w:tcBorders>
          </w:tcPr>
          <w:p>
            <w:pPr>
              <w:spacing w:after="0"/>
              <w:rPr>
                <w:sz w:val="9"/>
                <w:szCs w:val="9"/>
                <w:color w:val="auto"/>
              </w:rPr>
            </w:pPr>
          </w:p>
        </w:tc>
        <w:tc>
          <w:tcPr>
            <w:tcW w:w="880" w:type="dxa"/>
            <w:vAlign w:val="bottom"/>
            <w:tcBorders>
              <w:bottom w:val="single" w:sz="8" w:color="auto"/>
            </w:tcBorders>
          </w:tcPr>
          <w:p>
            <w:pPr>
              <w:spacing w:after="0"/>
              <w:rPr>
                <w:sz w:val="9"/>
                <w:szCs w:val="9"/>
                <w:color w:val="auto"/>
              </w:rPr>
            </w:pPr>
          </w:p>
        </w:tc>
        <w:tc>
          <w:tcPr>
            <w:tcW w:w="780" w:type="dxa"/>
            <w:vAlign w:val="bottom"/>
            <w:tcBorders>
              <w:bottom w:val="single" w:sz="8" w:color="auto"/>
            </w:tcBorders>
          </w:tcPr>
          <w:p>
            <w:pPr>
              <w:spacing w:after="0"/>
              <w:rPr>
                <w:sz w:val="9"/>
                <w:szCs w:val="9"/>
                <w:color w:val="auto"/>
              </w:rPr>
            </w:pPr>
          </w:p>
        </w:tc>
        <w:tc>
          <w:tcPr>
            <w:tcW w:w="620" w:type="dxa"/>
            <w:vAlign w:val="bottom"/>
            <w:tcBorders>
              <w:bottom w:val="single" w:sz="8" w:color="auto"/>
            </w:tcBorders>
          </w:tcPr>
          <w:p>
            <w:pPr>
              <w:spacing w:after="0"/>
              <w:rPr>
                <w:sz w:val="9"/>
                <w:szCs w:val="9"/>
                <w:color w:val="auto"/>
              </w:rPr>
            </w:pPr>
          </w:p>
        </w:tc>
        <w:tc>
          <w:tcPr>
            <w:tcW w:w="380" w:type="dxa"/>
            <w:vAlign w:val="bottom"/>
            <w:tcBorders>
              <w:bottom w:val="single" w:sz="8" w:color="auto"/>
            </w:tcBorders>
          </w:tcPr>
          <w:p>
            <w:pPr>
              <w:spacing w:after="0"/>
              <w:rPr>
                <w:sz w:val="9"/>
                <w:szCs w:val="9"/>
                <w:color w:val="auto"/>
              </w:rPr>
            </w:pPr>
          </w:p>
        </w:tc>
        <w:tc>
          <w:tcPr>
            <w:tcW w:w="880" w:type="dxa"/>
            <w:vAlign w:val="bottom"/>
            <w:tcBorders>
              <w:bottom w:val="single" w:sz="8" w:color="auto"/>
            </w:tcBorders>
          </w:tcPr>
          <w:p>
            <w:pPr>
              <w:spacing w:after="0"/>
              <w:rPr>
                <w:sz w:val="9"/>
                <w:szCs w:val="9"/>
                <w:color w:val="auto"/>
              </w:rPr>
            </w:pPr>
          </w:p>
        </w:tc>
        <w:tc>
          <w:tcPr>
            <w:tcW w:w="780" w:type="dxa"/>
            <w:vAlign w:val="bottom"/>
            <w:tcBorders>
              <w:bottom w:val="single" w:sz="8" w:color="auto"/>
            </w:tcBorders>
          </w:tcPr>
          <w:p>
            <w:pPr>
              <w:spacing w:after="0"/>
              <w:rPr>
                <w:sz w:val="9"/>
                <w:szCs w:val="9"/>
                <w:color w:val="auto"/>
              </w:rPr>
            </w:pPr>
          </w:p>
        </w:tc>
        <w:tc>
          <w:tcPr>
            <w:tcW w:w="62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r>
    </w:tbl>
    <w:p>
      <w:pPr>
        <w:spacing w:after="0" w:line="200" w:lineRule="exact"/>
        <w:rPr>
          <w:sz w:val="20"/>
          <w:szCs w:val="20"/>
          <w:color w:val="auto"/>
        </w:rPr>
      </w:pPr>
    </w:p>
    <w:p>
      <w:pPr>
        <w:sectPr>
          <w:pgSz w:w="11900" w:h="15874" w:orient="portrait"/>
          <w:cols w:equalWidth="0" w:num="1">
            <w:col w:w="10400"/>
          </w:cols>
          <w:pgMar w:left="760" w:top="676" w:right="746" w:bottom="37" w:gutter="0" w:footer="0" w:header="0"/>
        </w:sectPr>
      </w:pPr>
    </w:p>
    <w:p>
      <w:pPr>
        <w:spacing w:after="0" w:line="78" w:lineRule="exact"/>
        <w:rPr>
          <w:sz w:val="20"/>
          <w:szCs w:val="20"/>
          <w:color w:val="auto"/>
        </w:rPr>
      </w:pPr>
    </w:p>
    <w:p>
      <w:pPr>
        <w:jc w:val="both"/>
        <w:spacing w:after="0" w:line="274"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conductivity probe in </w:t>
      </w:r>
      <w:r>
        <w:rPr>
          <w:rFonts w:ascii="Arial" w:cs="Arial" w:eastAsia="Arial" w:hAnsi="Arial"/>
          <w:sz w:val="16"/>
          <w:szCs w:val="16"/>
          <w:color w:val="auto"/>
        </w:rPr>
        <w:t>fi</w:t>
      </w:r>
      <w:r>
        <w:rPr>
          <w:rFonts w:ascii="Times New Roman" w:cs="Times New Roman" w:eastAsia="Times New Roman" w:hAnsi="Times New Roman"/>
          <w:sz w:val="16"/>
          <w:szCs w:val="16"/>
          <w:color w:val="auto"/>
        </w:rPr>
        <w:t>ltered extracts (</w:t>
      </w:r>
      <w:hyperlink w:anchor="page1">
        <w:r>
          <w:rPr>
            <w:rFonts w:ascii="Times New Roman" w:cs="Times New Roman" w:eastAsia="Times New Roman" w:hAnsi="Times New Roman"/>
            <w:sz w:val="16"/>
            <w:szCs w:val="16"/>
            <w:color w:val="004A76"/>
          </w:rPr>
          <w:t>Kalra and Maynard, 1991</w:t>
        </w:r>
      </w:hyperlink>
      <w:r>
        <w:rPr>
          <w:rFonts w:ascii="Times New Roman" w:cs="Times New Roman" w:eastAsia="Times New Roman" w:hAnsi="Times New Roman"/>
          <w:sz w:val="16"/>
          <w:szCs w:val="16"/>
          <w:color w:val="auto"/>
        </w:rPr>
        <w:t>) re-spectively. Soil cation exchange capacity (CEC) was measured following extraction in bu</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ered sodium acetate (NaOAc, at pH 8.2; </w:t>
      </w:r>
      <w:hyperlink w:anchor="page1">
        <w:r>
          <w:rPr>
            <w:rFonts w:ascii="Times New Roman" w:cs="Times New Roman" w:eastAsia="Times New Roman" w:hAnsi="Times New Roman"/>
            <w:sz w:val="16"/>
            <w:szCs w:val="16"/>
            <w:color w:val="004A76"/>
          </w:rPr>
          <w:t>Sumner and</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Miller, 1996</w:t>
        </w:r>
      </w:hyperlink>
      <w:r>
        <w:rPr>
          <w:rFonts w:ascii="Times New Roman" w:cs="Times New Roman" w:eastAsia="Times New Roman" w:hAnsi="Times New Roman"/>
          <w:sz w:val="16"/>
          <w:szCs w:val="16"/>
          <w:color w:val="000000"/>
        </w:rPr>
        <w:t>). Kjeldahl digestion procedure employed to determine</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total nitrogen (TN) (</w:t>
      </w:r>
      <w:hyperlink w:anchor="page1">
        <w:r>
          <w:rPr>
            <w:rFonts w:ascii="Times New Roman" w:cs="Times New Roman" w:eastAsia="Times New Roman" w:hAnsi="Times New Roman"/>
            <w:sz w:val="16"/>
            <w:szCs w:val="16"/>
            <w:color w:val="004A76"/>
          </w:rPr>
          <w:t>Bremner, 1996</w:t>
        </w:r>
      </w:hyperlink>
      <w:r>
        <w:rPr>
          <w:rFonts w:ascii="Times New Roman" w:cs="Times New Roman" w:eastAsia="Times New Roman" w:hAnsi="Times New Roman"/>
          <w:sz w:val="16"/>
          <w:szCs w:val="16"/>
          <w:color w:val="000000"/>
        </w:rPr>
        <w:t xml:space="preserve">). Mineral phosphorus (as ortho-PO4-2), was measured according to </w:t>
      </w:r>
      <w:hyperlink w:anchor="page1">
        <w:r>
          <w:rPr>
            <w:rFonts w:ascii="Times New Roman" w:cs="Times New Roman" w:eastAsia="Times New Roman" w:hAnsi="Times New Roman"/>
            <w:sz w:val="16"/>
            <w:szCs w:val="16"/>
            <w:color w:val="004A76"/>
          </w:rPr>
          <w:t>Bray and Kurtz (1945)</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approach. Finally, available potassium (K) and lime content (as the total neu-tralizing value (TNV)) were determined following ammonium acetate (pH = 7) extraction and titration with NaOH (</w:t>
      </w:r>
      <w:hyperlink w:anchor="page1">
        <w:r>
          <w:rPr>
            <w:rFonts w:ascii="Times New Roman" w:cs="Times New Roman" w:eastAsia="Times New Roman" w:hAnsi="Times New Roman"/>
            <w:sz w:val="16"/>
            <w:szCs w:val="16"/>
            <w:color w:val="004A76"/>
          </w:rPr>
          <w:t>Black, 1986</w:t>
        </w:r>
      </w:hyperlink>
      <w:r>
        <w:rPr>
          <w:rFonts w:ascii="Times New Roman" w:cs="Times New Roman" w:eastAsia="Times New Roman" w:hAnsi="Times New Roman"/>
          <w:sz w:val="16"/>
          <w:szCs w:val="16"/>
          <w:color w:val="000000"/>
        </w:rPr>
        <w:t>), respec-tively. Soil aggregate stability (mean weight diameter; MWD) was computed according to the following equation:</w:t>
      </w:r>
    </w:p>
    <w:p>
      <w:pPr>
        <w:spacing w:after="0" w:line="200" w:lineRule="exact"/>
        <w:rPr>
          <w:rFonts w:ascii="Times New Roman" w:cs="Times New Roman" w:eastAsia="Times New Roman" w:hAnsi="Times New Roman"/>
          <w:sz w:val="16"/>
          <w:szCs w:val="16"/>
          <w:color w:val="000000"/>
        </w:rPr>
      </w:pPr>
    </w:p>
    <w:p>
      <w:pPr>
        <w:ind w:left="24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t>
      </w:r>
      <w:hyperlink w:anchor="page1">
        <w:r>
          <w:rPr>
            <w:rFonts w:ascii="Times New Roman" w:cs="Times New Roman" w:eastAsia="Times New Roman" w:hAnsi="Times New Roman"/>
            <w:sz w:val="16"/>
            <w:szCs w:val="16"/>
            <w:color w:val="004A76"/>
          </w:rPr>
          <w:t>Shepherd et al., 2001</w:t>
        </w:r>
      </w:hyperlink>
      <w:r>
        <w:rPr>
          <w:rFonts w:ascii="Times New Roman" w:cs="Times New Roman" w:eastAsia="Times New Roman" w:hAnsi="Times New Roman"/>
          <w:sz w:val="16"/>
          <w:szCs w:val="16"/>
          <w:color w:val="auto"/>
        </w:rPr>
        <w:t>):</w:t>
      </w:r>
    </w:p>
    <w:p>
      <w:pPr>
        <w:spacing w:after="0" w:line="107"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6"/>
          <w:szCs w:val="16"/>
          <w:i w:val="1"/>
          <w:iCs w:val="1"/>
          <w:color w:val="auto"/>
        </w:rPr>
        <w:t xml:space="preserve">MWD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21"/>
          <w:szCs w:val="21"/>
          <w:color w:val="auto"/>
        </w:rPr>
        <w:t>∑</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2"/>
          <w:szCs w:val="22"/>
          <w:i w:val="1"/>
          <w:iCs w:val="1"/>
          <w:color w:val="auto"/>
          <w:vertAlign w:val="superscript"/>
        </w:rPr>
        <w:t>n</w:t>
      </w:r>
      <w:r>
        <w:rPr>
          <w:rFonts w:ascii="Times New Roman" w:cs="Times New Roman" w:eastAsia="Times New Roman" w:hAnsi="Times New Roman"/>
          <w:sz w:val="22"/>
          <w:szCs w:val="22"/>
          <w:color w:val="auto"/>
          <w:vertAlign w:val="subscript"/>
        </w:rPr>
        <w:t>=1</w:t>
      </w:r>
      <w:r>
        <w:rPr>
          <w:rFonts w:ascii="Times New Roman" w:cs="Times New Roman" w:eastAsia="Times New Roman" w:hAnsi="Times New Roman"/>
          <w:sz w:val="16"/>
          <w:szCs w:val="16"/>
          <w:i w:val="1"/>
          <w:iCs w:val="1"/>
          <w:color w:val="auto"/>
        </w:rPr>
        <w:t xml:space="preserve"> xi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wi</w:t>
      </w:r>
    </w:p>
    <w:p>
      <w:pPr>
        <w:spacing w:after="0" w:line="216" w:lineRule="exact"/>
        <w:rPr>
          <w:rFonts w:ascii="Times New Roman" w:cs="Times New Roman" w:eastAsia="Times New Roman" w:hAnsi="Times New Roman"/>
          <w:sz w:val="16"/>
          <w:szCs w:val="16"/>
          <w:color w:val="000000"/>
        </w:rPr>
      </w:pPr>
    </w:p>
    <w:p>
      <w:pPr>
        <w:jc w:val="both"/>
        <w:spacing w:after="0" w:line="279" w:lineRule="auto"/>
        <w:rPr>
          <w:sz w:val="20"/>
          <w:szCs w:val="20"/>
          <w:color w:val="auto"/>
        </w:rPr>
      </w:pPr>
      <w:r>
        <w:rPr>
          <w:rFonts w:ascii="Times New Roman" w:cs="Times New Roman" w:eastAsia="Times New Roman" w:hAnsi="Times New Roman"/>
          <w:sz w:val="16"/>
          <w:szCs w:val="16"/>
          <w:color w:val="auto"/>
        </w:rPr>
        <w:t>where: xi = mean diameter of each size class (2, 2</w:t>
      </w:r>
      <w:r>
        <w:rPr>
          <w:rFonts w:ascii="Arial" w:cs="Arial" w:eastAsia="Arial" w:hAnsi="Arial"/>
          <w:sz w:val="16"/>
          <w:szCs w:val="16"/>
          <w:color w:val="auto"/>
        </w:rPr>
        <w:t>–</w:t>
      </w:r>
      <w:r>
        <w:rPr>
          <w:rFonts w:ascii="Times New Roman" w:cs="Times New Roman" w:eastAsia="Times New Roman" w:hAnsi="Times New Roman"/>
          <w:sz w:val="16"/>
          <w:szCs w:val="16"/>
          <w:color w:val="auto"/>
        </w:rPr>
        <w:t>1, 1</w:t>
      </w:r>
      <w:r>
        <w:rPr>
          <w:rFonts w:ascii="Arial" w:cs="Arial" w:eastAsia="Arial" w:hAnsi="Arial"/>
          <w:sz w:val="16"/>
          <w:szCs w:val="16"/>
          <w:color w:val="auto"/>
        </w:rPr>
        <w:t>–</w:t>
      </w:r>
      <w:r>
        <w:rPr>
          <w:rFonts w:ascii="Times New Roman" w:cs="Times New Roman" w:eastAsia="Times New Roman" w:hAnsi="Times New Roman"/>
          <w:sz w:val="16"/>
          <w:szCs w:val="16"/>
          <w:color w:val="auto"/>
        </w:rPr>
        <w:t>0.25, and 0.25</w:t>
      </w:r>
      <w:r>
        <w:rPr>
          <w:rFonts w:ascii="Arial" w:cs="Arial" w:eastAsia="Arial" w:hAnsi="Arial"/>
          <w:sz w:val="16"/>
          <w:szCs w:val="16"/>
          <w:color w:val="auto"/>
        </w:rPr>
        <w:t>–</w:t>
      </w:r>
      <w:r>
        <w:rPr>
          <w:rFonts w:ascii="Times New Roman" w:cs="Times New Roman" w:eastAsia="Times New Roman" w:hAnsi="Times New Roman"/>
          <w:sz w:val="16"/>
          <w:szCs w:val="16"/>
          <w:color w:val="auto"/>
        </w:rPr>
        <w:t>0.053 mm) measured according to the hydrometer method, and wi = proportion of each size class to the total sample.</w:t>
      </w:r>
    </w:p>
    <w:p>
      <w:pPr>
        <w:spacing w:after="0" w:line="252"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6"/>
          <w:szCs w:val="16"/>
          <w:color w:val="auto"/>
        </w:rPr>
        <w:t>2.4. Statistical analysis</w:t>
      </w:r>
    </w:p>
    <w:p>
      <w:pPr>
        <w:spacing w:after="0" w:line="234" w:lineRule="exact"/>
        <w:rPr>
          <w:rFonts w:ascii="Times New Roman" w:cs="Times New Roman" w:eastAsia="Times New Roman" w:hAnsi="Times New Roman"/>
          <w:sz w:val="16"/>
          <w:szCs w:val="16"/>
          <w:color w:val="000000"/>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Prior to statistical analysis, Kolmogorov</w:t>
      </w:r>
      <w:r>
        <w:rPr>
          <w:rFonts w:ascii="Arial" w:cs="Arial" w:eastAsia="Arial" w:hAnsi="Arial"/>
          <w:sz w:val="16"/>
          <w:szCs w:val="16"/>
          <w:color w:val="auto"/>
        </w:rPr>
        <w:t>–</w:t>
      </w:r>
      <w:r>
        <w:rPr>
          <w:rFonts w:ascii="Times New Roman" w:cs="Times New Roman" w:eastAsia="Times New Roman" w:hAnsi="Times New Roman"/>
          <w:sz w:val="16"/>
          <w:szCs w:val="16"/>
          <w:color w:val="auto"/>
        </w:rPr>
        <w:t>Smirnov and Levene's tests were employed respectively to test the normality and homoscedasticity assumptions of the data. The transformation of the variables were done when necessary to assure the assumptions of homoscedasticity and normality of residuals. The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ects of the Plant Functional Groups (PFG), Land Uses (LU) and their interaction on Shannon-Wiener di-versity, Margalef richness and Pielou evenness of understory vegetation were tested with a two-way analysis of variance (ANOVA). One-way ANOVA was employed to investigate the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 of land uses on soil properties. Duncan's test was used to separate the means of the de-pendent variables that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ered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among treatments. Boxplots were drawn using the ggplot2 package in R software. The relationships between diversity indices of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plant functional groups and soil factors were analyzed by computing the Pearson cor-relation coe</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cients. Discriminant function analysis (DFA) ordination was run to explore best predictor of the land uses. Entry and removal of soil variables were accomplished using tests of the associated F-statis-tics. Then, a matrix of pairwise F-ratios for each pair of land uses was used based on the selected soil variables following each step (stepwise method). Scores were calculated for each discriminant function (DF) and visualised by plotting DF2 against DF1. The associated classi</w:t>
      </w:r>
      <w:r>
        <w:rPr>
          <w:rFonts w:ascii="Arial" w:cs="Arial" w:eastAsia="Arial" w:hAnsi="Arial"/>
          <w:sz w:val="16"/>
          <w:szCs w:val="16"/>
          <w:color w:val="auto"/>
        </w:rPr>
        <w:t>fi</w:t>
      </w:r>
      <w:r>
        <w:rPr>
          <w:rFonts w:ascii="Times New Roman" w:cs="Times New Roman" w:eastAsia="Times New Roman" w:hAnsi="Times New Roman"/>
          <w:sz w:val="16"/>
          <w:szCs w:val="16"/>
          <w:color w:val="auto"/>
        </w:rPr>
        <w:t>ca-tion matrix was used to obtain the predictive accuracy of the dis-criminant functions (</w:t>
      </w:r>
      <w:hyperlink w:anchor="page1">
        <w:r>
          <w:rPr>
            <w:rFonts w:ascii="Times New Roman" w:cs="Times New Roman" w:eastAsia="Times New Roman" w:hAnsi="Times New Roman"/>
            <w:sz w:val="16"/>
            <w:szCs w:val="16"/>
            <w:color w:val="004A76"/>
          </w:rPr>
          <w:t>Heydari et al., 2017</w:t>
        </w:r>
      </w:hyperlink>
      <w:r>
        <w:rPr>
          <w:rFonts w:ascii="Times New Roman" w:cs="Times New Roman" w:eastAsia="Times New Roman" w:hAnsi="Times New Roman"/>
          <w:sz w:val="16"/>
          <w:szCs w:val="16"/>
          <w:color w:val="auto"/>
        </w:rPr>
        <w:t>). In addition,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in vegetation composition between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land uses were visualized using NMDS (non-metric multidimensional scaling) according to Bray</w:t>
      </w:r>
      <w:r>
        <w:rPr>
          <w:rFonts w:ascii="Arial" w:cs="Arial" w:eastAsia="Arial" w:hAnsi="Arial"/>
          <w:sz w:val="16"/>
          <w:szCs w:val="16"/>
          <w:color w:val="auto"/>
        </w:rPr>
        <w:t>–</w:t>
      </w:r>
      <w:r>
        <w:rPr>
          <w:rFonts w:ascii="Times New Roman" w:cs="Times New Roman" w:eastAsia="Times New Roman" w:hAnsi="Times New Roman"/>
          <w:sz w:val="16"/>
          <w:szCs w:val="16"/>
          <w:color w:val="auto"/>
        </w:rPr>
        <w:t>Curtis dissimilarities. All analyses were performed with the R 3.6.0 statistical software (</w:t>
      </w:r>
      <w:hyperlink w:anchor="page1">
        <w:r>
          <w:rPr>
            <w:rFonts w:ascii="Times New Roman" w:cs="Times New Roman" w:eastAsia="Times New Roman" w:hAnsi="Times New Roman"/>
            <w:sz w:val="16"/>
            <w:szCs w:val="16"/>
            <w:color w:val="004A76"/>
          </w:rPr>
          <w:t>R Core Team, 2019</w:t>
        </w:r>
      </w:hyperlink>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16"/>
          <w:szCs w:val="16"/>
          <w:color w:val="auto"/>
        </w:rPr>
        <w:t>3. Results</w:t>
      </w:r>
    </w:p>
    <w:p>
      <w:pPr>
        <w:spacing w:after="0" w:line="238" w:lineRule="exact"/>
        <w:rPr>
          <w:sz w:val="20"/>
          <w:szCs w:val="20"/>
          <w:color w:val="auto"/>
        </w:rPr>
      </w:pPr>
    </w:p>
    <w:p>
      <w:pPr>
        <w:jc w:val="both"/>
        <w:ind w:firstLine="249"/>
        <w:spacing w:after="0" w:line="277" w:lineRule="auto"/>
        <w:rPr>
          <w:sz w:val="20"/>
          <w:szCs w:val="20"/>
          <w:color w:val="auto"/>
        </w:rPr>
      </w:pPr>
      <w:r>
        <w:rPr>
          <w:rFonts w:ascii="Times New Roman" w:cs="Times New Roman" w:eastAsia="Times New Roman" w:hAnsi="Times New Roman"/>
          <w:sz w:val="16"/>
          <w:szCs w:val="16"/>
          <w:color w:val="auto"/>
        </w:rPr>
        <w:t>The aboveground vegetation of FOR, LAB and SAB was represented by 48, 38 and 14 species respectively. The Asteraceae and Poaceae were dominant families in FOR and LAB. Poaceae and Brassicaceae were dominant families in SAB. There were 16 species only observed in FOR</w:t>
      </w:r>
    </w:p>
    <w:p>
      <w:pPr>
        <w:spacing w:after="0" w:line="20" w:lineRule="exact"/>
        <w:rPr>
          <w:sz w:val="20"/>
          <w:szCs w:val="20"/>
          <w:color w:val="auto"/>
        </w:rPr>
      </w:pPr>
      <w:r>
        <w:rPr>
          <w:sz w:val="20"/>
          <w:szCs w:val="20"/>
          <w:color w:val="auto"/>
        </w:rPr>
        <w:br w:type="column"/>
      </w:r>
    </w:p>
    <w:p>
      <w:pPr>
        <w:spacing w:after="0" w:line="58" w:lineRule="exact"/>
        <w:rPr>
          <w:sz w:val="20"/>
          <w:szCs w:val="20"/>
          <w:color w:val="auto"/>
        </w:rPr>
      </w:pPr>
    </w:p>
    <w:p>
      <w:pPr>
        <w:jc w:val="both"/>
        <w:spacing w:after="0" w:line="274" w:lineRule="auto"/>
        <w:rPr>
          <w:sz w:val="20"/>
          <w:szCs w:val="20"/>
          <w:color w:val="auto"/>
        </w:rPr>
      </w:pPr>
      <w:r>
        <w:rPr>
          <w:rFonts w:ascii="Times New Roman" w:cs="Times New Roman" w:eastAsia="Times New Roman" w:hAnsi="Times New Roman"/>
          <w:sz w:val="16"/>
          <w:szCs w:val="16"/>
          <w:color w:val="auto"/>
        </w:rPr>
        <w:t>such as Gladiolus segetum ker-Gawl, Helianthemum salicifolium, Malabila porphyrodiscus, Tragopogon longirostris, Taraxacum montanum, Trifolium scabrum. Also six species including Cephalaria dichaetophora Boiss, Neslia apiculata, Taeniatherum crinitum, Carthamus oxyacantha M Bieb, Cephalaria syriaca, Astragalus adscendens were exclusive to LAB. In ad-dition, seven species including Scariola orientalis, Sinapis arvensis, Vaccaria grandi</w:t>
      </w:r>
      <w:r>
        <w:rPr>
          <w:rFonts w:ascii="Arial" w:cs="Arial" w:eastAsia="Arial" w:hAnsi="Arial"/>
          <w:sz w:val="16"/>
          <w:szCs w:val="16"/>
          <w:color w:val="auto"/>
        </w:rPr>
        <w:t>fl</w:t>
      </w:r>
      <w:r>
        <w:rPr>
          <w:rFonts w:ascii="Times New Roman" w:cs="Times New Roman" w:eastAsia="Times New Roman" w:hAnsi="Times New Roman"/>
          <w:sz w:val="16"/>
          <w:szCs w:val="16"/>
          <w:color w:val="auto"/>
        </w:rPr>
        <w:t>ora, Avena wiestii Steud, Fumaria bracteosa, Lolium ri-gidum Gaudin, Picnomon acarna Cass were belonging to SAB. Four species i.e., Galium aparine L., Papaver dubium L., Vicia sativa L. and Cardaria Draba (L.) Desv. were common among the land uses.</w:t>
      </w: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3.1. Species diversity</w:t>
      </w:r>
    </w:p>
    <w:p>
      <w:pPr>
        <w:spacing w:after="0" w:line="234" w:lineRule="exact"/>
        <w:rPr>
          <w:sz w:val="20"/>
          <w:szCs w:val="20"/>
          <w:color w:val="auto"/>
        </w:rPr>
      </w:pPr>
    </w:p>
    <w:p>
      <w:pPr>
        <w:jc w:val="both"/>
        <w:ind w:firstLine="250"/>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Shannon-Wiener diversity, Margalef richness and Pielou even-ness of understory vegetation were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a</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ected by the plant functional groups, the land uses, and their interactions (</w:t>
      </w:r>
      <w:hyperlink w:anchor="page1">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w:t>
      </w:r>
    </w:p>
    <w:p>
      <w:pPr>
        <w:spacing w:after="0" w:line="2" w:lineRule="exact"/>
        <w:rPr>
          <w:sz w:val="20"/>
          <w:szCs w:val="20"/>
          <w:color w:val="auto"/>
        </w:rPr>
      </w:pPr>
    </w:p>
    <w:p>
      <w:pPr>
        <w:jc w:val="both"/>
        <w:ind w:firstLine="249"/>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values of Shannon-Wiener and Margalef richness were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highest for annual forbs and lowest for perennial grasses in all the land uses except at SAB where this trait was absent (</w:t>
      </w:r>
      <w:hyperlink w:anchor="page1">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 In LAB and FOR, the two indices followed the similar pattern: A-forb &gt; P-forb &gt; A-grass &gt; P-grass. Similarly, Pielou evenness was sub-stantially lowest for perennial grasses in the LAB and FOR (</w:t>
      </w:r>
      <w:hyperlink w:anchor="page1">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 while it was also highest for annual forbs in the SAB. It also changed ac-cording to the following pattern A-forb = P-forb &gt; A-grass &gt; P-grass.</w:t>
      </w: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3.2. Change in soil properties by land uses</w:t>
      </w:r>
    </w:p>
    <w:p>
      <w:pPr>
        <w:spacing w:after="0" w:line="234" w:lineRule="exact"/>
        <w:rPr>
          <w:sz w:val="20"/>
          <w:szCs w:val="20"/>
          <w:color w:val="auto"/>
        </w:rPr>
      </w:pPr>
    </w:p>
    <w:p>
      <w:pPr>
        <w:jc w:val="both"/>
        <w:ind w:firstLine="249"/>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Mean values of each studied soil variable for each land use type are shown in </w:t>
      </w:r>
      <w:hyperlink w:anchor="page1">
        <w:r>
          <w:rPr>
            <w:rFonts w:ascii="Times New Roman" w:cs="Times New Roman" w:eastAsia="Times New Roman" w:hAnsi="Times New Roman"/>
            <w:sz w:val="16"/>
            <w:szCs w:val="16"/>
            <w:color w:val="004A76"/>
          </w:rPr>
          <w:t>Table 2</w:t>
        </w:r>
      </w:hyperlink>
      <w:r>
        <w:rPr>
          <w:rFonts w:ascii="Times New Roman" w:cs="Times New Roman" w:eastAsia="Times New Roman" w:hAnsi="Times New Roman"/>
          <w:sz w:val="16"/>
          <w:szCs w:val="16"/>
          <w:color w:val="auto"/>
        </w:rPr>
        <w:t>. Among these soil variables, TNV, BD, EC and sand content were the highest in SAB and the lowest in FOR whereas the reverse was true for SOC, TN, P, K and clay. Values for CEC, MWD and silt were intermediate in LAB and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lower in SAB.</w:t>
      </w: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3.3. Most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ective soil factors in separating the successional stages</w:t>
      </w:r>
    </w:p>
    <w:p>
      <w:pPr>
        <w:spacing w:after="0" w:line="234" w:lineRule="exact"/>
        <w:rPr>
          <w:sz w:val="20"/>
          <w:szCs w:val="20"/>
          <w:color w:val="auto"/>
        </w:rPr>
      </w:pPr>
    </w:p>
    <w:p>
      <w:pPr>
        <w:jc w:val="both"/>
        <w:ind w:firstLine="249"/>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Stepwise discriminant analysis showed that a combination of TN, TNV, MWD and sand content best-separated successional stages (</w:t>
      </w:r>
      <w:hyperlink w:anchor="page1">
        <w:r>
          <w:rPr>
            <w:rFonts w:ascii="Times New Roman" w:cs="Times New Roman" w:eastAsia="Times New Roman" w:hAnsi="Times New Roman"/>
            <w:sz w:val="16"/>
            <w:szCs w:val="16"/>
            <w:color w:val="004A76"/>
          </w:rPr>
          <w:t>Table 3</w:t>
        </w:r>
      </w:hyperlink>
      <w:r>
        <w:rPr>
          <w:rFonts w:ascii="Times New Roman" w:cs="Times New Roman" w:eastAsia="Times New Roman" w:hAnsi="Times New Roman"/>
          <w:sz w:val="16"/>
          <w:szCs w:val="16"/>
          <w:color w:val="auto"/>
        </w:rPr>
        <w:t>). The other soil attributes were removed from the model.</w:t>
      </w:r>
    </w:p>
    <w:p>
      <w:pPr>
        <w:spacing w:after="0" w:line="1" w:lineRule="exact"/>
        <w:rPr>
          <w:sz w:val="20"/>
          <w:szCs w:val="20"/>
          <w:color w:val="auto"/>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Further, evaluation of the pairwise F-ratio matrices for each pair of land uses showed that land uses were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separated at the second step. Based on to the selected variables, two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func-tions were obtained with respective eigenvalues of (</w:t>
      </w:r>
      <w:r>
        <w:rPr>
          <w:rFonts w:ascii="Arial" w:cs="Arial" w:eastAsia="Arial" w:hAnsi="Arial"/>
          <w:sz w:val="16"/>
          <w:szCs w:val="16"/>
          <w:color w:val="auto"/>
        </w:rPr>
        <w:t>λ</w:t>
      </w:r>
      <w:r>
        <w:rPr>
          <w:rFonts w:ascii="Times New Roman" w:cs="Times New Roman" w:eastAsia="Times New Roman" w:hAnsi="Times New Roman"/>
          <w:sz w:val="16"/>
          <w:szCs w:val="16"/>
          <w:color w:val="auto"/>
        </w:rPr>
        <w:t>1 = ) 9.236 and (</w:t>
      </w:r>
      <w:r>
        <w:rPr>
          <w:rFonts w:ascii="Arial" w:cs="Arial" w:eastAsia="Arial" w:hAnsi="Arial"/>
          <w:sz w:val="16"/>
          <w:szCs w:val="16"/>
          <w:color w:val="auto"/>
        </w:rPr>
        <w:t>λ</w:t>
      </w:r>
      <w:r>
        <w:rPr>
          <w:rFonts w:ascii="Times New Roman" w:cs="Times New Roman" w:eastAsia="Times New Roman" w:hAnsi="Times New Roman"/>
          <w:sz w:val="16"/>
          <w:szCs w:val="16"/>
          <w:color w:val="auto"/>
        </w:rPr>
        <w:t>2 = ) 2.574, which explained 85.9% and 8.1% of the total variance, respectively. Interestingly, according to the standardized coe</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cients of each soil attributes, TN (0.876), TNV (</w:t>
      </w:r>
      <w:r>
        <w:rPr>
          <w:rFonts w:ascii="Arial" w:cs="Arial" w:eastAsia="Arial" w:hAnsi="Arial"/>
          <w:sz w:val="16"/>
          <w:szCs w:val="16"/>
          <w:color w:val="auto"/>
        </w:rPr>
        <w:t>−</w:t>
      </w:r>
      <w:r>
        <w:rPr>
          <w:rFonts w:ascii="Times New Roman" w:cs="Times New Roman" w:eastAsia="Times New Roman" w:hAnsi="Times New Roman"/>
          <w:sz w:val="16"/>
          <w:szCs w:val="16"/>
          <w:color w:val="auto"/>
        </w:rPr>
        <w:t>0.457) and MWD in function 1, versus sand content (</w:t>
      </w:r>
      <w:r>
        <w:rPr>
          <w:rFonts w:ascii="Arial" w:cs="Arial" w:eastAsia="Arial" w:hAnsi="Arial"/>
          <w:sz w:val="16"/>
          <w:szCs w:val="16"/>
          <w:color w:val="auto"/>
        </w:rPr>
        <w:t>−</w:t>
      </w:r>
      <w:r>
        <w:rPr>
          <w:rFonts w:ascii="Times New Roman" w:cs="Times New Roman" w:eastAsia="Times New Roman" w:hAnsi="Times New Roman"/>
          <w:sz w:val="16"/>
          <w:szCs w:val="16"/>
          <w:color w:val="auto"/>
        </w:rPr>
        <w:t>0.955) in function 2, were the best variables to separate land uses. Interestingly, stepwise discriminant analysis showed that a combination of TN, TNV, MWD and sand content best dis-criminated the land uses while SOC, P, K, CEC, BD, clay and silt con-tents were removed from the model (</w:t>
      </w:r>
      <w:hyperlink w:anchor="page1">
        <w:r>
          <w:rPr>
            <w:rFonts w:ascii="Times New Roman" w:cs="Times New Roman" w:eastAsia="Times New Roman" w:hAnsi="Times New Roman"/>
            <w:sz w:val="16"/>
            <w:szCs w:val="16"/>
            <w:color w:val="004A76"/>
          </w:rPr>
          <w:t>Table 3</w:t>
        </w:r>
      </w:hyperlink>
      <w:r>
        <w:rPr>
          <w:rFonts w:ascii="Times New Roman" w:cs="Times New Roman" w:eastAsia="Times New Roman" w:hAnsi="Times New Roman"/>
          <w:sz w:val="16"/>
          <w:szCs w:val="16"/>
          <w:color w:val="auto"/>
        </w:rPr>
        <w:t>). Formation of distinct clusters in the ordination diagram indicated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among the land uses (</w:t>
      </w:r>
      <w:hyperlink w:anchor="page1">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 Stepwise discriminant analysis showed 97% accuracy in delineating these groups due to the soil predictors. Respective land uses classi</w:t>
      </w:r>
      <w:r>
        <w:rPr>
          <w:rFonts w:ascii="Arial" w:cs="Arial" w:eastAsia="Arial" w:hAnsi="Arial"/>
          <w:sz w:val="16"/>
          <w:szCs w:val="16"/>
          <w:color w:val="auto"/>
        </w:rPr>
        <w:t>fi</w:t>
      </w:r>
      <w:r>
        <w:rPr>
          <w:rFonts w:ascii="Times New Roman" w:cs="Times New Roman" w:eastAsia="Times New Roman" w:hAnsi="Times New Roman"/>
          <w:sz w:val="16"/>
          <w:szCs w:val="16"/>
          <w:color w:val="auto"/>
        </w:rPr>
        <w:t>cation accuracies ranged from 95% each for FOR and LAB to</w:t>
      </w:r>
    </w:p>
    <w:p>
      <w:pPr>
        <w:spacing w:after="0" w:line="195"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jc w:val="center"/>
        <w:ind w:right="20"/>
        <w:spacing w:after="0"/>
        <w:rPr>
          <w:sz w:val="20"/>
          <w:szCs w:val="20"/>
          <w:color w:val="auto"/>
        </w:rPr>
      </w:pPr>
      <w:r>
        <w:rPr>
          <w:rFonts w:ascii="Arial" w:cs="Arial" w:eastAsia="Arial" w:hAnsi="Arial"/>
          <w:sz w:val="10"/>
          <w:szCs w:val="10"/>
          <w:color w:val="auto"/>
        </w:rPr>
        <w:t>4</w:t>
      </w:r>
    </w:p>
    <w:p>
      <w:pPr>
        <w:sectPr>
          <w:pgSz w:w="11900" w:h="15874" w:orient="portrait"/>
          <w:cols w:equalWidth="0" w:num="1">
            <w:col w:w="10400"/>
          </w:cols>
          <w:pgMar w:left="760" w:top="676" w:right="746" w:bottom="37" w:gutter="0" w:footer="0" w:header="0"/>
          <w:type w:val="continuous"/>
        </w:sectPr>
      </w:pPr>
    </w:p>
    <w:bookmarkStart w:id="4" w:name="page5"/>
    <w:bookmarkEnd w:id="4"/>
    <w:p>
      <w:pPr>
        <w:spacing w:after="0"/>
        <w:tabs>
          <w:tab w:leader="none" w:pos="8040" w:val="left"/>
        </w:tabs>
        <w:rPr>
          <w:sz w:val="20"/>
          <w:szCs w:val="20"/>
          <w:color w:val="auto"/>
        </w:rPr>
      </w:pPr>
      <w:r>
        <w:rPr>
          <w:rFonts w:ascii="Times New Roman" w:cs="Times New Roman" w:eastAsia="Times New Roman" w:hAnsi="Times New Roman"/>
          <w:sz w:val="13"/>
          <w:szCs w:val="13"/>
          <w:color w:val="auto"/>
        </w:rPr>
        <w:t>M. Heydari, et al.</w:t>
      </w:r>
      <w:r>
        <w:rPr>
          <w:sz w:val="20"/>
          <w:szCs w:val="20"/>
          <w:color w:val="auto"/>
        </w:rPr>
        <w:tab/>
      </w:r>
      <w:r>
        <w:rPr>
          <w:rFonts w:ascii="Arial" w:cs="Arial" w:eastAsia="Arial" w:hAnsi="Arial"/>
          <w:sz w:val="12"/>
          <w:szCs w:val="12"/>
          <w:i w:val="1"/>
          <w:iCs w:val="1"/>
          <w:color w:val="auto"/>
        </w:rPr>
        <w:t>Ecological Engineering 155 (2020) 105963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954405</wp:posOffset>
            </wp:positionH>
            <wp:positionV relativeFrom="paragraph">
              <wp:posOffset>199390</wp:posOffset>
            </wp:positionV>
            <wp:extent cx="4685665" cy="51555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extLst>
                    </a:blip>
                    <a:srcRect/>
                    <a:stretch>
                      <a:fillRect/>
                    </a:stretch>
                  </pic:blipFill>
                  <pic:spPr bwMode="auto">
                    <a:xfrm>
                      <a:off x="0" y="0"/>
                      <a:ext cx="4685665" cy="5155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both"/>
        <w:spacing w:after="0" w:line="296" w:lineRule="auto"/>
        <w:rPr>
          <w:sz w:val="20"/>
          <w:szCs w:val="20"/>
          <w:color w:val="auto"/>
        </w:rPr>
      </w:pPr>
      <w:r>
        <w:rPr>
          <w:rFonts w:ascii="Arial" w:cs="Arial" w:eastAsia="Arial" w:hAnsi="Arial"/>
          <w:sz w:val="14"/>
          <w:szCs w:val="14"/>
          <w:color w:val="auto"/>
        </w:rPr>
        <w:t xml:space="preserve">Fig. 2. </w:t>
      </w:r>
      <w:r>
        <w:rPr>
          <w:rFonts w:ascii="Times New Roman" w:cs="Times New Roman" w:eastAsia="Times New Roman" w:hAnsi="Times New Roman"/>
          <w:sz w:val="14"/>
          <w:szCs w:val="14"/>
          <w:color w:val="auto"/>
        </w:rPr>
        <w:t>Box-plot comparing means of Shannon-Wiener diversity, Margalef richness and Pielou evenness according to the plant functional groups and land uses. Means</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with the same letters are not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cantly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between land uses for plant functional groups based on Duncan's multiple range test (p &lt; 0.01); A: annual, P: perennial, FOR: forest, SAB: short-term abandonment from agriculture and LAB: long-term abandonment from agriculture.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spacing w:after="0"/>
        <w:rPr>
          <w:sz w:val="20"/>
          <w:szCs w:val="20"/>
          <w:color w:val="auto"/>
        </w:rPr>
      </w:pPr>
      <w:r>
        <w:rPr>
          <w:rFonts w:ascii="Arial" w:cs="Arial" w:eastAsia="Arial" w:hAnsi="Arial"/>
          <w:sz w:val="14"/>
          <w:szCs w:val="14"/>
          <w:color w:val="auto"/>
        </w:rPr>
        <w:t>Table 2</w:t>
      </w:r>
    </w:p>
    <w:p>
      <w:pPr>
        <w:spacing w:after="0" w:line="33" w:lineRule="exact"/>
        <w:rPr>
          <w:sz w:val="20"/>
          <w:szCs w:val="20"/>
          <w:color w:val="auto"/>
        </w:rPr>
      </w:pPr>
    </w:p>
    <w:p>
      <w:pPr>
        <w:jc w:val="both"/>
        <w:spacing w:after="0" w:line="272" w:lineRule="auto"/>
        <w:rPr>
          <w:sz w:val="20"/>
          <w:szCs w:val="20"/>
          <w:color w:val="auto"/>
        </w:rPr>
      </w:pPr>
      <w:r>
        <w:rPr>
          <w:rFonts w:ascii="Times New Roman" w:cs="Times New Roman" w:eastAsia="Times New Roman" w:hAnsi="Times New Roman"/>
          <w:sz w:val="14"/>
          <w:szCs w:val="14"/>
          <w:color w:val="auto"/>
        </w:rPr>
        <w:t>Results from one-way analysis of variance (ANOVA) and Duncan's multiple-range test for means comparison of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land uses e</w:t>
      </w:r>
      <w:r>
        <w:rPr>
          <w:rFonts w:ascii="Arial" w:cs="Arial" w:eastAsia="Arial" w:hAnsi="Arial"/>
          <w:sz w:val="14"/>
          <w:szCs w:val="14"/>
          <w:color w:val="auto"/>
        </w:rPr>
        <w:t>ﬀ</w:t>
      </w:r>
      <w:r>
        <w:rPr>
          <w:rFonts w:ascii="Times New Roman" w:cs="Times New Roman" w:eastAsia="Times New Roman" w:hAnsi="Times New Roman"/>
          <w:sz w:val="14"/>
          <w:szCs w:val="14"/>
          <w:color w:val="auto"/>
        </w:rPr>
        <w:t>ect on soil properties (mean ± 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141605</wp:posOffset>
                </wp:positionV>
                <wp:extent cx="660400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11.15pt" to="519.65pt,11.15pt" o:allowincell="f" strokecolor="#000000" strokeweight="0.498pt"/>
            </w:pict>
          </mc:Fallback>
        </mc:AlternateContent>
      </w:r>
    </w:p>
    <w:p>
      <w:pPr>
        <w:spacing w:after="0" w:line="289" w:lineRule="exact"/>
        <w:rPr>
          <w:sz w:val="20"/>
          <w:szCs w:val="20"/>
          <w:color w:val="auto"/>
        </w:rPr>
      </w:pPr>
    </w:p>
    <w:tbl>
      <w:tblPr>
        <w:tblLayout w:type="fixed"/>
        <w:tblInd w:w="0" w:type="dxa"/>
        <w:tblCellMar>
          <w:top w:w="0" w:type="dxa"/>
          <w:left w:w="0" w:type="dxa"/>
          <w:bottom w:w="0" w:type="dxa"/>
          <w:right w:w="0" w:type="dxa"/>
        </w:tblCellMar>
      </w:tblPr>
      <w:tr>
        <w:trPr>
          <w:trHeight w:val="156"/>
        </w:trPr>
        <w:tc>
          <w:tcPr>
            <w:tcW w:w="1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Soil variable</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F-value</w:t>
            </w:r>
          </w:p>
        </w:tc>
        <w:tc>
          <w:tcPr>
            <w:tcW w:w="1560" w:type="dxa"/>
            <w:vAlign w:val="bottom"/>
          </w:tcPr>
          <w:p>
            <w:pPr>
              <w:ind w:left="520"/>
              <w:spacing w:after="0"/>
              <w:rPr>
                <w:sz w:val="20"/>
                <w:szCs w:val="20"/>
                <w:color w:val="auto"/>
              </w:rPr>
            </w:pPr>
            <w:r>
              <w:rPr>
                <w:rFonts w:ascii="Times New Roman" w:cs="Times New Roman" w:eastAsia="Times New Roman" w:hAnsi="Times New Roman"/>
                <w:sz w:val="13"/>
                <w:szCs w:val="13"/>
                <w:color w:val="auto"/>
              </w:rPr>
              <w:t>P-value</w:t>
            </w:r>
          </w:p>
        </w:tc>
        <w:tc>
          <w:tcPr>
            <w:tcW w:w="78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FOR</w:t>
            </w:r>
          </w:p>
        </w:tc>
        <w:tc>
          <w:tcPr>
            <w:tcW w:w="8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LAB</w:t>
            </w:r>
          </w:p>
        </w:tc>
        <w:tc>
          <w:tcPr>
            <w:tcW w:w="6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SAB</w:t>
            </w:r>
          </w:p>
        </w:tc>
        <w:tc>
          <w:tcPr>
            <w:tcW w:w="60" w:type="dxa"/>
            <w:vAlign w:val="bottom"/>
          </w:tcPr>
          <w:p>
            <w:pPr>
              <w:spacing w:after="0"/>
              <w:rPr>
                <w:sz w:val="13"/>
                <w:szCs w:val="13"/>
                <w:color w:val="auto"/>
              </w:rPr>
            </w:pPr>
          </w:p>
        </w:tc>
        <w:tc>
          <w:tcPr>
            <w:tcW w:w="740" w:type="dxa"/>
            <w:vAlign w:val="bottom"/>
          </w:tcPr>
          <w:p>
            <w:pPr>
              <w:spacing w:after="0"/>
              <w:rPr>
                <w:sz w:val="13"/>
                <w:szCs w:val="13"/>
                <w:color w:val="auto"/>
              </w:rPr>
            </w:pPr>
          </w:p>
        </w:tc>
      </w:tr>
      <w:tr>
        <w:trPr>
          <w:trHeight w:val="83"/>
        </w:trPr>
        <w:tc>
          <w:tcPr>
            <w:tcW w:w="1840" w:type="dxa"/>
            <w:vAlign w:val="bottom"/>
            <w:tcBorders>
              <w:bottom w:val="single" w:sz="8" w:color="auto"/>
            </w:tcBorders>
          </w:tcPr>
          <w:p>
            <w:pPr>
              <w:spacing w:after="0"/>
              <w:rPr>
                <w:sz w:val="7"/>
                <w:szCs w:val="7"/>
                <w:color w:val="auto"/>
              </w:rPr>
            </w:pPr>
          </w:p>
        </w:tc>
        <w:tc>
          <w:tcPr>
            <w:tcW w:w="1420" w:type="dxa"/>
            <w:vAlign w:val="bottom"/>
            <w:tcBorders>
              <w:bottom w:val="single" w:sz="8" w:color="auto"/>
            </w:tcBorders>
          </w:tcPr>
          <w:p>
            <w:pPr>
              <w:spacing w:after="0"/>
              <w:rPr>
                <w:sz w:val="7"/>
                <w:szCs w:val="7"/>
                <w:color w:val="auto"/>
              </w:rPr>
            </w:pPr>
          </w:p>
        </w:tc>
        <w:tc>
          <w:tcPr>
            <w:tcW w:w="156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gridSpan w:val="2"/>
          </w:tcPr>
          <w:p>
            <w:pPr>
              <w:spacing w:after="0"/>
              <w:rPr>
                <w:sz w:val="7"/>
                <w:szCs w:val="7"/>
                <w:color w:val="auto"/>
              </w:rPr>
            </w:pPr>
          </w:p>
        </w:tc>
        <w:tc>
          <w:tcPr>
            <w:tcW w:w="1240" w:type="dxa"/>
            <w:vAlign w:val="bottom"/>
            <w:tcBorders>
              <w:bottom w:val="single" w:sz="8" w:color="auto"/>
            </w:tcBorders>
            <w:gridSpan w:val="2"/>
          </w:tcPr>
          <w:p>
            <w:pPr>
              <w:spacing w:after="0"/>
              <w:rPr>
                <w:sz w:val="7"/>
                <w:szCs w:val="7"/>
                <w:color w:val="auto"/>
              </w:rPr>
            </w:pPr>
          </w:p>
        </w:tc>
        <w:tc>
          <w:tcPr>
            <w:tcW w:w="800" w:type="dxa"/>
            <w:vAlign w:val="bottom"/>
            <w:tcBorders>
              <w:bottom w:val="single" w:sz="8" w:color="auto"/>
            </w:tcBorders>
            <w:gridSpan w:val="2"/>
          </w:tcPr>
          <w:p>
            <w:pPr>
              <w:spacing w:after="0"/>
              <w:rPr>
                <w:sz w:val="7"/>
                <w:szCs w:val="7"/>
                <w:color w:val="auto"/>
              </w:rPr>
            </w:pPr>
          </w:p>
        </w:tc>
        <w:tc>
          <w:tcPr>
            <w:tcW w:w="1160" w:type="dxa"/>
            <w:vAlign w:val="bottom"/>
            <w:tcBorders>
              <w:bottom w:val="single" w:sz="8" w:color="auto"/>
            </w:tcBorders>
            <w:gridSpan w:val="2"/>
          </w:tcPr>
          <w:p>
            <w:pPr>
              <w:spacing w:after="0"/>
              <w:rPr>
                <w:sz w:val="7"/>
                <w:szCs w:val="7"/>
                <w:color w:val="auto"/>
              </w:rPr>
            </w:pPr>
          </w:p>
        </w:tc>
        <w:tc>
          <w:tcPr>
            <w:tcW w:w="800" w:type="dxa"/>
            <w:vAlign w:val="bottom"/>
            <w:tcBorders>
              <w:bottom w:val="single" w:sz="8" w:color="auto"/>
            </w:tcBorders>
            <w:gridSpan w:val="2"/>
          </w:tcPr>
          <w:p>
            <w:pPr>
              <w:spacing w:after="0"/>
              <w:rPr>
                <w:sz w:val="7"/>
                <w:szCs w:val="7"/>
                <w:color w:val="auto"/>
              </w:rPr>
            </w:pPr>
          </w:p>
        </w:tc>
        <w:tc>
          <w:tcPr>
            <w:tcW w:w="800" w:type="dxa"/>
            <w:vAlign w:val="bottom"/>
            <w:tcBorders>
              <w:bottom w:val="single" w:sz="8" w:color="auto"/>
            </w:tcBorders>
            <w:gridSpan w:val="2"/>
          </w:tcPr>
          <w:p>
            <w:pPr>
              <w:spacing w:after="0"/>
              <w:rPr>
                <w:sz w:val="7"/>
                <w:szCs w:val="7"/>
                <w:color w:val="auto"/>
              </w:rPr>
            </w:pPr>
          </w:p>
        </w:tc>
      </w:tr>
      <w:tr>
        <w:trPr>
          <w:trHeight w:val="227"/>
        </w:trPr>
        <w:tc>
          <w:tcPr>
            <w:tcW w:w="1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SOC (%)</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503.2</w:t>
            </w:r>
          </w:p>
        </w:tc>
        <w:tc>
          <w:tcPr>
            <w:tcW w:w="156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&lt; 0.001</w:t>
            </w:r>
          </w:p>
        </w:tc>
        <w:tc>
          <w:tcPr>
            <w:tcW w:w="78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1.97</w:t>
            </w:r>
          </w:p>
        </w:tc>
        <w:tc>
          <w:tcPr>
            <w:tcW w:w="1240" w:type="dxa"/>
            <w:vAlign w:val="bottom"/>
            <w:gridSpan w:val="2"/>
          </w:tcPr>
          <w:p>
            <w:pPr>
              <w:ind w:left="40"/>
              <w:spacing w:after="0"/>
              <w:rPr>
                <w:sz w:val="20"/>
                <w:szCs w:val="20"/>
                <w:color w:val="auto"/>
              </w:rPr>
            </w:pPr>
            <w:r>
              <w:rPr>
                <w:rFonts w:ascii="Times New Roman" w:cs="Times New Roman" w:eastAsia="Times New Roman" w:hAnsi="Times New Roman"/>
                <w:sz w:val="13"/>
                <w:szCs w:val="13"/>
                <w:color w:val="auto"/>
              </w:rPr>
              <w:t>± 0.02 a</w:t>
            </w: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1.56</w:t>
            </w:r>
          </w:p>
        </w:tc>
        <w:tc>
          <w:tcPr>
            <w:tcW w:w="1160" w:type="dxa"/>
            <w:vAlign w:val="bottom"/>
            <w:gridSpan w:val="2"/>
          </w:tcPr>
          <w:p>
            <w:pPr>
              <w:ind w:left="20"/>
              <w:spacing w:after="0"/>
              <w:rPr>
                <w:sz w:val="20"/>
                <w:szCs w:val="20"/>
                <w:color w:val="auto"/>
              </w:rPr>
            </w:pPr>
            <w:r>
              <w:rPr>
                <w:rFonts w:ascii="Times New Roman" w:cs="Times New Roman" w:eastAsia="Times New Roman" w:hAnsi="Times New Roman"/>
                <w:sz w:val="13"/>
                <w:szCs w:val="13"/>
                <w:color w:val="auto"/>
              </w:rPr>
              <w:t>± 0.06 b</w:t>
            </w: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0.44</w:t>
            </w:r>
          </w:p>
        </w:tc>
        <w:tc>
          <w:tcPr>
            <w:tcW w:w="800" w:type="dxa"/>
            <w:vAlign w:val="bottom"/>
            <w:gridSpan w:val="2"/>
          </w:tcPr>
          <w:p>
            <w:pPr>
              <w:jc w:val="right"/>
              <w:ind w:right="156"/>
              <w:spacing w:after="0"/>
              <w:rPr>
                <w:sz w:val="20"/>
                <w:szCs w:val="20"/>
                <w:color w:val="auto"/>
              </w:rPr>
            </w:pPr>
            <w:r>
              <w:rPr>
                <w:rFonts w:ascii="Times New Roman" w:cs="Times New Roman" w:eastAsia="Times New Roman" w:hAnsi="Times New Roman"/>
                <w:sz w:val="13"/>
                <w:szCs w:val="13"/>
                <w:color w:val="auto"/>
              </w:rPr>
              <w:t>± 0.02 c</w:t>
            </w:r>
          </w:p>
        </w:tc>
      </w:tr>
      <w:tr>
        <w:trPr>
          <w:trHeight w:val="171"/>
        </w:trPr>
        <w:tc>
          <w:tcPr>
            <w:tcW w:w="1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TN (%)</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575.8</w:t>
            </w:r>
          </w:p>
        </w:tc>
        <w:tc>
          <w:tcPr>
            <w:tcW w:w="156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&lt; 0.001</w:t>
            </w:r>
          </w:p>
        </w:tc>
        <w:tc>
          <w:tcPr>
            <w:tcW w:w="78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0.19</w:t>
            </w:r>
          </w:p>
        </w:tc>
        <w:tc>
          <w:tcPr>
            <w:tcW w:w="1240" w:type="dxa"/>
            <w:vAlign w:val="bottom"/>
            <w:gridSpan w:val="2"/>
          </w:tcPr>
          <w:p>
            <w:pPr>
              <w:ind w:left="40"/>
              <w:spacing w:after="0"/>
              <w:rPr>
                <w:sz w:val="20"/>
                <w:szCs w:val="20"/>
                <w:color w:val="auto"/>
              </w:rPr>
            </w:pPr>
            <w:r>
              <w:rPr>
                <w:rFonts w:ascii="Times New Roman" w:cs="Times New Roman" w:eastAsia="Times New Roman" w:hAnsi="Times New Roman"/>
                <w:sz w:val="13"/>
                <w:szCs w:val="13"/>
                <w:color w:val="auto"/>
              </w:rPr>
              <w:t>± 0.002 a</w:t>
            </w: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0.16</w:t>
            </w:r>
          </w:p>
        </w:tc>
        <w:tc>
          <w:tcPr>
            <w:tcW w:w="1160" w:type="dxa"/>
            <w:vAlign w:val="bottom"/>
            <w:gridSpan w:val="2"/>
          </w:tcPr>
          <w:p>
            <w:pPr>
              <w:ind w:left="20"/>
              <w:spacing w:after="0"/>
              <w:rPr>
                <w:sz w:val="20"/>
                <w:szCs w:val="20"/>
                <w:color w:val="auto"/>
              </w:rPr>
            </w:pPr>
            <w:r>
              <w:rPr>
                <w:rFonts w:ascii="Times New Roman" w:cs="Times New Roman" w:eastAsia="Times New Roman" w:hAnsi="Times New Roman"/>
                <w:sz w:val="13"/>
                <w:szCs w:val="13"/>
                <w:color w:val="auto"/>
              </w:rPr>
              <w:t>± 0.005 b</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0.044</w:t>
            </w:r>
          </w:p>
        </w:tc>
        <w:tc>
          <w:tcPr>
            <w:tcW w:w="740" w:type="dxa"/>
            <w:vAlign w:val="bottom"/>
          </w:tcPr>
          <w:p>
            <w:pPr>
              <w:jc w:val="right"/>
              <w:ind w:right="56"/>
              <w:spacing w:after="0"/>
              <w:rPr>
                <w:sz w:val="20"/>
                <w:szCs w:val="20"/>
                <w:color w:val="auto"/>
              </w:rPr>
            </w:pPr>
            <w:r>
              <w:rPr>
                <w:rFonts w:ascii="Times New Roman" w:cs="Times New Roman" w:eastAsia="Times New Roman" w:hAnsi="Times New Roman"/>
                <w:sz w:val="13"/>
                <w:szCs w:val="13"/>
                <w:color w:val="auto"/>
              </w:rPr>
              <w:t>± 0.002c</w:t>
            </w:r>
          </w:p>
        </w:tc>
      </w:tr>
      <w:tr>
        <w:trPr>
          <w:trHeight w:val="172"/>
        </w:trPr>
        <w:tc>
          <w:tcPr>
            <w:tcW w:w="1840" w:type="dxa"/>
            <w:vAlign w:val="bottom"/>
          </w:tcPr>
          <w:p>
            <w:pPr>
              <w:ind w:left="120"/>
              <w:spacing w:after="0" w:line="172" w:lineRule="exact"/>
              <w:rPr>
                <w:sz w:val="20"/>
                <w:szCs w:val="20"/>
                <w:color w:val="auto"/>
              </w:rPr>
            </w:pPr>
            <w:r>
              <w:rPr>
                <w:rFonts w:ascii="Times New Roman" w:cs="Times New Roman" w:eastAsia="Times New Roman" w:hAnsi="Times New Roman"/>
                <w:sz w:val="13"/>
                <w:szCs w:val="13"/>
                <w:color w:val="auto"/>
              </w:rPr>
              <w:t>P (mg kg</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xml:space="preserve"> dry soil)</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170.5</w:t>
            </w:r>
          </w:p>
        </w:tc>
        <w:tc>
          <w:tcPr>
            <w:tcW w:w="156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&lt; 0.001</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20.18</w:t>
            </w:r>
          </w:p>
        </w:tc>
        <w:tc>
          <w:tcPr>
            <w:tcW w:w="116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 0.29 a</w:t>
            </w: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18.5</w:t>
            </w:r>
          </w:p>
        </w:tc>
        <w:tc>
          <w:tcPr>
            <w:tcW w:w="1160" w:type="dxa"/>
            <w:vAlign w:val="bottom"/>
            <w:gridSpan w:val="2"/>
          </w:tcPr>
          <w:p>
            <w:pPr>
              <w:ind w:left="20"/>
              <w:spacing w:after="0"/>
              <w:rPr>
                <w:sz w:val="20"/>
                <w:szCs w:val="20"/>
                <w:color w:val="auto"/>
              </w:rPr>
            </w:pPr>
            <w:r>
              <w:rPr>
                <w:rFonts w:ascii="Times New Roman" w:cs="Times New Roman" w:eastAsia="Times New Roman" w:hAnsi="Times New Roman"/>
                <w:sz w:val="13"/>
                <w:szCs w:val="13"/>
                <w:color w:val="auto"/>
              </w:rPr>
              <w:t>± 0.30 b</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13.71</w:t>
            </w:r>
          </w:p>
        </w:tc>
        <w:tc>
          <w:tcPr>
            <w:tcW w:w="740" w:type="dxa"/>
            <w:vAlign w:val="bottom"/>
          </w:tcPr>
          <w:p>
            <w:pPr>
              <w:jc w:val="right"/>
              <w:ind w:right="96"/>
              <w:spacing w:after="0"/>
              <w:rPr>
                <w:sz w:val="20"/>
                <w:szCs w:val="20"/>
                <w:color w:val="auto"/>
              </w:rPr>
            </w:pPr>
            <w:r>
              <w:rPr>
                <w:rFonts w:ascii="Times New Roman" w:cs="Times New Roman" w:eastAsia="Times New Roman" w:hAnsi="Times New Roman"/>
                <w:sz w:val="13"/>
                <w:szCs w:val="13"/>
                <w:color w:val="auto"/>
              </w:rPr>
              <w:t>± 0.15 c</w:t>
            </w:r>
          </w:p>
        </w:tc>
      </w:tr>
      <w:tr>
        <w:trPr>
          <w:trHeight w:val="187"/>
        </w:trPr>
        <w:tc>
          <w:tcPr>
            <w:tcW w:w="1840" w:type="dxa"/>
            <w:vAlign w:val="bottom"/>
          </w:tcPr>
          <w:p>
            <w:pPr>
              <w:ind w:left="120"/>
              <w:spacing w:after="0" w:line="187" w:lineRule="exact"/>
              <w:rPr>
                <w:sz w:val="20"/>
                <w:szCs w:val="20"/>
                <w:color w:val="auto"/>
              </w:rPr>
            </w:pPr>
            <w:r>
              <w:rPr>
                <w:rFonts w:ascii="Times New Roman" w:cs="Times New Roman" w:eastAsia="Times New Roman" w:hAnsi="Times New Roman"/>
                <w:sz w:val="13"/>
                <w:szCs w:val="13"/>
                <w:color w:val="auto"/>
              </w:rPr>
              <w:t>K (mg kg</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xml:space="preserve"> dry soil)</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65.2</w:t>
            </w:r>
          </w:p>
        </w:tc>
        <w:tc>
          <w:tcPr>
            <w:tcW w:w="156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&lt; 0.001</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400.3</w:t>
            </w:r>
          </w:p>
        </w:tc>
        <w:tc>
          <w:tcPr>
            <w:tcW w:w="116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 21.18 a</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320.8</w:t>
            </w:r>
          </w:p>
        </w:tc>
        <w:tc>
          <w:tcPr>
            <w:tcW w:w="110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 5.5 b</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183.3</w:t>
            </w:r>
          </w:p>
        </w:tc>
        <w:tc>
          <w:tcPr>
            <w:tcW w:w="740" w:type="dxa"/>
            <w:vAlign w:val="bottom"/>
          </w:tcPr>
          <w:p>
            <w:pPr>
              <w:jc w:val="right"/>
              <w:ind w:right="156"/>
              <w:spacing w:after="0"/>
              <w:rPr>
                <w:sz w:val="20"/>
                <w:szCs w:val="20"/>
                <w:color w:val="auto"/>
              </w:rPr>
            </w:pPr>
            <w:r>
              <w:rPr>
                <w:rFonts w:ascii="Times New Roman" w:cs="Times New Roman" w:eastAsia="Times New Roman" w:hAnsi="Times New Roman"/>
                <w:sz w:val="13"/>
                <w:szCs w:val="13"/>
                <w:color w:val="auto"/>
              </w:rPr>
              <w:t>± 8.7 c</w:t>
            </w:r>
          </w:p>
        </w:tc>
      </w:tr>
      <w:tr>
        <w:trPr>
          <w:trHeight w:val="156"/>
        </w:trPr>
        <w:tc>
          <w:tcPr>
            <w:tcW w:w="1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(dS/m) EC</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17.3</w:t>
            </w:r>
          </w:p>
        </w:tc>
        <w:tc>
          <w:tcPr>
            <w:tcW w:w="1560" w:type="dxa"/>
            <w:vAlign w:val="bottom"/>
          </w:tcPr>
          <w:p>
            <w:pPr>
              <w:ind w:left="520"/>
              <w:spacing w:after="0"/>
              <w:rPr>
                <w:sz w:val="20"/>
                <w:szCs w:val="20"/>
                <w:color w:val="auto"/>
              </w:rPr>
            </w:pPr>
            <w:r>
              <w:rPr>
                <w:rFonts w:ascii="Times New Roman" w:cs="Times New Roman" w:eastAsia="Times New Roman" w:hAnsi="Times New Roman"/>
                <w:sz w:val="13"/>
                <w:szCs w:val="13"/>
                <w:color w:val="auto"/>
              </w:rPr>
              <w:t>0.031</w:t>
            </w:r>
          </w:p>
        </w:tc>
        <w:tc>
          <w:tcPr>
            <w:tcW w:w="78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0.12</w:t>
            </w:r>
          </w:p>
        </w:tc>
        <w:tc>
          <w:tcPr>
            <w:tcW w:w="1240" w:type="dxa"/>
            <w:vAlign w:val="bottom"/>
            <w:gridSpan w:val="2"/>
          </w:tcPr>
          <w:p>
            <w:pPr>
              <w:ind w:left="40"/>
              <w:spacing w:after="0"/>
              <w:rPr>
                <w:sz w:val="20"/>
                <w:szCs w:val="20"/>
                <w:color w:val="auto"/>
              </w:rPr>
            </w:pPr>
            <w:r>
              <w:rPr>
                <w:rFonts w:ascii="Times New Roman" w:cs="Times New Roman" w:eastAsia="Times New Roman" w:hAnsi="Times New Roman"/>
                <w:sz w:val="13"/>
                <w:szCs w:val="13"/>
                <w:color w:val="auto"/>
              </w:rPr>
              <w:t>± 0.001b</w:t>
            </w: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0.13</w:t>
            </w:r>
          </w:p>
        </w:tc>
        <w:tc>
          <w:tcPr>
            <w:tcW w:w="1160" w:type="dxa"/>
            <w:vAlign w:val="bottom"/>
            <w:gridSpan w:val="2"/>
          </w:tcPr>
          <w:p>
            <w:pPr>
              <w:ind w:left="20"/>
              <w:spacing w:after="0"/>
              <w:rPr>
                <w:sz w:val="20"/>
                <w:szCs w:val="20"/>
                <w:color w:val="auto"/>
              </w:rPr>
            </w:pPr>
            <w:r>
              <w:rPr>
                <w:rFonts w:ascii="Times New Roman" w:cs="Times New Roman" w:eastAsia="Times New Roman" w:hAnsi="Times New Roman"/>
                <w:sz w:val="13"/>
                <w:szCs w:val="13"/>
                <w:color w:val="auto"/>
              </w:rPr>
              <w:t>± 0.002 b</w:t>
            </w: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0.19</w:t>
            </w:r>
          </w:p>
        </w:tc>
        <w:tc>
          <w:tcPr>
            <w:tcW w:w="800" w:type="dxa"/>
            <w:vAlign w:val="bottom"/>
            <w:gridSpan w:val="2"/>
          </w:tcPr>
          <w:p>
            <w:pPr>
              <w:jc w:val="right"/>
              <w:ind w:right="76"/>
              <w:spacing w:after="0"/>
              <w:rPr>
                <w:sz w:val="20"/>
                <w:szCs w:val="20"/>
                <w:color w:val="auto"/>
              </w:rPr>
            </w:pPr>
            <w:r>
              <w:rPr>
                <w:rFonts w:ascii="Times New Roman" w:cs="Times New Roman" w:eastAsia="Times New Roman" w:hAnsi="Times New Roman"/>
                <w:sz w:val="13"/>
                <w:szCs w:val="13"/>
                <w:color w:val="auto"/>
              </w:rPr>
              <w:t>± 0.001 a</w:t>
            </w:r>
          </w:p>
        </w:tc>
      </w:tr>
      <w:tr>
        <w:trPr>
          <w:trHeight w:val="171"/>
        </w:trPr>
        <w:tc>
          <w:tcPr>
            <w:tcW w:w="1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TNV (%)</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94.7</w:t>
            </w:r>
          </w:p>
        </w:tc>
        <w:tc>
          <w:tcPr>
            <w:tcW w:w="156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&lt; 0.001</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26.36</w:t>
            </w:r>
          </w:p>
        </w:tc>
        <w:tc>
          <w:tcPr>
            <w:tcW w:w="116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 1.09 c</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35.25</w:t>
            </w:r>
          </w:p>
        </w:tc>
        <w:tc>
          <w:tcPr>
            <w:tcW w:w="110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 0.79 b</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52.69</w:t>
            </w:r>
          </w:p>
        </w:tc>
        <w:tc>
          <w:tcPr>
            <w:tcW w:w="740" w:type="dxa"/>
            <w:vAlign w:val="bottom"/>
          </w:tcPr>
          <w:p>
            <w:pPr>
              <w:jc w:val="right"/>
              <w:ind w:right="76"/>
              <w:spacing w:after="0"/>
              <w:rPr>
                <w:sz w:val="20"/>
                <w:szCs w:val="20"/>
                <w:color w:val="auto"/>
              </w:rPr>
            </w:pPr>
            <w:r>
              <w:rPr>
                <w:rFonts w:ascii="Times New Roman" w:cs="Times New Roman" w:eastAsia="Times New Roman" w:hAnsi="Times New Roman"/>
                <w:sz w:val="13"/>
                <w:szCs w:val="13"/>
                <w:color w:val="auto"/>
              </w:rPr>
              <w:t>± 0.96 a</w:t>
            </w:r>
          </w:p>
        </w:tc>
      </w:tr>
      <w:tr>
        <w:trPr>
          <w:trHeight w:val="171"/>
        </w:trPr>
        <w:tc>
          <w:tcPr>
            <w:tcW w:w="1840" w:type="dxa"/>
            <w:vAlign w:val="bottom"/>
          </w:tcPr>
          <w:p>
            <w:pPr>
              <w:ind w:left="120"/>
              <w:spacing w:after="0" w:line="171" w:lineRule="exact"/>
              <w:rPr>
                <w:sz w:val="20"/>
                <w:szCs w:val="20"/>
                <w:color w:val="auto"/>
              </w:rPr>
            </w:pPr>
            <w:r>
              <w:rPr>
                <w:rFonts w:ascii="Times New Roman" w:cs="Times New Roman" w:eastAsia="Times New Roman" w:hAnsi="Times New Roman"/>
                <w:sz w:val="13"/>
                <w:szCs w:val="13"/>
                <w:color w:val="auto"/>
              </w:rPr>
              <w:t>CEC (mol</w:t>
            </w:r>
            <w:r>
              <w:rPr>
                <w:rFonts w:ascii="Times New Roman" w:cs="Times New Roman" w:eastAsia="Times New Roman" w:hAnsi="Times New Roman"/>
                <w:sz w:val="17"/>
                <w:szCs w:val="17"/>
                <w:color w:val="auto"/>
                <w:vertAlign w:val="superscript"/>
              </w:rPr>
              <w:t>+</w:t>
            </w:r>
            <w:r>
              <w:rPr>
                <w:rFonts w:ascii="Times New Roman" w:cs="Times New Roman" w:eastAsia="Times New Roman" w:hAnsi="Times New Roman"/>
                <w:sz w:val="13"/>
                <w:szCs w:val="13"/>
                <w:color w:val="auto"/>
              </w:rPr>
              <w:t>kg</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54.3</w:t>
            </w:r>
          </w:p>
        </w:tc>
        <w:tc>
          <w:tcPr>
            <w:tcW w:w="156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&lt; 0.001</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18.89</w:t>
            </w:r>
          </w:p>
        </w:tc>
        <w:tc>
          <w:tcPr>
            <w:tcW w:w="116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 0.32 a</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18.74</w:t>
            </w:r>
          </w:p>
        </w:tc>
        <w:tc>
          <w:tcPr>
            <w:tcW w:w="1100" w:type="dxa"/>
            <w:vAlign w:val="bottom"/>
          </w:tcPr>
          <w:p>
            <w:pPr>
              <w:ind w:left="40"/>
              <w:spacing w:after="0"/>
              <w:rPr>
                <w:sz w:val="20"/>
                <w:szCs w:val="20"/>
                <w:color w:val="auto"/>
              </w:rPr>
            </w:pPr>
            <w:r>
              <w:rPr>
                <w:rFonts w:ascii="Times New Roman" w:cs="Times New Roman" w:eastAsia="Times New Roman" w:hAnsi="Times New Roman"/>
                <w:sz w:val="13"/>
                <w:szCs w:val="13"/>
                <w:color w:val="auto"/>
              </w:rPr>
              <w:t>± 0.36 a</w:t>
            </w:r>
          </w:p>
        </w:tc>
        <w:tc>
          <w:tcPr>
            <w:tcW w:w="860" w:type="dxa"/>
            <w:vAlign w:val="bottom"/>
            <w:gridSpan w:val="3"/>
          </w:tcPr>
          <w:p>
            <w:pPr>
              <w:ind w:left="500"/>
              <w:spacing w:after="0"/>
              <w:rPr>
                <w:sz w:val="20"/>
                <w:szCs w:val="20"/>
                <w:color w:val="auto"/>
              </w:rPr>
            </w:pPr>
            <w:r>
              <w:rPr>
                <w:rFonts w:ascii="Times New Roman" w:cs="Times New Roman" w:eastAsia="Times New Roman" w:hAnsi="Times New Roman"/>
                <w:sz w:val="13"/>
                <w:szCs w:val="13"/>
                <w:color w:val="auto"/>
              </w:rPr>
              <w:t>14.32</w:t>
            </w:r>
          </w:p>
        </w:tc>
        <w:tc>
          <w:tcPr>
            <w:tcW w:w="740" w:type="dxa"/>
            <w:vAlign w:val="bottom"/>
          </w:tcPr>
          <w:p>
            <w:pPr>
              <w:jc w:val="right"/>
              <w:ind w:right="76"/>
              <w:spacing w:after="0"/>
              <w:rPr>
                <w:sz w:val="20"/>
                <w:szCs w:val="20"/>
                <w:color w:val="auto"/>
              </w:rPr>
            </w:pPr>
            <w:r>
              <w:rPr>
                <w:rFonts w:ascii="Times New Roman" w:cs="Times New Roman" w:eastAsia="Times New Roman" w:hAnsi="Times New Roman"/>
                <w:sz w:val="13"/>
                <w:szCs w:val="13"/>
                <w:color w:val="auto"/>
              </w:rPr>
              <w:t>± 0.38 b</w:t>
            </w:r>
          </w:p>
        </w:tc>
      </w:tr>
      <w:tr>
        <w:trPr>
          <w:trHeight w:val="187"/>
        </w:trPr>
        <w:tc>
          <w:tcPr>
            <w:tcW w:w="1840" w:type="dxa"/>
            <w:vAlign w:val="bottom"/>
          </w:tcPr>
          <w:p>
            <w:pPr>
              <w:ind w:left="120"/>
              <w:spacing w:after="0" w:line="187" w:lineRule="exact"/>
              <w:rPr>
                <w:sz w:val="20"/>
                <w:szCs w:val="20"/>
                <w:color w:val="auto"/>
              </w:rPr>
            </w:pPr>
            <w:r>
              <w:rPr>
                <w:rFonts w:ascii="Times New Roman" w:cs="Times New Roman" w:eastAsia="Times New Roman" w:hAnsi="Times New Roman"/>
                <w:sz w:val="13"/>
                <w:szCs w:val="13"/>
                <w:color w:val="auto"/>
              </w:rPr>
              <w:t>Bulk density (gcm</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3</w:t>
            </w:r>
            <w:r>
              <w:rPr>
                <w:rFonts w:ascii="Times New Roman" w:cs="Times New Roman" w:eastAsia="Times New Roman" w:hAnsi="Times New Roman"/>
                <w:sz w:val="13"/>
                <w:szCs w:val="13"/>
                <w:color w:val="auto"/>
              </w:rPr>
              <w:t>)</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32.4</w:t>
            </w:r>
          </w:p>
        </w:tc>
        <w:tc>
          <w:tcPr>
            <w:tcW w:w="156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&lt; 0.001</w:t>
            </w:r>
          </w:p>
        </w:tc>
        <w:tc>
          <w:tcPr>
            <w:tcW w:w="78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0.92</w:t>
            </w:r>
          </w:p>
        </w:tc>
        <w:tc>
          <w:tcPr>
            <w:tcW w:w="1240" w:type="dxa"/>
            <w:vAlign w:val="bottom"/>
            <w:gridSpan w:val="2"/>
          </w:tcPr>
          <w:p>
            <w:pPr>
              <w:ind w:left="40"/>
              <w:spacing w:after="0"/>
              <w:rPr>
                <w:sz w:val="20"/>
                <w:szCs w:val="20"/>
                <w:color w:val="auto"/>
              </w:rPr>
            </w:pPr>
            <w:r>
              <w:rPr>
                <w:rFonts w:ascii="Times New Roman" w:cs="Times New Roman" w:eastAsia="Times New Roman" w:hAnsi="Times New Roman"/>
                <w:sz w:val="13"/>
                <w:szCs w:val="13"/>
                <w:color w:val="auto"/>
              </w:rPr>
              <w:t>± 0.04 a</w:t>
            </w: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1.07</w:t>
            </w:r>
          </w:p>
        </w:tc>
        <w:tc>
          <w:tcPr>
            <w:tcW w:w="1160" w:type="dxa"/>
            <w:vAlign w:val="bottom"/>
            <w:gridSpan w:val="2"/>
          </w:tcPr>
          <w:p>
            <w:pPr>
              <w:ind w:left="20"/>
              <w:spacing w:after="0"/>
              <w:rPr>
                <w:sz w:val="20"/>
                <w:szCs w:val="20"/>
                <w:color w:val="auto"/>
              </w:rPr>
            </w:pPr>
            <w:r>
              <w:rPr>
                <w:rFonts w:ascii="Times New Roman" w:cs="Times New Roman" w:eastAsia="Times New Roman" w:hAnsi="Times New Roman"/>
                <w:sz w:val="13"/>
                <w:szCs w:val="13"/>
                <w:color w:val="auto"/>
              </w:rPr>
              <w:t>± 0.05 b</w:t>
            </w: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1.35</w:t>
            </w:r>
          </w:p>
        </w:tc>
        <w:tc>
          <w:tcPr>
            <w:tcW w:w="800" w:type="dxa"/>
            <w:vAlign w:val="bottom"/>
            <w:gridSpan w:val="2"/>
          </w:tcPr>
          <w:p>
            <w:pPr>
              <w:jc w:val="right"/>
              <w:ind w:right="156"/>
              <w:spacing w:after="0"/>
              <w:rPr>
                <w:sz w:val="20"/>
                <w:szCs w:val="20"/>
                <w:color w:val="auto"/>
              </w:rPr>
            </w:pPr>
            <w:r>
              <w:rPr>
                <w:rFonts w:ascii="Times New Roman" w:cs="Times New Roman" w:eastAsia="Times New Roman" w:hAnsi="Times New Roman"/>
                <w:sz w:val="13"/>
                <w:szCs w:val="13"/>
                <w:color w:val="auto"/>
              </w:rPr>
              <w:t>± 0.02 c</w:t>
            </w:r>
          </w:p>
        </w:tc>
      </w:tr>
      <w:tr>
        <w:trPr>
          <w:trHeight w:val="156"/>
        </w:trPr>
        <w:tc>
          <w:tcPr>
            <w:tcW w:w="1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MDW (mm)</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77.1</w:t>
            </w:r>
          </w:p>
        </w:tc>
        <w:tc>
          <w:tcPr>
            <w:tcW w:w="156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&lt; 0.001</w:t>
            </w:r>
          </w:p>
        </w:tc>
        <w:tc>
          <w:tcPr>
            <w:tcW w:w="78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0.92</w:t>
            </w:r>
          </w:p>
        </w:tc>
        <w:tc>
          <w:tcPr>
            <w:tcW w:w="1240" w:type="dxa"/>
            <w:vAlign w:val="bottom"/>
            <w:gridSpan w:val="2"/>
          </w:tcPr>
          <w:p>
            <w:pPr>
              <w:ind w:left="40"/>
              <w:spacing w:after="0"/>
              <w:rPr>
                <w:sz w:val="20"/>
                <w:szCs w:val="20"/>
                <w:color w:val="auto"/>
              </w:rPr>
            </w:pPr>
            <w:r>
              <w:rPr>
                <w:rFonts w:ascii="Times New Roman" w:cs="Times New Roman" w:eastAsia="Times New Roman" w:hAnsi="Times New Roman"/>
                <w:sz w:val="13"/>
                <w:szCs w:val="13"/>
                <w:color w:val="auto"/>
              </w:rPr>
              <w:t>± 0.025 a</w:t>
            </w: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0.86</w:t>
            </w:r>
          </w:p>
        </w:tc>
        <w:tc>
          <w:tcPr>
            <w:tcW w:w="1160" w:type="dxa"/>
            <w:vAlign w:val="bottom"/>
            <w:gridSpan w:val="2"/>
          </w:tcPr>
          <w:p>
            <w:pPr>
              <w:ind w:left="20"/>
              <w:spacing w:after="0"/>
              <w:rPr>
                <w:sz w:val="20"/>
                <w:szCs w:val="20"/>
                <w:color w:val="auto"/>
              </w:rPr>
            </w:pPr>
            <w:r>
              <w:rPr>
                <w:rFonts w:ascii="Times New Roman" w:cs="Times New Roman" w:eastAsia="Times New Roman" w:hAnsi="Times New Roman"/>
                <w:sz w:val="13"/>
                <w:szCs w:val="13"/>
                <w:color w:val="auto"/>
              </w:rPr>
              <w:t>± 0.026 a</w:t>
            </w:r>
          </w:p>
        </w:tc>
        <w:tc>
          <w:tcPr>
            <w:tcW w:w="800" w:type="dxa"/>
            <w:vAlign w:val="bottom"/>
            <w:gridSpan w:val="2"/>
          </w:tcPr>
          <w:p>
            <w:pPr>
              <w:ind w:left="500"/>
              <w:spacing w:after="0"/>
              <w:rPr>
                <w:sz w:val="20"/>
                <w:szCs w:val="20"/>
                <w:color w:val="auto"/>
              </w:rPr>
            </w:pPr>
            <w:r>
              <w:rPr>
                <w:rFonts w:ascii="Times New Roman" w:cs="Times New Roman" w:eastAsia="Times New Roman" w:hAnsi="Times New Roman"/>
                <w:sz w:val="13"/>
                <w:szCs w:val="13"/>
                <w:color w:val="auto"/>
              </w:rPr>
              <w:t>0.49</w:t>
            </w:r>
          </w:p>
        </w:tc>
        <w:tc>
          <w:tcPr>
            <w:tcW w:w="800" w:type="dxa"/>
            <w:vAlign w:val="bottom"/>
            <w:gridSpan w:val="2"/>
          </w:tcPr>
          <w:p>
            <w:pPr>
              <w:jc w:val="right"/>
              <w:ind w:right="76"/>
              <w:spacing w:after="0"/>
              <w:rPr>
                <w:sz w:val="20"/>
                <w:szCs w:val="20"/>
                <w:color w:val="auto"/>
              </w:rPr>
            </w:pPr>
            <w:r>
              <w:rPr>
                <w:rFonts w:ascii="Times New Roman" w:cs="Times New Roman" w:eastAsia="Times New Roman" w:hAnsi="Times New Roman"/>
                <w:sz w:val="13"/>
                <w:szCs w:val="13"/>
                <w:color w:val="auto"/>
              </w:rPr>
              <w:t>± 0.027 b</w:t>
            </w:r>
          </w:p>
        </w:tc>
      </w:tr>
      <w:tr>
        <w:trPr>
          <w:trHeight w:val="171"/>
        </w:trPr>
        <w:tc>
          <w:tcPr>
            <w:tcW w:w="1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Clay (%)</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2.74</w:t>
            </w:r>
          </w:p>
        </w:tc>
        <w:tc>
          <w:tcPr>
            <w:tcW w:w="1560" w:type="dxa"/>
            <w:vAlign w:val="bottom"/>
          </w:tcPr>
          <w:p>
            <w:pPr>
              <w:ind w:left="520"/>
              <w:spacing w:after="0"/>
              <w:rPr>
                <w:sz w:val="20"/>
                <w:szCs w:val="20"/>
                <w:color w:val="auto"/>
              </w:rPr>
            </w:pPr>
            <w:r>
              <w:rPr>
                <w:rFonts w:ascii="Times New Roman" w:cs="Times New Roman" w:eastAsia="Times New Roman" w:hAnsi="Times New Roman"/>
                <w:sz w:val="13"/>
                <w:szCs w:val="13"/>
                <w:color w:val="auto"/>
              </w:rPr>
              <w:t>0.042</w:t>
            </w:r>
          </w:p>
        </w:tc>
        <w:tc>
          <w:tcPr>
            <w:tcW w:w="68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30</w:t>
            </w:r>
          </w:p>
        </w:tc>
        <w:tc>
          <w:tcPr>
            <w:tcW w:w="1340" w:type="dxa"/>
            <w:vAlign w:val="bottom"/>
            <w:gridSpan w:val="3"/>
          </w:tcPr>
          <w:p>
            <w:pPr>
              <w:ind w:left="40"/>
              <w:spacing w:after="0"/>
              <w:rPr>
                <w:sz w:val="20"/>
                <w:szCs w:val="20"/>
                <w:color w:val="auto"/>
              </w:rPr>
            </w:pPr>
            <w:r>
              <w:rPr>
                <w:rFonts w:ascii="Times New Roman" w:cs="Times New Roman" w:eastAsia="Times New Roman" w:hAnsi="Times New Roman"/>
                <w:sz w:val="13"/>
                <w:szCs w:val="13"/>
                <w:color w:val="auto"/>
              </w:rPr>
              <w:t>± 0.61 a</w:t>
            </w:r>
          </w:p>
        </w:tc>
        <w:tc>
          <w:tcPr>
            <w:tcW w:w="68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27</w:t>
            </w:r>
          </w:p>
        </w:tc>
        <w:tc>
          <w:tcPr>
            <w:tcW w:w="1280" w:type="dxa"/>
            <w:vAlign w:val="bottom"/>
            <w:gridSpan w:val="3"/>
          </w:tcPr>
          <w:p>
            <w:pPr>
              <w:ind w:left="40"/>
              <w:spacing w:after="0"/>
              <w:rPr>
                <w:sz w:val="20"/>
                <w:szCs w:val="20"/>
                <w:color w:val="auto"/>
              </w:rPr>
            </w:pPr>
            <w:r>
              <w:rPr>
                <w:rFonts w:ascii="Times New Roman" w:cs="Times New Roman" w:eastAsia="Times New Roman" w:hAnsi="Times New Roman"/>
                <w:sz w:val="13"/>
                <w:szCs w:val="13"/>
                <w:color w:val="auto"/>
              </w:rPr>
              <w:t>± 0.62 b</w:t>
            </w:r>
          </w:p>
        </w:tc>
        <w:tc>
          <w:tcPr>
            <w:tcW w:w="68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24</w:t>
            </w:r>
          </w:p>
        </w:tc>
        <w:tc>
          <w:tcPr>
            <w:tcW w:w="920" w:type="dxa"/>
            <w:vAlign w:val="bottom"/>
            <w:gridSpan w:val="3"/>
          </w:tcPr>
          <w:p>
            <w:pPr>
              <w:ind w:left="40"/>
              <w:spacing w:after="0"/>
              <w:rPr>
                <w:sz w:val="20"/>
                <w:szCs w:val="20"/>
                <w:color w:val="auto"/>
              </w:rPr>
            </w:pPr>
            <w:r>
              <w:rPr>
                <w:rFonts w:ascii="Times New Roman" w:cs="Times New Roman" w:eastAsia="Times New Roman" w:hAnsi="Times New Roman"/>
                <w:sz w:val="13"/>
                <w:szCs w:val="13"/>
                <w:color w:val="auto"/>
              </w:rPr>
              <w:t>± 0.64 c</w:t>
            </w:r>
          </w:p>
        </w:tc>
      </w:tr>
      <w:tr>
        <w:trPr>
          <w:trHeight w:val="171"/>
        </w:trPr>
        <w:tc>
          <w:tcPr>
            <w:tcW w:w="1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Silt (%)</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14.1</w:t>
            </w:r>
          </w:p>
        </w:tc>
        <w:tc>
          <w:tcPr>
            <w:tcW w:w="156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&lt; 0.001</w:t>
            </w:r>
          </w:p>
        </w:tc>
        <w:tc>
          <w:tcPr>
            <w:tcW w:w="68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25</w:t>
            </w:r>
          </w:p>
        </w:tc>
        <w:tc>
          <w:tcPr>
            <w:tcW w:w="1340" w:type="dxa"/>
            <w:vAlign w:val="bottom"/>
            <w:gridSpan w:val="3"/>
          </w:tcPr>
          <w:p>
            <w:pPr>
              <w:ind w:left="40"/>
              <w:spacing w:after="0"/>
              <w:rPr>
                <w:sz w:val="20"/>
                <w:szCs w:val="20"/>
                <w:color w:val="auto"/>
              </w:rPr>
            </w:pPr>
            <w:r>
              <w:rPr>
                <w:rFonts w:ascii="Times New Roman" w:cs="Times New Roman" w:eastAsia="Times New Roman" w:hAnsi="Times New Roman"/>
                <w:sz w:val="13"/>
                <w:szCs w:val="13"/>
                <w:color w:val="auto"/>
              </w:rPr>
              <w:t>± 1.12 a</w:t>
            </w:r>
          </w:p>
        </w:tc>
        <w:tc>
          <w:tcPr>
            <w:tcW w:w="68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24</w:t>
            </w:r>
          </w:p>
        </w:tc>
        <w:tc>
          <w:tcPr>
            <w:tcW w:w="1280" w:type="dxa"/>
            <w:vAlign w:val="bottom"/>
            <w:gridSpan w:val="3"/>
          </w:tcPr>
          <w:p>
            <w:pPr>
              <w:ind w:left="40"/>
              <w:spacing w:after="0"/>
              <w:rPr>
                <w:sz w:val="20"/>
                <w:szCs w:val="20"/>
                <w:color w:val="auto"/>
              </w:rPr>
            </w:pPr>
            <w:r>
              <w:rPr>
                <w:rFonts w:ascii="Times New Roman" w:cs="Times New Roman" w:eastAsia="Times New Roman" w:hAnsi="Times New Roman"/>
                <w:sz w:val="13"/>
                <w:szCs w:val="13"/>
                <w:color w:val="auto"/>
              </w:rPr>
              <w:t>± 0.78 a</w:t>
            </w:r>
          </w:p>
        </w:tc>
        <w:tc>
          <w:tcPr>
            <w:tcW w:w="68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20</w:t>
            </w:r>
          </w:p>
        </w:tc>
        <w:tc>
          <w:tcPr>
            <w:tcW w:w="920" w:type="dxa"/>
            <w:vAlign w:val="bottom"/>
            <w:gridSpan w:val="3"/>
          </w:tcPr>
          <w:p>
            <w:pPr>
              <w:ind w:left="40"/>
              <w:spacing w:after="0"/>
              <w:rPr>
                <w:sz w:val="20"/>
                <w:szCs w:val="20"/>
                <w:color w:val="auto"/>
              </w:rPr>
            </w:pPr>
            <w:r>
              <w:rPr>
                <w:rFonts w:ascii="Times New Roman" w:cs="Times New Roman" w:eastAsia="Times New Roman" w:hAnsi="Times New Roman"/>
                <w:sz w:val="13"/>
                <w:szCs w:val="13"/>
                <w:color w:val="auto"/>
              </w:rPr>
              <w:t>± 0.86 b</w:t>
            </w:r>
          </w:p>
        </w:tc>
      </w:tr>
      <w:tr>
        <w:trPr>
          <w:trHeight w:val="172"/>
        </w:trPr>
        <w:tc>
          <w:tcPr>
            <w:tcW w:w="1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Sand (%)</w:t>
            </w:r>
          </w:p>
        </w:tc>
        <w:tc>
          <w:tcPr>
            <w:tcW w:w="142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16.9</w:t>
            </w:r>
          </w:p>
        </w:tc>
        <w:tc>
          <w:tcPr>
            <w:tcW w:w="156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&lt; 0.001</w:t>
            </w:r>
          </w:p>
        </w:tc>
        <w:tc>
          <w:tcPr>
            <w:tcW w:w="68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45</w:t>
            </w:r>
          </w:p>
        </w:tc>
        <w:tc>
          <w:tcPr>
            <w:tcW w:w="1340" w:type="dxa"/>
            <w:vAlign w:val="bottom"/>
            <w:gridSpan w:val="3"/>
          </w:tcPr>
          <w:p>
            <w:pPr>
              <w:ind w:left="40"/>
              <w:spacing w:after="0"/>
              <w:rPr>
                <w:sz w:val="20"/>
                <w:szCs w:val="20"/>
                <w:color w:val="auto"/>
              </w:rPr>
            </w:pPr>
            <w:r>
              <w:rPr>
                <w:rFonts w:ascii="Times New Roman" w:cs="Times New Roman" w:eastAsia="Times New Roman" w:hAnsi="Times New Roman"/>
                <w:sz w:val="13"/>
                <w:szCs w:val="13"/>
                <w:color w:val="auto"/>
              </w:rPr>
              <w:t>± 1.23 c</w:t>
            </w:r>
          </w:p>
        </w:tc>
        <w:tc>
          <w:tcPr>
            <w:tcW w:w="68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49</w:t>
            </w:r>
          </w:p>
        </w:tc>
        <w:tc>
          <w:tcPr>
            <w:tcW w:w="1280" w:type="dxa"/>
            <w:vAlign w:val="bottom"/>
            <w:gridSpan w:val="3"/>
          </w:tcPr>
          <w:p>
            <w:pPr>
              <w:ind w:left="40"/>
              <w:spacing w:after="0"/>
              <w:rPr>
                <w:sz w:val="20"/>
                <w:szCs w:val="20"/>
                <w:color w:val="auto"/>
              </w:rPr>
            </w:pPr>
            <w:r>
              <w:rPr>
                <w:rFonts w:ascii="Times New Roman" w:cs="Times New Roman" w:eastAsia="Times New Roman" w:hAnsi="Times New Roman"/>
                <w:sz w:val="13"/>
                <w:szCs w:val="13"/>
                <w:color w:val="auto"/>
              </w:rPr>
              <w:t>± 0.99 b</w:t>
            </w:r>
          </w:p>
        </w:tc>
        <w:tc>
          <w:tcPr>
            <w:tcW w:w="68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56</w:t>
            </w:r>
          </w:p>
        </w:tc>
        <w:tc>
          <w:tcPr>
            <w:tcW w:w="920" w:type="dxa"/>
            <w:vAlign w:val="bottom"/>
            <w:gridSpan w:val="3"/>
          </w:tcPr>
          <w:p>
            <w:pPr>
              <w:ind w:left="40"/>
              <w:spacing w:after="0"/>
              <w:rPr>
                <w:sz w:val="20"/>
                <w:szCs w:val="20"/>
                <w:color w:val="auto"/>
              </w:rPr>
            </w:pPr>
            <w:r>
              <w:rPr>
                <w:rFonts w:ascii="Times New Roman" w:cs="Times New Roman" w:eastAsia="Times New Roman" w:hAnsi="Times New Roman"/>
                <w:sz w:val="13"/>
                <w:szCs w:val="13"/>
                <w:color w:val="auto"/>
              </w:rPr>
              <w:t>± 1.05 a</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69850</wp:posOffset>
                </wp:positionV>
                <wp:extent cx="660400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5.5pt" to="519.65pt,5.5pt" o:allowincell="f" strokecolor="#000000" strokeweight="0.498pt"/>
            </w:pict>
          </mc:Fallback>
        </mc:AlternateContent>
      </w:r>
    </w:p>
    <w:p>
      <w:pPr>
        <w:spacing w:after="0" w:line="166" w:lineRule="exact"/>
        <w:rPr>
          <w:sz w:val="20"/>
          <w:szCs w:val="20"/>
          <w:color w:val="auto"/>
        </w:rPr>
      </w:pPr>
    </w:p>
    <w:p>
      <w:pPr>
        <w:jc w:val="both"/>
        <w:spacing w:after="0" w:line="295" w:lineRule="auto"/>
        <w:rPr>
          <w:sz w:val="20"/>
          <w:szCs w:val="20"/>
          <w:color w:val="auto"/>
        </w:rPr>
      </w:pPr>
      <w:r>
        <w:rPr>
          <w:rFonts w:ascii="Times New Roman" w:cs="Times New Roman" w:eastAsia="Times New Roman" w:hAnsi="Times New Roman"/>
          <w:sz w:val="14"/>
          <w:szCs w:val="14"/>
          <w:color w:val="auto"/>
        </w:rPr>
        <w:t>Within rows, means with the same letters do not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cantly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 (p &lt; 0.01); SOC, soil organic carbon, TN: total nitrogen, P: Mineral phosphorus, K Available potassium, TNV: total Neutralizing Value, CEC: cation exchange capacity and MWD: mean weight diameter of soil aggregates; forest (FOR), long-term abandoned from agriculture (LAB) and short-term abandoned from agriculture (SAB).</w:t>
      </w:r>
    </w:p>
    <w:p>
      <w:pPr>
        <w:sectPr>
          <w:pgSz w:w="11900" w:h="15874" w:orient="portrait"/>
          <w:cols w:equalWidth="0" w:num="1">
            <w:col w:w="10400"/>
          </w:cols>
          <w:pgMar w:left="760" w:top="676" w:right="746" w:bottom="37" w:gutter="0" w:footer="0" w:header="0"/>
        </w:sectPr>
      </w:pPr>
    </w:p>
    <w:p>
      <w:pPr>
        <w:spacing w:after="0" w:line="183"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5</w:t>
      </w:r>
    </w:p>
    <w:p>
      <w:pPr>
        <w:sectPr>
          <w:pgSz w:w="11900" w:h="15874" w:orient="portrait"/>
          <w:cols w:equalWidth="0" w:num="1">
            <w:col w:w="10400"/>
          </w:cols>
          <w:pgMar w:left="760" w:top="676" w:right="746" w:bottom="37" w:gutter="0" w:footer="0" w:header="0"/>
          <w:type w:val="continuous"/>
        </w:sectPr>
      </w:pPr>
    </w:p>
    <w:bookmarkStart w:id="5" w:name="page6"/>
    <w:bookmarkEnd w:id="5"/>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 Heydari, et al.</w:t>
      </w:r>
    </w:p>
    <w:p>
      <w:pPr>
        <w:spacing w:after="0" w:line="296" w:lineRule="exact"/>
        <w:rPr>
          <w:sz w:val="20"/>
          <w:szCs w:val="20"/>
          <w:color w:val="auto"/>
        </w:rPr>
      </w:pPr>
    </w:p>
    <w:p>
      <w:pPr>
        <w:spacing w:after="0"/>
        <w:rPr>
          <w:sz w:val="20"/>
          <w:szCs w:val="20"/>
          <w:color w:val="auto"/>
        </w:rPr>
      </w:pPr>
      <w:r>
        <w:rPr>
          <w:rFonts w:ascii="Arial" w:cs="Arial" w:eastAsia="Arial" w:hAnsi="Arial"/>
          <w:sz w:val="14"/>
          <w:szCs w:val="14"/>
          <w:color w:val="auto"/>
        </w:rPr>
        <w:t>Table 3</w:t>
      </w:r>
    </w:p>
    <w:p>
      <w:pPr>
        <w:spacing w:after="0" w:line="32"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Standardized canonical coe</w:t>
      </w:r>
      <w:r>
        <w:rPr>
          <w:rFonts w:ascii="Arial" w:cs="Arial" w:eastAsia="Arial" w:hAnsi="Arial"/>
          <w:sz w:val="14"/>
          <w:szCs w:val="14"/>
          <w:color w:val="auto"/>
        </w:rPr>
        <w:t>ﬃ</w:t>
      </w:r>
      <w:r>
        <w:rPr>
          <w:rFonts w:ascii="Times New Roman" w:cs="Times New Roman" w:eastAsia="Times New Roman" w:hAnsi="Times New Roman"/>
          <w:sz w:val="14"/>
          <w:szCs w:val="14"/>
          <w:color w:val="auto"/>
        </w:rPr>
        <w:t>cient of soil attributes in each function.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34290</wp:posOffset>
                </wp:positionV>
                <wp:extent cx="318770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2.7pt" to="250.65pt,2.7pt" o:allowincell="f" strokecolor="#000000" strokeweight="0.498pt"/>
            </w:pict>
          </mc:Fallback>
        </mc:AlternateContent>
      </w:r>
    </w:p>
    <w:p>
      <w:pPr>
        <w:spacing w:after="0" w:line="120" w:lineRule="exact"/>
        <w:rPr>
          <w:sz w:val="20"/>
          <w:szCs w:val="20"/>
          <w:color w:val="auto"/>
        </w:rPr>
      </w:pPr>
    </w:p>
    <w:tbl>
      <w:tblPr>
        <w:tblLayout w:type="fixed"/>
        <w:tblInd w:w="0" w:type="dxa"/>
        <w:tblCellMar>
          <w:top w:w="0" w:type="dxa"/>
          <w:left w:w="0" w:type="dxa"/>
          <w:bottom w:w="0" w:type="dxa"/>
          <w:right w:w="0" w:type="dxa"/>
        </w:tblCellMar>
      </w:tblPr>
      <w:tr>
        <w:trPr>
          <w:trHeight w:val="156"/>
        </w:trPr>
        <w:tc>
          <w:tcPr>
            <w:tcW w:w="16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Soil attributes</w:t>
            </w:r>
          </w:p>
        </w:tc>
        <w:tc>
          <w:tcPr>
            <w:tcW w:w="2020" w:type="dxa"/>
            <w:vAlign w:val="bottom"/>
          </w:tcPr>
          <w:p>
            <w:pPr>
              <w:ind w:left="760"/>
              <w:spacing w:after="0"/>
              <w:rPr>
                <w:sz w:val="20"/>
                <w:szCs w:val="20"/>
                <w:color w:val="auto"/>
              </w:rPr>
            </w:pPr>
            <w:r>
              <w:rPr>
                <w:rFonts w:ascii="Times New Roman" w:cs="Times New Roman" w:eastAsia="Times New Roman" w:hAnsi="Times New Roman"/>
                <w:sz w:val="13"/>
                <w:szCs w:val="13"/>
                <w:color w:val="auto"/>
              </w:rPr>
              <w:t>Function</w:t>
            </w:r>
          </w:p>
        </w:tc>
        <w:tc>
          <w:tcPr>
            <w:tcW w:w="1340" w:type="dxa"/>
            <w:vAlign w:val="bottom"/>
          </w:tcPr>
          <w:p>
            <w:pPr>
              <w:spacing w:after="0"/>
              <w:rPr>
                <w:sz w:val="13"/>
                <w:szCs w:val="13"/>
                <w:color w:val="auto"/>
              </w:rPr>
            </w:pPr>
          </w:p>
        </w:tc>
      </w:tr>
      <w:tr>
        <w:trPr>
          <w:trHeight w:val="171"/>
        </w:trPr>
        <w:tc>
          <w:tcPr>
            <w:tcW w:w="1660" w:type="dxa"/>
            <w:vAlign w:val="bottom"/>
          </w:tcPr>
          <w:p>
            <w:pPr>
              <w:spacing w:after="0"/>
              <w:rPr>
                <w:sz w:val="14"/>
                <w:szCs w:val="14"/>
                <w:color w:val="auto"/>
              </w:rPr>
            </w:pPr>
          </w:p>
        </w:tc>
        <w:tc>
          <w:tcPr>
            <w:tcW w:w="2020" w:type="dxa"/>
            <w:vAlign w:val="bottom"/>
          </w:tcPr>
          <w:p>
            <w:pPr>
              <w:ind w:left="760"/>
              <w:spacing w:after="0"/>
              <w:rPr>
                <w:sz w:val="20"/>
                <w:szCs w:val="20"/>
                <w:color w:val="auto"/>
              </w:rPr>
            </w:pPr>
            <w:r>
              <w:rPr>
                <w:rFonts w:ascii="Times New Roman" w:cs="Times New Roman" w:eastAsia="Times New Roman" w:hAnsi="Times New Roman"/>
                <w:sz w:val="13"/>
                <w:szCs w:val="13"/>
                <w:color w:val="auto"/>
              </w:rPr>
              <w:t>1</w:t>
            </w:r>
          </w:p>
        </w:tc>
        <w:tc>
          <w:tcPr>
            <w:tcW w:w="1340" w:type="dxa"/>
            <w:vAlign w:val="bottom"/>
          </w:tcPr>
          <w:p>
            <w:pPr>
              <w:ind w:left="760"/>
              <w:spacing w:after="0"/>
              <w:rPr>
                <w:sz w:val="20"/>
                <w:szCs w:val="20"/>
                <w:color w:val="auto"/>
              </w:rPr>
            </w:pPr>
            <w:r>
              <w:rPr>
                <w:rFonts w:ascii="Times New Roman" w:cs="Times New Roman" w:eastAsia="Times New Roman" w:hAnsi="Times New Roman"/>
                <w:sz w:val="13"/>
                <w:szCs w:val="13"/>
                <w:color w:val="auto"/>
              </w:rPr>
              <w:t>2</w:t>
            </w:r>
          </w:p>
        </w:tc>
      </w:tr>
      <w:tr>
        <w:trPr>
          <w:trHeight w:val="82"/>
        </w:trPr>
        <w:tc>
          <w:tcPr>
            <w:tcW w:w="1660" w:type="dxa"/>
            <w:vAlign w:val="bottom"/>
            <w:tcBorders>
              <w:bottom w:val="single" w:sz="8" w:color="auto"/>
            </w:tcBorders>
          </w:tcPr>
          <w:p>
            <w:pPr>
              <w:spacing w:after="0"/>
              <w:rPr>
                <w:sz w:val="7"/>
                <w:szCs w:val="7"/>
                <w:color w:val="auto"/>
              </w:rPr>
            </w:pPr>
          </w:p>
        </w:tc>
        <w:tc>
          <w:tcPr>
            <w:tcW w:w="2020" w:type="dxa"/>
            <w:vAlign w:val="bottom"/>
            <w:tcBorders>
              <w:bottom w:val="single" w:sz="8" w:color="auto"/>
            </w:tcBorders>
          </w:tcPr>
          <w:p>
            <w:pPr>
              <w:spacing w:after="0"/>
              <w:rPr>
                <w:sz w:val="7"/>
                <w:szCs w:val="7"/>
                <w:color w:val="auto"/>
              </w:rPr>
            </w:pPr>
          </w:p>
        </w:tc>
        <w:tc>
          <w:tcPr>
            <w:tcW w:w="1340" w:type="dxa"/>
            <w:vAlign w:val="bottom"/>
            <w:tcBorders>
              <w:bottom w:val="single" w:sz="8" w:color="auto"/>
            </w:tcBorders>
          </w:tcPr>
          <w:p>
            <w:pPr>
              <w:spacing w:after="0"/>
              <w:rPr>
                <w:sz w:val="7"/>
                <w:szCs w:val="7"/>
                <w:color w:val="auto"/>
              </w:rPr>
            </w:pPr>
          </w:p>
        </w:tc>
      </w:tr>
      <w:tr>
        <w:trPr>
          <w:trHeight w:val="228"/>
        </w:trPr>
        <w:tc>
          <w:tcPr>
            <w:tcW w:w="16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TN</w:t>
            </w:r>
          </w:p>
        </w:tc>
        <w:tc>
          <w:tcPr>
            <w:tcW w:w="2020" w:type="dxa"/>
            <w:vAlign w:val="bottom"/>
          </w:tcPr>
          <w:p>
            <w:pPr>
              <w:ind w:left="760"/>
              <w:spacing w:after="0"/>
              <w:rPr>
                <w:sz w:val="20"/>
                <w:szCs w:val="20"/>
                <w:color w:val="auto"/>
              </w:rPr>
            </w:pPr>
            <w:r>
              <w:rPr>
                <w:rFonts w:ascii="Times New Roman" w:cs="Times New Roman" w:eastAsia="Times New Roman" w:hAnsi="Times New Roman"/>
                <w:sz w:val="13"/>
                <w:szCs w:val="13"/>
                <w:color w:val="auto"/>
              </w:rPr>
              <w:t>0.876</w:t>
            </w:r>
          </w:p>
        </w:tc>
        <w:tc>
          <w:tcPr>
            <w:tcW w:w="1340" w:type="dxa"/>
            <w:vAlign w:val="bottom"/>
          </w:tcPr>
          <w:p>
            <w:pPr>
              <w:ind w:left="760"/>
              <w:spacing w:after="0"/>
              <w:rPr>
                <w:sz w:val="20"/>
                <w:szCs w:val="20"/>
                <w:color w:val="auto"/>
              </w:rPr>
            </w:pPr>
            <w:r>
              <w:rPr>
                <w:rFonts w:ascii="Times New Roman" w:cs="Times New Roman" w:eastAsia="Times New Roman" w:hAnsi="Times New Roman"/>
                <w:sz w:val="13"/>
                <w:szCs w:val="13"/>
                <w:color w:val="auto"/>
              </w:rPr>
              <w:t>0.089</w:t>
            </w:r>
          </w:p>
        </w:tc>
      </w:tr>
      <w:tr>
        <w:trPr>
          <w:trHeight w:val="171"/>
        </w:trPr>
        <w:tc>
          <w:tcPr>
            <w:tcW w:w="16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TNV</w:t>
            </w:r>
          </w:p>
        </w:tc>
        <w:tc>
          <w:tcPr>
            <w:tcW w:w="2020" w:type="dxa"/>
            <w:vAlign w:val="bottom"/>
          </w:tcPr>
          <w:p>
            <w:pPr>
              <w:ind w:left="760"/>
              <w:spacing w:after="0"/>
              <w:rPr>
                <w:sz w:val="20"/>
                <w:szCs w:val="20"/>
                <w:color w:val="auto"/>
              </w:rPr>
            </w:pP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0.457</w:t>
            </w:r>
          </w:p>
        </w:tc>
        <w:tc>
          <w:tcPr>
            <w:tcW w:w="1340" w:type="dxa"/>
            <w:vAlign w:val="bottom"/>
          </w:tcPr>
          <w:p>
            <w:pPr>
              <w:ind w:left="76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0.060</w:t>
            </w:r>
          </w:p>
        </w:tc>
      </w:tr>
      <w:tr>
        <w:trPr>
          <w:trHeight w:val="171"/>
        </w:trPr>
        <w:tc>
          <w:tcPr>
            <w:tcW w:w="16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MWD</w:t>
            </w:r>
          </w:p>
        </w:tc>
        <w:tc>
          <w:tcPr>
            <w:tcW w:w="2020" w:type="dxa"/>
            <w:vAlign w:val="bottom"/>
          </w:tcPr>
          <w:p>
            <w:pPr>
              <w:ind w:left="760"/>
              <w:spacing w:after="0"/>
              <w:rPr>
                <w:sz w:val="20"/>
                <w:szCs w:val="20"/>
                <w:color w:val="auto"/>
              </w:rPr>
            </w:pPr>
            <w:r>
              <w:rPr>
                <w:rFonts w:ascii="Times New Roman" w:cs="Times New Roman" w:eastAsia="Times New Roman" w:hAnsi="Times New Roman"/>
                <w:sz w:val="13"/>
                <w:szCs w:val="13"/>
                <w:color w:val="auto"/>
              </w:rPr>
              <w:t>0.349</w:t>
            </w:r>
          </w:p>
        </w:tc>
        <w:tc>
          <w:tcPr>
            <w:tcW w:w="1340" w:type="dxa"/>
            <w:vAlign w:val="bottom"/>
          </w:tcPr>
          <w:p>
            <w:pPr>
              <w:ind w:left="76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0.218</w:t>
            </w:r>
          </w:p>
        </w:tc>
      </w:tr>
      <w:tr>
        <w:trPr>
          <w:trHeight w:val="171"/>
        </w:trPr>
        <w:tc>
          <w:tcPr>
            <w:tcW w:w="16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Sand</w:t>
            </w:r>
          </w:p>
        </w:tc>
        <w:tc>
          <w:tcPr>
            <w:tcW w:w="2020" w:type="dxa"/>
            <w:vAlign w:val="bottom"/>
          </w:tcPr>
          <w:p>
            <w:pPr>
              <w:ind w:left="760"/>
              <w:spacing w:after="0"/>
              <w:rPr>
                <w:sz w:val="20"/>
                <w:szCs w:val="20"/>
                <w:color w:val="auto"/>
              </w:rPr>
            </w:pP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0.132</w:t>
            </w:r>
          </w:p>
        </w:tc>
        <w:tc>
          <w:tcPr>
            <w:tcW w:w="1340" w:type="dxa"/>
            <w:vAlign w:val="bottom"/>
          </w:tcPr>
          <w:p>
            <w:pPr>
              <w:ind w:left="76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0.955</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70485</wp:posOffset>
                </wp:positionV>
                <wp:extent cx="318770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5.55pt" to="250.65pt,5.55pt" o:allowincell="f" strokecolor="#000000" strokeweight="0.498pt"/>
            </w:pict>
          </mc:Fallback>
        </mc:AlternateContent>
      </w:r>
    </w:p>
    <w:p>
      <w:pPr>
        <w:spacing w:after="0" w:line="166" w:lineRule="exact"/>
        <w:rPr>
          <w:sz w:val="20"/>
          <w:szCs w:val="20"/>
          <w:color w:val="auto"/>
        </w:rPr>
      </w:pPr>
    </w:p>
    <w:p>
      <w:pPr>
        <w:jc w:val="both"/>
        <w:spacing w:after="0" w:line="307" w:lineRule="auto"/>
        <w:rPr>
          <w:sz w:val="20"/>
          <w:szCs w:val="20"/>
          <w:color w:val="auto"/>
        </w:rPr>
      </w:pPr>
      <w:r>
        <w:rPr>
          <w:rFonts w:ascii="Times New Roman" w:cs="Times New Roman" w:eastAsia="Times New Roman" w:hAnsi="Times New Roman"/>
          <w:sz w:val="14"/>
          <w:szCs w:val="14"/>
          <w:color w:val="auto"/>
        </w:rPr>
        <w:t>Abbreviations: TN, total nitrogen; TNV, total neutralizing value; MWD, soil aggregate stability (mean weight diameter).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59055</wp:posOffset>
            </wp:positionH>
            <wp:positionV relativeFrom="paragraph">
              <wp:posOffset>119380</wp:posOffset>
            </wp:positionV>
            <wp:extent cx="3060065" cy="27393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extLst>
                    </a:blip>
                    <a:srcRect/>
                    <a:stretch>
                      <a:fillRect/>
                    </a:stretch>
                  </pic:blipFill>
                  <pic:spPr bwMode="auto">
                    <a:xfrm>
                      <a:off x="0" y="0"/>
                      <a:ext cx="3060065" cy="2739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both"/>
        <w:spacing w:after="0" w:line="297" w:lineRule="auto"/>
        <w:rPr>
          <w:sz w:val="20"/>
          <w:szCs w:val="20"/>
          <w:color w:val="auto"/>
        </w:rPr>
      </w:pPr>
      <w:r>
        <w:rPr>
          <w:rFonts w:ascii="Arial" w:cs="Arial" w:eastAsia="Arial" w:hAnsi="Arial"/>
          <w:sz w:val="14"/>
          <w:szCs w:val="14"/>
          <w:color w:val="auto"/>
        </w:rPr>
        <w:t xml:space="preserve">Fig. 3. </w:t>
      </w:r>
      <w:r>
        <w:rPr>
          <w:rFonts w:ascii="Times New Roman" w:cs="Times New Roman" w:eastAsia="Times New Roman" w:hAnsi="Times New Roman"/>
          <w:sz w:val="14"/>
          <w:szCs w:val="14"/>
          <w:color w:val="auto"/>
        </w:rPr>
        <w:t>Scatter plot of the</w:t>
      </w:r>
      <w:r>
        <w:rPr>
          <w:rFonts w:ascii="Arial" w:cs="Arial" w:eastAsia="Arial" w:hAnsi="Arial"/>
          <w:sz w:val="14"/>
          <w:szCs w:val="14"/>
          <w:color w:val="auto"/>
        </w:rPr>
        <w:t xml:space="preserve"> fi</w:t>
      </w:r>
      <w:r>
        <w:rPr>
          <w:rFonts w:ascii="Times New Roman" w:cs="Times New Roman" w:eastAsia="Times New Roman" w:hAnsi="Times New Roman"/>
          <w:sz w:val="14"/>
          <w:szCs w:val="14"/>
          <w:color w:val="auto"/>
        </w:rPr>
        <w:t>rst two discriminant functions values for each land</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use; FOR: forest, SAB: short-term abandonment from agriculture and LAB: long-term abandonment from agriculture.</w:t>
      </w:r>
    </w:p>
    <w:p>
      <w:pPr>
        <w:spacing w:after="0" w:line="284" w:lineRule="exact"/>
        <w:rPr>
          <w:sz w:val="20"/>
          <w:szCs w:val="20"/>
          <w:color w:val="auto"/>
        </w:rPr>
      </w:pPr>
    </w:p>
    <w:p>
      <w:pPr>
        <w:spacing w:after="0"/>
        <w:rPr>
          <w:sz w:val="20"/>
          <w:szCs w:val="20"/>
          <w:color w:val="auto"/>
        </w:rPr>
      </w:pPr>
      <w:r>
        <w:rPr>
          <w:rFonts w:ascii="Arial" w:cs="Arial" w:eastAsia="Arial" w:hAnsi="Arial"/>
          <w:sz w:val="14"/>
          <w:szCs w:val="14"/>
          <w:color w:val="auto"/>
        </w:rPr>
        <w:t>Table 4</w:t>
      </w:r>
    </w:p>
    <w:p>
      <w:pPr>
        <w:spacing w:after="0" w:line="32" w:lineRule="exact"/>
        <w:rPr>
          <w:sz w:val="20"/>
          <w:szCs w:val="20"/>
          <w:color w:val="auto"/>
        </w:rPr>
      </w:pPr>
    </w:p>
    <w:p>
      <w:pPr>
        <w:jc w:val="both"/>
        <w:spacing w:after="0" w:line="298" w:lineRule="auto"/>
        <w:rPr>
          <w:sz w:val="20"/>
          <w:szCs w:val="20"/>
          <w:color w:val="auto"/>
        </w:rPr>
      </w:pPr>
      <w:r>
        <w:rPr>
          <w:rFonts w:ascii="Times New Roman" w:cs="Times New Roman" w:eastAsia="Times New Roman" w:hAnsi="Times New Roman"/>
          <w:sz w:val="14"/>
          <w:szCs w:val="14"/>
          <w:color w:val="auto"/>
        </w:rPr>
        <w:t>Classi</w:t>
      </w:r>
      <w:r>
        <w:rPr>
          <w:rFonts w:ascii="Arial" w:cs="Arial" w:eastAsia="Arial" w:hAnsi="Arial"/>
          <w:sz w:val="14"/>
          <w:szCs w:val="14"/>
          <w:color w:val="auto"/>
        </w:rPr>
        <w:t>fi</w:t>
      </w:r>
      <w:r>
        <w:rPr>
          <w:rFonts w:ascii="Times New Roman" w:cs="Times New Roman" w:eastAsia="Times New Roman" w:hAnsi="Times New Roman"/>
          <w:sz w:val="14"/>
          <w:szCs w:val="14"/>
          <w:color w:val="auto"/>
        </w:rPr>
        <w:t>cation matrix and its accuracy (%) using stepwise discriminant function analysis (DFA) for groups categorised using visual indicators, with predicted groups that were classi</w:t>
      </w:r>
      <w:r>
        <w:rPr>
          <w:rFonts w:ascii="Arial" w:cs="Arial" w:eastAsia="Arial" w:hAnsi="Arial"/>
          <w:sz w:val="14"/>
          <w:szCs w:val="14"/>
          <w:color w:val="auto"/>
        </w:rPr>
        <w:t>fi</w:t>
      </w:r>
      <w:r>
        <w:rPr>
          <w:rFonts w:ascii="Times New Roman" w:cs="Times New Roman" w:eastAsia="Times New Roman" w:hAnsi="Times New Roman"/>
          <w:sz w:val="14"/>
          <w:szCs w:val="14"/>
          <w:color w:val="auto"/>
        </w:rPr>
        <w:t>ed on the basis of selected soil attributes (TN, TNV, MWD and sand).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119380</wp:posOffset>
                </wp:positionV>
                <wp:extent cx="318770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9.4pt" to="250.65pt,9.4pt" o:allowincell="f" strokecolor="#000000" strokeweight="0.498pt"/>
            </w:pict>
          </mc:Fallback>
        </mc:AlternateContent>
      </w:r>
    </w:p>
    <w:p>
      <w:pPr>
        <w:spacing w:after="0" w:line="254" w:lineRule="exact"/>
        <w:rPr>
          <w:sz w:val="20"/>
          <w:szCs w:val="20"/>
          <w:color w:val="auto"/>
        </w:rPr>
      </w:pPr>
    </w:p>
    <w:tbl>
      <w:tblPr>
        <w:tblLayout w:type="fixed"/>
        <w:tblInd w:w="120" w:type="dxa"/>
        <w:tblCellMar>
          <w:top w:w="0" w:type="dxa"/>
          <w:left w:w="0" w:type="dxa"/>
          <w:bottom w:w="0" w:type="dxa"/>
          <w:right w:w="0" w:type="dxa"/>
        </w:tblCellMar>
      </w:tblPr>
      <w:tr>
        <w:trPr>
          <w:trHeight w:val="156"/>
        </w:trPr>
        <w:tc>
          <w:tcPr>
            <w:tcW w:w="1020" w:type="dxa"/>
            <w:vAlign w:val="bottom"/>
          </w:tcPr>
          <w:p>
            <w:pPr>
              <w:spacing w:after="0"/>
              <w:rPr>
                <w:sz w:val="20"/>
                <w:szCs w:val="20"/>
                <w:color w:val="auto"/>
              </w:rPr>
            </w:pPr>
            <w:r>
              <w:rPr>
                <w:rFonts w:ascii="Times New Roman" w:cs="Times New Roman" w:eastAsia="Times New Roman" w:hAnsi="Times New Roman"/>
                <w:sz w:val="13"/>
                <w:szCs w:val="13"/>
                <w:color w:val="auto"/>
              </w:rPr>
              <w:t>Land uses</w:t>
            </w:r>
          </w:p>
        </w:tc>
        <w:tc>
          <w:tcPr>
            <w:tcW w:w="20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Predicted group membership</w:t>
            </w:r>
          </w:p>
        </w:tc>
        <w:tc>
          <w:tcPr>
            <w:tcW w:w="66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420" w:type="dxa"/>
            <w:vAlign w:val="bottom"/>
          </w:tcPr>
          <w:p>
            <w:pPr>
              <w:spacing w:after="0"/>
              <w:rPr>
                <w:sz w:val="13"/>
                <w:szCs w:val="13"/>
                <w:color w:val="auto"/>
              </w:rPr>
            </w:pPr>
          </w:p>
        </w:tc>
      </w:tr>
      <w:tr>
        <w:trPr>
          <w:trHeight w:val="171"/>
        </w:trPr>
        <w:tc>
          <w:tcPr>
            <w:tcW w:w="1020" w:type="dxa"/>
            <w:vAlign w:val="bottom"/>
          </w:tcPr>
          <w:p>
            <w:pPr>
              <w:spacing w:after="0"/>
              <w:rPr>
                <w:sz w:val="14"/>
                <w:szCs w:val="14"/>
                <w:color w:val="auto"/>
              </w:rPr>
            </w:pPr>
          </w:p>
        </w:tc>
        <w:tc>
          <w:tcPr>
            <w:tcW w:w="20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FOR</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LAB</w:t>
            </w:r>
          </w:p>
        </w:tc>
        <w:tc>
          <w:tcPr>
            <w:tcW w:w="6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SAB</w:t>
            </w:r>
          </w:p>
        </w:tc>
        <w:tc>
          <w:tcPr>
            <w:tcW w:w="420" w:type="dxa"/>
            <w:vAlign w:val="bottom"/>
          </w:tcPr>
          <w:p>
            <w:pPr>
              <w:spacing w:after="0"/>
              <w:rPr>
                <w:sz w:val="14"/>
                <w:szCs w:val="14"/>
                <w:color w:val="auto"/>
              </w:rPr>
            </w:pPr>
          </w:p>
        </w:tc>
      </w:tr>
      <w:tr>
        <w:trPr>
          <w:trHeight w:val="171"/>
        </w:trPr>
        <w:tc>
          <w:tcPr>
            <w:tcW w:w="1020" w:type="dxa"/>
            <w:vAlign w:val="bottom"/>
          </w:tcPr>
          <w:p>
            <w:pPr>
              <w:spacing w:after="0"/>
              <w:rPr>
                <w:sz w:val="20"/>
                <w:szCs w:val="20"/>
                <w:color w:val="auto"/>
              </w:rPr>
            </w:pPr>
            <w:r>
              <w:rPr>
                <w:rFonts w:ascii="Times New Roman" w:cs="Times New Roman" w:eastAsia="Times New Roman" w:hAnsi="Times New Roman"/>
                <w:sz w:val="13"/>
                <w:szCs w:val="13"/>
                <w:color w:val="auto"/>
              </w:rPr>
              <w:t>Original group</w:t>
            </w:r>
          </w:p>
        </w:tc>
        <w:tc>
          <w:tcPr>
            <w:tcW w:w="20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FOR</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95.2</w:t>
            </w:r>
          </w:p>
        </w:tc>
        <w:tc>
          <w:tcPr>
            <w:tcW w:w="6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4.8</w:t>
            </w:r>
          </w:p>
        </w:tc>
        <w:tc>
          <w:tcPr>
            <w:tcW w:w="42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0</w:t>
            </w:r>
          </w:p>
        </w:tc>
      </w:tr>
      <w:tr>
        <w:trPr>
          <w:trHeight w:val="171"/>
        </w:trPr>
        <w:tc>
          <w:tcPr>
            <w:tcW w:w="1020" w:type="dxa"/>
            <w:vAlign w:val="bottom"/>
          </w:tcPr>
          <w:p>
            <w:pPr>
              <w:spacing w:after="0"/>
              <w:rPr>
                <w:sz w:val="14"/>
                <w:szCs w:val="14"/>
                <w:color w:val="auto"/>
              </w:rPr>
            </w:pPr>
          </w:p>
        </w:tc>
        <w:tc>
          <w:tcPr>
            <w:tcW w:w="20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LAB</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4.8</w:t>
            </w:r>
          </w:p>
        </w:tc>
        <w:tc>
          <w:tcPr>
            <w:tcW w:w="6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95.2</w:t>
            </w:r>
          </w:p>
        </w:tc>
        <w:tc>
          <w:tcPr>
            <w:tcW w:w="42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0</w:t>
            </w:r>
          </w:p>
        </w:tc>
      </w:tr>
      <w:tr>
        <w:trPr>
          <w:trHeight w:val="172"/>
        </w:trPr>
        <w:tc>
          <w:tcPr>
            <w:tcW w:w="1020" w:type="dxa"/>
            <w:vAlign w:val="bottom"/>
          </w:tcPr>
          <w:p>
            <w:pPr>
              <w:spacing w:after="0"/>
              <w:rPr>
                <w:sz w:val="14"/>
                <w:szCs w:val="14"/>
                <w:color w:val="auto"/>
              </w:rPr>
            </w:pPr>
          </w:p>
        </w:tc>
        <w:tc>
          <w:tcPr>
            <w:tcW w:w="20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SAB</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0</w:t>
            </w:r>
          </w:p>
        </w:tc>
        <w:tc>
          <w:tcPr>
            <w:tcW w:w="6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0</w:t>
            </w:r>
          </w:p>
        </w:tc>
        <w:tc>
          <w:tcPr>
            <w:tcW w:w="42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100</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69850</wp:posOffset>
                </wp:positionV>
                <wp:extent cx="318770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5.5pt" to="250.65pt,5.5pt" o:allowincell="f" strokecolor="#000000" strokeweight="0.498pt"/>
            </w:pict>
          </mc:Fallback>
        </mc:AlternateContent>
      </w:r>
    </w:p>
    <w:p>
      <w:pPr>
        <w:spacing w:after="0" w:line="166" w:lineRule="exact"/>
        <w:rPr>
          <w:sz w:val="20"/>
          <w:szCs w:val="20"/>
          <w:color w:val="auto"/>
        </w:rPr>
      </w:pPr>
    </w:p>
    <w:p>
      <w:pPr>
        <w:jc w:val="both"/>
        <w:spacing w:after="0" w:line="295" w:lineRule="auto"/>
        <w:rPr>
          <w:sz w:val="20"/>
          <w:szCs w:val="20"/>
          <w:color w:val="auto"/>
        </w:rPr>
      </w:pPr>
      <w:r>
        <w:rPr>
          <w:rFonts w:ascii="Times New Roman" w:cs="Times New Roman" w:eastAsia="Times New Roman" w:hAnsi="Times New Roman"/>
          <w:sz w:val="14"/>
          <w:szCs w:val="14"/>
          <w:color w:val="auto"/>
        </w:rPr>
        <w:t>Abbreviations: forest (FOR), long-term abandoned from agriculture (LAB) and short-term abandoned from agriculture (SAB); 96.8% of original grouped cases correctly classi</w:t>
      </w:r>
      <w:r>
        <w:rPr>
          <w:rFonts w:ascii="Arial" w:cs="Arial" w:eastAsia="Arial" w:hAnsi="Arial"/>
          <w:sz w:val="14"/>
          <w:szCs w:val="14"/>
          <w:color w:val="auto"/>
        </w:rPr>
        <w:t>fi</w:t>
      </w:r>
      <w:r>
        <w:rPr>
          <w:rFonts w:ascii="Times New Roman" w:cs="Times New Roman" w:eastAsia="Times New Roman" w:hAnsi="Times New Roman"/>
          <w:sz w:val="14"/>
          <w:szCs w:val="14"/>
          <w:color w:val="auto"/>
        </w:rPr>
        <w:t>ed.</w:t>
      </w:r>
    </w:p>
    <w:p>
      <w:pPr>
        <w:spacing w:after="0" w:line="190" w:lineRule="exact"/>
        <w:rPr>
          <w:sz w:val="20"/>
          <w:szCs w:val="20"/>
          <w:color w:val="auto"/>
        </w:rPr>
      </w:pPr>
    </w:p>
    <w:p>
      <w:pPr>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100% for SAB (</w:t>
      </w:r>
      <w:hyperlink w:anchor="page1">
        <w:r>
          <w:rPr>
            <w:rFonts w:ascii="Times New Roman" w:cs="Times New Roman" w:eastAsia="Times New Roman" w:hAnsi="Times New Roman"/>
            <w:sz w:val="16"/>
            <w:szCs w:val="16"/>
            <w:color w:val="004A76"/>
          </w:rPr>
          <w:t>Table 4</w:t>
        </w:r>
      </w:hyperlink>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44" w:lineRule="exact"/>
        <w:rPr>
          <w:sz w:val="20"/>
          <w:szCs w:val="20"/>
          <w:color w:val="auto"/>
        </w:rPr>
      </w:pPr>
    </w:p>
    <w:p>
      <w:pPr>
        <w:jc w:val="both"/>
        <w:spacing w:after="0" w:line="286" w:lineRule="auto"/>
        <w:rPr>
          <w:sz w:val="20"/>
          <w:szCs w:val="20"/>
          <w:color w:val="auto"/>
        </w:rPr>
      </w:pPr>
      <w:r>
        <w:rPr>
          <w:rFonts w:ascii="Times New Roman" w:cs="Times New Roman" w:eastAsia="Times New Roman" w:hAnsi="Times New Roman"/>
          <w:sz w:val="16"/>
          <w:szCs w:val="16"/>
          <w:color w:val="auto"/>
        </w:rPr>
        <w:t>3.4. Relationships between soil properties extracted by discriminate analysis with plant species functional groups diversity indices</w:t>
      </w:r>
    </w:p>
    <w:p>
      <w:pPr>
        <w:spacing w:after="0" w:line="189" w:lineRule="exact"/>
        <w:rPr>
          <w:sz w:val="20"/>
          <w:szCs w:val="20"/>
          <w:color w:val="auto"/>
        </w:rPr>
      </w:pPr>
    </w:p>
    <w:p>
      <w:pPr>
        <w:jc w:val="both"/>
        <w:ind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Across the land use types, the TN and MDW showed strong positive correlations with the diversity indices of perennial forbs, while TNV caused strong negative impact on the diversity indices of this functional group. Evenness showed a negative and neutral relationship for annual forbs and annual grasses, respectively. In addition, a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nega-tive relationship was observed between TNV and diversity indices of all PFG (except for evenness of annual forb). In addition, there was no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relation between sand content and Margalef richness and Shannon diversity indices of all PFG (</w:t>
      </w:r>
      <w:hyperlink w:anchor="page1">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w:t>
      </w:r>
    </w:p>
    <w:p>
      <w:pPr>
        <w:spacing w:after="0" w:line="20" w:lineRule="exact"/>
        <w:rPr>
          <w:sz w:val="20"/>
          <w:szCs w:val="20"/>
          <w:color w:val="auto"/>
        </w:rPr>
      </w:pPr>
      <w:r>
        <w:rPr>
          <w:sz w:val="20"/>
          <w:szCs w:val="20"/>
          <w:color w:val="auto"/>
        </w:rPr>
        <w:br w:type="column"/>
      </w:r>
    </w:p>
    <w:p>
      <w:pPr>
        <w:ind w:left="2680"/>
        <w:spacing w:after="0"/>
        <w:rPr>
          <w:sz w:val="20"/>
          <w:szCs w:val="20"/>
          <w:color w:val="auto"/>
        </w:rPr>
      </w:pPr>
      <w:r>
        <w:rPr>
          <w:rFonts w:ascii="Arial" w:cs="Arial" w:eastAsia="Arial" w:hAnsi="Arial"/>
          <w:sz w:val="12"/>
          <w:szCs w:val="12"/>
          <w:i w:val="1"/>
          <w:iCs w:val="1"/>
          <w:color w:val="auto"/>
        </w:rPr>
        <w:t>Ecological Engineering 155 (2020) 105963</w:t>
      </w:r>
    </w:p>
    <w:p>
      <w:pPr>
        <w:spacing w:after="0" w:line="33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3.5.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in vegetation composition among functional groups</w:t>
      </w:r>
    </w:p>
    <w:p>
      <w:pPr>
        <w:spacing w:after="0" w:line="234" w:lineRule="exact"/>
        <w:rPr>
          <w:sz w:val="20"/>
          <w:szCs w:val="20"/>
          <w:color w:val="auto"/>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Results of the non-metric multidimensional scaling (NMDS) showed that the understory vegetation composition of the study areas was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cantly segregated along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axis (NMDS axis 1, F-value = 3133 and P-value &lt; 0.001) and the second axis (NMDS axis 1, F-value = 8.8 and P-value &lt; 0.001). This indicated strong and con-sistent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in the vegetation composition (Bray</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Curtis dissim-ilarity). Along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axis, SAB is separated from the other two land uses (LAB and FOR) by a clear distance (</w:t>
      </w:r>
      <w:hyperlink w:anchor="page1">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auto"/>
        </w:rPr>
        <w:t>) illustrating the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impact of long-term cultivation under oak forest canopy on understory vegetation composition. In contrast, both FOR and LAB were close together in the two-dimensional space of NMDS (</w:t>
      </w:r>
      <w:hyperlink w:anchor="page1">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auto"/>
        </w:rPr>
        <w:t>a). Values of the Shannon Wiener diversity index in NMDS ordination diagram showed that diversity of perennial and annual forbs had the highest role in structuring the FOR and LAB, respectively (</w:t>
      </w:r>
      <w:hyperlink w:anchor="page1">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auto"/>
        </w:rPr>
        <w:t xml:space="preserve">a, </w:t>
      </w:r>
      <w:hyperlink w:anchor="page1">
        <w:r>
          <w:rPr>
            <w:rFonts w:ascii="Times New Roman" w:cs="Times New Roman" w:eastAsia="Times New Roman" w:hAnsi="Times New Roman"/>
            <w:sz w:val="16"/>
            <w:szCs w:val="16"/>
            <w:color w:val="004A76"/>
          </w:rPr>
          <w:t>Table 5</w:t>
        </w:r>
      </w:hyperlink>
      <w:r>
        <w:rPr>
          <w:rFonts w:ascii="Times New Roman" w:cs="Times New Roman" w:eastAsia="Times New Roman" w:hAnsi="Times New Roman"/>
          <w:sz w:val="16"/>
          <w:szCs w:val="16"/>
          <w:color w:val="auto"/>
        </w:rPr>
        <w:t>) whereas for structuring the SAB, the contribution of annual forbs were domi-nant. In addition, the contribution of perennial grasses in diversity was slightly higher in FOR than in LAB whereas annual grasses were more present in LAB than in FOR. The lowest diversity was observed in SAB where only annual forbs and grasses were present (</w:t>
      </w:r>
      <w:hyperlink w:anchor="page1">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auto"/>
        </w:rPr>
        <w:t xml:space="preserve">a, </w:t>
      </w:r>
      <w:hyperlink w:anchor="page1">
        <w:r>
          <w:rPr>
            <w:rFonts w:ascii="Times New Roman" w:cs="Times New Roman" w:eastAsia="Times New Roman" w:hAnsi="Times New Roman"/>
            <w:sz w:val="16"/>
            <w:szCs w:val="16"/>
            <w:color w:val="004A76"/>
          </w:rPr>
          <w:t>Table 5</w:t>
        </w:r>
      </w:hyperlink>
      <w:r>
        <w:rPr>
          <w:rFonts w:ascii="Times New Roman" w:cs="Times New Roman" w:eastAsia="Times New Roman" w:hAnsi="Times New Roman"/>
          <w:sz w:val="16"/>
          <w:szCs w:val="16"/>
          <w:color w:val="auto"/>
        </w:rPr>
        <w:t>). The analysis of the contribution of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functional groups in plant composition showed that these groups had similar contribution in plant composition of both FOR and LAB but not SAB (</w:t>
      </w:r>
      <w:hyperlink w:anchor="page1">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auto"/>
        </w:rPr>
        <w:t>b).</w:t>
      </w:r>
    </w:p>
    <w:p>
      <w:pPr>
        <w:spacing w:after="0" w:line="200" w:lineRule="exact"/>
        <w:rPr>
          <w:rFonts w:ascii="Times New Roman" w:cs="Times New Roman" w:eastAsia="Times New Roman" w:hAnsi="Times New Roman"/>
          <w:sz w:val="16"/>
          <w:szCs w:val="16"/>
          <w:color w:val="auto"/>
        </w:rPr>
      </w:pPr>
    </w:p>
    <w:p>
      <w:pPr>
        <w:spacing w:after="0" w:line="208" w:lineRule="exact"/>
        <w:rPr>
          <w:rFonts w:ascii="Times New Roman" w:cs="Times New Roman" w:eastAsia="Times New Roman" w:hAnsi="Times New Roman"/>
          <w:sz w:val="16"/>
          <w:szCs w:val="16"/>
          <w:color w:val="auto"/>
        </w:rPr>
      </w:pPr>
    </w:p>
    <w:p>
      <w:pPr>
        <w:spacing w:after="0"/>
        <w:rPr>
          <w:sz w:val="20"/>
          <w:szCs w:val="20"/>
          <w:color w:val="auto"/>
        </w:rPr>
      </w:pPr>
      <w:r>
        <w:rPr>
          <w:rFonts w:ascii="Arial" w:cs="Arial" w:eastAsia="Arial" w:hAnsi="Arial"/>
          <w:sz w:val="16"/>
          <w:szCs w:val="16"/>
          <w:color w:val="auto"/>
        </w:rPr>
        <w:t>4. Discussion</w:t>
      </w:r>
    </w:p>
    <w:p>
      <w:pPr>
        <w:spacing w:after="0" w:line="238"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4.1. Plant functional group diversity following land abandonment</w:t>
      </w:r>
    </w:p>
    <w:p>
      <w:pPr>
        <w:spacing w:after="0" w:line="234" w:lineRule="exact"/>
        <w:rPr>
          <w:rFonts w:ascii="Times New Roman" w:cs="Times New Roman" w:eastAsia="Times New Roman" w:hAnsi="Times New Roman"/>
          <w:sz w:val="16"/>
          <w:szCs w:val="16"/>
          <w:color w:val="auto"/>
        </w:rPr>
      </w:pPr>
    </w:p>
    <w:p>
      <w:pPr>
        <w:jc w:val="both"/>
        <w:ind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results showed that long-term abandonment and forest (sec-ondary succession) increased diversity, richness and evenness of all functional groups compared to short-term abandonment. The absence of any human disturbances over a long time period was bene</w:t>
      </w:r>
      <w:r>
        <w:rPr>
          <w:rFonts w:ascii="Arial" w:cs="Arial" w:eastAsia="Arial" w:hAnsi="Arial"/>
          <w:sz w:val="16"/>
          <w:szCs w:val="16"/>
          <w:color w:val="auto"/>
        </w:rPr>
        <w:t>fi</w:t>
      </w:r>
      <w:r>
        <w:rPr>
          <w:rFonts w:ascii="Times New Roman" w:cs="Times New Roman" w:eastAsia="Times New Roman" w:hAnsi="Times New Roman"/>
          <w:sz w:val="16"/>
          <w:szCs w:val="16"/>
          <w:color w:val="auto"/>
        </w:rPr>
        <w:t>cial to vegetation diversity as it was also reported in other ecosystems (</w:t>
      </w:r>
      <w:hyperlink w:anchor="page1">
        <w:r>
          <w:rPr>
            <w:rFonts w:ascii="Times New Roman" w:cs="Times New Roman" w:eastAsia="Times New Roman" w:hAnsi="Times New Roman"/>
            <w:sz w:val="16"/>
            <w:szCs w:val="16"/>
            <w:color w:val="004A76"/>
          </w:rPr>
          <w:t>Gustavsson et al., 2007; Plieninger et al., 2014</w:t>
        </w:r>
      </w:hyperlink>
      <w:r>
        <w:rPr>
          <w:rFonts w:ascii="Times New Roman" w:cs="Times New Roman" w:eastAsia="Times New Roman" w:hAnsi="Times New Roman"/>
          <w:sz w:val="16"/>
          <w:szCs w:val="16"/>
          <w:color w:val="auto"/>
        </w:rPr>
        <w:t>). With time, probably migration and dispersal rates of seeds in the abandoned areas increased (</w:t>
      </w:r>
      <w:hyperlink w:anchor="page1">
        <w:r>
          <w:rPr>
            <w:rFonts w:ascii="Times New Roman" w:cs="Times New Roman" w:eastAsia="Times New Roman" w:hAnsi="Times New Roman"/>
            <w:sz w:val="16"/>
            <w:szCs w:val="16"/>
            <w:color w:val="004A76"/>
          </w:rPr>
          <w:t>Lozada et al., 2007; Baskin and Baskin, 2014</w:t>
        </w:r>
      </w:hyperlink>
      <w:r>
        <w:rPr>
          <w:rFonts w:ascii="Times New Roman" w:cs="Times New Roman" w:eastAsia="Times New Roman" w:hAnsi="Times New Roman"/>
          <w:sz w:val="16"/>
          <w:szCs w:val="16"/>
          <w:color w:val="auto"/>
        </w:rPr>
        <w:t>) and favored the di-versi</w:t>
      </w:r>
      <w:r>
        <w:rPr>
          <w:rFonts w:ascii="Arial" w:cs="Arial" w:eastAsia="Arial" w:hAnsi="Arial"/>
          <w:sz w:val="16"/>
          <w:szCs w:val="16"/>
          <w:color w:val="auto"/>
        </w:rPr>
        <w:t>fi</w:t>
      </w:r>
      <w:r>
        <w:rPr>
          <w:rFonts w:ascii="Times New Roman" w:cs="Times New Roman" w:eastAsia="Times New Roman" w:hAnsi="Times New Roman"/>
          <w:sz w:val="16"/>
          <w:szCs w:val="16"/>
          <w:color w:val="auto"/>
        </w:rPr>
        <w:t>cation of the plant communities.</w:t>
      </w:r>
    </w:p>
    <w:p>
      <w:pPr>
        <w:spacing w:after="0" w:line="200" w:lineRule="exact"/>
        <w:rPr>
          <w:sz w:val="20"/>
          <w:szCs w:val="20"/>
          <w:color w:val="auto"/>
        </w:rPr>
      </w:pPr>
    </w:p>
    <w:p>
      <w:pPr>
        <w:jc w:val="both"/>
        <w:ind w:firstLine="250"/>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Plant functional group diversity was also in</w:t>
      </w:r>
      <w:r>
        <w:rPr>
          <w:rFonts w:ascii="Arial" w:cs="Arial" w:eastAsia="Arial" w:hAnsi="Arial"/>
          <w:sz w:val="16"/>
          <w:szCs w:val="16"/>
          <w:color w:val="auto"/>
        </w:rPr>
        <w:t>fl</w:t>
      </w:r>
      <w:r>
        <w:rPr>
          <w:rFonts w:ascii="Times New Roman" w:cs="Times New Roman" w:eastAsia="Times New Roman" w:hAnsi="Times New Roman"/>
          <w:sz w:val="16"/>
          <w:szCs w:val="16"/>
          <w:color w:val="auto"/>
        </w:rPr>
        <w:t>uenced by agricultural practices such as plowing which can inhibit the seed germination and recruitment of annual and perennial species (</w:t>
      </w:r>
      <w:hyperlink w:anchor="page1">
        <w:r>
          <w:rPr>
            <w:rFonts w:ascii="Times New Roman" w:cs="Times New Roman" w:eastAsia="Times New Roman" w:hAnsi="Times New Roman"/>
            <w:sz w:val="16"/>
            <w:szCs w:val="16"/>
            <w:color w:val="004A76"/>
          </w:rPr>
          <w:t>Uchida and Ushimaru,</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2014</w:t>
        </w:r>
      </w:hyperlink>
      <w:r>
        <w:rPr>
          <w:rFonts w:ascii="Times New Roman" w:cs="Times New Roman" w:eastAsia="Times New Roman" w:hAnsi="Times New Roman"/>
          <w:sz w:val="16"/>
          <w:szCs w:val="16"/>
          <w:color w:val="000000"/>
        </w:rPr>
        <w:t>). Thus, such species associated with long-lasting soil seed banks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cannot be restored in the short term after land abandonment (</w:t>
      </w:r>
      <w:hyperlink w:anchor="page1">
        <w:r>
          <w:rPr>
            <w:rFonts w:ascii="Times New Roman" w:cs="Times New Roman" w:eastAsia="Times New Roman" w:hAnsi="Times New Roman"/>
            <w:sz w:val="16"/>
            <w:szCs w:val="16"/>
            <w:color w:val="004A76"/>
          </w:rPr>
          <w:t>Heydari</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et al., 2013</w:t>
        </w:r>
      </w:hyperlink>
      <w:r>
        <w:rPr>
          <w:rFonts w:ascii="Times New Roman" w:cs="Times New Roman" w:eastAsia="Times New Roman" w:hAnsi="Times New Roman"/>
          <w:sz w:val="16"/>
          <w:szCs w:val="16"/>
          <w:color w:val="000000"/>
        </w:rPr>
        <w:t>). In fact, a decline in seed density after land abandonment is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often observed (</w:t>
      </w:r>
      <w:hyperlink w:anchor="page1">
        <w:r>
          <w:rPr>
            <w:rFonts w:ascii="Times New Roman" w:cs="Times New Roman" w:eastAsia="Times New Roman" w:hAnsi="Times New Roman"/>
            <w:sz w:val="16"/>
            <w:szCs w:val="16"/>
            <w:color w:val="004A76"/>
          </w:rPr>
          <w:t>González-Rivas et al., 2009</w:t>
        </w:r>
      </w:hyperlink>
      <w:r>
        <w:rPr>
          <w:rFonts w:ascii="Times New Roman" w:cs="Times New Roman" w:eastAsia="Times New Roman" w:hAnsi="Times New Roman"/>
          <w:sz w:val="16"/>
          <w:szCs w:val="16"/>
          <w:color w:val="000000"/>
        </w:rPr>
        <w:t xml:space="preserve">). Moreover, some authors have also emphasized the high levels of soil nutrients in arable lands, which persist during the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rst years of abandonment, and that can en-hance intraspeci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 and interspeci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 competition limiting species es-tablishment (</w:t>
      </w:r>
      <w:hyperlink w:anchor="page1">
        <w:r>
          <w:rPr>
            <w:rFonts w:ascii="Times New Roman" w:cs="Times New Roman" w:eastAsia="Times New Roman" w:hAnsi="Times New Roman"/>
            <w:sz w:val="16"/>
            <w:szCs w:val="16"/>
            <w:color w:val="004A76"/>
          </w:rPr>
          <w:t>Bernhardt-Römermann et al., 2008; Dölle et al., 2008,</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Prévosto et al., 2011</w:t>
        </w:r>
      </w:hyperlink>
      <w:r>
        <w:rPr>
          <w:rFonts w:ascii="Times New Roman" w:cs="Times New Roman" w:eastAsia="Times New Roman" w:hAnsi="Times New Roman"/>
          <w:sz w:val="16"/>
          <w:szCs w:val="16"/>
          <w:color w:val="000000"/>
        </w:rPr>
        <w:t>). More directly, the presence of crop residues can</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also inhibit the germination and establishment of plant species due to the modi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cation of the microclimatic conditions of the soil (in parti-cular light extinction) and also due to allopathic e</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ects (</w:t>
      </w:r>
      <w:hyperlink w:anchor="page1">
        <w:r>
          <w:rPr>
            <w:rFonts w:ascii="Times New Roman" w:cs="Times New Roman" w:eastAsia="Times New Roman" w:hAnsi="Times New Roman"/>
            <w:sz w:val="16"/>
            <w:szCs w:val="16"/>
            <w:color w:val="004A76"/>
          </w:rPr>
          <w:t>Teasdale and</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Mohler, 2000; Pärtel et al., 2005</w:t>
        </w:r>
      </w:hyperlink>
      <w:r>
        <w:rPr>
          <w:rFonts w:ascii="Times New Roman" w:cs="Times New Roman" w:eastAsia="Times New Roman" w:hAnsi="Times New Roman"/>
          <w:sz w:val="16"/>
          <w:szCs w:val="16"/>
          <w:color w:val="000000"/>
        </w:rPr>
        <w:t>). These processes could explain why</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species diversity of the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functional groups was reduced even after 5 years of abandonment.</w:t>
      </w:r>
    </w:p>
    <w:p>
      <w:pPr>
        <w:spacing w:after="0" w:line="203" w:lineRule="exact"/>
        <w:rPr>
          <w:rFonts w:ascii="Times New Roman" w:cs="Times New Roman" w:eastAsia="Times New Roman" w:hAnsi="Times New Roman"/>
          <w:sz w:val="16"/>
          <w:szCs w:val="16"/>
          <w:color w:val="004A76"/>
        </w:rPr>
      </w:pPr>
    </w:p>
    <w:p>
      <w:pPr>
        <w:jc w:val="both"/>
        <w:ind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We also found that short-term abandonment only caused recovery of annuals and so diversity, richness and evenness of such functional groups increased. The dominance of annual functional groups is in line with the colonization hypothesis (</w:t>
      </w:r>
      <w:hyperlink w:anchor="page1">
        <w:r>
          <w:rPr>
            <w:rFonts w:ascii="Times New Roman" w:cs="Times New Roman" w:eastAsia="Times New Roman" w:hAnsi="Times New Roman"/>
            <w:sz w:val="16"/>
            <w:szCs w:val="16"/>
            <w:color w:val="004A76"/>
          </w:rPr>
          <w:t>Brown and Southwood, 1987</w:t>
        </w:r>
      </w:hyperlink>
      <w:r>
        <w:rPr>
          <w:rFonts w:ascii="Times New Roman" w:cs="Times New Roman" w:eastAsia="Times New Roman" w:hAnsi="Times New Roman"/>
          <w:sz w:val="16"/>
          <w:szCs w:val="16"/>
          <w:color w:val="auto"/>
        </w:rPr>
        <w:t xml:space="preserve">) that states that annual grasses and forbs accumulate in shorter time than the plants having other traits in the abandoned lands. For example, annual grasses such as Bromus tectorum and Avena wiestii and annual forbs such as Galium aparine, Sinapis arvensis and Fumaria asepala are among the most abundant annual species present in the area shortly after land abandonment. </w:t>
      </w:r>
      <w:hyperlink w:anchor="page1">
        <w:r>
          <w:rPr>
            <w:rFonts w:ascii="Times New Roman" w:cs="Times New Roman" w:eastAsia="Times New Roman" w:hAnsi="Times New Roman"/>
            <w:sz w:val="16"/>
            <w:szCs w:val="16"/>
            <w:color w:val="004A76"/>
          </w:rPr>
          <w:t>Tasser et al (2007)</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stated that secondary succession</w:t>
      </w:r>
    </w:p>
    <w:p>
      <w:pPr>
        <w:spacing w:after="0" w:line="194" w:lineRule="exact"/>
        <w:rPr>
          <w:sz w:val="20"/>
          <w:szCs w:val="20"/>
          <w:color w:val="auto"/>
        </w:rPr>
      </w:pPr>
    </w:p>
    <w:p>
      <w:pPr>
        <w:sectPr>
          <w:pgSz w:w="11900" w:h="15874" w:orient="portrait"/>
          <w:cols w:equalWidth="0" w:num="2">
            <w:col w:w="5020" w:space="360"/>
            <w:col w:w="5020"/>
          </w:cols>
          <w:pgMar w:left="760" w:top="676" w:right="746" w:bottom="37" w:gutter="0" w:footer="0" w:header="0"/>
        </w:sectPr>
      </w:pPr>
    </w:p>
    <w:p>
      <w:pPr>
        <w:jc w:val="center"/>
        <w:ind w:right="20"/>
        <w:spacing w:after="0"/>
        <w:rPr>
          <w:sz w:val="20"/>
          <w:szCs w:val="20"/>
          <w:color w:val="auto"/>
        </w:rPr>
      </w:pPr>
      <w:r>
        <w:rPr>
          <w:rFonts w:ascii="Arial" w:cs="Arial" w:eastAsia="Arial" w:hAnsi="Arial"/>
          <w:sz w:val="10"/>
          <w:szCs w:val="10"/>
          <w:color w:val="auto"/>
        </w:rPr>
        <w:t>6</w:t>
      </w:r>
    </w:p>
    <w:p>
      <w:pPr>
        <w:sectPr>
          <w:pgSz w:w="11900" w:h="15874" w:orient="portrait"/>
          <w:cols w:equalWidth="0" w:num="1">
            <w:col w:w="10400"/>
          </w:cols>
          <w:pgMar w:left="760" w:top="676" w:right="746" w:bottom="37" w:gutter="0" w:footer="0" w:header="0"/>
          <w:type w:val="continuous"/>
        </w:sectPr>
      </w:pPr>
    </w:p>
    <w:bookmarkStart w:id="6" w:name="page7"/>
    <w:bookmarkEnd w:id="6"/>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 Heydari, et 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170180</wp:posOffset>
            </wp:positionV>
            <wp:extent cx="4366260" cy="59658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extLst>
                    </a:blip>
                    <a:srcRect/>
                    <a:stretch>
                      <a:fillRect/>
                    </a:stretch>
                  </pic:blipFill>
                  <pic:spPr bwMode="auto">
                    <a:xfrm>
                      <a:off x="0" y="0"/>
                      <a:ext cx="4366260" cy="5965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both"/>
        <w:spacing w:after="0" w:line="288" w:lineRule="auto"/>
        <w:rPr>
          <w:sz w:val="20"/>
          <w:szCs w:val="20"/>
          <w:color w:val="auto"/>
        </w:rPr>
      </w:pPr>
      <w:r>
        <w:rPr>
          <w:rFonts w:ascii="Arial" w:cs="Arial" w:eastAsia="Arial" w:hAnsi="Arial"/>
          <w:sz w:val="14"/>
          <w:szCs w:val="14"/>
          <w:color w:val="auto"/>
        </w:rPr>
        <w:t xml:space="preserve">Fig. 5. </w:t>
      </w:r>
      <w:r>
        <w:rPr>
          <w:rFonts w:ascii="Times New Roman" w:cs="Times New Roman" w:eastAsia="Times New Roman" w:hAnsi="Times New Roman"/>
          <w:sz w:val="14"/>
          <w:szCs w:val="14"/>
          <w:color w:val="auto"/>
        </w:rPr>
        <w:t>NMDS ordination (stress = 0.073) of vegetation composition (a) and</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contribution (b) of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plant functional groups including AF: annual forb, PF: perennial forb, AG: annual grass and PG: perennial grass in semi-arid oak forest in Zagros ecosystem. The length and direction of the arrows represent the importance of Shannon-Wiener diversity of each plant functional groups (H-PF: Shannon diversity of perineal forb, H-AG: Shannon diversity of annual grass, H-PG: Shannon diversity of perineal grass and H-AF: Shannon diversity of annual forb) in vegetation composition of each land uses (FOR: forest, SAB: short-term abandonment from agriculture and LAB: long-term abandonment from agri-culture),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cance level of P &lt; 0.05.</w:t>
      </w:r>
    </w:p>
    <w:p>
      <w:pPr>
        <w:spacing w:after="0" w:line="200" w:lineRule="exact"/>
        <w:rPr>
          <w:sz w:val="20"/>
          <w:szCs w:val="20"/>
          <w:color w:val="auto"/>
        </w:rPr>
      </w:pPr>
    </w:p>
    <w:p>
      <w:pPr>
        <w:spacing w:after="0" w:line="250" w:lineRule="exact"/>
        <w:rPr>
          <w:sz w:val="20"/>
          <w:szCs w:val="20"/>
          <w:color w:val="auto"/>
        </w:rPr>
      </w:pPr>
    </w:p>
    <w:p>
      <w:pPr>
        <w:jc w:val="both"/>
        <w:spacing w:after="0" w:line="27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begins quickly after land abandonment and noted that dense grass communities can establish within the 1</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3 years after abandonment. In line with our results, </w:t>
      </w:r>
      <w:hyperlink w:anchor="page1">
        <w:r>
          <w:rPr>
            <w:rFonts w:ascii="Times New Roman" w:cs="Times New Roman" w:eastAsia="Times New Roman" w:hAnsi="Times New Roman"/>
            <w:sz w:val="16"/>
            <w:szCs w:val="16"/>
            <w:color w:val="004A76"/>
          </w:rPr>
          <w:t>Fensham (1999)</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also noted the prevalence of annual forbs and grasses after a short time following agriculture abandonment.</w:t>
      </w:r>
    </w:p>
    <w:p>
      <w:pPr>
        <w:spacing w:after="0" w:line="193" w:lineRule="exact"/>
        <w:rPr>
          <w:sz w:val="20"/>
          <w:szCs w:val="20"/>
          <w:color w:val="auto"/>
        </w:rPr>
      </w:pPr>
    </w:p>
    <w:p>
      <w:pPr>
        <w:jc w:val="both"/>
        <w:ind w:firstLine="249"/>
        <w:spacing w:after="0" w:line="279"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The predominance of annual forms, that we observed in the early post-abandonment years, can be explained by the high production of small highly dispersible seeds (</w:t>
      </w:r>
      <w:hyperlink w:anchor="page1">
        <w:r>
          <w:rPr>
            <w:rFonts w:ascii="Times New Roman" w:cs="Times New Roman" w:eastAsia="Times New Roman" w:hAnsi="Times New Roman"/>
            <w:sz w:val="16"/>
            <w:szCs w:val="16"/>
            <w:color w:val="004A76"/>
          </w:rPr>
          <w:t>Fenner et al., 2005; Heydari et al., 2013</w:t>
        </w:r>
      </w:hyperlink>
      <w:r>
        <w:rPr>
          <w:rFonts w:ascii="Times New Roman" w:cs="Times New Roman" w:eastAsia="Times New Roman" w:hAnsi="Times New Roman"/>
          <w:sz w:val="16"/>
          <w:szCs w:val="16"/>
          <w:color w:val="auto"/>
        </w:rPr>
        <w:t>) and the slow establishment of perennial plants (</w:t>
      </w:r>
      <w:hyperlink w:anchor="page1">
        <w:r>
          <w:rPr>
            <w:rFonts w:ascii="Times New Roman" w:cs="Times New Roman" w:eastAsia="Times New Roman" w:hAnsi="Times New Roman"/>
            <w:sz w:val="16"/>
            <w:szCs w:val="16"/>
            <w:color w:val="004A76"/>
          </w:rPr>
          <w:t>Meiners et al., 2002;</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Fensham et al., 2016</w:t>
        </w:r>
      </w:hyperlink>
      <w:r>
        <w:rPr>
          <w:rFonts w:ascii="Times New Roman" w:cs="Times New Roman" w:eastAsia="Times New Roman" w:hAnsi="Times New Roman"/>
          <w:sz w:val="16"/>
          <w:szCs w:val="16"/>
          <w:color w:val="000000"/>
        </w:rPr>
        <w:t>).</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ind w:left="2680"/>
        <w:spacing w:after="0"/>
        <w:rPr>
          <w:sz w:val="20"/>
          <w:szCs w:val="20"/>
          <w:color w:val="auto"/>
        </w:rPr>
      </w:pPr>
      <w:r>
        <w:rPr>
          <w:rFonts w:ascii="Arial" w:cs="Arial" w:eastAsia="Arial" w:hAnsi="Arial"/>
          <w:sz w:val="12"/>
          <w:szCs w:val="12"/>
          <w:i w:val="1"/>
          <w:iCs w:val="1"/>
          <w:color w:val="auto"/>
        </w:rPr>
        <w:t>Ecological Engineering 155 (2020) 105963</w:t>
      </w:r>
    </w:p>
    <w:p>
      <w:pPr>
        <w:spacing w:after="0" w:line="280" w:lineRule="exact"/>
        <w:rPr>
          <w:rFonts w:ascii="Times New Roman" w:cs="Times New Roman" w:eastAsia="Times New Roman" w:hAnsi="Times New Roman"/>
          <w:sz w:val="16"/>
          <w:szCs w:val="16"/>
          <w:color w:val="auto"/>
        </w:rPr>
      </w:pPr>
    </w:p>
    <w:p>
      <w:pPr>
        <w:jc w:val="both"/>
        <w:ind w:left="1720"/>
        <w:spacing w:after="0" w:line="279" w:lineRule="auto"/>
        <w:rPr>
          <w:sz w:val="20"/>
          <w:szCs w:val="20"/>
          <w:color w:val="auto"/>
        </w:rPr>
      </w:pPr>
      <w:r>
        <w:rPr>
          <w:rFonts w:ascii="Arial" w:cs="Arial" w:eastAsia="Arial" w:hAnsi="Arial"/>
          <w:sz w:val="14"/>
          <w:szCs w:val="14"/>
          <w:color w:val="auto"/>
        </w:rPr>
        <w:t xml:space="preserve">Fig. 4. </w:t>
      </w:r>
      <w:r>
        <w:rPr>
          <w:rFonts w:ascii="Times New Roman" w:cs="Times New Roman" w:eastAsia="Times New Roman" w:hAnsi="Times New Roman"/>
          <w:sz w:val="14"/>
          <w:szCs w:val="14"/>
          <w:color w:val="auto"/>
        </w:rPr>
        <w:t>Correlation between the most e</w:t>
      </w:r>
      <w:r>
        <w:rPr>
          <w:rFonts w:ascii="Arial" w:cs="Arial" w:eastAsia="Arial" w:hAnsi="Arial"/>
          <w:sz w:val="14"/>
          <w:szCs w:val="14"/>
          <w:color w:val="auto"/>
        </w:rPr>
        <w:t>ﬀ</w:t>
      </w:r>
      <w:r>
        <w:rPr>
          <w:rFonts w:ascii="Times New Roman" w:cs="Times New Roman" w:eastAsia="Times New Roman" w:hAnsi="Times New Roman"/>
          <w:sz w:val="14"/>
          <w:szCs w:val="14"/>
          <w:color w:val="auto"/>
        </w:rPr>
        <w:t>ective soil</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properties extracted by discriminate analysis with plant species functional groups diversity indices; T.N.V: total Neutralizing Value, TN: total nitrogen and MWD: mean weight diameter of soil aggregates; blank square represent no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correlation,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 xml:space="preserve">cant positive and negative correlation in-dicated by green and red color respectively; *p &lt; 0.05, </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4"/>
          <w:szCs w:val="14"/>
          <w:color w:val="auto"/>
        </w:rPr>
        <w:t xml:space="preserve">p &lt; 0.01, </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4"/>
          <w:szCs w:val="14"/>
          <w:color w:val="auto"/>
        </w:rPr>
        <w:t>p &lt; 0.001.</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41" w:lineRule="exact"/>
        <w:rPr>
          <w:rFonts w:ascii="Times New Roman" w:cs="Times New Roman" w:eastAsia="Times New Roman" w:hAnsi="Times New Roman"/>
          <w:sz w:val="16"/>
          <w:szCs w:val="16"/>
          <w:color w:val="auto"/>
        </w:rPr>
      </w:pPr>
    </w:p>
    <w:p>
      <w:pPr>
        <w:spacing w:after="0"/>
        <w:rPr>
          <w:sz w:val="20"/>
          <w:szCs w:val="20"/>
          <w:color w:val="auto"/>
        </w:rPr>
      </w:pPr>
      <w:r>
        <w:rPr>
          <w:rFonts w:ascii="Arial" w:cs="Arial" w:eastAsia="Arial" w:hAnsi="Arial"/>
          <w:sz w:val="14"/>
          <w:szCs w:val="14"/>
          <w:color w:val="auto"/>
        </w:rPr>
        <w:t>Table 5</w:t>
      </w:r>
    </w:p>
    <w:p>
      <w:pPr>
        <w:spacing w:after="0" w:line="33" w:lineRule="exact"/>
        <w:rPr>
          <w:rFonts w:ascii="Times New Roman" w:cs="Times New Roman" w:eastAsia="Times New Roman" w:hAnsi="Times New Roman"/>
          <w:sz w:val="16"/>
          <w:szCs w:val="16"/>
          <w:color w:val="auto"/>
        </w:rPr>
      </w:pPr>
    </w:p>
    <w:p>
      <w:pPr>
        <w:jc w:val="both"/>
        <w:spacing w:after="0" w:line="305" w:lineRule="auto"/>
        <w:rPr>
          <w:sz w:val="20"/>
          <w:szCs w:val="20"/>
          <w:color w:val="auto"/>
        </w:rPr>
      </w:pPr>
      <w:r>
        <w:rPr>
          <w:rFonts w:ascii="Times New Roman" w:cs="Times New Roman" w:eastAsia="Times New Roman" w:hAnsi="Times New Roman"/>
          <w:sz w:val="14"/>
          <w:szCs w:val="14"/>
          <w:color w:val="auto"/>
        </w:rPr>
        <w:t>The correlation between Shannon diversity index of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 xml:space="preserve">erent plant functional groups and </w:t>
      </w:r>
      <w:r>
        <w:rPr>
          <w:rFonts w:ascii="Arial" w:cs="Arial" w:eastAsia="Arial" w:hAnsi="Arial"/>
          <w:sz w:val="14"/>
          <w:szCs w:val="14"/>
          <w:color w:val="auto"/>
        </w:rPr>
        <w:t>fi</w:t>
      </w:r>
      <w:r>
        <w:rPr>
          <w:rFonts w:ascii="Times New Roman" w:cs="Times New Roman" w:eastAsia="Times New Roman" w:hAnsi="Times New Roman"/>
          <w:sz w:val="14"/>
          <w:szCs w:val="14"/>
          <w:color w:val="auto"/>
        </w:rPr>
        <w:t>rst and second axis of NMDS.</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-2540</wp:posOffset>
                </wp:positionV>
                <wp:extent cx="318770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1999pt" to="250.65pt,-0.1999pt" o:allowincell="f" strokecolor="#000000" strokeweight="0.498pt"/>
            </w:pict>
          </mc:Fallback>
        </mc:AlternateContent>
      </w:r>
    </w:p>
    <w:p>
      <w:pPr>
        <w:spacing w:after="0" w:line="46" w:lineRule="exact"/>
        <w:rPr>
          <w:rFonts w:ascii="Times New Roman" w:cs="Times New Roman" w:eastAsia="Times New Roman" w:hAnsi="Times New Roman"/>
          <w:sz w:val="16"/>
          <w:szCs w:val="16"/>
          <w:color w:val="auto"/>
        </w:rPr>
      </w:pPr>
    </w:p>
    <w:tbl>
      <w:tblPr>
        <w:tblLayout w:type="fixed"/>
        <w:tblInd w:w="0" w:type="dxa"/>
        <w:tblCellMar>
          <w:top w:w="0" w:type="dxa"/>
          <w:left w:w="0" w:type="dxa"/>
          <w:bottom w:w="0" w:type="dxa"/>
          <w:right w:w="0" w:type="dxa"/>
        </w:tblCellMar>
      </w:tblPr>
      <w:tr>
        <w:trPr>
          <w:trHeight w:val="196"/>
        </w:trPr>
        <w:tc>
          <w:tcPr>
            <w:tcW w:w="13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Shannon diversity</w:t>
            </w:r>
          </w:p>
        </w:tc>
        <w:tc>
          <w:tcPr>
            <w:tcW w:w="112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NMDS 1</w:t>
            </w:r>
          </w:p>
        </w:tc>
        <w:tc>
          <w:tcPr>
            <w:tcW w:w="104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NMDS 2</w:t>
            </w:r>
          </w:p>
        </w:tc>
        <w:tc>
          <w:tcPr>
            <w:tcW w:w="76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r</w:t>
            </w:r>
            <w:r>
              <w:rPr>
                <w:rFonts w:ascii="Times New Roman" w:cs="Times New Roman" w:eastAsia="Times New Roman" w:hAnsi="Times New Roman"/>
                <w:sz w:val="17"/>
                <w:szCs w:val="17"/>
                <w:color w:val="auto"/>
                <w:vertAlign w:val="superscript"/>
              </w:rPr>
              <w:t>2</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p</w:t>
            </w:r>
          </w:p>
        </w:tc>
      </w:tr>
      <w:tr>
        <w:trPr>
          <w:trHeight w:val="57"/>
        </w:trPr>
        <w:tc>
          <w:tcPr>
            <w:tcW w:w="1320" w:type="dxa"/>
            <w:vAlign w:val="bottom"/>
            <w:tcBorders>
              <w:bottom w:val="single" w:sz="8" w:color="auto"/>
            </w:tcBorders>
          </w:tcPr>
          <w:p>
            <w:pPr>
              <w:spacing w:after="0"/>
              <w:rPr>
                <w:sz w:val="4"/>
                <w:szCs w:val="4"/>
                <w:color w:val="auto"/>
              </w:rPr>
            </w:pPr>
          </w:p>
        </w:tc>
        <w:tc>
          <w:tcPr>
            <w:tcW w:w="1120" w:type="dxa"/>
            <w:vAlign w:val="bottom"/>
            <w:tcBorders>
              <w:bottom w:val="single" w:sz="8" w:color="auto"/>
            </w:tcBorders>
          </w:tcPr>
          <w:p>
            <w:pPr>
              <w:spacing w:after="0"/>
              <w:rPr>
                <w:sz w:val="4"/>
                <w:szCs w:val="4"/>
                <w:color w:val="auto"/>
              </w:rPr>
            </w:pPr>
          </w:p>
        </w:tc>
        <w:tc>
          <w:tcPr>
            <w:tcW w:w="104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r>
      <w:tr>
        <w:trPr>
          <w:trHeight w:val="227"/>
        </w:trPr>
        <w:tc>
          <w:tcPr>
            <w:tcW w:w="13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H-AF</w:t>
            </w:r>
          </w:p>
        </w:tc>
        <w:tc>
          <w:tcPr>
            <w:tcW w:w="1120" w:type="dxa"/>
            <w:vAlign w:val="bottom"/>
          </w:tcPr>
          <w:p>
            <w:pPr>
              <w:ind w:left="18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0.95402</w:t>
            </w:r>
            <w:r>
              <w:rPr>
                <w:rFonts w:ascii="Times New Roman" w:cs="Times New Roman" w:eastAsia="Times New Roman" w:hAnsi="Times New Roman"/>
                <w:sz w:val="17"/>
                <w:szCs w:val="17"/>
                <w:color w:val="auto"/>
                <w:vertAlign w:val="superscript"/>
              </w:rPr>
              <w:t>***</w:t>
            </w:r>
          </w:p>
        </w:tc>
        <w:tc>
          <w:tcPr>
            <w:tcW w:w="1040" w:type="dxa"/>
            <w:vAlign w:val="bottom"/>
          </w:tcPr>
          <w:p>
            <w:pPr>
              <w:ind w:left="18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0.29974</w:t>
            </w:r>
          </w:p>
        </w:tc>
        <w:tc>
          <w:tcPr>
            <w:tcW w:w="76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0.8069</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0.001</w:t>
            </w:r>
            <w:r>
              <w:rPr>
                <w:rFonts w:ascii="Times New Roman" w:cs="Times New Roman" w:eastAsia="Times New Roman" w:hAnsi="Times New Roman"/>
                <w:sz w:val="17"/>
                <w:szCs w:val="17"/>
                <w:color w:val="auto"/>
                <w:vertAlign w:val="superscript"/>
              </w:rPr>
              <w:t>***</w:t>
            </w:r>
          </w:p>
        </w:tc>
      </w:tr>
      <w:tr>
        <w:trPr>
          <w:trHeight w:val="171"/>
        </w:trPr>
        <w:tc>
          <w:tcPr>
            <w:tcW w:w="13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H-PF</w:t>
            </w:r>
          </w:p>
        </w:tc>
        <w:tc>
          <w:tcPr>
            <w:tcW w:w="1120" w:type="dxa"/>
            <w:vAlign w:val="bottom"/>
          </w:tcPr>
          <w:p>
            <w:pPr>
              <w:ind w:left="180"/>
              <w:spacing w:after="0" w:line="171" w:lineRule="exact"/>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0.93359</w:t>
            </w:r>
            <w:r>
              <w:rPr>
                <w:rFonts w:ascii="Times New Roman" w:cs="Times New Roman" w:eastAsia="Times New Roman" w:hAnsi="Times New Roman"/>
                <w:sz w:val="17"/>
                <w:szCs w:val="17"/>
                <w:color w:val="auto"/>
                <w:vertAlign w:val="superscript"/>
              </w:rPr>
              <w:t>***</w:t>
            </w:r>
          </w:p>
        </w:tc>
        <w:tc>
          <w:tcPr>
            <w:tcW w:w="104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0.35833</w:t>
            </w:r>
          </w:p>
        </w:tc>
        <w:tc>
          <w:tcPr>
            <w:tcW w:w="76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0.8221</w:t>
            </w:r>
          </w:p>
        </w:tc>
        <w:tc>
          <w:tcPr>
            <w:tcW w:w="780" w:type="dxa"/>
            <w:vAlign w:val="bottom"/>
          </w:tcPr>
          <w:p>
            <w:pPr>
              <w:ind w:left="180"/>
              <w:spacing w:after="0" w:line="172" w:lineRule="exact"/>
              <w:rPr>
                <w:sz w:val="20"/>
                <w:szCs w:val="20"/>
                <w:color w:val="auto"/>
              </w:rPr>
            </w:pPr>
            <w:r>
              <w:rPr>
                <w:rFonts w:ascii="Times New Roman" w:cs="Times New Roman" w:eastAsia="Times New Roman" w:hAnsi="Times New Roman"/>
                <w:sz w:val="13"/>
                <w:szCs w:val="13"/>
                <w:color w:val="auto"/>
              </w:rPr>
              <w:t>0.001</w:t>
            </w:r>
            <w:r>
              <w:rPr>
                <w:rFonts w:ascii="Times New Roman" w:cs="Times New Roman" w:eastAsia="Times New Roman" w:hAnsi="Times New Roman"/>
                <w:sz w:val="17"/>
                <w:szCs w:val="17"/>
                <w:color w:val="auto"/>
                <w:vertAlign w:val="superscript"/>
              </w:rPr>
              <w:t>***</w:t>
            </w:r>
          </w:p>
        </w:tc>
      </w:tr>
      <w:tr>
        <w:trPr>
          <w:trHeight w:val="171"/>
        </w:trPr>
        <w:tc>
          <w:tcPr>
            <w:tcW w:w="13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H-AG</w:t>
            </w:r>
          </w:p>
        </w:tc>
        <w:tc>
          <w:tcPr>
            <w:tcW w:w="1120" w:type="dxa"/>
            <w:vAlign w:val="bottom"/>
          </w:tcPr>
          <w:p>
            <w:pPr>
              <w:ind w:left="18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0.29483</w:t>
            </w:r>
          </w:p>
        </w:tc>
        <w:tc>
          <w:tcPr>
            <w:tcW w:w="1040" w:type="dxa"/>
            <w:vAlign w:val="bottom"/>
          </w:tcPr>
          <w:p>
            <w:pPr>
              <w:ind w:left="180"/>
              <w:spacing w:after="0" w:line="171" w:lineRule="exact"/>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0.9555</w:t>
            </w:r>
            <w:r>
              <w:rPr>
                <w:rFonts w:ascii="Times New Roman" w:cs="Times New Roman" w:eastAsia="Times New Roman" w:hAnsi="Times New Roman"/>
                <w:sz w:val="17"/>
                <w:szCs w:val="17"/>
                <w:color w:val="auto"/>
                <w:vertAlign w:val="superscript"/>
              </w:rPr>
              <w:t>***</w:t>
            </w:r>
          </w:p>
        </w:tc>
        <w:tc>
          <w:tcPr>
            <w:tcW w:w="76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0.7901</w:t>
            </w:r>
          </w:p>
        </w:tc>
        <w:tc>
          <w:tcPr>
            <w:tcW w:w="780" w:type="dxa"/>
            <w:vAlign w:val="bottom"/>
          </w:tcPr>
          <w:p>
            <w:pPr>
              <w:ind w:left="180"/>
              <w:spacing w:after="0" w:line="172" w:lineRule="exact"/>
              <w:rPr>
                <w:sz w:val="20"/>
                <w:szCs w:val="20"/>
                <w:color w:val="auto"/>
              </w:rPr>
            </w:pPr>
            <w:r>
              <w:rPr>
                <w:rFonts w:ascii="Times New Roman" w:cs="Times New Roman" w:eastAsia="Times New Roman" w:hAnsi="Times New Roman"/>
                <w:sz w:val="13"/>
                <w:szCs w:val="13"/>
                <w:color w:val="auto"/>
              </w:rPr>
              <w:t>0.001</w:t>
            </w:r>
            <w:r>
              <w:rPr>
                <w:rFonts w:ascii="Times New Roman" w:cs="Times New Roman" w:eastAsia="Times New Roman" w:hAnsi="Times New Roman"/>
                <w:sz w:val="17"/>
                <w:szCs w:val="17"/>
                <w:color w:val="auto"/>
                <w:vertAlign w:val="superscript"/>
              </w:rPr>
              <w:t>***</w:t>
            </w:r>
          </w:p>
        </w:tc>
      </w:tr>
      <w:tr>
        <w:trPr>
          <w:trHeight w:val="196"/>
        </w:trPr>
        <w:tc>
          <w:tcPr>
            <w:tcW w:w="13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H-PG</w:t>
            </w:r>
          </w:p>
        </w:tc>
        <w:tc>
          <w:tcPr>
            <w:tcW w:w="1120" w:type="dxa"/>
            <w:vAlign w:val="bottom"/>
          </w:tcPr>
          <w:p>
            <w:pPr>
              <w:ind w:left="180"/>
              <w:spacing w:after="0"/>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0.23209</w:t>
            </w:r>
          </w:p>
        </w:tc>
        <w:tc>
          <w:tcPr>
            <w:tcW w:w="104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0.97270</w:t>
            </w:r>
            <w:r>
              <w:rPr>
                <w:rFonts w:ascii="Times New Roman" w:cs="Times New Roman" w:eastAsia="Times New Roman" w:hAnsi="Times New Roman"/>
                <w:sz w:val="17"/>
                <w:szCs w:val="17"/>
                <w:color w:val="auto"/>
                <w:vertAlign w:val="superscript"/>
              </w:rPr>
              <w:t>***</w:t>
            </w:r>
          </w:p>
        </w:tc>
        <w:tc>
          <w:tcPr>
            <w:tcW w:w="76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0.5815</w:t>
            </w:r>
          </w:p>
        </w:tc>
        <w:tc>
          <w:tcPr>
            <w:tcW w:w="7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0.001</w:t>
            </w:r>
            <w:r>
              <w:rPr>
                <w:rFonts w:ascii="Times New Roman" w:cs="Times New Roman" w:eastAsia="Times New Roman" w:hAnsi="Times New Roman"/>
                <w:sz w:val="17"/>
                <w:szCs w:val="17"/>
                <w:color w:val="auto"/>
                <w:vertAlign w:val="superscript"/>
              </w:rPr>
              <w:t>***</w:t>
            </w:r>
          </w:p>
        </w:tc>
      </w:tr>
    </w:tbl>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54610</wp:posOffset>
                </wp:positionV>
                <wp:extent cx="318770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4.3pt" to="250.65pt,4.3pt" o:allowincell="f" strokecolor="#000000" strokeweight="0.498pt"/>
            </w:pict>
          </mc:Fallback>
        </mc:AlternateContent>
      </w:r>
    </w:p>
    <w:p>
      <w:pPr>
        <w:spacing w:after="0" w:line="140" w:lineRule="exact"/>
        <w:rPr>
          <w:rFonts w:ascii="Times New Roman" w:cs="Times New Roman" w:eastAsia="Times New Roman" w:hAnsi="Times New Roman"/>
          <w:sz w:val="16"/>
          <w:szCs w:val="16"/>
          <w:color w:val="auto"/>
        </w:rPr>
      </w:pPr>
    </w:p>
    <w:p>
      <w:pPr>
        <w:jc w:val="both"/>
        <w:spacing w:after="0" w:line="315" w:lineRule="auto"/>
        <w:rPr>
          <w:sz w:val="20"/>
          <w:szCs w:val="20"/>
          <w:color w:val="auto"/>
        </w:rPr>
      </w:pPr>
      <w:r>
        <w:rPr>
          <w:rFonts w:ascii="Times New Roman" w:cs="Times New Roman" w:eastAsia="Times New Roman" w:hAnsi="Times New Roman"/>
          <w:sz w:val="14"/>
          <w:szCs w:val="14"/>
          <w:color w:val="auto"/>
        </w:rPr>
        <w:t>H-PF: Shannon diversity of perineal forb, H-AG: Shannon diversity of annual grass, H-PG: Shannon diversity of perineal grass and H-AF: Shannon diversity of annual forb.</w:t>
      </w:r>
    </w:p>
    <w:p>
      <w:pPr>
        <w:spacing w:after="0" w:line="363" w:lineRule="exact"/>
        <w:rPr>
          <w:rFonts w:ascii="Times New Roman" w:cs="Times New Roman" w:eastAsia="Times New Roman" w:hAnsi="Times New Roman"/>
          <w:sz w:val="16"/>
          <w:szCs w:val="16"/>
          <w:color w:val="auto"/>
        </w:rPr>
      </w:pPr>
    </w:p>
    <w:p>
      <w:pPr>
        <w:jc w:val="both"/>
        <w:ind w:firstLine="249"/>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Our results showed that the presence of perennial species increased after 15 years of abandonment. The higher share of annual plants in the soil seed banks will guarantee their faster establishment in the short-term abandoned land and occupy much of the ecological niches. After their death, nutrients are added to soil favoring the establishment of the perennials (</w:t>
      </w:r>
      <w:hyperlink w:anchor="page1">
        <w:r>
          <w:rPr>
            <w:rFonts w:ascii="Times New Roman" w:cs="Times New Roman" w:eastAsia="Times New Roman" w:hAnsi="Times New Roman"/>
            <w:sz w:val="16"/>
            <w:szCs w:val="16"/>
            <w:color w:val="004A76"/>
          </w:rPr>
          <w:t>Zobel et al., 2000</w:t>
        </w:r>
      </w:hyperlink>
      <w:r>
        <w:rPr>
          <w:rFonts w:ascii="Times New Roman" w:cs="Times New Roman" w:eastAsia="Times New Roman" w:hAnsi="Times New Roman"/>
          <w:sz w:val="16"/>
          <w:szCs w:val="16"/>
          <w:color w:val="auto"/>
        </w:rPr>
        <w:t xml:space="preserve">). Therefore, it can be concluded that perennials require long-term land abandonment for their establishment. It is evident by the occurrence of the highest and lowest values of the diversity indices for the perennial functional group (forbs and grasses) in the climax forest and long-term abandonment land-use types, re-spectively. The present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ndings supported the observation of </w:t>
      </w:r>
      <w:hyperlink w:anchor="page1">
        <w:r>
          <w:rPr>
            <w:rFonts w:ascii="Times New Roman" w:cs="Times New Roman" w:eastAsia="Times New Roman" w:hAnsi="Times New Roman"/>
            <w:sz w:val="16"/>
            <w:szCs w:val="16"/>
            <w:color w:val="004A76"/>
          </w:rPr>
          <w:t>Brown</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and Southwood (1987) and Fensham et al. (2016)</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Moreover, the pre-sent results con</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rmed that the plant functional based diversity analysis is necessary to understand the recovery of vegetation after agricultural abandonment in semi-arid oak forest ecosystem. Similar approaches were also successfully tested in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 xml:space="preserve">erent terrestrial ecosystems sub-mitted to disturbances such as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re and land use changes (</w:t>
      </w:r>
      <w:hyperlink w:anchor="page1">
        <w:r>
          <w:rPr>
            <w:rFonts w:ascii="Times New Roman" w:cs="Times New Roman" w:eastAsia="Times New Roman" w:hAnsi="Times New Roman"/>
            <w:sz w:val="16"/>
            <w:szCs w:val="16"/>
            <w:color w:val="004A76"/>
          </w:rPr>
          <w:t>Kazanis and</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Arianoutsou, 2004; Jangid et al., 2011; Torres et al., 2017; González-De</w:t>
        </w:r>
      </w:hyperlink>
      <w:r>
        <w:rPr>
          <w:rFonts w:ascii="Times New Roman" w:cs="Times New Roman" w:eastAsia="Times New Roman" w:hAnsi="Times New Roman"/>
          <w:sz w:val="16"/>
          <w:szCs w:val="16"/>
          <w:color w:val="004A76"/>
        </w:rPr>
        <w:t xml:space="preserve"> </w:t>
      </w:r>
      <w:hyperlink w:anchor="page1">
        <w:r>
          <w:rPr>
            <w:rFonts w:ascii="Times New Roman" w:cs="Times New Roman" w:eastAsia="Times New Roman" w:hAnsi="Times New Roman"/>
            <w:sz w:val="16"/>
            <w:szCs w:val="16"/>
            <w:color w:val="004A76"/>
          </w:rPr>
          <w:t>Vega et al., 2018</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352"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6"/>
          <w:szCs w:val="16"/>
          <w:color w:val="auto"/>
        </w:rPr>
        <w:t>4.2. Change in vegetation composition after abandonment</w:t>
      </w:r>
    </w:p>
    <w:p>
      <w:pPr>
        <w:spacing w:after="0" w:line="234" w:lineRule="exact"/>
        <w:rPr>
          <w:rFonts w:ascii="Times New Roman" w:cs="Times New Roman" w:eastAsia="Times New Roman" w:hAnsi="Times New Roman"/>
          <w:sz w:val="16"/>
          <w:szCs w:val="16"/>
          <w:color w:val="000000"/>
        </w:rPr>
      </w:pPr>
    </w:p>
    <w:p>
      <w:pPr>
        <w:jc w:val="both"/>
        <w:ind w:firstLine="249"/>
        <w:spacing w:after="0" w:line="274" w:lineRule="auto"/>
        <w:rPr>
          <w:sz w:val="20"/>
          <w:szCs w:val="20"/>
          <w:color w:val="auto"/>
        </w:rPr>
      </w:pPr>
      <w:r>
        <w:rPr>
          <w:rFonts w:ascii="Times New Roman" w:cs="Times New Roman" w:eastAsia="Times New Roman" w:hAnsi="Times New Roman"/>
          <w:sz w:val="16"/>
          <w:szCs w:val="16"/>
          <w:color w:val="auto"/>
        </w:rPr>
        <w:t>We found that plant composition widely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ered among the short-term, long-term abandonment and climatic forest. The similarity of the </w:t>
      </w:r>
      <w:r>
        <w:rPr>
          <w:rFonts w:ascii="Arial" w:cs="Arial" w:eastAsia="Arial" w:hAnsi="Arial"/>
          <w:sz w:val="16"/>
          <w:szCs w:val="16"/>
          <w:color w:val="auto"/>
        </w:rPr>
        <w:t>fl</w:t>
      </w:r>
      <w:r>
        <w:rPr>
          <w:rFonts w:ascii="Times New Roman" w:cs="Times New Roman" w:eastAsia="Times New Roman" w:hAnsi="Times New Roman"/>
          <w:sz w:val="16"/>
          <w:szCs w:val="16"/>
          <w:color w:val="auto"/>
        </w:rPr>
        <w:t>oristic composition between the forest and long-term abandonment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land-use types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rms the positive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 of protecting the oak forest ecosystem against the human disturbances on the long-term. This si-milarity results from the fact that environmental conditions (in parti-cular light and nutrients) are deeply modi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by the establishment of a</w:t>
      </w:r>
    </w:p>
    <w:p>
      <w:pPr>
        <w:spacing w:after="0" w:line="192" w:lineRule="exact"/>
        <w:rPr>
          <w:rFonts w:ascii="Times New Roman" w:cs="Times New Roman" w:eastAsia="Times New Roman" w:hAnsi="Times New Roman"/>
          <w:sz w:val="16"/>
          <w:szCs w:val="16"/>
          <w:color w:val="000000"/>
        </w:rPr>
      </w:pPr>
    </w:p>
    <w:p>
      <w:pPr>
        <w:sectPr>
          <w:pgSz w:w="11900" w:h="15874" w:orient="portrait"/>
          <w:cols w:equalWidth="0" w:num="2">
            <w:col w:w="5020" w:space="360"/>
            <w:col w:w="5020"/>
          </w:cols>
          <w:pgMar w:left="760" w:top="676" w:right="746" w:bottom="37" w:gutter="0" w:footer="0" w:header="0"/>
        </w:sectPr>
      </w:pPr>
    </w:p>
    <w:p>
      <w:pPr>
        <w:jc w:val="center"/>
        <w:ind w:right="20"/>
        <w:spacing w:after="0"/>
        <w:rPr>
          <w:sz w:val="20"/>
          <w:szCs w:val="20"/>
          <w:color w:val="auto"/>
        </w:rPr>
      </w:pPr>
      <w:r>
        <w:rPr>
          <w:rFonts w:ascii="Arial" w:cs="Arial" w:eastAsia="Arial" w:hAnsi="Arial"/>
          <w:sz w:val="10"/>
          <w:szCs w:val="10"/>
          <w:color w:val="auto"/>
        </w:rPr>
        <w:t>7</w:t>
      </w:r>
    </w:p>
    <w:p>
      <w:pPr>
        <w:sectPr>
          <w:pgSz w:w="11900" w:h="15874" w:orient="portrait"/>
          <w:cols w:equalWidth="0" w:num="1">
            <w:col w:w="10400"/>
          </w:cols>
          <w:pgMar w:left="760" w:top="676" w:right="746" w:bottom="37" w:gutter="0" w:footer="0" w:header="0"/>
          <w:type w:val="continuous"/>
        </w:sectPr>
      </w:pPr>
    </w:p>
    <w:bookmarkStart w:id="7" w:name="page8"/>
    <w:bookmarkEnd w:id="7"/>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 Heydari, et al.</w:t>
      </w:r>
    </w:p>
    <w:p>
      <w:pPr>
        <w:spacing w:after="0" w:line="283" w:lineRule="exact"/>
        <w:rPr>
          <w:sz w:val="20"/>
          <w:szCs w:val="20"/>
          <w:color w:val="auto"/>
        </w:rPr>
      </w:pPr>
    </w:p>
    <w:p>
      <w:pPr>
        <w:jc w:val="both"/>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woody cover (</w:t>
      </w:r>
      <w:hyperlink w:anchor="page1">
        <w:r>
          <w:rPr>
            <w:rFonts w:ascii="Times New Roman" w:cs="Times New Roman" w:eastAsia="Times New Roman" w:hAnsi="Times New Roman"/>
            <w:sz w:val="16"/>
            <w:szCs w:val="16"/>
            <w:color w:val="004A76"/>
          </w:rPr>
          <w:t>Dölle et al., 2008; Heydari et al., 2017</w:t>
        </w:r>
      </w:hyperlink>
      <w:r>
        <w:rPr>
          <w:rFonts w:ascii="Times New Roman" w:cs="Times New Roman" w:eastAsia="Times New Roman" w:hAnsi="Times New Roman"/>
          <w:sz w:val="16"/>
          <w:szCs w:val="16"/>
          <w:color w:val="auto"/>
        </w:rPr>
        <w:t>). However, even 15 years after abandonment, there are still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remaining in vegetation composition between these two land-use categories. It must be noted that such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in plant composition, re</w:t>
      </w:r>
      <w:r>
        <w:rPr>
          <w:rFonts w:ascii="Arial" w:cs="Arial" w:eastAsia="Arial" w:hAnsi="Arial"/>
          <w:sz w:val="16"/>
          <w:szCs w:val="16"/>
          <w:color w:val="auto"/>
        </w:rPr>
        <w:t>fl</w:t>
      </w:r>
      <w:r>
        <w:rPr>
          <w:rFonts w:ascii="Times New Roman" w:cs="Times New Roman" w:eastAsia="Times New Roman" w:hAnsi="Times New Roman"/>
          <w:sz w:val="16"/>
          <w:szCs w:val="16"/>
          <w:color w:val="auto"/>
        </w:rPr>
        <w:t>ecting land-use legacies, can persist over a very long period or even can be everlasting (</w:t>
      </w:r>
      <w:hyperlink w:anchor="page1">
        <w:r>
          <w:rPr>
            <w:rFonts w:ascii="Times New Roman" w:cs="Times New Roman" w:eastAsia="Times New Roman" w:hAnsi="Times New Roman"/>
            <w:sz w:val="16"/>
            <w:szCs w:val="16"/>
            <w:color w:val="004A76"/>
          </w:rPr>
          <w:t>Dupouey et al., 2002</w:t>
        </w:r>
      </w:hyperlink>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04" w:lineRule="exact"/>
        <w:rPr>
          <w:sz w:val="20"/>
          <w:szCs w:val="20"/>
          <w:color w:val="auto"/>
        </w:rPr>
      </w:pPr>
    </w:p>
    <w:p>
      <w:pPr>
        <w:ind w:right="400"/>
        <w:spacing w:after="0" w:line="287" w:lineRule="auto"/>
        <w:rPr>
          <w:sz w:val="20"/>
          <w:szCs w:val="20"/>
          <w:color w:val="auto"/>
        </w:rPr>
      </w:pPr>
      <w:r>
        <w:rPr>
          <w:rFonts w:ascii="Times New Roman" w:cs="Times New Roman" w:eastAsia="Times New Roman" w:hAnsi="Times New Roman"/>
          <w:sz w:val="16"/>
          <w:szCs w:val="16"/>
          <w:color w:val="auto"/>
        </w:rPr>
        <w:t>4.3. In</w:t>
      </w:r>
      <w:r>
        <w:rPr>
          <w:rFonts w:ascii="Arial" w:cs="Arial" w:eastAsia="Arial" w:hAnsi="Arial"/>
          <w:sz w:val="16"/>
          <w:szCs w:val="16"/>
          <w:color w:val="auto"/>
        </w:rPr>
        <w:t>fl</w:t>
      </w:r>
      <w:r>
        <w:rPr>
          <w:rFonts w:ascii="Times New Roman" w:cs="Times New Roman" w:eastAsia="Times New Roman" w:hAnsi="Times New Roman"/>
          <w:sz w:val="16"/>
          <w:szCs w:val="16"/>
          <w:color w:val="auto"/>
        </w:rPr>
        <w:t>uence of land abandonment on soil properties and soil</w:t>
      </w:r>
      <w:r>
        <w:rPr>
          <w:rFonts w:ascii="Arial" w:cs="Arial" w:eastAsia="Arial" w:hAnsi="Arial"/>
          <w:sz w:val="16"/>
          <w:szCs w:val="16"/>
          <w:color w:val="auto"/>
        </w:rPr>
        <w:t>–</w:t>
      </w:r>
      <w:r>
        <w:rPr>
          <w:rFonts w:ascii="Times New Roman" w:cs="Times New Roman" w:eastAsia="Times New Roman" w:hAnsi="Times New Roman"/>
          <w:sz w:val="16"/>
          <w:szCs w:val="16"/>
          <w:color w:val="auto"/>
        </w:rPr>
        <w:t>plant functional groups relationships</w:t>
      </w:r>
    </w:p>
    <w:p>
      <w:pPr>
        <w:spacing w:after="0" w:line="187" w:lineRule="exact"/>
        <w:rPr>
          <w:sz w:val="20"/>
          <w:szCs w:val="20"/>
          <w:color w:val="auto"/>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Our results showed that soil properties were largely in</w:t>
      </w:r>
      <w:r>
        <w:rPr>
          <w:rFonts w:ascii="Arial" w:cs="Arial" w:eastAsia="Arial" w:hAnsi="Arial"/>
          <w:sz w:val="16"/>
          <w:szCs w:val="16"/>
          <w:color w:val="auto"/>
        </w:rPr>
        <w:t>fl</w:t>
      </w:r>
      <w:r>
        <w:rPr>
          <w:rFonts w:ascii="Times New Roman" w:cs="Times New Roman" w:eastAsia="Times New Roman" w:hAnsi="Times New Roman"/>
          <w:sz w:val="16"/>
          <w:szCs w:val="16"/>
          <w:color w:val="auto"/>
        </w:rPr>
        <w:t>uenced by cropland abandonment and land-use changes. The mean weight dia-meter of soil aggregates (MWD) and the total nitrogen (TN) increased along the successional stages, from recently abandoned croplands to the forest system, while the lime content decreased. MWD depends on ag-gregate stability which results from the interactions between primary particles and organic constituents to create stable aggregates. This process is a</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ected by various factors such as soil environmental con-ditions, management and land uses history (</w:t>
      </w:r>
      <w:hyperlink w:anchor="page1">
        <w:r>
          <w:rPr>
            <w:rFonts w:ascii="Times New Roman" w:cs="Times New Roman" w:eastAsia="Times New Roman" w:hAnsi="Times New Roman"/>
            <w:sz w:val="16"/>
            <w:szCs w:val="16"/>
            <w:color w:val="004A76"/>
          </w:rPr>
          <w:t>Chhina et al., 2019</w:t>
        </w:r>
      </w:hyperlink>
      <w:r>
        <w:rPr>
          <w:rFonts w:ascii="Times New Roman" w:cs="Times New Roman" w:eastAsia="Times New Roman" w:hAnsi="Times New Roman"/>
          <w:sz w:val="16"/>
          <w:szCs w:val="16"/>
          <w:color w:val="auto"/>
        </w:rPr>
        <w:t>). In particular, the depletion of soil organic matter by agricultural practices can alter the stability of soil aggregates (</w:t>
      </w:r>
      <w:hyperlink w:anchor="page1">
        <w:r>
          <w:rPr>
            <w:rFonts w:ascii="Times New Roman" w:cs="Times New Roman" w:eastAsia="Times New Roman" w:hAnsi="Times New Roman"/>
            <w:sz w:val="16"/>
            <w:szCs w:val="16"/>
            <w:color w:val="004A76"/>
          </w:rPr>
          <w:t>Zhao et al., 2017</w:t>
        </w:r>
      </w:hyperlink>
      <w:r>
        <w:rPr>
          <w:rFonts w:ascii="Times New Roman" w:cs="Times New Roman" w:eastAsia="Times New Roman" w:hAnsi="Times New Roman"/>
          <w:sz w:val="16"/>
          <w:szCs w:val="16"/>
          <w:color w:val="auto"/>
        </w:rPr>
        <w:t xml:space="preserve">). For in-stance, </w:t>
      </w:r>
      <w:hyperlink w:anchor="page1">
        <w:r>
          <w:rPr>
            <w:rFonts w:ascii="Times New Roman" w:cs="Times New Roman" w:eastAsia="Times New Roman" w:hAnsi="Times New Roman"/>
            <w:sz w:val="16"/>
            <w:szCs w:val="16"/>
            <w:color w:val="004A76"/>
          </w:rPr>
          <w:t>Caravaca et al. (2004)</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found that soil aggregate stability was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reduced in cultivated soils compared to forest soils in semiarid conditions.</w:t>
      </w:r>
    </w:p>
    <w:p>
      <w:pPr>
        <w:spacing w:after="0" w:line="206" w:lineRule="exact"/>
        <w:rPr>
          <w:rFonts w:ascii="Times New Roman" w:cs="Times New Roman" w:eastAsia="Times New Roman" w:hAnsi="Times New Roman"/>
          <w:sz w:val="16"/>
          <w:szCs w:val="16"/>
          <w:color w:val="auto"/>
        </w:rPr>
      </w:pPr>
    </w:p>
    <w:p>
      <w:pPr>
        <w:jc w:val="both"/>
        <w:ind w:firstLine="249"/>
        <w:spacing w:after="0" w:line="274"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Nitrogen content was the lowest and lime content the highest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ve years after cropland abandonment. A result also found by </w:t>
      </w:r>
      <w:hyperlink w:anchor="page1">
        <w:r>
          <w:rPr>
            <w:rFonts w:ascii="Times New Roman" w:cs="Times New Roman" w:eastAsia="Times New Roman" w:hAnsi="Times New Roman"/>
            <w:sz w:val="16"/>
            <w:szCs w:val="16"/>
            <w:color w:val="004A76"/>
          </w:rPr>
          <w:t>Ayoubi et al.</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 xml:space="preserve">(2011) </w:t>
        </w:r>
      </w:hyperlink>
      <w:r>
        <w:rPr>
          <w:rFonts w:ascii="Times New Roman" w:cs="Times New Roman" w:eastAsia="Times New Roman" w:hAnsi="Times New Roman"/>
          <w:sz w:val="16"/>
          <w:szCs w:val="16"/>
          <w:color w:val="000000"/>
        </w:rPr>
        <w:t>who</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studied the change of soil properties from agricultural to</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forested lands in northern Iran. The higher lime content in the short-term abandonment could be due to the presence of carbonated soil layers not far from the surface in this region (</w:t>
      </w:r>
      <w:hyperlink w:anchor="page1">
        <w:r>
          <w:rPr>
            <w:rFonts w:ascii="Times New Roman" w:cs="Times New Roman" w:eastAsia="Times New Roman" w:hAnsi="Times New Roman"/>
            <w:sz w:val="16"/>
            <w:szCs w:val="16"/>
            <w:color w:val="004A76"/>
          </w:rPr>
          <w:t>Sagheb-Talebi et al.,</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2014</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which could have been mixed with the upper soil layers during</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plowing operations. In contrast, in the forest, many processes including activities of the microorganisms and the roots of trees cause the dis-solution and leaching of lime, the transfer of lime to the depth and the reduction of surface lime (</w:t>
      </w:r>
      <w:hyperlink w:anchor="page1">
        <w:r>
          <w:rPr>
            <w:rFonts w:ascii="Times New Roman" w:cs="Times New Roman" w:eastAsia="Times New Roman" w:hAnsi="Times New Roman"/>
            <w:sz w:val="16"/>
            <w:szCs w:val="16"/>
            <w:color w:val="004A76"/>
          </w:rPr>
          <w:t>Binkley and Fisher, 2013</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000000"/>
        </w:rPr>
      </w:pPr>
    </w:p>
    <w:p>
      <w:pPr>
        <w:jc w:val="both"/>
        <w:ind w:firstLine="249"/>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The percentage of sand was also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higher in short-term abandonment than in the long-term abandonment. Cultivation and til-lage practices in our study region have caused a gradual degradation of the upper soil layers, which were also more prone to severe wind and water erosion (</w:t>
      </w:r>
      <w:hyperlink w:anchor="page1">
        <w:r>
          <w:rPr>
            <w:rFonts w:ascii="Times New Roman" w:cs="Times New Roman" w:eastAsia="Times New Roman" w:hAnsi="Times New Roman"/>
            <w:sz w:val="16"/>
            <w:szCs w:val="16"/>
            <w:color w:val="004A76"/>
          </w:rPr>
          <w:t>Baumhardt et al., 2015</w:t>
        </w:r>
      </w:hyperlink>
      <w:r>
        <w:rPr>
          <w:rFonts w:ascii="Times New Roman" w:cs="Times New Roman" w:eastAsia="Times New Roman" w:hAnsi="Times New Roman"/>
          <w:sz w:val="16"/>
          <w:szCs w:val="16"/>
          <w:color w:val="auto"/>
        </w:rPr>
        <w:t xml:space="preserve">). Eroded soils in agricultural lands or in lands with a low abandonment history (&lt; 5 years) exhibited a reduced percentage of </w:t>
      </w:r>
      <w:r>
        <w:rPr>
          <w:rFonts w:ascii="Arial" w:cs="Arial" w:eastAsia="Arial" w:hAnsi="Arial"/>
          <w:sz w:val="16"/>
          <w:szCs w:val="16"/>
          <w:color w:val="auto"/>
        </w:rPr>
        <w:t>fi</w:t>
      </w:r>
      <w:r>
        <w:rPr>
          <w:rFonts w:ascii="Times New Roman" w:cs="Times New Roman" w:eastAsia="Times New Roman" w:hAnsi="Times New Roman"/>
          <w:sz w:val="16"/>
          <w:szCs w:val="16"/>
          <w:color w:val="auto"/>
        </w:rPr>
        <w:t>ne soils particles (such as silt) while coarser particles such as sand were more abundant (</w:t>
      </w:r>
      <w:hyperlink w:anchor="page1">
        <w:r>
          <w:rPr>
            <w:rFonts w:ascii="Times New Roman" w:cs="Times New Roman" w:eastAsia="Times New Roman" w:hAnsi="Times New Roman"/>
            <w:sz w:val="16"/>
            <w:szCs w:val="16"/>
            <w:color w:val="004A76"/>
          </w:rPr>
          <w:t>Zhao et al., 2005; Lobe</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et al., 2001</w:t>
        </w:r>
      </w:hyperlink>
      <w:r>
        <w:rPr>
          <w:rFonts w:ascii="Times New Roman" w:cs="Times New Roman" w:eastAsia="Times New Roman" w:hAnsi="Times New Roman"/>
          <w:sz w:val="16"/>
          <w:szCs w:val="16"/>
          <w:color w:val="000000"/>
        </w:rPr>
        <w:t>). Previous studies have shown that the loss of the</w:t>
      </w:r>
      <w:r>
        <w:rPr>
          <w:rFonts w:ascii="Times New Roman" w:cs="Times New Roman" w:eastAsia="Times New Roman" w:hAnsi="Times New Roman"/>
          <w:sz w:val="16"/>
          <w:szCs w:val="16"/>
          <w:color w:val="004A76"/>
        </w:rPr>
        <w:t xml:space="preserve">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ne</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fraction of soil (clay and silt) can deplete soil organic carbon and soil nutrients such as nitrogen and phosphorus (</w:t>
      </w:r>
      <w:hyperlink w:anchor="page1">
        <w:r>
          <w:rPr>
            <w:rFonts w:ascii="Times New Roman" w:cs="Times New Roman" w:eastAsia="Times New Roman" w:hAnsi="Times New Roman"/>
            <w:sz w:val="16"/>
            <w:szCs w:val="16"/>
            <w:color w:val="004A76"/>
          </w:rPr>
          <w:t>Su and Zhao, 2003; Zhao</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et al., 2005</w:t>
        </w:r>
      </w:hyperlink>
      <w:r>
        <w:rPr>
          <w:rFonts w:ascii="Times New Roman" w:cs="Times New Roman" w:eastAsia="Times New Roman" w:hAnsi="Times New Roman"/>
          <w:sz w:val="16"/>
          <w:szCs w:val="16"/>
          <w:color w:val="000000"/>
        </w:rPr>
        <w:t>). These results are consistent with ours, namely a signi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cant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reduction of nitrogen and lower clay and silt contents shortly after abandonment. Besides, the increase in soil nutrients recorded in forest soils could be partially related to an increase in annual organic matter inputs (</w:t>
      </w:r>
      <w:hyperlink w:anchor="page1">
        <w:r>
          <w:rPr>
            <w:rFonts w:ascii="Times New Roman" w:cs="Times New Roman" w:eastAsia="Times New Roman" w:hAnsi="Times New Roman"/>
            <w:sz w:val="16"/>
            <w:szCs w:val="16"/>
            <w:color w:val="004A76"/>
          </w:rPr>
          <w:t>Fortier et al., 2019; Wapongnungsang and Tripathi, 2018</w:t>
        </w:r>
      </w:hyperlink>
      <w:r>
        <w:rPr>
          <w:rFonts w:ascii="Times New Roman" w:cs="Times New Roman" w:eastAsia="Times New Roman" w:hAnsi="Times New Roman"/>
          <w:sz w:val="16"/>
          <w:szCs w:val="16"/>
          <w:color w:val="000000"/>
        </w:rPr>
        <w:t xml:space="preserve">). In accordance with our results, </w:t>
      </w:r>
      <w:hyperlink w:anchor="page1">
        <w:r>
          <w:rPr>
            <w:rFonts w:ascii="Times New Roman" w:cs="Times New Roman" w:eastAsia="Times New Roman" w:hAnsi="Times New Roman"/>
            <w:sz w:val="16"/>
            <w:szCs w:val="16"/>
            <w:color w:val="004A76"/>
          </w:rPr>
          <w:t>Lucas-Borja et al. (2019)</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 xml:space="preserve">showed that some soil properties, such as organic matter, nitrogen and C:N ratios, were similar in farmlands after 15 years of abandonment and in forested areas. Enrichment in soil nutrients observed in the late forest stages of the succession can be also accompanied by an improvement of soil water retention. For instance, </w:t>
      </w:r>
      <w:hyperlink w:anchor="page1">
        <w:r>
          <w:rPr>
            <w:rFonts w:ascii="Times New Roman" w:cs="Times New Roman" w:eastAsia="Times New Roman" w:hAnsi="Times New Roman"/>
            <w:sz w:val="16"/>
            <w:szCs w:val="16"/>
            <w:color w:val="004A76"/>
          </w:rPr>
          <w:t>Lesschen et al (2008)</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recorded after 15 years of abandonment an increase of the soil water-retention capa-city, hydraulic conductivity, in</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ltration, and reduction of the runo</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 xml:space="preserve"> and erosion. However, such changes are not systematic and higher soil water repellency as well as lower soil hydraulic conductivity have been detected in forest soils compared to agricultural soils (</w:t>
      </w:r>
      <w:hyperlink w:anchor="page1">
        <w:r>
          <w:rPr>
            <w:rFonts w:ascii="Times New Roman" w:cs="Times New Roman" w:eastAsia="Times New Roman" w:hAnsi="Times New Roman"/>
            <w:sz w:val="16"/>
            <w:szCs w:val="16"/>
            <w:color w:val="004A76"/>
          </w:rPr>
          <w:t>Lucas-Borja et al.,</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2019</w:t>
        </w:r>
      </w:hyperlink>
      <w:r>
        <w:rPr>
          <w:rFonts w:ascii="Times New Roman" w:cs="Times New Roman" w:eastAsia="Times New Roman" w:hAnsi="Times New Roman"/>
          <w:sz w:val="16"/>
          <w:szCs w:val="16"/>
          <w:color w:val="000000"/>
        </w:rPr>
        <w:t>). This indicates that changes in soil properties are also dependent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of numerous factors such as the nature and intensity of the agricultural practices.</w:t>
      </w:r>
    </w:p>
    <w:p>
      <w:pPr>
        <w:spacing w:after="0" w:line="200" w:lineRule="exact"/>
        <w:rPr>
          <w:rFonts w:ascii="Times New Roman" w:cs="Times New Roman" w:eastAsia="Times New Roman" w:hAnsi="Times New Roman"/>
          <w:sz w:val="16"/>
          <w:szCs w:val="16"/>
          <w:color w:val="000000"/>
        </w:rPr>
      </w:pPr>
    </w:p>
    <w:p>
      <w:pPr>
        <w:spacing w:after="0" w:line="211" w:lineRule="exact"/>
        <w:rPr>
          <w:rFonts w:ascii="Times New Roman" w:cs="Times New Roman" w:eastAsia="Times New Roman" w:hAnsi="Times New Roman"/>
          <w:sz w:val="16"/>
          <w:szCs w:val="16"/>
          <w:color w:val="000000"/>
        </w:rPr>
      </w:pPr>
    </w:p>
    <w:p>
      <w:pPr>
        <w:ind w:left="240"/>
        <w:spacing w:after="0"/>
        <w:rPr>
          <w:sz w:val="20"/>
          <w:szCs w:val="20"/>
          <w:color w:val="auto"/>
        </w:rPr>
      </w:pPr>
      <w:r>
        <w:rPr>
          <w:rFonts w:ascii="Times New Roman" w:cs="Times New Roman" w:eastAsia="Times New Roman" w:hAnsi="Times New Roman"/>
          <w:sz w:val="16"/>
          <w:szCs w:val="16"/>
          <w:color w:val="auto"/>
        </w:rPr>
        <w:t>We found a positive correlation between nitrogen and aggregate</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w:br w:type="column"/>
      </w:r>
    </w:p>
    <w:p>
      <w:pPr>
        <w:ind w:left="2680"/>
        <w:spacing w:after="0"/>
        <w:rPr>
          <w:sz w:val="20"/>
          <w:szCs w:val="20"/>
          <w:color w:val="auto"/>
        </w:rPr>
      </w:pPr>
      <w:r>
        <w:rPr>
          <w:rFonts w:ascii="Arial" w:cs="Arial" w:eastAsia="Arial" w:hAnsi="Arial"/>
          <w:sz w:val="12"/>
          <w:szCs w:val="12"/>
          <w:i w:val="1"/>
          <w:iCs w:val="1"/>
          <w:color w:val="auto"/>
        </w:rPr>
        <w:t>Ecological Engineering 155 (2020) 105963</w:t>
      </w:r>
    </w:p>
    <w:p>
      <w:pPr>
        <w:spacing w:after="0" w:line="333" w:lineRule="exact"/>
        <w:rPr>
          <w:rFonts w:ascii="Times New Roman" w:cs="Times New Roman" w:eastAsia="Times New Roman" w:hAnsi="Times New Roman"/>
          <w:sz w:val="16"/>
          <w:szCs w:val="16"/>
          <w:color w:val="000000"/>
        </w:rPr>
      </w:pPr>
    </w:p>
    <w:p>
      <w:pPr>
        <w:jc w:val="both"/>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stability and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plant functional groups, except for annual forbs evenness (negative correlation). Nitrogen is one of the most im-portant nutrients for establishment and growth of plant species (</w:t>
      </w:r>
      <w:hyperlink w:anchor="page1">
        <w:r>
          <w:rPr>
            <w:rFonts w:ascii="Times New Roman" w:cs="Times New Roman" w:eastAsia="Times New Roman" w:hAnsi="Times New Roman"/>
            <w:sz w:val="16"/>
            <w:szCs w:val="16"/>
            <w:color w:val="004A76"/>
          </w:rPr>
          <w:t>Binkley</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4A76"/>
          </w:rPr>
          <w:t>and Fisher, 2013</w:t>
        </w:r>
      </w:hyperlink>
      <w:r>
        <w:rPr>
          <w:rFonts w:ascii="Times New Roman" w:cs="Times New Roman" w:eastAsia="Times New Roman" w:hAnsi="Times New Roman"/>
          <w:sz w:val="16"/>
          <w:szCs w:val="16"/>
          <w:color w:val="000000"/>
        </w:rPr>
        <w:t>). It represents a key role in increasing the diversity of</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plant functional groups (</w:t>
      </w:r>
      <w:hyperlink w:anchor="page1">
        <w:r>
          <w:rPr>
            <w:rFonts w:ascii="Times New Roman" w:cs="Times New Roman" w:eastAsia="Times New Roman" w:hAnsi="Times New Roman"/>
            <w:sz w:val="16"/>
            <w:szCs w:val="16"/>
            <w:color w:val="004A76"/>
          </w:rPr>
          <w:t>Knops and Tilman, 2000; Ma et al.,</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2014</w:t>
        </w:r>
      </w:hyperlink>
      <w:r>
        <w:rPr>
          <w:rFonts w:ascii="Times New Roman" w:cs="Times New Roman" w:eastAsia="Times New Roman" w:hAnsi="Times New Roman"/>
          <w:sz w:val="16"/>
          <w:szCs w:val="16"/>
          <w:color w:val="000000"/>
        </w:rPr>
        <w:t>). Similarly, soil aggregate stability is strongly linked to soil or-ganic matter and nutrient availability and positive relationships are frequently observed between these factors and plant diversity (</w:t>
      </w:r>
      <w:hyperlink w:anchor="page1">
        <w:r>
          <w:rPr>
            <w:rFonts w:ascii="Times New Roman" w:cs="Times New Roman" w:eastAsia="Times New Roman" w:hAnsi="Times New Roman"/>
            <w:sz w:val="16"/>
            <w:szCs w:val="16"/>
            <w:color w:val="004A76"/>
          </w:rPr>
          <w:t>Perroni-</w:t>
        </w:r>
      </w:hyperlink>
      <w:hyperlink w:anchor="page1">
        <w:r>
          <w:rPr>
            <w:rFonts w:ascii="Times New Roman" w:cs="Times New Roman" w:eastAsia="Times New Roman" w:hAnsi="Times New Roman"/>
            <w:sz w:val="16"/>
            <w:szCs w:val="16"/>
            <w:color w:val="004A76"/>
          </w:rPr>
          <w:t>Ventura et al., 2006; Eskelinen et al., 2009; Lange et al., 2015;</w:t>
        </w:r>
      </w:hyperlink>
      <w:r>
        <w:rPr>
          <w:rFonts w:ascii="Times New Roman" w:cs="Times New Roman" w:eastAsia="Times New Roman" w:hAnsi="Times New Roman"/>
          <w:sz w:val="16"/>
          <w:szCs w:val="16"/>
          <w:color w:val="004A76"/>
        </w:rPr>
        <w:t xml:space="preserve"> </w:t>
      </w:r>
      <w:hyperlink w:anchor="page1">
        <w:r>
          <w:rPr>
            <w:rFonts w:ascii="Times New Roman" w:cs="Times New Roman" w:eastAsia="Times New Roman" w:hAnsi="Times New Roman"/>
            <w:sz w:val="16"/>
            <w:szCs w:val="16"/>
            <w:color w:val="004A76"/>
          </w:rPr>
          <w:t>Tahmasebi et al., 2017</w:t>
        </w:r>
      </w:hyperlink>
      <w:r>
        <w:rPr>
          <w:rFonts w:ascii="Times New Roman" w:cs="Times New Roman" w:eastAsia="Times New Roman" w:hAnsi="Times New Roman"/>
          <w:sz w:val="16"/>
          <w:szCs w:val="16"/>
          <w:color w:val="000000"/>
        </w:rPr>
        <w:t>). The improvement of soil fertility after long-term abandonment has provided suitable conditions for the establish-ment of a wide range of plant functional groups, which in turn has increased species diversity. A negative relationship was found between diversity and richness of all functional groups with lime content (T.N.V). Lime is detrimental to plants: it changes the soil pH and re-duces the availability of micronutrients; zinc, manganese and P (</w:t>
      </w:r>
      <w:hyperlink w:anchor="page1">
        <w:r>
          <w:rPr>
            <w:rFonts w:ascii="Times New Roman" w:cs="Times New Roman" w:eastAsia="Times New Roman" w:hAnsi="Times New Roman"/>
            <w:sz w:val="16"/>
            <w:szCs w:val="16"/>
            <w:color w:val="004A76"/>
          </w:rPr>
          <w:t>Marschner, 2011; Keys et al., 2018</w:t>
        </w:r>
      </w:hyperlink>
      <w:r>
        <w:rPr>
          <w:rFonts w:ascii="Times New Roman" w:cs="Times New Roman" w:eastAsia="Times New Roman" w:hAnsi="Times New Roman"/>
          <w:sz w:val="16"/>
          <w:szCs w:val="16"/>
          <w:color w:val="000000"/>
        </w:rPr>
        <w:t>). Therefore, higher lime content in soils of recently abandoned farmlands can negatively in</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uence the di-versity of the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 xml:space="preserve">erent functional groups whereas diversity is improved in the later stages of succession due to decreasing lime content. We found also positive correlations of TN and MDW with the diversity in-dices (except evenness with annual forbs). Previous studies also showed improvement of soil fertility (in particular N and C stocks) with higher plant diversity (e.g. </w:t>
      </w:r>
      <w:hyperlink w:anchor="page1">
        <w:r>
          <w:rPr>
            <w:rFonts w:ascii="Times New Roman" w:cs="Times New Roman" w:eastAsia="Times New Roman" w:hAnsi="Times New Roman"/>
            <w:sz w:val="16"/>
            <w:szCs w:val="16"/>
            <w:color w:val="004A76"/>
          </w:rPr>
          <w:t>Fornara and Tilman, 2008; De Deyn et al., 2009</w:t>
        </w:r>
      </w:hyperlink>
      <w:r>
        <w:rPr>
          <w:rFonts w:ascii="Times New Roman" w:cs="Times New Roman" w:eastAsia="Times New Roman" w:hAnsi="Times New Roman"/>
          <w:sz w:val="16"/>
          <w:szCs w:val="16"/>
          <w:color w:val="000000"/>
        </w:rPr>
        <w:t>). For instance, it was found that species richness increased N stock and decreased N leaching. Potential explanations were a better reallocation of N from deeper to upper soil layers and more e</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cient N recycling and mineralization (</w:t>
      </w:r>
      <w:hyperlink w:anchor="page1">
        <w:r>
          <w:rPr>
            <w:rFonts w:ascii="Times New Roman" w:cs="Times New Roman" w:eastAsia="Times New Roman" w:hAnsi="Times New Roman"/>
            <w:sz w:val="16"/>
            <w:szCs w:val="16"/>
            <w:color w:val="004A76"/>
          </w:rPr>
          <w:t>McKane et al., 1990; Cong et al., 2014</w:t>
        </w:r>
      </w:hyperlink>
      <w:r>
        <w:rPr>
          <w:rFonts w:ascii="Times New Roman" w:cs="Times New Roman" w:eastAsia="Times New Roman" w:hAnsi="Times New Roman"/>
          <w:sz w:val="16"/>
          <w:szCs w:val="16"/>
          <w:color w:val="000000"/>
        </w:rPr>
        <w:t>). Soil in</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ltration capacity was also found to be better determined by plant functional groups diversity through a higher soil macroporosity (</w:t>
      </w:r>
      <w:hyperlink w:anchor="page1">
        <w:r>
          <w:rPr>
            <w:rFonts w:ascii="Times New Roman" w:cs="Times New Roman" w:eastAsia="Times New Roman" w:hAnsi="Times New Roman"/>
            <w:sz w:val="16"/>
            <w:szCs w:val="16"/>
            <w:color w:val="004A76"/>
          </w:rPr>
          <w:t>Pérès et al., 2013;</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4A76"/>
          </w:rPr>
          <w:t>Su et al., 2018</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18" w:lineRule="exact"/>
        <w:rPr>
          <w:rFonts w:ascii="Times New Roman" w:cs="Times New Roman" w:eastAsia="Times New Roman" w:hAnsi="Times New Roman"/>
          <w:sz w:val="16"/>
          <w:szCs w:val="16"/>
          <w:color w:val="000000"/>
        </w:rPr>
      </w:pPr>
    </w:p>
    <w:p>
      <w:pPr>
        <w:spacing w:after="0"/>
        <w:rPr>
          <w:sz w:val="20"/>
          <w:szCs w:val="20"/>
          <w:color w:val="auto"/>
        </w:rPr>
      </w:pPr>
      <w:r>
        <w:rPr>
          <w:rFonts w:ascii="Arial" w:cs="Arial" w:eastAsia="Arial" w:hAnsi="Arial"/>
          <w:sz w:val="16"/>
          <w:szCs w:val="16"/>
          <w:color w:val="auto"/>
        </w:rPr>
        <w:t>5. Conclusion</w:t>
      </w:r>
    </w:p>
    <w:p>
      <w:pPr>
        <w:spacing w:after="0" w:line="237" w:lineRule="exact"/>
        <w:rPr>
          <w:rFonts w:ascii="Times New Roman" w:cs="Times New Roman" w:eastAsia="Times New Roman" w:hAnsi="Times New Roman"/>
          <w:sz w:val="16"/>
          <w:szCs w:val="16"/>
          <w:color w:val="000000"/>
        </w:rPr>
      </w:pPr>
    </w:p>
    <w:p>
      <w:pPr>
        <w:jc w:val="both"/>
        <w:ind w:firstLine="250"/>
        <w:spacing w:after="0" w:line="273" w:lineRule="auto"/>
        <w:rPr>
          <w:sz w:val="20"/>
          <w:szCs w:val="20"/>
          <w:color w:val="auto"/>
        </w:rPr>
      </w:pPr>
      <w:r>
        <w:rPr>
          <w:rFonts w:ascii="Times New Roman" w:cs="Times New Roman" w:eastAsia="Times New Roman" w:hAnsi="Times New Roman"/>
          <w:sz w:val="16"/>
          <w:szCs w:val="16"/>
          <w:color w:val="auto"/>
        </w:rPr>
        <w:t>In this study, our functional groups were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ective to discriminate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stages of succession. Growth-form is a simple trait but was proved to e</w:t>
      </w:r>
      <w:r>
        <w:rPr>
          <w:rFonts w:ascii="Arial" w:cs="Arial" w:eastAsia="Arial" w:hAnsi="Arial"/>
          <w:sz w:val="16"/>
          <w:szCs w:val="16"/>
          <w:color w:val="auto"/>
        </w:rPr>
        <w:t>ﬃ</w:t>
      </w:r>
      <w:r>
        <w:rPr>
          <w:rFonts w:ascii="Times New Roman" w:cs="Times New Roman" w:eastAsia="Times New Roman" w:hAnsi="Times New Roman"/>
          <w:sz w:val="16"/>
          <w:szCs w:val="16"/>
          <w:color w:val="auto"/>
        </w:rPr>
        <w:t xml:space="preserve">ciently capture patterns of variation in several important functional traits and to be a robust predictor of responses to dis-turbance. The increase of diversity indices based on functional groups in the successional stages after abandonment was concomitant with improvement of soil fertility. This </w:t>
      </w:r>
      <w:r>
        <w:rPr>
          <w:rFonts w:ascii="Arial" w:cs="Arial" w:eastAsia="Arial" w:hAnsi="Arial"/>
          <w:sz w:val="16"/>
          <w:szCs w:val="16"/>
          <w:color w:val="auto"/>
        </w:rPr>
        <w:t>fi</w:t>
      </w:r>
      <w:r>
        <w:rPr>
          <w:rFonts w:ascii="Times New Roman" w:cs="Times New Roman" w:eastAsia="Times New Roman" w:hAnsi="Times New Roman"/>
          <w:sz w:val="16"/>
          <w:szCs w:val="16"/>
          <w:color w:val="auto"/>
        </w:rPr>
        <w:t>nding indicates that a higher functional diversity in abandoned croplands is connected to a higher rate of ecological processes. These processes in our study were mainly re</w:t>
      </w:r>
      <w:r>
        <w:rPr>
          <w:rFonts w:ascii="Arial" w:cs="Arial" w:eastAsia="Arial" w:hAnsi="Arial"/>
          <w:sz w:val="16"/>
          <w:szCs w:val="16"/>
          <w:color w:val="auto"/>
        </w:rPr>
        <w:t>fl</w:t>
      </w:r>
      <w:r>
        <w:rPr>
          <w:rFonts w:ascii="Times New Roman" w:cs="Times New Roman" w:eastAsia="Times New Roman" w:hAnsi="Times New Roman"/>
          <w:sz w:val="16"/>
          <w:szCs w:val="16"/>
          <w:color w:val="auto"/>
        </w:rPr>
        <w:t>ected by the increase in total soil nitrogen and higher aggregate stability. Therefore, the use of functional indices is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ective in re-vealing underlying soil mechanisms, which could have hardly been detected by simple taxonomic approaches.</w:t>
      </w:r>
    </w:p>
    <w:p>
      <w:pPr>
        <w:spacing w:after="0" w:line="204" w:lineRule="exact"/>
        <w:rPr>
          <w:rFonts w:ascii="Times New Roman" w:cs="Times New Roman" w:eastAsia="Times New Roman" w:hAnsi="Times New Roman"/>
          <w:sz w:val="16"/>
          <w:szCs w:val="16"/>
          <w:color w:val="000000"/>
        </w:rPr>
      </w:pPr>
    </w:p>
    <w:p>
      <w:pPr>
        <w:jc w:val="both"/>
        <w:ind w:firstLine="250"/>
        <w:spacing w:after="0" w:line="274" w:lineRule="auto"/>
        <w:rPr>
          <w:sz w:val="20"/>
          <w:szCs w:val="20"/>
          <w:color w:val="auto"/>
        </w:rPr>
      </w:pPr>
      <w:r>
        <w:rPr>
          <w:rFonts w:ascii="Times New Roman" w:cs="Times New Roman" w:eastAsia="Times New Roman" w:hAnsi="Times New Roman"/>
          <w:sz w:val="16"/>
          <w:szCs w:val="16"/>
          <w:color w:val="auto"/>
        </w:rPr>
        <w:t>From an applied perspective, we showed that the restoration of plant diversity and soil fertility occurred on a relatively short term after abandonment. Therefore, land degradation, which resulted from tra-ditional agricultural practices, was reversible and can rely mostly on natural processes. This indicates that no management actions are re-quired and that the simple protection against any human disturbances (e.g. intense grazing, wild</w:t>
      </w:r>
      <w:r>
        <w:rPr>
          <w:rFonts w:ascii="Arial" w:cs="Arial" w:eastAsia="Arial" w:hAnsi="Arial"/>
          <w:sz w:val="16"/>
          <w:szCs w:val="16"/>
          <w:color w:val="auto"/>
        </w:rPr>
        <w:t>fi</w:t>
      </w:r>
      <w:r>
        <w:rPr>
          <w:rFonts w:ascii="Times New Roman" w:cs="Times New Roman" w:eastAsia="Times New Roman" w:hAnsi="Times New Roman"/>
          <w:sz w:val="16"/>
          <w:szCs w:val="16"/>
          <w:color w:val="auto"/>
        </w:rPr>
        <w:t>res) is su</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 to recover the main eco-system functions. However, restoration actions could be requested in case of too intense agricultural practices leading to a degradation dif-</w:t>
      </w:r>
      <w:r>
        <w:rPr>
          <w:rFonts w:ascii="Arial" w:cs="Arial" w:eastAsia="Arial" w:hAnsi="Arial"/>
          <w:sz w:val="16"/>
          <w:szCs w:val="16"/>
          <w:color w:val="auto"/>
        </w:rPr>
        <w:t>fi</w:t>
      </w:r>
      <w:r>
        <w:rPr>
          <w:rFonts w:ascii="Times New Roman" w:cs="Times New Roman" w:eastAsia="Times New Roman" w:hAnsi="Times New Roman"/>
          <w:sz w:val="16"/>
          <w:szCs w:val="16"/>
          <w:color w:val="auto"/>
        </w:rPr>
        <w:t>cult to reverse or to speed up the natural restoration process.</w:t>
      </w:r>
    </w:p>
    <w:p>
      <w:pPr>
        <w:spacing w:after="0" w:line="195" w:lineRule="exact"/>
        <w:rPr>
          <w:rFonts w:ascii="Times New Roman" w:cs="Times New Roman" w:eastAsia="Times New Roman" w:hAnsi="Times New Roman"/>
          <w:sz w:val="16"/>
          <w:szCs w:val="16"/>
          <w:color w:val="000000"/>
        </w:rPr>
      </w:pPr>
    </w:p>
    <w:p>
      <w:pPr>
        <w:spacing w:after="0"/>
        <w:rPr>
          <w:sz w:val="20"/>
          <w:szCs w:val="20"/>
          <w:color w:val="auto"/>
        </w:rPr>
      </w:pPr>
      <w:r>
        <w:rPr>
          <w:rFonts w:ascii="Arial" w:cs="Arial" w:eastAsia="Arial" w:hAnsi="Arial"/>
          <w:sz w:val="16"/>
          <w:szCs w:val="16"/>
          <w:color w:val="auto"/>
        </w:rPr>
        <w:t>CRediT authorship contribution statement</w:t>
      </w:r>
    </w:p>
    <w:p>
      <w:pPr>
        <w:spacing w:after="0" w:line="236" w:lineRule="exact"/>
        <w:rPr>
          <w:rFonts w:ascii="Times New Roman" w:cs="Times New Roman" w:eastAsia="Times New Roman" w:hAnsi="Times New Roman"/>
          <w:sz w:val="16"/>
          <w:szCs w:val="16"/>
          <w:color w:val="000000"/>
        </w:rPr>
      </w:pPr>
    </w:p>
    <w:p>
      <w:pPr>
        <w:jc w:val="both"/>
        <w:ind w:firstLine="249"/>
        <w:spacing w:after="0" w:line="275" w:lineRule="auto"/>
        <w:rPr>
          <w:sz w:val="20"/>
          <w:szCs w:val="20"/>
          <w:color w:val="auto"/>
        </w:rPr>
      </w:pPr>
      <w:r>
        <w:rPr>
          <w:rFonts w:ascii="Arial" w:cs="Arial" w:eastAsia="Arial" w:hAnsi="Arial"/>
          <w:sz w:val="16"/>
          <w:szCs w:val="16"/>
          <w:color w:val="auto"/>
        </w:rPr>
        <w:t xml:space="preserve">Mehdi Heydari: </w:t>
      </w:r>
      <w:r>
        <w:rPr>
          <w:rFonts w:ascii="Times New Roman" w:cs="Times New Roman" w:eastAsia="Times New Roman" w:hAnsi="Times New Roman"/>
          <w:sz w:val="16"/>
          <w:szCs w:val="16"/>
          <w:color w:val="auto"/>
        </w:rPr>
        <w:t>Conceptualization, Methodology, Software,</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Validation, Formal analysis, Resources, Data curation, Writing - original draft, Funding acquisition, Visualization, Supervision, Project admin-istration, Funding acquisition. </w:t>
      </w:r>
      <w:r>
        <w:rPr>
          <w:rFonts w:ascii="Arial" w:cs="Arial" w:eastAsia="Arial" w:hAnsi="Arial"/>
          <w:sz w:val="16"/>
          <w:szCs w:val="16"/>
          <w:color w:val="auto"/>
        </w:rPr>
        <w:t>Nasim Zeynali:</w:t>
      </w:r>
      <w:r>
        <w:rPr>
          <w:rFonts w:ascii="Times New Roman" w:cs="Times New Roman" w:eastAsia="Times New Roman" w:hAnsi="Times New Roman"/>
          <w:sz w:val="16"/>
          <w:szCs w:val="16"/>
          <w:color w:val="auto"/>
        </w:rPr>
        <w:t xml:space="preserve"> Data curation, Writing - original draft. </w:t>
      </w:r>
      <w:r>
        <w:rPr>
          <w:rFonts w:ascii="Arial" w:cs="Arial" w:eastAsia="Arial" w:hAnsi="Arial"/>
          <w:sz w:val="16"/>
          <w:szCs w:val="16"/>
          <w:color w:val="auto"/>
        </w:rPr>
        <w:t>Masoud Bazgir:</w:t>
      </w:r>
      <w:r>
        <w:rPr>
          <w:rFonts w:ascii="Times New Roman" w:cs="Times New Roman" w:eastAsia="Times New Roman" w:hAnsi="Times New Roman"/>
          <w:sz w:val="16"/>
          <w:szCs w:val="16"/>
          <w:color w:val="auto"/>
        </w:rPr>
        <w:t xml:space="preserve"> Methodology, Supervision. </w:t>
      </w:r>
      <w:r>
        <w:rPr>
          <w:rFonts w:ascii="Arial" w:cs="Arial" w:eastAsia="Arial" w:hAnsi="Arial"/>
          <w:sz w:val="16"/>
          <w:szCs w:val="16"/>
          <w:color w:val="auto"/>
        </w:rPr>
        <w:t>Reza</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 xml:space="preserve">Omidipour: </w:t>
      </w:r>
      <w:r>
        <w:rPr>
          <w:rFonts w:ascii="Times New Roman" w:cs="Times New Roman" w:eastAsia="Times New Roman" w:hAnsi="Times New Roman"/>
          <w:sz w:val="16"/>
          <w:szCs w:val="16"/>
          <w:color w:val="auto"/>
        </w:rPr>
        <w:t>Software.</w:t>
      </w:r>
      <w:r>
        <w:rPr>
          <w:rFonts w:ascii="Arial" w:cs="Arial" w:eastAsia="Arial" w:hAnsi="Arial"/>
          <w:sz w:val="16"/>
          <w:szCs w:val="16"/>
          <w:color w:val="auto"/>
        </w:rPr>
        <w:t xml:space="preserve"> Mehrdad Kohzadian: </w:t>
      </w:r>
      <w:r>
        <w:rPr>
          <w:rFonts w:ascii="Times New Roman" w:cs="Times New Roman" w:eastAsia="Times New Roman" w:hAnsi="Times New Roman"/>
          <w:sz w:val="16"/>
          <w:szCs w:val="16"/>
          <w:color w:val="auto"/>
        </w:rPr>
        <w:t>Data curation.</w:t>
      </w:r>
      <w:r>
        <w:rPr>
          <w:rFonts w:ascii="Arial" w:cs="Arial" w:eastAsia="Arial" w:hAnsi="Arial"/>
          <w:sz w:val="16"/>
          <w:szCs w:val="16"/>
          <w:color w:val="auto"/>
        </w:rPr>
        <w:t xml:space="preserve"> R. Sagar:</w:t>
      </w:r>
    </w:p>
    <w:p>
      <w:pPr>
        <w:spacing w:after="0" w:line="191" w:lineRule="exact"/>
        <w:rPr>
          <w:rFonts w:ascii="Times New Roman" w:cs="Times New Roman" w:eastAsia="Times New Roman" w:hAnsi="Times New Roman"/>
          <w:sz w:val="16"/>
          <w:szCs w:val="16"/>
          <w:color w:val="000000"/>
        </w:rPr>
      </w:pPr>
    </w:p>
    <w:p>
      <w:pPr>
        <w:sectPr>
          <w:pgSz w:w="11900" w:h="15874" w:orient="portrait"/>
          <w:cols w:equalWidth="0" w:num="2">
            <w:col w:w="5020" w:space="360"/>
            <w:col w:w="5020"/>
          </w:cols>
          <w:pgMar w:left="760" w:top="676" w:right="746" w:bottom="37" w:gutter="0" w:footer="0" w:header="0"/>
        </w:sectPr>
      </w:pPr>
    </w:p>
    <w:p>
      <w:pPr>
        <w:jc w:val="center"/>
        <w:ind w:right="20"/>
        <w:spacing w:after="0"/>
        <w:rPr>
          <w:sz w:val="20"/>
          <w:szCs w:val="20"/>
          <w:color w:val="auto"/>
        </w:rPr>
      </w:pPr>
      <w:r>
        <w:rPr>
          <w:rFonts w:ascii="Arial" w:cs="Arial" w:eastAsia="Arial" w:hAnsi="Arial"/>
          <w:sz w:val="10"/>
          <w:szCs w:val="10"/>
          <w:color w:val="auto"/>
        </w:rPr>
        <w:t>8</w:t>
      </w:r>
    </w:p>
    <w:p>
      <w:pPr>
        <w:sectPr>
          <w:pgSz w:w="11900" w:h="15874" w:orient="portrait"/>
          <w:cols w:equalWidth="0" w:num="1">
            <w:col w:w="10400"/>
          </w:cols>
          <w:pgMar w:left="760" w:top="676" w:right="746" w:bottom="37" w:gutter="0" w:footer="0" w:header="0"/>
          <w:type w:val="continuous"/>
        </w:sectPr>
      </w:pPr>
    </w:p>
    <w:bookmarkStart w:id="8" w:name="page9"/>
    <w:bookmarkEnd w:id="8"/>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 Heydari, et al.</w:t>
      </w:r>
    </w:p>
    <w:p>
      <w:pPr>
        <w:spacing w:after="0" w:line="280" w:lineRule="exact"/>
        <w:rPr>
          <w:sz w:val="20"/>
          <w:szCs w:val="20"/>
          <w:color w:val="auto"/>
        </w:rPr>
      </w:pPr>
    </w:p>
    <w:p>
      <w:pPr>
        <w:spacing w:after="0"/>
        <w:tabs>
          <w:tab w:leader="none" w:pos="1080" w:val="left"/>
          <w:tab w:leader="none" w:pos="1760" w:val="left"/>
          <w:tab w:leader="none" w:pos="1960" w:val="left"/>
          <w:tab w:leader="none" w:pos="2580" w:val="left"/>
          <w:tab w:leader="none" w:pos="2840" w:val="left"/>
          <w:tab w:leader="none" w:pos="3520" w:val="left"/>
          <w:tab w:leader="none" w:pos="4280" w:val="left"/>
        </w:tabs>
        <w:rPr>
          <w:sz w:val="20"/>
          <w:szCs w:val="20"/>
          <w:color w:val="auto"/>
        </w:rPr>
      </w:pPr>
      <w:r>
        <w:rPr>
          <w:rFonts w:ascii="Times New Roman" w:cs="Times New Roman" w:eastAsia="Times New Roman" w:hAnsi="Times New Roman"/>
          <w:sz w:val="16"/>
          <w:szCs w:val="16"/>
          <w:color w:val="auto"/>
        </w:rPr>
        <w:t>Investigation,</w:t>
        <w:tab/>
        <w:t>Writing</w:t>
        <w:tab/>
        <w:t>-</w:t>
        <w:tab/>
        <w:t>review</w:t>
        <w:tab/>
        <w:t>&amp;</w:t>
        <w:tab/>
        <w:t>editing.</w:t>
      </w:r>
      <w:r>
        <w:rPr>
          <w:sz w:val="20"/>
          <w:szCs w:val="20"/>
          <w:color w:val="auto"/>
        </w:rPr>
        <w:tab/>
      </w:r>
      <w:r>
        <w:rPr>
          <w:rFonts w:ascii="Arial" w:cs="Arial" w:eastAsia="Arial" w:hAnsi="Arial"/>
          <w:sz w:val="16"/>
          <w:szCs w:val="16"/>
          <w:color w:val="auto"/>
        </w:rPr>
        <w:t>Bernard</w:t>
        <w:tab/>
        <w:t>Prevosto:</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Investigation, Writing - review &amp; editing.</w:t>
      </w:r>
    </w:p>
    <w:p>
      <w:pPr>
        <w:spacing w:after="0" w:line="232" w:lineRule="exact"/>
        <w:rPr>
          <w:sz w:val="20"/>
          <w:szCs w:val="20"/>
          <w:color w:val="auto"/>
        </w:rPr>
      </w:pPr>
    </w:p>
    <w:p>
      <w:pPr>
        <w:spacing w:after="0"/>
        <w:rPr>
          <w:sz w:val="20"/>
          <w:szCs w:val="20"/>
          <w:color w:val="auto"/>
        </w:rPr>
      </w:pPr>
      <w:r>
        <w:rPr>
          <w:rFonts w:ascii="Arial" w:cs="Arial" w:eastAsia="Arial" w:hAnsi="Arial"/>
          <w:sz w:val="16"/>
          <w:szCs w:val="16"/>
          <w:color w:val="auto"/>
        </w:rPr>
        <w:t>Declaration of Competing Interest</w:t>
      </w:r>
    </w:p>
    <w:p>
      <w:pPr>
        <w:spacing w:after="0" w:line="287" w:lineRule="exact"/>
        <w:rPr>
          <w:sz w:val="20"/>
          <w:szCs w:val="20"/>
          <w:color w:val="auto"/>
        </w:rPr>
      </w:pPr>
    </w:p>
    <w:p>
      <w:pPr>
        <w:jc w:val="both"/>
        <w:ind w:firstLine="249"/>
        <w:spacing w:after="0" w:line="279" w:lineRule="auto"/>
        <w:rPr>
          <w:sz w:val="20"/>
          <w:szCs w:val="20"/>
          <w:color w:val="auto"/>
        </w:rPr>
      </w:pPr>
      <w:r>
        <w:rPr>
          <w:rFonts w:ascii="Times New Roman" w:cs="Times New Roman" w:eastAsia="Times New Roman" w:hAnsi="Times New Roman"/>
          <w:sz w:val="16"/>
          <w:szCs w:val="16"/>
          <w:color w:val="auto"/>
        </w:rPr>
        <w:t xml:space="preserve">The authors declare that they have no known competing </w:t>
      </w:r>
      <w:r>
        <w:rPr>
          <w:rFonts w:ascii="Arial" w:cs="Arial" w:eastAsia="Arial" w:hAnsi="Arial"/>
          <w:sz w:val="16"/>
          <w:szCs w:val="16"/>
          <w:color w:val="auto"/>
        </w:rPr>
        <w:t>fi</w:t>
      </w:r>
      <w:r>
        <w:rPr>
          <w:rFonts w:ascii="Times New Roman" w:cs="Times New Roman" w:eastAsia="Times New Roman" w:hAnsi="Times New Roman"/>
          <w:sz w:val="16"/>
          <w:szCs w:val="16"/>
          <w:color w:val="auto"/>
        </w:rPr>
        <w:t>nancial interests or personal relationships that could have appeared to in</w:t>
      </w:r>
      <w:r>
        <w:rPr>
          <w:rFonts w:ascii="Arial" w:cs="Arial" w:eastAsia="Arial" w:hAnsi="Arial"/>
          <w:sz w:val="16"/>
          <w:szCs w:val="16"/>
          <w:color w:val="auto"/>
        </w:rPr>
        <w:t>fl</w:t>
      </w:r>
      <w:r>
        <w:rPr>
          <w:rFonts w:ascii="Times New Roman" w:cs="Times New Roman" w:eastAsia="Times New Roman" w:hAnsi="Times New Roman"/>
          <w:sz w:val="16"/>
          <w:szCs w:val="16"/>
          <w:color w:val="auto"/>
        </w:rPr>
        <w:t>u-ence the work reported in this paper.</w:t>
      </w:r>
    </w:p>
    <w:p>
      <w:pPr>
        <w:spacing w:after="0" w:line="191" w:lineRule="exact"/>
        <w:rPr>
          <w:sz w:val="20"/>
          <w:szCs w:val="20"/>
          <w:color w:val="auto"/>
        </w:rPr>
      </w:pPr>
    </w:p>
    <w:p>
      <w:pPr>
        <w:spacing w:after="0"/>
        <w:rPr>
          <w:sz w:val="20"/>
          <w:szCs w:val="20"/>
          <w:color w:val="auto"/>
        </w:rPr>
      </w:pPr>
      <w:r>
        <w:rPr>
          <w:rFonts w:ascii="Arial" w:cs="Arial" w:eastAsia="Arial" w:hAnsi="Arial"/>
          <w:sz w:val="16"/>
          <w:szCs w:val="16"/>
          <w:color w:val="auto"/>
        </w:rPr>
        <w:t>Acknowledgments</w:t>
      </w:r>
    </w:p>
    <w:p>
      <w:pPr>
        <w:spacing w:after="0" w:line="237" w:lineRule="exact"/>
        <w:rPr>
          <w:sz w:val="20"/>
          <w:szCs w:val="20"/>
          <w:color w:val="auto"/>
        </w:rPr>
      </w:pPr>
    </w:p>
    <w:p>
      <w:pPr>
        <w:jc w:val="both"/>
        <w:ind w:firstLine="249"/>
        <w:spacing w:after="0" w:line="279" w:lineRule="auto"/>
        <w:rPr>
          <w:sz w:val="20"/>
          <w:szCs w:val="20"/>
          <w:color w:val="auto"/>
        </w:rPr>
      </w:pPr>
      <w:r>
        <w:rPr>
          <w:rFonts w:ascii="Times New Roman" w:cs="Times New Roman" w:eastAsia="Times New Roman" w:hAnsi="Times New Roman"/>
          <w:sz w:val="16"/>
          <w:szCs w:val="16"/>
          <w:color w:val="auto"/>
        </w:rPr>
        <w:t xml:space="preserve">We are grateful to Ilam University for </w:t>
      </w:r>
      <w:r>
        <w:rPr>
          <w:rFonts w:ascii="Arial" w:cs="Arial" w:eastAsia="Arial" w:hAnsi="Arial"/>
          <w:sz w:val="16"/>
          <w:szCs w:val="16"/>
          <w:color w:val="auto"/>
        </w:rPr>
        <w:t>fi</w:t>
      </w:r>
      <w:r>
        <w:rPr>
          <w:rFonts w:ascii="Times New Roman" w:cs="Times New Roman" w:eastAsia="Times New Roman" w:hAnsi="Times New Roman"/>
          <w:sz w:val="16"/>
          <w:szCs w:val="16"/>
          <w:color w:val="auto"/>
        </w:rPr>
        <w:t>nancial support of the re-search and extend our appreciation to the natural resource o</w:t>
      </w:r>
      <w:r>
        <w:rPr>
          <w:rFonts w:ascii="Arial" w:cs="Arial" w:eastAsia="Arial" w:hAnsi="Arial"/>
          <w:sz w:val="16"/>
          <w:szCs w:val="16"/>
          <w:color w:val="auto"/>
        </w:rPr>
        <w:t>ﬃ</w:t>
      </w:r>
      <w:r>
        <w:rPr>
          <w:rFonts w:ascii="Times New Roman" w:cs="Times New Roman" w:eastAsia="Times New Roman" w:hAnsi="Times New Roman"/>
          <w:sz w:val="16"/>
          <w:szCs w:val="16"/>
          <w:color w:val="auto"/>
        </w:rPr>
        <w:t>ce for technical support and data collection.</w:t>
      </w:r>
    </w:p>
    <w:p>
      <w:pPr>
        <w:spacing w:after="0" w:line="191" w:lineRule="exact"/>
        <w:rPr>
          <w:sz w:val="20"/>
          <w:szCs w:val="20"/>
          <w:color w:val="auto"/>
        </w:rPr>
      </w:pPr>
    </w:p>
    <w:p>
      <w:pPr>
        <w:spacing w:after="0"/>
        <w:rPr>
          <w:sz w:val="20"/>
          <w:szCs w:val="20"/>
          <w:color w:val="auto"/>
        </w:rPr>
      </w:pPr>
      <w:r>
        <w:rPr>
          <w:rFonts w:ascii="Arial" w:cs="Arial" w:eastAsia="Arial" w:hAnsi="Arial"/>
          <w:sz w:val="16"/>
          <w:szCs w:val="16"/>
          <w:color w:val="auto"/>
        </w:rPr>
        <w:t>References</w:t>
      </w:r>
    </w:p>
    <w:p>
      <w:pPr>
        <w:spacing w:after="0" w:line="261" w:lineRule="exact"/>
        <w:rPr>
          <w:sz w:val="20"/>
          <w:szCs w:val="20"/>
          <w:color w:val="auto"/>
        </w:rPr>
      </w:pPr>
    </w:p>
    <w:p>
      <w:pPr>
        <w:ind w:left="240" w:right="120" w:hanging="238"/>
        <w:spacing w:after="0" w:line="251" w:lineRule="auto"/>
        <w:rPr>
          <w:rFonts w:ascii="Times New Roman" w:cs="Times New Roman" w:eastAsia="Times New Roman" w:hAnsi="Times New Roman"/>
          <w:sz w:val="13"/>
          <w:szCs w:val="13"/>
          <w:color w:val="004A76"/>
        </w:rPr>
      </w:pPr>
      <w:hyperlink r:id="rId21">
        <w:r>
          <w:rPr>
            <w:rFonts w:ascii="Times New Roman" w:cs="Times New Roman" w:eastAsia="Times New Roman" w:hAnsi="Times New Roman"/>
            <w:sz w:val="13"/>
            <w:szCs w:val="13"/>
            <w:color w:val="004A76"/>
          </w:rPr>
          <w:t>Arekhi, S., Heydari, M., Pourbabaei, H., 2010. Vegetation-environmental relationships</w:t>
        </w:r>
      </w:hyperlink>
      <w:r>
        <w:rPr>
          <w:rFonts w:ascii="Times New Roman" w:cs="Times New Roman" w:eastAsia="Times New Roman" w:hAnsi="Times New Roman"/>
          <w:sz w:val="13"/>
          <w:szCs w:val="13"/>
          <w:color w:val="004A76"/>
        </w:rPr>
        <w:t xml:space="preserve"> </w:t>
      </w:r>
      <w:hyperlink r:id="rId21">
        <w:r>
          <w:rPr>
            <w:rFonts w:ascii="Times New Roman" w:cs="Times New Roman" w:eastAsia="Times New Roman" w:hAnsi="Times New Roman"/>
            <w:sz w:val="13"/>
            <w:szCs w:val="13"/>
            <w:color w:val="004A76"/>
          </w:rPr>
          <w:t>and ecological species groups of the Ilam oak forest landscape. Iran. Caspian J.</w:t>
        </w:r>
      </w:hyperlink>
      <w:r>
        <w:rPr>
          <w:rFonts w:ascii="Times New Roman" w:cs="Times New Roman" w:eastAsia="Times New Roman" w:hAnsi="Times New Roman"/>
          <w:sz w:val="13"/>
          <w:szCs w:val="13"/>
          <w:color w:val="004A76"/>
        </w:rPr>
        <w:t xml:space="preserve"> </w:t>
      </w:r>
      <w:hyperlink r:id="rId21">
        <w:r>
          <w:rPr>
            <w:rFonts w:ascii="Times New Roman" w:cs="Times New Roman" w:eastAsia="Times New Roman" w:hAnsi="Times New Roman"/>
            <w:sz w:val="13"/>
            <w:szCs w:val="13"/>
            <w:color w:val="004A76"/>
          </w:rPr>
          <w:t>Environ. Sci. 8 (2), 115</w:t>
        </w:r>
        <w:r>
          <w:rPr>
            <w:rFonts w:ascii="Arial" w:cs="Arial" w:eastAsia="Arial" w:hAnsi="Arial"/>
            <w:sz w:val="13"/>
            <w:szCs w:val="13"/>
            <w:color w:val="004A76"/>
          </w:rPr>
          <w:t>–</w:t>
        </w:r>
        <w:r>
          <w:rPr>
            <w:rFonts w:ascii="Times New Roman" w:cs="Times New Roman" w:eastAsia="Times New Roman" w:hAnsi="Times New Roman"/>
            <w:sz w:val="13"/>
            <w:szCs w:val="13"/>
            <w:color w:val="004A76"/>
          </w:rPr>
          <w:t>125</w:t>
        </w:r>
      </w:hyperlink>
      <w:r>
        <w:rPr>
          <w:rFonts w:ascii="Times New Roman" w:cs="Times New Roman" w:eastAsia="Times New Roman" w:hAnsi="Times New Roman"/>
          <w:sz w:val="13"/>
          <w:szCs w:val="13"/>
          <w:color w:val="000000"/>
        </w:rPr>
        <w:t>.</w:t>
      </w:r>
    </w:p>
    <w:p>
      <w:pPr>
        <w:spacing w:after="0" w:line="226" w:lineRule="auto"/>
        <w:rPr>
          <w:rFonts w:ascii="Times New Roman" w:cs="Times New Roman" w:eastAsia="Times New Roman" w:hAnsi="Times New Roman"/>
          <w:sz w:val="13"/>
          <w:szCs w:val="13"/>
          <w:color w:val="004A76"/>
        </w:rPr>
      </w:pPr>
      <w:hyperlink r:id="rId22">
        <w:r>
          <w:rPr>
            <w:rFonts w:ascii="Times New Roman" w:cs="Times New Roman" w:eastAsia="Times New Roman" w:hAnsi="Times New Roman"/>
            <w:sz w:val="13"/>
            <w:szCs w:val="13"/>
            <w:color w:val="004A76"/>
          </w:rPr>
          <w:t>Austin, M.P., 1990. Community theory and competition in vegetation. Commun. Theor.</w:t>
        </w:r>
      </w:hyperlink>
    </w:p>
    <w:p>
      <w:pPr>
        <w:ind w:left="240"/>
        <w:spacing w:after="0"/>
        <w:rPr>
          <w:rFonts w:ascii="Times New Roman" w:cs="Times New Roman" w:eastAsia="Times New Roman" w:hAnsi="Times New Roman"/>
          <w:sz w:val="13"/>
          <w:szCs w:val="13"/>
          <w:color w:val="004A76"/>
        </w:rPr>
      </w:pPr>
      <w:hyperlink r:id="rId22">
        <w:r>
          <w:rPr>
            <w:rFonts w:ascii="Times New Roman" w:cs="Times New Roman" w:eastAsia="Times New Roman" w:hAnsi="Times New Roman"/>
            <w:sz w:val="13"/>
            <w:szCs w:val="13"/>
            <w:color w:val="004A76"/>
          </w:rPr>
          <w:t>Compet. Veg. 215</w:t>
        </w:r>
        <w:r>
          <w:rPr>
            <w:rFonts w:ascii="Arial" w:cs="Arial" w:eastAsia="Arial" w:hAnsi="Arial"/>
            <w:sz w:val="13"/>
            <w:szCs w:val="13"/>
            <w:color w:val="004A76"/>
          </w:rPr>
          <w:t>–</w:t>
        </w:r>
        <w:r>
          <w:rPr>
            <w:rFonts w:ascii="Times New Roman" w:cs="Times New Roman" w:eastAsia="Times New Roman" w:hAnsi="Times New Roman"/>
            <w:sz w:val="13"/>
            <w:szCs w:val="13"/>
            <w:color w:val="004A76"/>
          </w:rPr>
          <w:t>238</w:t>
        </w:r>
      </w:hyperlink>
      <w:r>
        <w:rPr>
          <w:rFonts w:ascii="Times New Roman" w:cs="Times New Roman" w:eastAsia="Times New Roman" w:hAnsi="Times New Roman"/>
          <w:sz w:val="13"/>
          <w:szCs w:val="13"/>
          <w:color w:val="000000"/>
        </w:rPr>
        <w:t>.</w:t>
      </w:r>
    </w:p>
    <w:p>
      <w:pPr>
        <w:spacing w:after="0" w:line="13" w:lineRule="exact"/>
        <w:rPr>
          <w:rFonts w:ascii="Times New Roman" w:cs="Times New Roman" w:eastAsia="Times New Roman" w:hAnsi="Times New Roman"/>
          <w:sz w:val="13"/>
          <w:szCs w:val="13"/>
          <w:color w:val="004A76"/>
        </w:rPr>
      </w:pPr>
    </w:p>
    <w:p>
      <w:pPr>
        <w:ind w:left="240" w:right="100" w:hanging="238"/>
        <w:spacing w:after="0" w:line="243" w:lineRule="auto"/>
        <w:rPr>
          <w:rFonts w:ascii="Times New Roman" w:cs="Times New Roman" w:eastAsia="Times New Roman" w:hAnsi="Times New Roman"/>
          <w:sz w:val="13"/>
          <w:szCs w:val="13"/>
          <w:color w:val="004A76"/>
        </w:rPr>
      </w:pPr>
      <w:hyperlink r:id="rId23">
        <w:r>
          <w:rPr>
            <w:rFonts w:ascii="Times New Roman" w:cs="Times New Roman" w:eastAsia="Times New Roman" w:hAnsi="Times New Roman"/>
            <w:sz w:val="13"/>
            <w:szCs w:val="13"/>
            <w:color w:val="004A76"/>
          </w:rPr>
          <w:t>Ayoubi, S., Khormali, F., Sahrawat, K.L., Rodrigues de Lima, A.C., 2011. Assessing im-</w:t>
        </w:r>
      </w:hyperlink>
      <w:hyperlink r:id="rId23">
        <w:r>
          <w:rPr>
            <w:rFonts w:ascii="Times New Roman" w:cs="Times New Roman" w:eastAsia="Times New Roman" w:hAnsi="Times New Roman"/>
            <w:sz w:val="13"/>
            <w:szCs w:val="13"/>
            <w:color w:val="004A76"/>
          </w:rPr>
          <w:t>pacts of land use change on soil quality indicators in a loessial soil in Golestan</w:t>
        </w:r>
      </w:hyperlink>
      <w:r>
        <w:rPr>
          <w:rFonts w:ascii="Times New Roman" w:cs="Times New Roman" w:eastAsia="Times New Roman" w:hAnsi="Times New Roman"/>
          <w:sz w:val="13"/>
          <w:szCs w:val="13"/>
          <w:color w:val="004A76"/>
        </w:rPr>
        <w:t xml:space="preserve"> </w:t>
      </w:r>
      <w:hyperlink r:id="rId23">
        <w:r>
          <w:rPr>
            <w:rFonts w:ascii="Times New Roman" w:cs="Times New Roman" w:eastAsia="Times New Roman" w:hAnsi="Times New Roman"/>
            <w:sz w:val="13"/>
            <w:szCs w:val="13"/>
            <w:color w:val="004A76"/>
          </w:rPr>
          <w:t>Province, Iran. J. Agricult. Sci. Technol. 13 (5), 727</w:t>
        </w:r>
        <w:r>
          <w:rPr>
            <w:rFonts w:ascii="Arial" w:cs="Arial" w:eastAsia="Arial" w:hAnsi="Arial"/>
            <w:sz w:val="13"/>
            <w:szCs w:val="13"/>
            <w:color w:val="004A76"/>
          </w:rPr>
          <w:t>–</w:t>
        </w:r>
        <w:r>
          <w:rPr>
            <w:rFonts w:ascii="Times New Roman" w:cs="Times New Roman" w:eastAsia="Times New Roman" w:hAnsi="Times New Roman"/>
            <w:sz w:val="13"/>
            <w:szCs w:val="13"/>
            <w:color w:val="004A76"/>
          </w:rPr>
          <w:t>742</w:t>
        </w:r>
      </w:hyperlink>
      <w:r>
        <w:rPr>
          <w:rFonts w:ascii="Times New Roman" w:cs="Times New Roman" w:eastAsia="Times New Roman" w:hAnsi="Times New Roman"/>
          <w:sz w:val="13"/>
          <w:szCs w:val="13"/>
          <w:color w:val="000000"/>
        </w:rPr>
        <w:t>.</w:t>
      </w:r>
    </w:p>
    <w:p>
      <w:pPr>
        <w:ind w:left="240" w:right="400" w:hanging="238"/>
        <w:spacing w:after="0" w:line="233" w:lineRule="auto"/>
        <w:rPr>
          <w:rFonts w:ascii="Times New Roman" w:cs="Times New Roman" w:eastAsia="Times New Roman" w:hAnsi="Times New Roman"/>
          <w:sz w:val="13"/>
          <w:szCs w:val="13"/>
          <w:color w:val="004A76"/>
        </w:rPr>
      </w:pPr>
      <w:hyperlink r:id="rId24">
        <w:r>
          <w:rPr>
            <w:rFonts w:ascii="Times New Roman" w:cs="Times New Roman" w:eastAsia="Times New Roman" w:hAnsi="Times New Roman"/>
            <w:sz w:val="13"/>
            <w:szCs w:val="13"/>
            <w:color w:val="004A76"/>
          </w:rPr>
          <w:t>Baskin, C.C., Baskin, J.M., 2014. Seeds: Ecology, Biogeography and Evolution of</w:t>
        </w:r>
      </w:hyperlink>
      <w:r>
        <w:rPr>
          <w:rFonts w:ascii="Times New Roman" w:cs="Times New Roman" w:eastAsia="Times New Roman" w:hAnsi="Times New Roman"/>
          <w:sz w:val="13"/>
          <w:szCs w:val="13"/>
          <w:color w:val="004A76"/>
        </w:rPr>
        <w:t xml:space="preserve"> </w:t>
      </w:r>
      <w:hyperlink r:id="rId24">
        <w:r>
          <w:rPr>
            <w:rFonts w:ascii="Times New Roman" w:cs="Times New Roman" w:eastAsia="Times New Roman" w:hAnsi="Times New Roman"/>
            <w:sz w:val="13"/>
            <w:szCs w:val="13"/>
            <w:color w:val="004A76"/>
          </w:rPr>
          <w:t>Dormancy and Germination, (2nd ed.). Academic Press, San Diego, CA, USA</w:t>
        </w:r>
      </w:hyperlink>
      <w:r>
        <w:rPr>
          <w:rFonts w:ascii="Times New Roman" w:cs="Times New Roman" w:eastAsia="Times New Roman" w:hAnsi="Times New Roman"/>
          <w:sz w:val="13"/>
          <w:szCs w:val="13"/>
          <w:color w:val="000000"/>
        </w:rPr>
        <w:t>.</w:t>
      </w:r>
    </w:p>
    <w:p>
      <w:pPr>
        <w:spacing w:after="0"/>
        <w:rPr>
          <w:rFonts w:ascii="Times New Roman" w:cs="Times New Roman" w:eastAsia="Times New Roman" w:hAnsi="Times New Roman"/>
          <w:sz w:val="13"/>
          <w:szCs w:val="13"/>
          <w:color w:val="004A76"/>
        </w:rPr>
      </w:pPr>
      <w:hyperlink r:id="rId25">
        <w:r>
          <w:rPr>
            <w:rFonts w:ascii="Times New Roman" w:cs="Times New Roman" w:eastAsia="Times New Roman" w:hAnsi="Times New Roman"/>
            <w:sz w:val="13"/>
            <w:szCs w:val="13"/>
            <w:color w:val="004A76"/>
          </w:rPr>
          <w:t>Baumhardt, R.L., Stewart, B.A., Sainju, U.M., 2015. North American soil degradation:</w:t>
        </w:r>
      </w:hyperlink>
    </w:p>
    <w:p>
      <w:pPr>
        <w:spacing w:after="0" w:line="2" w:lineRule="exact"/>
        <w:rPr>
          <w:sz w:val="20"/>
          <w:szCs w:val="20"/>
          <w:color w:val="auto"/>
        </w:rPr>
      </w:pPr>
    </w:p>
    <w:p>
      <w:pPr>
        <w:ind w:left="240"/>
        <w:spacing w:after="0"/>
        <w:rPr>
          <w:rFonts w:ascii="Times New Roman" w:cs="Times New Roman" w:eastAsia="Times New Roman" w:hAnsi="Times New Roman"/>
          <w:sz w:val="13"/>
          <w:szCs w:val="13"/>
          <w:color w:val="004A76"/>
        </w:rPr>
      </w:pPr>
      <w:hyperlink r:id="rId25">
        <w:r>
          <w:rPr>
            <w:rFonts w:ascii="Times New Roman" w:cs="Times New Roman" w:eastAsia="Times New Roman" w:hAnsi="Times New Roman"/>
            <w:sz w:val="13"/>
            <w:szCs w:val="13"/>
            <w:color w:val="004A76"/>
          </w:rPr>
          <w:t>Processes, practices, and mitigating strategies. Sustainability 7 (3), 2936</w:t>
        </w:r>
        <w:r>
          <w:rPr>
            <w:rFonts w:ascii="Arial" w:cs="Arial" w:eastAsia="Arial" w:hAnsi="Arial"/>
            <w:sz w:val="13"/>
            <w:szCs w:val="13"/>
            <w:color w:val="004A76"/>
          </w:rPr>
          <w:t>–</w:t>
        </w:r>
        <w:r>
          <w:rPr>
            <w:rFonts w:ascii="Times New Roman" w:cs="Times New Roman" w:eastAsia="Times New Roman" w:hAnsi="Times New Roman"/>
            <w:sz w:val="13"/>
            <w:szCs w:val="13"/>
            <w:color w:val="004A76"/>
          </w:rPr>
          <w:t>2960</w:t>
        </w:r>
      </w:hyperlink>
      <w:r>
        <w:rPr>
          <w:rFonts w:ascii="Times New Roman" w:cs="Times New Roman" w:eastAsia="Times New Roman" w:hAnsi="Times New Roman"/>
          <w:sz w:val="13"/>
          <w:szCs w:val="13"/>
          <w:color w:val="000000"/>
        </w:rPr>
        <w:t>.</w:t>
      </w:r>
    </w:p>
    <w:p>
      <w:pPr>
        <w:spacing w:after="0" w:line="13" w:lineRule="exact"/>
        <w:rPr>
          <w:sz w:val="20"/>
          <w:szCs w:val="20"/>
          <w:color w:val="auto"/>
        </w:rPr>
      </w:pPr>
    </w:p>
    <w:p>
      <w:pPr>
        <w:jc w:val="both"/>
        <w:ind w:left="240" w:hanging="238"/>
        <w:spacing w:after="0" w:line="242" w:lineRule="auto"/>
        <w:rPr>
          <w:rFonts w:ascii="Times New Roman" w:cs="Times New Roman" w:eastAsia="Times New Roman" w:hAnsi="Times New Roman"/>
          <w:sz w:val="13"/>
          <w:szCs w:val="13"/>
          <w:color w:val="004A76"/>
        </w:rPr>
      </w:pPr>
      <w:hyperlink r:id="rId26">
        <w:r>
          <w:rPr>
            <w:rFonts w:ascii="Times New Roman" w:cs="Times New Roman" w:eastAsia="Times New Roman" w:hAnsi="Times New Roman"/>
            <w:sz w:val="13"/>
            <w:szCs w:val="13"/>
            <w:color w:val="004A76"/>
          </w:rPr>
          <w:t>Bernhardt-Römermann, M., Römermann, C., Nuske, R., Parth, A., Klotz, S., Schmidt, W.,</w:t>
        </w:r>
      </w:hyperlink>
      <w:r>
        <w:rPr>
          <w:rFonts w:ascii="Times New Roman" w:cs="Times New Roman" w:eastAsia="Times New Roman" w:hAnsi="Times New Roman"/>
          <w:sz w:val="13"/>
          <w:szCs w:val="13"/>
          <w:color w:val="004A76"/>
        </w:rPr>
        <w:t xml:space="preserve"> </w:t>
      </w:r>
      <w:hyperlink r:id="rId26">
        <w:r>
          <w:rPr>
            <w:rFonts w:ascii="Times New Roman" w:cs="Times New Roman" w:eastAsia="Times New Roman" w:hAnsi="Times New Roman"/>
            <w:sz w:val="13"/>
            <w:szCs w:val="13"/>
            <w:color w:val="004A76"/>
          </w:rPr>
          <w:t>Stadler, J., 2008. On the identi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of the most suitable traits for plant functional</w:t>
        </w:r>
      </w:hyperlink>
      <w:r>
        <w:rPr>
          <w:rFonts w:ascii="Times New Roman" w:cs="Times New Roman" w:eastAsia="Times New Roman" w:hAnsi="Times New Roman"/>
          <w:sz w:val="13"/>
          <w:szCs w:val="13"/>
          <w:color w:val="004A76"/>
        </w:rPr>
        <w:t xml:space="preserve"> </w:t>
      </w:r>
      <w:hyperlink r:id="rId26">
        <w:r>
          <w:rPr>
            <w:rFonts w:ascii="Times New Roman" w:cs="Times New Roman" w:eastAsia="Times New Roman" w:hAnsi="Times New Roman"/>
            <w:sz w:val="13"/>
            <w:szCs w:val="13"/>
            <w:color w:val="004A76"/>
          </w:rPr>
          <w:t>trait analyses. Oikos 117 (10), 1533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1541</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33" w:lineRule="auto"/>
        <w:rPr>
          <w:rFonts w:ascii="Times New Roman" w:cs="Times New Roman" w:eastAsia="Times New Roman" w:hAnsi="Times New Roman"/>
          <w:sz w:val="13"/>
          <w:szCs w:val="13"/>
          <w:color w:val="004A76"/>
        </w:rPr>
      </w:pPr>
      <w:hyperlink r:id="rId27">
        <w:r>
          <w:rPr>
            <w:rFonts w:ascii="Times New Roman" w:cs="Times New Roman" w:eastAsia="Times New Roman" w:hAnsi="Times New Roman"/>
            <w:sz w:val="13"/>
            <w:szCs w:val="13"/>
            <w:color w:val="004A76"/>
          </w:rPr>
          <w:t>Binkley, D., Fisher, R.F., 2013. Ecology and Management of Forest Soils. Wiley-Blackwell,</w:t>
        </w:r>
      </w:hyperlink>
      <w:r>
        <w:rPr>
          <w:rFonts w:ascii="Times New Roman" w:cs="Times New Roman" w:eastAsia="Times New Roman" w:hAnsi="Times New Roman"/>
          <w:sz w:val="13"/>
          <w:szCs w:val="13"/>
          <w:color w:val="004A76"/>
        </w:rPr>
        <w:t xml:space="preserve"> </w:t>
      </w:r>
      <w:hyperlink r:id="rId27">
        <w:r>
          <w:rPr>
            <w:rFonts w:ascii="Times New Roman" w:cs="Times New Roman" w:eastAsia="Times New Roman" w:hAnsi="Times New Roman"/>
            <w:sz w:val="13"/>
            <w:szCs w:val="13"/>
            <w:color w:val="004A76"/>
          </w:rPr>
          <w:t>Oxford</w:t>
        </w:r>
      </w:hyperlink>
      <w:r>
        <w:rPr>
          <w:rFonts w:ascii="Times New Roman" w:cs="Times New Roman" w:eastAsia="Times New Roman" w:hAnsi="Times New Roman"/>
          <w:sz w:val="13"/>
          <w:szCs w:val="13"/>
          <w:color w:val="000000"/>
        </w:rPr>
        <w:t>.</w:t>
      </w:r>
    </w:p>
    <w:p>
      <w:pPr>
        <w:spacing w:after="0"/>
        <w:rPr>
          <w:rFonts w:ascii="Times New Roman" w:cs="Times New Roman" w:eastAsia="Times New Roman" w:hAnsi="Times New Roman"/>
          <w:sz w:val="13"/>
          <w:szCs w:val="13"/>
          <w:color w:val="004A76"/>
        </w:rPr>
      </w:pPr>
      <w:hyperlink r:id="rId28">
        <w:r>
          <w:rPr>
            <w:rFonts w:ascii="Times New Roman" w:cs="Times New Roman" w:eastAsia="Times New Roman" w:hAnsi="Times New Roman"/>
            <w:sz w:val="13"/>
            <w:szCs w:val="13"/>
            <w:color w:val="004A76"/>
          </w:rPr>
          <w:t>Black, C.A., 1986. Methods of Soil Analysis, Part I. ASA, Madison, WI, pp. 545</w:t>
        </w:r>
        <w:r>
          <w:rPr>
            <w:rFonts w:ascii="Arial" w:cs="Arial" w:eastAsia="Arial" w:hAnsi="Arial"/>
            <w:sz w:val="13"/>
            <w:szCs w:val="13"/>
            <w:color w:val="004A76"/>
          </w:rPr>
          <w:t>–</w:t>
        </w:r>
        <w:r>
          <w:rPr>
            <w:rFonts w:ascii="Times New Roman" w:cs="Times New Roman" w:eastAsia="Times New Roman" w:hAnsi="Times New Roman"/>
            <w:sz w:val="13"/>
            <w:szCs w:val="13"/>
            <w:color w:val="004A76"/>
          </w:rPr>
          <w:t>566</w:t>
        </w:r>
      </w:hyperlink>
      <w:r>
        <w:rPr>
          <w:rFonts w:ascii="Times New Roman" w:cs="Times New Roman" w:eastAsia="Times New Roman" w:hAnsi="Times New Roman"/>
          <w:sz w:val="13"/>
          <w:szCs w:val="13"/>
          <w:color w:val="000000"/>
        </w:rPr>
        <w:t>.</w:t>
      </w:r>
    </w:p>
    <w:p>
      <w:pPr>
        <w:spacing w:after="0" w:line="3" w:lineRule="exact"/>
        <w:rPr>
          <w:sz w:val="20"/>
          <w:szCs w:val="20"/>
          <w:color w:val="auto"/>
        </w:rPr>
      </w:pPr>
    </w:p>
    <w:p>
      <w:pPr>
        <w:spacing w:after="0"/>
        <w:rPr>
          <w:rFonts w:ascii="Times New Roman" w:cs="Times New Roman" w:eastAsia="Times New Roman" w:hAnsi="Times New Roman"/>
          <w:sz w:val="13"/>
          <w:szCs w:val="13"/>
          <w:color w:val="004A76"/>
        </w:rPr>
      </w:pPr>
      <w:hyperlink r:id="rId29">
        <w:r>
          <w:rPr>
            <w:rFonts w:ascii="Times New Roman" w:cs="Times New Roman" w:eastAsia="Times New Roman" w:hAnsi="Times New Roman"/>
            <w:sz w:val="13"/>
            <w:szCs w:val="13"/>
            <w:color w:val="004A76"/>
          </w:rPr>
          <w:t>Blake, G.R., Hartge, K.H., 1986. Bulk density. Methods of soil analysis: Part 1. Phys.</w:t>
        </w:r>
      </w:hyperlink>
    </w:p>
    <w:p>
      <w:pPr>
        <w:ind w:left="240"/>
        <w:spacing w:after="0"/>
        <w:rPr>
          <w:rFonts w:ascii="Times New Roman" w:cs="Times New Roman" w:eastAsia="Times New Roman" w:hAnsi="Times New Roman"/>
          <w:sz w:val="13"/>
          <w:szCs w:val="13"/>
          <w:color w:val="004A76"/>
        </w:rPr>
      </w:pPr>
      <w:hyperlink r:id="rId29">
        <w:r>
          <w:rPr>
            <w:rFonts w:ascii="Times New Roman" w:cs="Times New Roman" w:eastAsia="Times New Roman" w:hAnsi="Times New Roman"/>
            <w:sz w:val="13"/>
            <w:szCs w:val="13"/>
            <w:color w:val="004A76"/>
          </w:rPr>
          <w:t>Mineral. Methods 5, 363</w:t>
        </w:r>
        <w:r>
          <w:rPr>
            <w:rFonts w:ascii="Arial" w:cs="Arial" w:eastAsia="Arial" w:hAnsi="Arial"/>
            <w:sz w:val="13"/>
            <w:szCs w:val="13"/>
            <w:color w:val="004A76"/>
          </w:rPr>
          <w:t>–</w:t>
        </w:r>
        <w:r>
          <w:rPr>
            <w:rFonts w:ascii="Times New Roman" w:cs="Times New Roman" w:eastAsia="Times New Roman" w:hAnsi="Times New Roman"/>
            <w:sz w:val="13"/>
            <w:szCs w:val="13"/>
            <w:color w:val="004A76"/>
          </w:rPr>
          <w:t>375</w:t>
        </w:r>
      </w:hyperlink>
      <w:r>
        <w:rPr>
          <w:rFonts w:ascii="Times New Roman" w:cs="Times New Roman" w:eastAsia="Times New Roman" w:hAnsi="Times New Roman"/>
          <w:sz w:val="13"/>
          <w:szCs w:val="13"/>
          <w:color w:val="000000"/>
        </w:rPr>
        <w:t>.</w:t>
      </w:r>
    </w:p>
    <w:p>
      <w:pPr>
        <w:spacing w:after="0" w:line="9" w:lineRule="exact"/>
        <w:rPr>
          <w:sz w:val="20"/>
          <w:szCs w:val="20"/>
          <w:color w:val="auto"/>
        </w:rPr>
      </w:pPr>
    </w:p>
    <w:p>
      <w:pPr>
        <w:ind w:left="240" w:right="180" w:hanging="238"/>
        <w:spacing w:after="0" w:line="246" w:lineRule="auto"/>
        <w:rPr>
          <w:rFonts w:ascii="Times New Roman" w:cs="Times New Roman" w:eastAsia="Times New Roman" w:hAnsi="Times New Roman"/>
          <w:sz w:val="13"/>
          <w:szCs w:val="13"/>
          <w:color w:val="004A76"/>
        </w:rPr>
      </w:pPr>
      <w:hyperlink r:id="rId30">
        <w:r>
          <w:rPr>
            <w:rFonts w:ascii="Times New Roman" w:cs="Times New Roman" w:eastAsia="Times New Roman" w:hAnsi="Times New Roman"/>
            <w:sz w:val="13"/>
            <w:szCs w:val="13"/>
            <w:color w:val="004A76"/>
          </w:rPr>
          <w:t>Boutin, C., Jobin, B., 1998. Intensity of agricultural practices and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on adjacent</w:t>
        </w:r>
      </w:hyperlink>
      <w:r>
        <w:rPr>
          <w:rFonts w:ascii="Times New Roman" w:cs="Times New Roman" w:eastAsia="Times New Roman" w:hAnsi="Times New Roman"/>
          <w:sz w:val="13"/>
          <w:szCs w:val="13"/>
          <w:color w:val="004A76"/>
        </w:rPr>
        <w:t xml:space="preserve"> </w:t>
      </w:r>
      <w:hyperlink r:id="rId30">
        <w:r>
          <w:rPr>
            <w:rFonts w:ascii="Times New Roman" w:cs="Times New Roman" w:eastAsia="Times New Roman" w:hAnsi="Times New Roman"/>
            <w:sz w:val="13"/>
            <w:szCs w:val="13"/>
            <w:color w:val="004A76"/>
          </w:rPr>
          <w:t>habitats. Ecol. Appl. 8 (2), 544</w:t>
        </w:r>
        <w:r>
          <w:rPr>
            <w:rFonts w:ascii="Arial" w:cs="Arial" w:eastAsia="Arial" w:hAnsi="Arial"/>
            <w:sz w:val="13"/>
            <w:szCs w:val="13"/>
            <w:color w:val="004A76"/>
          </w:rPr>
          <w:t>–</w:t>
        </w:r>
        <w:r>
          <w:rPr>
            <w:rFonts w:ascii="Times New Roman" w:cs="Times New Roman" w:eastAsia="Times New Roman" w:hAnsi="Times New Roman"/>
            <w:sz w:val="13"/>
            <w:szCs w:val="13"/>
            <w:color w:val="004A76"/>
          </w:rPr>
          <w:t>557</w:t>
        </w:r>
      </w:hyperlink>
      <w:r>
        <w:rPr>
          <w:rFonts w:ascii="Times New Roman" w:cs="Times New Roman" w:eastAsia="Times New Roman" w:hAnsi="Times New Roman"/>
          <w:sz w:val="13"/>
          <w:szCs w:val="13"/>
          <w:color w:val="000000"/>
        </w:rPr>
        <w:t>.</w:t>
      </w:r>
    </w:p>
    <w:p>
      <w:pPr>
        <w:ind w:left="240" w:hanging="238"/>
        <w:spacing w:after="0" w:line="242" w:lineRule="auto"/>
        <w:rPr>
          <w:rFonts w:ascii="Times New Roman" w:cs="Times New Roman" w:eastAsia="Times New Roman" w:hAnsi="Times New Roman"/>
          <w:sz w:val="13"/>
          <w:szCs w:val="13"/>
          <w:color w:val="004A76"/>
        </w:rPr>
      </w:pPr>
      <w:hyperlink r:id="rId31">
        <w:r>
          <w:rPr>
            <w:rFonts w:ascii="Times New Roman" w:cs="Times New Roman" w:eastAsia="Times New Roman" w:hAnsi="Times New Roman"/>
            <w:sz w:val="13"/>
            <w:szCs w:val="13"/>
            <w:color w:val="004A76"/>
          </w:rPr>
          <w:t>Bouyoucos, G.J., 1962. Hydrometer method improved for making particle size analysis of</w:t>
        </w:r>
      </w:hyperlink>
      <w:r>
        <w:rPr>
          <w:rFonts w:ascii="Times New Roman" w:cs="Times New Roman" w:eastAsia="Times New Roman" w:hAnsi="Times New Roman"/>
          <w:sz w:val="13"/>
          <w:szCs w:val="13"/>
          <w:color w:val="004A76"/>
        </w:rPr>
        <w:t xml:space="preserve"> </w:t>
      </w:r>
      <w:hyperlink r:id="rId31">
        <w:r>
          <w:rPr>
            <w:rFonts w:ascii="Times New Roman" w:cs="Times New Roman" w:eastAsia="Times New Roman" w:hAnsi="Times New Roman"/>
            <w:sz w:val="13"/>
            <w:szCs w:val="13"/>
            <w:color w:val="004A76"/>
          </w:rPr>
          <w:t>soils. Agron. J. 54, 44</w:t>
        </w:r>
        <w:r>
          <w:rPr>
            <w:rFonts w:ascii="Arial" w:cs="Arial" w:eastAsia="Arial" w:hAnsi="Arial"/>
            <w:sz w:val="13"/>
            <w:szCs w:val="13"/>
            <w:color w:val="004A76"/>
          </w:rPr>
          <w:t>–</w:t>
        </w:r>
        <w:r>
          <w:rPr>
            <w:rFonts w:ascii="Times New Roman" w:cs="Times New Roman" w:eastAsia="Times New Roman" w:hAnsi="Times New Roman"/>
            <w:sz w:val="13"/>
            <w:szCs w:val="13"/>
            <w:color w:val="004A76"/>
          </w:rPr>
          <w:t>46</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left="240" w:right="200" w:hanging="238"/>
        <w:spacing w:after="0" w:line="239" w:lineRule="auto"/>
        <w:rPr>
          <w:rFonts w:ascii="Times New Roman" w:cs="Times New Roman" w:eastAsia="Times New Roman" w:hAnsi="Times New Roman"/>
          <w:sz w:val="13"/>
          <w:szCs w:val="13"/>
          <w:color w:val="004A76"/>
        </w:rPr>
      </w:pPr>
      <w:hyperlink r:id="rId32">
        <w:r>
          <w:rPr>
            <w:rFonts w:ascii="Times New Roman" w:cs="Times New Roman" w:eastAsia="Times New Roman" w:hAnsi="Times New Roman"/>
            <w:sz w:val="13"/>
            <w:szCs w:val="13"/>
            <w:color w:val="004A76"/>
          </w:rPr>
          <w:t>Bray, R.H., Kurtz, L.T., 1945. Determination of total, organic, and available forms of</w:t>
        </w:r>
      </w:hyperlink>
      <w:r>
        <w:rPr>
          <w:rFonts w:ascii="Times New Roman" w:cs="Times New Roman" w:eastAsia="Times New Roman" w:hAnsi="Times New Roman"/>
          <w:sz w:val="13"/>
          <w:szCs w:val="13"/>
          <w:color w:val="004A76"/>
        </w:rPr>
        <w:t xml:space="preserve"> </w:t>
      </w:r>
      <w:hyperlink r:id="rId32">
        <w:r>
          <w:rPr>
            <w:rFonts w:ascii="Times New Roman" w:cs="Times New Roman" w:eastAsia="Times New Roman" w:hAnsi="Times New Roman"/>
            <w:sz w:val="13"/>
            <w:szCs w:val="13"/>
            <w:color w:val="004A76"/>
          </w:rPr>
          <w:t>phosphorus in soils. Soil Sci. 59 (1), 39</w:t>
        </w:r>
        <w:r>
          <w:rPr>
            <w:rFonts w:ascii="Arial" w:cs="Arial" w:eastAsia="Arial" w:hAnsi="Arial"/>
            <w:sz w:val="13"/>
            <w:szCs w:val="13"/>
            <w:color w:val="004A76"/>
          </w:rPr>
          <w:t>–</w:t>
        </w:r>
        <w:r>
          <w:rPr>
            <w:rFonts w:ascii="Times New Roman" w:cs="Times New Roman" w:eastAsia="Times New Roman" w:hAnsi="Times New Roman"/>
            <w:sz w:val="13"/>
            <w:szCs w:val="13"/>
            <w:color w:val="004A76"/>
          </w:rPr>
          <w:t>46</w:t>
        </w:r>
      </w:hyperlink>
      <w:r>
        <w:rPr>
          <w:rFonts w:ascii="Times New Roman" w:cs="Times New Roman" w:eastAsia="Times New Roman" w:hAnsi="Times New Roman"/>
          <w:sz w:val="13"/>
          <w:szCs w:val="13"/>
          <w:color w:val="000000"/>
        </w:rPr>
        <w:t>.</w:t>
      </w:r>
    </w:p>
    <w:p>
      <w:pPr>
        <w:ind w:left="240" w:hanging="238"/>
        <w:spacing w:after="0" w:line="244" w:lineRule="auto"/>
        <w:rPr>
          <w:sz w:val="20"/>
          <w:szCs w:val="20"/>
          <w:color w:val="auto"/>
        </w:rPr>
      </w:pPr>
      <w:r>
        <w:rPr>
          <w:rFonts w:ascii="Times New Roman" w:cs="Times New Roman" w:eastAsia="Times New Roman" w:hAnsi="Times New Roman"/>
          <w:sz w:val="13"/>
          <w:szCs w:val="13"/>
          <w:color w:val="auto"/>
        </w:rPr>
        <w:t>Bremner, J.M., 1996. Nitrogen</w:t>
      </w:r>
      <w:r>
        <w:rPr>
          <w:rFonts w:ascii="Arial" w:cs="Arial" w:eastAsia="Arial" w:hAnsi="Arial"/>
          <w:sz w:val="13"/>
          <w:szCs w:val="13"/>
          <w:color w:val="auto"/>
        </w:rPr>
        <w:t>–</w:t>
      </w:r>
      <w:r>
        <w:rPr>
          <w:rFonts w:ascii="Times New Roman" w:cs="Times New Roman" w:eastAsia="Times New Roman" w:hAnsi="Times New Roman"/>
          <w:sz w:val="13"/>
          <w:szCs w:val="13"/>
          <w:color w:val="auto"/>
        </w:rPr>
        <w:t>total. In: Sparks, D.L. (Ed.), Methods of Soil Analyses, Part 3, Chemical Methods. Soil Science Society of America and American Society of Agronomy: Madison, WI, USA, pp. 1085</w:t>
      </w:r>
      <w:r>
        <w:rPr>
          <w:rFonts w:ascii="Arial" w:cs="Arial" w:eastAsia="Arial" w:hAnsi="Arial"/>
          <w:sz w:val="13"/>
          <w:szCs w:val="13"/>
          <w:color w:val="auto"/>
        </w:rPr>
        <w:t>–</w:t>
      </w:r>
      <w:r>
        <w:rPr>
          <w:rFonts w:ascii="Times New Roman" w:cs="Times New Roman" w:eastAsia="Times New Roman" w:hAnsi="Times New Roman"/>
          <w:sz w:val="13"/>
          <w:szCs w:val="13"/>
          <w:color w:val="auto"/>
        </w:rPr>
        <w:t>1122.</w:t>
      </w:r>
    </w:p>
    <w:p>
      <w:pPr>
        <w:spacing w:after="0" w:line="225" w:lineRule="auto"/>
        <w:rPr>
          <w:sz w:val="20"/>
          <w:szCs w:val="20"/>
          <w:color w:val="auto"/>
        </w:rPr>
      </w:pPr>
      <w:r>
        <w:rPr>
          <w:rFonts w:ascii="Times New Roman" w:cs="Times New Roman" w:eastAsia="Times New Roman" w:hAnsi="Times New Roman"/>
          <w:sz w:val="13"/>
          <w:szCs w:val="13"/>
          <w:color w:val="auto"/>
        </w:rPr>
        <w:t>Brown, V.K., Southwood, T.R.E., 1987. Secondary succession: patterns and strategies. In:</w:t>
      </w:r>
    </w:p>
    <w:p>
      <w:pPr>
        <w:ind w:left="240"/>
        <w:spacing w:after="0"/>
        <w:rPr>
          <w:sz w:val="20"/>
          <w:szCs w:val="20"/>
          <w:color w:val="auto"/>
        </w:rPr>
      </w:pPr>
      <w:r>
        <w:rPr>
          <w:rFonts w:ascii="Times New Roman" w:cs="Times New Roman" w:eastAsia="Times New Roman" w:hAnsi="Times New Roman"/>
          <w:sz w:val="13"/>
          <w:szCs w:val="13"/>
          <w:color w:val="auto"/>
        </w:rPr>
        <w:t>Symposium of the British Ecological Society.</w:t>
      </w:r>
    </w:p>
    <w:p>
      <w:pPr>
        <w:spacing w:after="0" w:line="2" w:lineRule="exact"/>
        <w:rPr>
          <w:sz w:val="20"/>
          <w:szCs w:val="20"/>
          <w:color w:val="auto"/>
        </w:rPr>
      </w:pPr>
    </w:p>
    <w:p>
      <w:pPr>
        <w:ind w:left="240" w:hanging="238"/>
        <w:spacing w:after="0" w:line="248" w:lineRule="auto"/>
        <w:rPr>
          <w:rFonts w:ascii="Times New Roman" w:cs="Times New Roman" w:eastAsia="Times New Roman" w:hAnsi="Times New Roman"/>
          <w:sz w:val="13"/>
          <w:szCs w:val="13"/>
          <w:color w:val="004A76"/>
        </w:rPr>
      </w:pPr>
      <w:hyperlink r:id="rId33">
        <w:r>
          <w:rPr>
            <w:rFonts w:ascii="Times New Roman" w:cs="Times New Roman" w:eastAsia="Times New Roman" w:hAnsi="Times New Roman"/>
            <w:sz w:val="13"/>
            <w:szCs w:val="13"/>
            <w:color w:val="004A76"/>
          </w:rPr>
          <w:t>Brunet, J., Valtinat, K., Mayr, M.L., Felton, A., Lindbladh, M., Bruun, H.H., 2011.</w:t>
        </w:r>
      </w:hyperlink>
      <w:r>
        <w:rPr>
          <w:rFonts w:ascii="Times New Roman" w:cs="Times New Roman" w:eastAsia="Times New Roman" w:hAnsi="Times New Roman"/>
          <w:sz w:val="13"/>
          <w:szCs w:val="13"/>
          <w:color w:val="004A76"/>
        </w:rPr>
        <w:t xml:space="preserve"> </w:t>
      </w:r>
      <w:hyperlink r:id="rId33">
        <w:r>
          <w:rPr>
            <w:rFonts w:ascii="Times New Roman" w:cs="Times New Roman" w:eastAsia="Times New Roman" w:hAnsi="Times New Roman"/>
            <w:sz w:val="13"/>
            <w:szCs w:val="13"/>
            <w:color w:val="004A76"/>
          </w:rPr>
          <w:t>Understory succession in post-agricultural oak forests: habitat fragmentation a</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w:t>
        </w:r>
      </w:hyperlink>
      <w:r>
        <w:rPr>
          <w:rFonts w:ascii="Times New Roman" w:cs="Times New Roman" w:eastAsia="Times New Roman" w:hAnsi="Times New Roman"/>
          <w:sz w:val="13"/>
          <w:szCs w:val="13"/>
          <w:color w:val="004A76"/>
        </w:rPr>
        <w:t xml:space="preserve"> </w:t>
      </w:r>
      <w:hyperlink r:id="rId33">
        <w:r>
          <w:rPr>
            <w:rFonts w:ascii="Times New Roman" w:cs="Times New Roman" w:eastAsia="Times New Roman" w:hAnsi="Times New Roman"/>
            <w:sz w:val="13"/>
            <w:szCs w:val="13"/>
            <w:color w:val="004A76"/>
          </w:rPr>
          <w:t>forest specialists and generalists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erently. For. Ecol. Manage. 262 (9), 1863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1871</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43" w:lineRule="auto"/>
        <w:rPr>
          <w:rFonts w:ascii="Times New Roman" w:cs="Times New Roman" w:eastAsia="Times New Roman" w:hAnsi="Times New Roman"/>
          <w:sz w:val="13"/>
          <w:szCs w:val="13"/>
          <w:color w:val="004A76"/>
        </w:rPr>
      </w:pPr>
      <w:hyperlink r:id="rId34">
        <w:r>
          <w:rPr>
            <w:rFonts w:ascii="Times New Roman" w:cs="Times New Roman" w:eastAsia="Times New Roman" w:hAnsi="Times New Roman"/>
            <w:sz w:val="13"/>
            <w:szCs w:val="13"/>
            <w:color w:val="004A76"/>
          </w:rPr>
          <w:t>Caravaca, F., Lax, A., Albaladejo, J., 2004. Aggregate stability and carbon characteristics</w:t>
        </w:r>
      </w:hyperlink>
      <w:r>
        <w:rPr>
          <w:rFonts w:ascii="Times New Roman" w:cs="Times New Roman" w:eastAsia="Times New Roman" w:hAnsi="Times New Roman"/>
          <w:sz w:val="13"/>
          <w:szCs w:val="13"/>
          <w:color w:val="004A76"/>
        </w:rPr>
        <w:t xml:space="preserve"> </w:t>
      </w:r>
      <w:hyperlink r:id="rId34">
        <w:r>
          <w:rPr>
            <w:rFonts w:ascii="Times New Roman" w:cs="Times New Roman" w:eastAsia="Times New Roman" w:hAnsi="Times New Roman"/>
            <w:sz w:val="13"/>
            <w:szCs w:val="13"/>
            <w:color w:val="004A76"/>
          </w:rPr>
          <w:t>of particle-size fractions in cultivated and forested soils of semiarid Spain. Soil Tillage</w:t>
        </w:r>
      </w:hyperlink>
      <w:r>
        <w:rPr>
          <w:rFonts w:ascii="Times New Roman" w:cs="Times New Roman" w:eastAsia="Times New Roman" w:hAnsi="Times New Roman"/>
          <w:sz w:val="13"/>
          <w:szCs w:val="13"/>
          <w:color w:val="004A76"/>
        </w:rPr>
        <w:t xml:space="preserve"> </w:t>
      </w:r>
      <w:hyperlink r:id="rId34">
        <w:r>
          <w:rPr>
            <w:rFonts w:ascii="Times New Roman" w:cs="Times New Roman" w:eastAsia="Times New Roman" w:hAnsi="Times New Roman"/>
            <w:sz w:val="13"/>
            <w:szCs w:val="13"/>
            <w:color w:val="004A76"/>
          </w:rPr>
          <w:t>Res. 78 (1), 83</w:t>
        </w:r>
        <w:r>
          <w:rPr>
            <w:rFonts w:ascii="Arial" w:cs="Arial" w:eastAsia="Arial" w:hAnsi="Arial"/>
            <w:sz w:val="13"/>
            <w:szCs w:val="13"/>
            <w:color w:val="004A76"/>
          </w:rPr>
          <w:t>–</w:t>
        </w:r>
        <w:r>
          <w:rPr>
            <w:rFonts w:ascii="Times New Roman" w:cs="Times New Roman" w:eastAsia="Times New Roman" w:hAnsi="Times New Roman"/>
            <w:sz w:val="13"/>
            <w:szCs w:val="13"/>
            <w:color w:val="004A76"/>
          </w:rPr>
          <w:t>90</w:t>
        </w:r>
      </w:hyperlink>
      <w:r>
        <w:rPr>
          <w:rFonts w:ascii="Times New Roman" w:cs="Times New Roman" w:eastAsia="Times New Roman" w:hAnsi="Times New Roman"/>
          <w:sz w:val="13"/>
          <w:szCs w:val="13"/>
          <w:color w:val="000000"/>
        </w:rPr>
        <w:t>.</w:t>
      </w:r>
    </w:p>
    <w:p>
      <w:pPr>
        <w:ind w:left="240" w:hanging="238"/>
        <w:spacing w:after="0" w:line="242" w:lineRule="auto"/>
        <w:rPr>
          <w:rFonts w:ascii="Times New Roman" w:cs="Times New Roman" w:eastAsia="Times New Roman" w:hAnsi="Times New Roman"/>
          <w:sz w:val="13"/>
          <w:szCs w:val="13"/>
          <w:color w:val="004A76"/>
        </w:rPr>
      </w:pPr>
      <w:hyperlink r:id="rId35">
        <w:r>
          <w:rPr>
            <w:rFonts w:ascii="Times New Roman" w:cs="Times New Roman" w:eastAsia="Times New Roman" w:hAnsi="Times New Roman"/>
            <w:sz w:val="13"/>
            <w:szCs w:val="13"/>
            <w:color w:val="004A76"/>
          </w:rPr>
          <w:t>Castellanos, A.E., Martinezc, M.J., Llanoa, J.M., Halvorsonb, W.L., Espiricuetaa, D.M.,</w:t>
        </w:r>
      </w:hyperlink>
      <w:r>
        <w:rPr>
          <w:rFonts w:ascii="Times New Roman" w:cs="Times New Roman" w:eastAsia="Times New Roman" w:hAnsi="Times New Roman"/>
          <w:sz w:val="13"/>
          <w:szCs w:val="13"/>
          <w:color w:val="004A76"/>
        </w:rPr>
        <w:t xml:space="preserve"> </w:t>
      </w:r>
      <w:hyperlink r:id="rId35">
        <w:r>
          <w:rPr>
            <w:rFonts w:ascii="Times New Roman" w:cs="Times New Roman" w:eastAsia="Times New Roman" w:hAnsi="Times New Roman"/>
            <w:sz w:val="13"/>
            <w:szCs w:val="13"/>
            <w:color w:val="004A76"/>
          </w:rPr>
          <w:t xml:space="preserve">Espejel, I., 2005. Successional trends in Sonoran desert abandoned agricultural </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leds</w:t>
        </w:r>
      </w:hyperlink>
      <w:r>
        <w:rPr>
          <w:rFonts w:ascii="Times New Roman" w:cs="Times New Roman" w:eastAsia="Times New Roman" w:hAnsi="Times New Roman"/>
          <w:sz w:val="13"/>
          <w:szCs w:val="13"/>
          <w:color w:val="004A76"/>
        </w:rPr>
        <w:t xml:space="preserve"> </w:t>
      </w:r>
      <w:hyperlink r:id="rId35">
        <w:r>
          <w:rPr>
            <w:rFonts w:ascii="Times New Roman" w:cs="Times New Roman" w:eastAsia="Times New Roman" w:hAnsi="Times New Roman"/>
            <w:sz w:val="13"/>
            <w:szCs w:val="13"/>
            <w:color w:val="004A76"/>
          </w:rPr>
          <w:t>in Northern Mexico. J. Arid Environ. 60, 437</w:t>
        </w:r>
        <w:r>
          <w:rPr>
            <w:rFonts w:ascii="Arial" w:cs="Arial" w:eastAsia="Arial" w:hAnsi="Arial"/>
            <w:sz w:val="13"/>
            <w:szCs w:val="13"/>
            <w:color w:val="004A76"/>
          </w:rPr>
          <w:t>–</w:t>
        </w:r>
        <w:r>
          <w:rPr>
            <w:rFonts w:ascii="Times New Roman" w:cs="Times New Roman" w:eastAsia="Times New Roman" w:hAnsi="Times New Roman"/>
            <w:sz w:val="13"/>
            <w:szCs w:val="13"/>
            <w:color w:val="004A76"/>
          </w:rPr>
          <w:t>455</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38" w:lineRule="auto"/>
        <w:rPr>
          <w:rFonts w:ascii="Times New Roman" w:cs="Times New Roman" w:eastAsia="Times New Roman" w:hAnsi="Times New Roman"/>
          <w:sz w:val="13"/>
          <w:szCs w:val="13"/>
          <w:color w:val="004A76"/>
        </w:rPr>
      </w:pPr>
      <w:hyperlink r:id="rId36">
        <w:r>
          <w:rPr>
            <w:rFonts w:ascii="Times New Roman" w:cs="Times New Roman" w:eastAsia="Times New Roman" w:hAnsi="Times New Roman"/>
            <w:sz w:val="13"/>
            <w:szCs w:val="13"/>
            <w:color w:val="004A76"/>
          </w:rPr>
          <w:t>Chhina, L.K., Gupta, R., Kukal, S., 2019. Soil structural attributes in relation to land use in</w:t>
        </w:r>
      </w:hyperlink>
      <w:r>
        <w:rPr>
          <w:rFonts w:ascii="Times New Roman" w:cs="Times New Roman" w:eastAsia="Times New Roman" w:hAnsi="Times New Roman"/>
          <w:sz w:val="13"/>
          <w:szCs w:val="13"/>
          <w:color w:val="004A76"/>
        </w:rPr>
        <w:t xml:space="preserve"> </w:t>
      </w:r>
      <w:hyperlink r:id="rId36">
        <w:r>
          <w:rPr>
            <w:rFonts w:ascii="Times New Roman" w:cs="Times New Roman" w:eastAsia="Times New Roman" w:hAnsi="Times New Roman"/>
            <w:sz w:val="13"/>
            <w:szCs w:val="13"/>
            <w:color w:val="004A76"/>
          </w:rPr>
          <w:t>Shiwaliks region of northwest India. J. Soil Water Conserv. 18 (1), 22</w:t>
        </w:r>
        <w:r>
          <w:rPr>
            <w:rFonts w:ascii="Arial" w:cs="Arial" w:eastAsia="Arial" w:hAnsi="Arial"/>
            <w:sz w:val="13"/>
            <w:szCs w:val="13"/>
            <w:color w:val="004A76"/>
          </w:rPr>
          <w:t>–</w:t>
        </w:r>
        <w:r>
          <w:rPr>
            <w:rFonts w:ascii="Times New Roman" w:cs="Times New Roman" w:eastAsia="Times New Roman" w:hAnsi="Times New Roman"/>
            <w:sz w:val="13"/>
            <w:szCs w:val="13"/>
            <w:color w:val="004A76"/>
          </w:rPr>
          <w:t>26</w:t>
        </w:r>
      </w:hyperlink>
      <w:r>
        <w:rPr>
          <w:rFonts w:ascii="Times New Roman" w:cs="Times New Roman" w:eastAsia="Times New Roman" w:hAnsi="Times New Roman"/>
          <w:sz w:val="13"/>
          <w:szCs w:val="13"/>
          <w:color w:val="000000"/>
        </w:rPr>
        <w:t>.</w:t>
      </w:r>
    </w:p>
    <w:p>
      <w:pPr>
        <w:jc w:val="both"/>
        <w:ind w:left="240" w:hanging="238"/>
        <w:spacing w:after="0" w:line="245" w:lineRule="auto"/>
        <w:rPr>
          <w:rFonts w:ascii="Times New Roman" w:cs="Times New Roman" w:eastAsia="Times New Roman" w:hAnsi="Times New Roman"/>
          <w:sz w:val="13"/>
          <w:szCs w:val="13"/>
          <w:color w:val="004A76"/>
        </w:rPr>
      </w:pPr>
      <w:hyperlink r:id="rId37">
        <w:r>
          <w:rPr>
            <w:rFonts w:ascii="Times New Roman" w:cs="Times New Roman" w:eastAsia="Times New Roman" w:hAnsi="Times New Roman"/>
            <w:sz w:val="13"/>
            <w:szCs w:val="13"/>
            <w:color w:val="004A76"/>
          </w:rPr>
          <w:t>Cong, W.F., van Ruijven, J., Mommer, L., De Deyn, G.B., Berendse, F., Ho</w:t>
        </w:r>
        <w:r>
          <w:rPr>
            <w:rFonts w:ascii="Arial" w:cs="Arial" w:eastAsia="Arial" w:hAnsi="Arial"/>
            <w:sz w:val="13"/>
            <w:szCs w:val="13"/>
            <w:color w:val="004A76"/>
          </w:rPr>
          <w:t>ﬄ</w:t>
        </w:r>
        <w:r>
          <w:rPr>
            <w:rFonts w:ascii="Times New Roman" w:cs="Times New Roman" w:eastAsia="Times New Roman" w:hAnsi="Times New Roman"/>
            <w:sz w:val="13"/>
            <w:szCs w:val="13"/>
            <w:color w:val="004A76"/>
          </w:rPr>
          <w:t>and, E., 2014.</w:t>
        </w:r>
      </w:hyperlink>
      <w:r>
        <w:rPr>
          <w:rFonts w:ascii="Times New Roman" w:cs="Times New Roman" w:eastAsia="Times New Roman" w:hAnsi="Times New Roman"/>
          <w:sz w:val="13"/>
          <w:szCs w:val="13"/>
          <w:color w:val="004A76"/>
        </w:rPr>
        <w:t xml:space="preserve"> </w:t>
      </w:r>
      <w:hyperlink r:id="rId37">
        <w:r>
          <w:rPr>
            <w:rFonts w:ascii="Times New Roman" w:cs="Times New Roman" w:eastAsia="Times New Roman" w:hAnsi="Times New Roman"/>
            <w:sz w:val="13"/>
            <w:szCs w:val="13"/>
            <w:color w:val="004A76"/>
          </w:rPr>
          <w:t>Plant species richness promotes soil carbon and nitrogen stocks in grasslands without</w:t>
        </w:r>
      </w:hyperlink>
      <w:r>
        <w:rPr>
          <w:rFonts w:ascii="Times New Roman" w:cs="Times New Roman" w:eastAsia="Times New Roman" w:hAnsi="Times New Roman"/>
          <w:sz w:val="13"/>
          <w:szCs w:val="13"/>
          <w:color w:val="004A76"/>
        </w:rPr>
        <w:t xml:space="preserve"> </w:t>
      </w:r>
      <w:hyperlink r:id="rId37">
        <w:r>
          <w:rPr>
            <w:rFonts w:ascii="Times New Roman" w:cs="Times New Roman" w:eastAsia="Times New Roman" w:hAnsi="Times New Roman"/>
            <w:sz w:val="13"/>
            <w:szCs w:val="13"/>
            <w:color w:val="004A76"/>
          </w:rPr>
          <w:t>legumes. J. Ecol. 102 (5), 1163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1170</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42" w:lineRule="auto"/>
        <w:rPr>
          <w:rFonts w:ascii="Times New Roman" w:cs="Times New Roman" w:eastAsia="Times New Roman" w:hAnsi="Times New Roman"/>
          <w:sz w:val="13"/>
          <w:szCs w:val="13"/>
          <w:color w:val="004A76"/>
        </w:rPr>
      </w:pPr>
      <w:hyperlink r:id="rId38">
        <w:r>
          <w:rPr>
            <w:rFonts w:ascii="Times New Roman" w:cs="Times New Roman" w:eastAsia="Times New Roman" w:hAnsi="Times New Roman"/>
            <w:sz w:val="13"/>
            <w:szCs w:val="13"/>
            <w:color w:val="004A76"/>
          </w:rPr>
          <w:t>De Deyn, G.B., Quirk, H., Yi, Z., Oakley, S., Ostle, N.J., Bardgett, R.D., 2009. Vegetation</w:t>
        </w:r>
      </w:hyperlink>
      <w:r>
        <w:rPr>
          <w:rFonts w:ascii="Times New Roman" w:cs="Times New Roman" w:eastAsia="Times New Roman" w:hAnsi="Times New Roman"/>
          <w:sz w:val="13"/>
          <w:szCs w:val="13"/>
          <w:color w:val="004A76"/>
        </w:rPr>
        <w:t xml:space="preserve"> </w:t>
      </w:r>
      <w:hyperlink r:id="rId38">
        <w:r>
          <w:rPr>
            <w:rFonts w:ascii="Times New Roman" w:cs="Times New Roman" w:eastAsia="Times New Roman" w:hAnsi="Times New Roman"/>
            <w:sz w:val="13"/>
            <w:szCs w:val="13"/>
            <w:color w:val="004A76"/>
          </w:rPr>
          <w:t>composition promotes carbon and nitrogen storage in model grassland communities</w:t>
        </w:r>
      </w:hyperlink>
      <w:r>
        <w:rPr>
          <w:rFonts w:ascii="Times New Roman" w:cs="Times New Roman" w:eastAsia="Times New Roman" w:hAnsi="Times New Roman"/>
          <w:sz w:val="13"/>
          <w:szCs w:val="13"/>
          <w:color w:val="004A76"/>
        </w:rPr>
        <w:t xml:space="preserve"> </w:t>
      </w:r>
      <w:hyperlink r:id="rId38">
        <w:r>
          <w:rPr>
            <w:rFonts w:ascii="Times New Roman" w:cs="Times New Roman" w:eastAsia="Times New Roman" w:hAnsi="Times New Roman"/>
            <w:sz w:val="13"/>
            <w:szCs w:val="13"/>
            <w:color w:val="004A76"/>
          </w:rPr>
          <w:t>of contrasting soil fertility. J. Ecol. 97 (5), 864</w:t>
        </w:r>
        <w:r>
          <w:rPr>
            <w:rFonts w:ascii="Arial" w:cs="Arial" w:eastAsia="Arial" w:hAnsi="Arial"/>
            <w:sz w:val="13"/>
            <w:szCs w:val="13"/>
            <w:color w:val="004A76"/>
          </w:rPr>
          <w:t>–</w:t>
        </w:r>
        <w:r>
          <w:rPr>
            <w:rFonts w:ascii="Times New Roman" w:cs="Times New Roman" w:eastAsia="Times New Roman" w:hAnsi="Times New Roman"/>
            <w:sz w:val="13"/>
            <w:szCs w:val="13"/>
            <w:color w:val="004A76"/>
          </w:rPr>
          <w:t>875</w:t>
        </w:r>
      </w:hyperlink>
      <w:r>
        <w:rPr>
          <w:rFonts w:ascii="Times New Roman" w:cs="Times New Roman" w:eastAsia="Times New Roman" w:hAnsi="Times New Roman"/>
          <w:sz w:val="13"/>
          <w:szCs w:val="13"/>
          <w:color w:val="000000"/>
        </w:rPr>
        <w:t>.</w:t>
      </w:r>
    </w:p>
    <w:p>
      <w:pPr>
        <w:spacing w:after="0" w:line="225" w:lineRule="auto"/>
        <w:rPr>
          <w:sz w:val="20"/>
          <w:szCs w:val="20"/>
          <w:color w:val="auto"/>
        </w:rPr>
      </w:pPr>
      <w:r>
        <w:rPr>
          <w:rFonts w:ascii="Times New Roman" w:cs="Times New Roman" w:eastAsia="Times New Roman" w:hAnsi="Times New Roman"/>
          <w:sz w:val="13"/>
          <w:szCs w:val="13"/>
          <w:color w:val="auto"/>
        </w:rPr>
        <w:t>de Martonne, E., 1925 Traité de géographie physique. 3 tomes, Paris.</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56" w:lineRule="auto"/>
        <w:rPr>
          <w:rFonts w:ascii="Times New Roman" w:cs="Times New Roman" w:eastAsia="Times New Roman" w:hAnsi="Times New Roman"/>
          <w:sz w:val="13"/>
          <w:szCs w:val="13"/>
          <w:color w:val="004A76"/>
        </w:rPr>
      </w:pPr>
      <w:hyperlink r:id="rId39">
        <w:r>
          <w:rPr>
            <w:rFonts w:ascii="Times New Roman" w:cs="Times New Roman" w:eastAsia="Times New Roman" w:hAnsi="Times New Roman"/>
            <w:sz w:val="13"/>
            <w:szCs w:val="13"/>
            <w:color w:val="004A76"/>
          </w:rPr>
          <w:t>Deng, F., Zang, R., Chen, B., 2008. Identi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of functional groups in an old-growth</w:t>
        </w:r>
      </w:hyperlink>
      <w:r>
        <w:rPr>
          <w:rFonts w:ascii="Times New Roman" w:cs="Times New Roman" w:eastAsia="Times New Roman" w:hAnsi="Times New Roman"/>
          <w:sz w:val="13"/>
          <w:szCs w:val="13"/>
          <w:color w:val="004A76"/>
        </w:rPr>
        <w:t xml:space="preserve"> </w:t>
      </w:r>
      <w:hyperlink r:id="rId39">
        <w:r>
          <w:rPr>
            <w:rFonts w:ascii="Times New Roman" w:cs="Times New Roman" w:eastAsia="Times New Roman" w:hAnsi="Times New Roman"/>
            <w:sz w:val="13"/>
            <w:szCs w:val="13"/>
            <w:color w:val="004A76"/>
          </w:rPr>
          <w:t>tropical montane rain forest on Hainan Island, China. Forest Ecol. Manage. 255 (5</w:t>
        </w:r>
        <w:r>
          <w:rPr>
            <w:rFonts w:ascii="Arial" w:cs="Arial" w:eastAsia="Arial" w:hAnsi="Arial"/>
            <w:sz w:val="13"/>
            <w:szCs w:val="13"/>
            <w:color w:val="004A76"/>
          </w:rPr>
          <w:t>–</w:t>
        </w:r>
        <w:r>
          <w:rPr>
            <w:rFonts w:ascii="Times New Roman" w:cs="Times New Roman" w:eastAsia="Times New Roman" w:hAnsi="Times New Roman"/>
            <w:sz w:val="13"/>
            <w:szCs w:val="13"/>
            <w:color w:val="004A76"/>
          </w:rPr>
          <w:t>6),</w:t>
        </w:r>
      </w:hyperlink>
      <w:r>
        <w:rPr>
          <w:rFonts w:ascii="Times New Roman" w:cs="Times New Roman" w:eastAsia="Times New Roman" w:hAnsi="Times New Roman"/>
          <w:sz w:val="13"/>
          <w:szCs w:val="13"/>
          <w:color w:val="004A76"/>
        </w:rPr>
        <w:t xml:space="preserve"> </w:t>
      </w:r>
      <w:hyperlink r:id="rId39">
        <w:r>
          <w:rPr>
            <w:rFonts w:ascii="Times New Roman" w:cs="Times New Roman" w:eastAsia="Times New Roman" w:hAnsi="Times New Roman"/>
            <w:sz w:val="13"/>
            <w:szCs w:val="13"/>
            <w:color w:val="004A76"/>
          </w:rPr>
          <w:t>1820</w:t>
        </w:r>
        <w:r>
          <w:rPr>
            <w:rFonts w:ascii="Arial" w:cs="Arial" w:eastAsia="Arial" w:hAnsi="Arial"/>
            <w:sz w:val="13"/>
            <w:szCs w:val="13"/>
            <w:color w:val="004A76"/>
          </w:rPr>
          <w:t>–</w:t>
        </w:r>
        <w:r>
          <w:rPr>
            <w:rFonts w:ascii="Times New Roman" w:cs="Times New Roman" w:eastAsia="Times New Roman" w:hAnsi="Times New Roman"/>
            <w:sz w:val="13"/>
            <w:szCs w:val="13"/>
            <w:color w:val="004A76"/>
          </w:rPr>
          <w:t>1830</w:t>
        </w:r>
      </w:hyperlink>
      <w:r>
        <w:rPr>
          <w:rFonts w:ascii="Times New Roman" w:cs="Times New Roman" w:eastAsia="Times New Roman" w:hAnsi="Times New Roman"/>
          <w:sz w:val="13"/>
          <w:szCs w:val="13"/>
          <w:color w:val="000000"/>
        </w:rPr>
        <w:t>.</w:t>
      </w:r>
    </w:p>
    <w:p>
      <w:pPr>
        <w:spacing w:after="0" w:line="145" w:lineRule="exact"/>
        <w:rPr>
          <w:rFonts w:ascii="Times New Roman" w:cs="Times New Roman" w:eastAsia="Times New Roman" w:hAnsi="Times New Roman"/>
          <w:sz w:val="13"/>
          <w:szCs w:val="13"/>
          <w:color w:val="004A76"/>
        </w:rPr>
      </w:pPr>
    </w:p>
    <w:p>
      <w:pPr>
        <w:ind w:left="240" w:hanging="238"/>
        <w:spacing w:after="0"/>
        <w:rPr>
          <w:rFonts w:ascii="Times New Roman" w:cs="Times New Roman" w:eastAsia="Times New Roman" w:hAnsi="Times New Roman"/>
          <w:sz w:val="13"/>
          <w:szCs w:val="13"/>
          <w:color w:val="004A76"/>
        </w:rPr>
      </w:pPr>
      <w:hyperlink r:id="rId40">
        <w:r>
          <w:rPr>
            <w:rFonts w:ascii="Times New Roman" w:cs="Times New Roman" w:eastAsia="Times New Roman" w:hAnsi="Times New Roman"/>
            <w:sz w:val="13"/>
            <w:szCs w:val="13"/>
            <w:color w:val="004A76"/>
          </w:rPr>
          <w:t>Depauw, L., Perring, M.P., Brunet, J., Maes, S.L., Blondeel, H., De Lombaerde, E., De</w:t>
        </w:r>
      </w:hyperlink>
      <w:r>
        <w:rPr>
          <w:rFonts w:ascii="Times New Roman" w:cs="Times New Roman" w:eastAsia="Times New Roman" w:hAnsi="Times New Roman"/>
          <w:sz w:val="13"/>
          <w:szCs w:val="13"/>
          <w:color w:val="004A76"/>
        </w:rPr>
        <w:t xml:space="preserve"> </w:t>
      </w:r>
      <w:hyperlink r:id="rId40">
        <w:r>
          <w:rPr>
            <w:rFonts w:ascii="Times New Roman" w:cs="Times New Roman" w:eastAsia="Times New Roman" w:hAnsi="Times New Roman"/>
            <w:sz w:val="13"/>
            <w:szCs w:val="13"/>
            <w:color w:val="004A76"/>
          </w:rPr>
          <w:t>Groote, R., Verheyen, K., 2019. Interactive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past land use and recent forest</w:t>
        </w:r>
      </w:hyperlink>
      <w:r>
        <w:rPr>
          <w:rFonts w:ascii="Times New Roman" w:cs="Times New Roman" w:eastAsia="Times New Roman" w:hAnsi="Times New Roman"/>
          <w:sz w:val="13"/>
          <w:szCs w:val="13"/>
          <w:color w:val="004A76"/>
        </w:rPr>
        <w:t xml:space="preserve"> </w:t>
      </w:r>
      <w:hyperlink r:id="rId40">
        <w:r>
          <w:rPr>
            <w:rFonts w:ascii="Times New Roman" w:cs="Times New Roman" w:eastAsia="Times New Roman" w:hAnsi="Times New Roman"/>
            <w:sz w:val="13"/>
            <w:szCs w:val="13"/>
            <w:color w:val="004A76"/>
          </w:rPr>
          <w:t>management on the understorey community in temperate oak forests in South</w:t>
        </w:r>
      </w:hyperlink>
      <w:r>
        <w:rPr>
          <w:rFonts w:ascii="Times New Roman" w:cs="Times New Roman" w:eastAsia="Times New Roman" w:hAnsi="Times New Roman"/>
          <w:sz w:val="13"/>
          <w:szCs w:val="13"/>
          <w:color w:val="004A76"/>
        </w:rPr>
        <w:t xml:space="preserve"> </w:t>
      </w:r>
      <w:hyperlink r:id="rId40">
        <w:r>
          <w:rPr>
            <w:rFonts w:ascii="Times New Roman" w:cs="Times New Roman" w:eastAsia="Times New Roman" w:hAnsi="Times New Roman"/>
            <w:sz w:val="13"/>
            <w:szCs w:val="13"/>
            <w:color w:val="004A76"/>
          </w:rPr>
          <w:t>Sweden. J. Veg. Sci</w:t>
        </w:r>
      </w:hyperlink>
      <w:r>
        <w:rPr>
          <w:rFonts w:ascii="Times New Roman" w:cs="Times New Roman" w:eastAsia="Times New Roman" w:hAnsi="Times New Roman"/>
          <w:sz w:val="13"/>
          <w:szCs w:val="13"/>
          <w:color w:val="000000"/>
        </w:rPr>
        <w:t>.</w:t>
      </w:r>
    </w:p>
    <w:p>
      <w:pPr>
        <w:spacing w:after="0" w:line="146" w:lineRule="exact"/>
        <w:rPr>
          <w:rFonts w:ascii="Times New Roman" w:cs="Times New Roman" w:eastAsia="Times New Roman" w:hAnsi="Times New Roman"/>
          <w:sz w:val="13"/>
          <w:szCs w:val="13"/>
          <w:color w:val="004A76"/>
        </w:rPr>
      </w:pPr>
    </w:p>
    <w:p>
      <w:pPr>
        <w:ind w:left="240" w:hanging="238"/>
        <w:spacing w:after="0" w:line="248" w:lineRule="auto"/>
        <w:rPr>
          <w:rFonts w:ascii="Times New Roman" w:cs="Times New Roman" w:eastAsia="Times New Roman" w:hAnsi="Times New Roman"/>
          <w:sz w:val="13"/>
          <w:szCs w:val="13"/>
          <w:color w:val="004A76"/>
        </w:rPr>
      </w:pPr>
      <w:hyperlink r:id="rId41">
        <w:r>
          <w:rPr>
            <w:rFonts w:ascii="Times New Roman" w:cs="Times New Roman" w:eastAsia="Times New Roman" w:hAnsi="Times New Roman"/>
            <w:sz w:val="13"/>
            <w:szCs w:val="13"/>
            <w:color w:val="004A76"/>
          </w:rPr>
          <w:t>Diekmann, M., Falkengren-Grerup, U., 2002. Prediction of species response to atmo-</w:t>
        </w:r>
      </w:hyperlink>
      <w:hyperlink r:id="rId41">
        <w:r>
          <w:rPr>
            <w:rFonts w:ascii="Times New Roman" w:cs="Times New Roman" w:eastAsia="Times New Roman" w:hAnsi="Times New Roman"/>
            <w:sz w:val="13"/>
            <w:szCs w:val="13"/>
            <w:color w:val="004A76"/>
          </w:rPr>
          <w:t>spheric nitrogen deposition by means of ecological measures and life history traits. J.</w:t>
        </w:r>
      </w:hyperlink>
      <w:r>
        <w:rPr>
          <w:rFonts w:ascii="Times New Roman" w:cs="Times New Roman" w:eastAsia="Times New Roman" w:hAnsi="Times New Roman"/>
          <w:sz w:val="13"/>
          <w:szCs w:val="13"/>
          <w:color w:val="004A76"/>
        </w:rPr>
        <w:t xml:space="preserve"> </w:t>
      </w:r>
      <w:hyperlink r:id="rId41">
        <w:r>
          <w:rPr>
            <w:rFonts w:ascii="Times New Roman" w:cs="Times New Roman" w:eastAsia="Times New Roman" w:hAnsi="Times New Roman"/>
            <w:sz w:val="13"/>
            <w:szCs w:val="13"/>
            <w:color w:val="004A76"/>
          </w:rPr>
          <w:t>Ecol. 90 (1), 108</w:t>
        </w:r>
        <w:r>
          <w:rPr>
            <w:rFonts w:ascii="Arial" w:cs="Arial" w:eastAsia="Arial" w:hAnsi="Arial"/>
            <w:sz w:val="13"/>
            <w:szCs w:val="13"/>
            <w:color w:val="004A76"/>
          </w:rPr>
          <w:t>–</w:t>
        </w:r>
        <w:r>
          <w:rPr>
            <w:rFonts w:ascii="Times New Roman" w:cs="Times New Roman" w:eastAsia="Times New Roman" w:hAnsi="Times New Roman"/>
            <w:sz w:val="13"/>
            <w:szCs w:val="13"/>
            <w:color w:val="004A76"/>
          </w:rPr>
          <w:t>120</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right="20" w:hanging="238"/>
        <w:spacing w:after="0" w:line="242" w:lineRule="auto"/>
        <w:rPr>
          <w:rFonts w:ascii="Times New Roman" w:cs="Times New Roman" w:eastAsia="Times New Roman" w:hAnsi="Times New Roman"/>
          <w:sz w:val="13"/>
          <w:szCs w:val="13"/>
          <w:color w:val="004A76"/>
        </w:rPr>
      </w:pPr>
      <w:hyperlink r:id="rId42">
        <w:r>
          <w:rPr>
            <w:rFonts w:ascii="Times New Roman" w:cs="Times New Roman" w:eastAsia="Times New Roman" w:hAnsi="Times New Roman"/>
            <w:sz w:val="13"/>
            <w:szCs w:val="13"/>
            <w:color w:val="004A76"/>
          </w:rPr>
          <w:t>Dölle, M., Bernhardt-Römermann, M., Parth, A., Schmidt, W., 2008. Changes in life his-</w:t>
        </w:r>
      </w:hyperlink>
      <w:hyperlink r:id="rId42">
        <w:r>
          <w:rPr>
            <w:rFonts w:ascii="Times New Roman" w:cs="Times New Roman" w:eastAsia="Times New Roman" w:hAnsi="Times New Roman"/>
            <w:sz w:val="13"/>
            <w:szCs w:val="13"/>
            <w:color w:val="004A76"/>
          </w:rPr>
          <w:t>tory trait composition during undisturbed old-</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eld succession. Flora-Morphol.</w:t>
        </w:r>
      </w:hyperlink>
      <w:r>
        <w:rPr>
          <w:rFonts w:ascii="Times New Roman" w:cs="Times New Roman" w:eastAsia="Times New Roman" w:hAnsi="Times New Roman"/>
          <w:sz w:val="13"/>
          <w:szCs w:val="13"/>
          <w:color w:val="004A76"/>
        </w:rPr>
        <w:t xml:space="preserve"> </w:t>
      </w:r>
      <w:hyperlink r:id="rId42">
        <w:r>
          <w:rPr>
            <w:rFonts w:ascii="Times New Roman" w:cs="Times New Roman" w:eastAsia="Times New Roman" w:hAnsi="Times New Roman"/>
            <w:sz w:val="13"/>
            <w:szCs w:val="13"/>
            <w:color w:val="004A76"/>
          </w:rPr>
          <w:t>Distrib. Funct. Ecol. Plants 203 (6), 508</w:t>
        </w:r>
        <w:r>
          <w:rPr>
            <w:rFonts w:ascii="Arial" w:cs="Arial" w:eastAsia="Arial" w:hAnsi="Arial"/>
            <w:sz w:val="13"/>
            <w:szCs w:val="13"/>
            <w:color w:val="004A76"/>
          </w:rPr>
          <w:t>–</w:t>
        </w:r>
        <w:r>
          <w:rPr>
            <w:rFonts w:ascii="Times New Roman" w:cs="Times New Roman" w:eastAsia="Times New Roman" w:hAnsi="Times New Roman"/>
            <w:sz w:val="13"/>
            <w:szCs w:val="13"/>
            <w:color w:val="004A76"/>
          </w:rPr>
          <w:t>522</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43" w:lineRule="auto"/>
        <w:rPr>
          <w:rFonts w:ascii="Times New Roman" w:cs="Times New Roman" w:eastAsia="Times New Roman" w:hAnsi="Times New Roman"/>
          <w:sz w:val="13"/>
          <w:szCs w:val="13"/>
          <w:color w:val="004A76"/>
        </w:rPr>
      </w:pPr>
      <w:hyperlink r:id="rId43">
        <w:r>
          <w:rPr>
            <w:rFonts w:ascii="Times New Roman" w:cs="Times New Roman" w:eastAsia="Times New Roman" w:hAnsi="Times New Roman"/>
            <w:sz w:val="13"/>
            <w:szCs w:val="13"/>
            <w:color w:val="004A76"/>
          </w:rPr>
          <w:t>Domingues, T.F., Martinelli, L.A., Ehleringer, J.R., 2007. Ecophysiological traits of plant</w:t>
        </w:r>
      </w:hyperlink>
      <w:r>
        <w:rPr>
          <w:rFonts w:ascii="Times New Roman" w:cs="Times New Roman" w:eastAsia="Times New Roman" w:hAnsi="Times New Roman"/>
          <w:sz w:val="13"/>
          <w:szCs w:val="13"/>
          <w:color w:val="004A76"/>
        </w:rPr>
        <w:t xml:space="preserve"> </w:t>
      </w:r>
      <w:hyperlink r:id="rId43">
        <w:r>
          <w:rPr>
            <w:rFonts w:ascii="Times New Roman" w:cs="Times New Roman" w:eastAsia="Times New Roman" w:hAnsi="Times New Roman"/>
            <w:sz w:val="13"/>
            <w:szCs w:val="13"/>
            <w:color w:val="004A76"/>
          </w:rPr>
          <w:t>functional groups in forest and pasture ecosystems from eastern Amazonia, Brazil.</w:t>
        </w:r>
      </w:hyperlink>
      <w:r>
        <w:rPr>
          <w:rFonts w:ascii="Times New Roman" w:cs="Times New Roman" w:eastAsia="Times New Roman" w:hAnsi="Times New Roman"/>
          <w:sz w:val="13"/>
          <w:szCs w:val="13"/>
          <w:color w:val="004A76"/>
        </w:rPr>
        <w:t xml:space="preserve"> </w:t>
      </w:r>
      <w:hyperlink r:id="rId43">
        <w:r>
          <w:rPr>
            <w:rFonts w:ascii="Times New Roman" w:cs="Times New Roman" w:eastAsia="Times New Roman" w:hAnsi="Times New Roman"/>
            <w:sz w:val="13"/>
            <w:szCs w:val="13"/>
            <w:color w:val="004A76"/>
          </w:rPr>
          <w:t>Plant Ecol. 193 (1), 101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112</w:t>
        </w:r>
      </w:hyperlink>
      <w:r>
        <w:rPr>
          <w:rFonts w:ascii="Times New Roman" w:cs="Times New Roman" w:eastAsia="Times New Roman" w:hAnsi="Times New Roman"/>
          <w:sz w:val="13"/>
          <w:szCs w:val="13"/>
          <w:color w:val="000000"/>
        </w:rPr>
        <w:t>.</w:t>
      </w:r>
    </w:p>
    <w:p>
      <w:pPr>
        <w:ind w:left="240" w:right="80" w:hanging="238"/>
        <w:spacing w:after="0" w:line="233" w:lineRule="auto"/>
        <w:rPr>
          <w:rFonts w:ascii="Times New Roman" w:cs="Times New Roman" w:eastAsia="Times New Roman" w:hAnsi="Times New Roman"/>
          <w:sz w:val="13"/>
          <w:szCs w:val="13"/>
          <w:color w:val="004A76"/>
        </w:rPr>
      </w:pPr>
      <w:hyperlink r:id="rId44">
        <w:r>
          <w:rPr>
            <w:rFonts w:ascii="Times New Roman" w:cs="Times New Roman" w:eastAsia="Times New Roman" w:hAnsi="Times New Roman"/>
            <w:sz w:val="13"/>
            <w:szCs w:val="13"/>
            <w:color w:val="004A76"/>
          </w:rPr>
          <w:t>Dreber, N., Oldeland, J., van Rooyen, G.M., 2011. Species, functional groups and com-</w:t>
        </w:r>
      </w:hyperlink>
      <w:hyperlink r:id="rId44">
        <w:r>
          <w:rPr>
            <w:rFonts w:ascii="Times New Roman" w:cs="Times New Roman" w:eastAsia="Times New Roman" w:hAnsi="Times New Roman"/>
            <w:sz w:val="13"/>
            <w:szCs w:val="13"/>
            <w:color w:val="004A76"/>
          </w:rPr>
          <w:t>munity structure in seed banks of the arid Nama Karoo: grazing impacts and</w:t>
        </w:r>
      </w:hyperlink>
    </w:p>
    <w:p>
      <w:pPr>
        <w:spacing w:after="0" w:line="20" w:lineRule="exact"/>
        <w:rPr>
          <w:sz w:val="20"/>
          <w:szCs w:val="20"/>
          <w:color w:val="auto"/>
        </w:rPr>
      </w:pPr>
      <w:r>
        <w:rPr>
          <w:sz w:val="20"/>
          <w:szCs w:val="20"/>
          <w:color w:val="auto"/>
        </w:rPr>
        <w:br w:type="column"/>
      </w:r>
    </w:p>
    <w:p>
      <w:pPr>
        <w:ind w:left="2680"/>
        <w:spacing w:after="0"/>
        <w:rPr>
          <w:sz w:val="20"/>
          <w:szCs w:val="20"/>
          <w:color w:val="auto"/>
        </w:rPr>
      </w:pPr>
      <w:r>
        <w:rPr>
          <w:rFonts w:ascii="Arial" w:cs="Arial" w:eastAsia="Arial" w:hAnsi="Arial"/>
          <w:sz w:val="12"/>
          <w:szCs w:val="12"/>
          <w:i w:val="1"/>
          <w:iCs w:val="1"/>
          <w:color w:val="auto"/>
        </w:rPr>
        <w:t>Ecological Engineering 155 (2020) 105963</w:t>
      </w:r>
    </w:p>
    <w:p>
      <w:pPr>
        <w:spacing w:after="0" w:line="364" w:lineRule="exact"/>
        <w:rPr>
          <w:sz w:val="20"/>
          <w:szCs w:val="20"/>
          <w:color w:val="auto"/>
        </w:rPr>
      </w:pPr>
    </w:p>
    <w:p>
      <w:pPr>
        <w:jc w:val="both"/>
        <w:ind w:firstLine="239"/>
        <w:spacing w:after="0" w:line="245" w:lineRule="auto"/>
        <w:rPr>
          <w:rFonts w:ascii="Times New Roman" w:cs="Times New Roman" w:eastAsia="Times New Roman" w:hAnsi="Times New Roman"/>
          <w:sz w:val="13"/>
          <w:szCs w:val="13"/>
          <w:color w:val="004A76"/>
        </w:rPr>
      </w:pPr>
      <w:hyperlink r:id="rId44">
        <w:r>
          <w:rPr>
            <w:rFonts w:ascii="Times New Roman" w:cs="Times New Roman" w:eastAsia="Times New Roman" w:hAnsi="Times New Roman"/>
            <w:sz w:val="13"/>
            <w:szCs w:val="13"/>
            <w:color w:val="004A76"/>
          </w:rPr>
          <w:t>implications for rangeland restoration. Agric. Ecosyst. Environ. 141 (3</w:t>
        </w:r>
        <w:r>
          <w:rPr>
            <w:rFonts w:ascii="Arial" w:cs="Arial" w:eastAsia="Arial" w:hAnsi="Arial"/>
            <w:sz w:val="13"/>
            <w:szCs w:val="13"/>
            <w:color w:val="004A76"/>
          </w:rPr>
          <w:t>–</w:t>
        </w:r>
        <w:r>
          <w:rPr>
            <w:rFonts w:ascii="Times New Roman" w:cs="Times New Roman" w:eastAsia="Times New Roman" w:hAnsi="Times New Roman"/>
            <w:sz w:val="13"/>
            <w:szCs w:val="13"/>
            <w:color w:val="004A76"/>
          </w:rPr>
          <w:t>4), 399</w:t>
        </w:r>
        <w:r>
          <w:rPr>
            <w:rFonts w:ascii="Arial" w:cs="Arial" w:eastAsia="Arial" w:hAnsi="Arial"/>
            <w:sz w:val="13"/>
            <w:szCs w:val="13"/>
            <w:color w:val="004A76"/>
          </w:rPr>
          <w:t>–</w:t>
        </w:r>
        <w:r>
          <w:rPr>
            <w:rFonts w:ascii="Times New Roman" w:cs="Times New Roman" w:eastAsia="Times New Roman" w:hAnsi="Times New Roman"/>
            <w:sz w:val="13"/>
            <w:szCs w:val="13"/>
            <w:color w:val="004A76"/>
          </w:rPr>
          <w:t>409</w:t>
        </w:r>
      </w:hyperlink>
      <w:r>
        <w:rPr>
          <w:rFonts w:ascii="Times New Roman" w:cs="Times New Roman" w:eastAsia="Times New Roman" w:hAnsi="Times New Roman"/>
          <w:sz w:val="13"/>
          <w:szCs w:val="13"/>
          <w:color w:val="000000"/>
        </w:rPr>
        <w:t>.</w:t>
      </w:r>
      <w:r>
        <w:rPr>
          <w:rFonts w:ascii="Times New Roman" w:cs="Times New Roman" w:eastAsia="Times New Roman" w:hAnsi="Times New Roman"/>
          <w:sz w:val="13"/>
          <w:szCs w:val="13"/>
          <w:color w:val="004A76"/>
        </w:rPr>
        <w:t xml:space="preserve"> </w:t>
      </w:r>
      <w:hyperlink r:id="rId45">
        <w:r>
          <w:rPr>
            <w:rFonts w:ascii="Times New Roman" w:cs="Times New Roman" w:eastAsia="Times New Roman" w:hAnsi="Times New Roman"/>
            <w:sz w:val="13"/>
            <w:szCs w:val="13"/>
            <w:color w:val="004A76"/>
          </w:rPr>
          <w:t>Dupouey, J.L., Dambrine, E., La</w:t>
        </w:r>
        <w:r>
          <w:rPr>
            <w:rFonts w:ascii="Arial" w:cs="Arial" w:eastAsia="Arial" w:hAnsi="Arial"/>
            <w:sz w:val="13"/>
            <w:szCs w:val="13"/>
            <w:color w:val="004A76"/>
          </w:rPr>
          <w:t>ﬃ</w:t>
        </w:r>
        <w:r>
          <w:rPr>
            <w:rFonts w:ascii="Times New Roman" w:cs="Times New Roman" w:eastAsia="Times New Roman" w:hAnsi="Times New Roman"/>
            <w:sz w:val="13"/>
            <w:szCs w:val="13"/>
            <w:color w:val="004A76"/>
          </w:rPr>
          <w:t>te, J.D., Moares, C., 2002. Irreversible impact of past</w:t>
        </w:r>
      </w:hyperlink>
    </w:p>
    <w:p>
      <w:pPr>
        <w:ind w:left="240"/>
        <w:spacing w:after="0"/>
        <w:rPr>
          <w:rFonts w:ascii="Times New Roman" w:cs="Times New Roman" w:eastAsia="Times New Roman" w:hAnsi="Times New Roman"/>
          <w:sz w:val="13"/>
          <w:szCs w:val="13"/>
          <w:color w:val="004A76"/>
        </w:rPr>
      </w:pPr>
      <w:hyperlink r:id="rId45">
        <w:r>
          <w:rPr>
            <w:rFonts w:ascii="Times New Roman" w:cs="Times New Roman" w:eastAsia="Times New Roman" w:hAnsi="Times New Roman"/>
            <w:sz w:val="13"/>
            <w:szCs w:val="13"/>
            <w:color w:val="004A76"/>
          </w:rPr>
          <w:t>land use on forest soils and biodiversity. Ecology 83 (11), 2978</w:t>
        </w:r>
        <w:r>
          <w:rPr>
            <w:rFonts w:ascii="Arial" w:cs="Arial" w:eastAsia="Arial" w:hAnsi="Arial"/>
            <w:sz w:val="13"/>
            <w:szCs w:val="13"/>
            <w:color w:val="004A76"/>
          </w:rPr>
          <w:t>–</w:t>
        </w:r>
        <w:r>
          <w:rPr>
            <w:rFonts w:ascii="Times New Roman" w:cs="Times New Roman" w:eastAsia="Times New Roman" w:hAnsi="Times New Roman"/>
            <w:sz w:val="13"/>
            <w:szCs w:val="13"/>
            <w:color w:val="004A76"/>
          </w:rPr>
          <w:t>2984</w:t>
        </w:r>
      </w:hyperlink>
      <w:r>
        <w:rPr>
          <w:rFonts w:ascii="Times New Roman" w:cs="Times New Roman" w:eastAsia="Times New Roman" w:hAnsi="Times New Roman"/>
          <w:sz w:val="13"/>
          <w:szCs w:val="13"/>
          <w:color w:val="000000"/>
        </w:rPr>
        <w:t>.</w:t>
      </w:r>
    </w:p>
    <w:p>
      <w:pPr>
        <w:spacing w:after="0" w:line="14" w:lineRule="exact"/>
        <w:rPr>
          <w:sz w:val="20"/>
          <w:szCs w:val="20"/>
          <w:color w:val="auto"/>
        </w:rPr>
      </w:pPr>
    </w:p>
    <w:p>
      <w:pPr>
        <w:jc w:val="both"/>
        <w:ind w:left="240" w:hanging="238"/>
        <w:spacing w:after="0" w:line="242" w:lineRule="auto"/>
        <w:rPr>
          <w:rFonts w:ascii="Times New Roman" w:cs="Times New Roman" w:eastAsia="Times New Roman" w:hAnsi="Times New Roman"/>
          <w:sz w:val="13"/>
          <w:szCs w:val="13"/>
          <w:color w:val="004A76"/>
        </w:rPr>
      </w:pPr>
      <w:hyperlink r:id="rId46">
        <w:r>
          <w:rPr>
            <w:rFonts w:ascii="Times New Roman" w:cs="Times New Roman" w:eastAsia="Times New Roman" w:hAnsi="Times New Roman"/>
            <w:sz w:val="13"/>
            <w:szCs w:val="13"/>
            <w:color w:val="004A76"/>
          </w:rPr>
          <w:t>Eskelinen, A., Stark, S., Männistö, M., 2009. Links between plant community composition,</w:t>
        </w:r>
      </w:hyperlink>
      <w:r>
        <w:rPr>
          <w:rFonts w:ascii="Times New Roman" w:cs="Times New Roman" w:eastAsia="Times New Roman" w:hAnsi="Times New Roman"/>
          <w:sz w:val="13"/>
          <w:szCs w:val="13"/>
          <w:color w:val="004A76"/>
        </w:rPr>
        <w:t xml:space="preserve"> </w:t>
      </w:r>
      <w:hyperlink r:id="rId46">
        <w:r>
          <w:rPr>
            <w:rFonts w:ascii="Times New Roman" w:cs="Times New Roman" w:eastAsia="Times New Roman" w:hAnsi="Times New Roman"/>
            <w:sz w:val="13"/>
            <w:szCs w:val="13"/>
            <w:color w:val="004A76"/>
          </w:rPr>
          <w:t>soil organic matter quality and microbial communities in contrasting tundra habitats.</w:t>
        </w:r>
      </w:hyperlink>
      <w:r>
        <w:rPr>
          <w:rFonts w:ascii="Times New Roman" w:cs="Times New Roman" w:eastAsia="Times New Roman" w:hAnsi="Times New Roman"/>
          <w:sz w:val="13"/>
          <w:szCs w:val="13"/>
          <w:color w:val="004A76"/>
        </w:rPr>
        <w:t xml:space="preserve"> </w:t>
      </w:r>
      <w:hyperlink r:id="rId46">
        <w:r>
          <w:rPr>
            <w:rFonts w:ascii="Times New Roman" w:cs="Times New Roman" w:eastAsia="Times New Roman" w:hAnsi="Times New Roman"/>
            <w:sz w:val="13"/>
            <w:szCs w:val="13"/>
            <w:color w:val="004A76"/>
          </w:rPr>
          <w:t>Oecologia 161 (1), 113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123</w:t>
        </w:r>
      </w:hyperlink>
      <w:r>
        <w:rPr>
          <w:rFonts w:ascii="Times New Roman" w:cs="Times New Roman" w:eastAsia="Times New Roman" w:hAnsi="Times New Roman"/>
          <w:sz w:val="13"/>
          <w:szCs w:val="13"/>
          <w:color w:val="000000"/>
        </w:rPr>
        <w:t>.</w:t>
      </w:r>
    </w:p>
    <w:p>
      <w:pPr>
        <w:jc w:val="center"/>
        <w:spacing w:after="0" w:line="225" w:lineRule="auto"/>
        <w:rPr>
          <w:rFonts w:ascii="Times New Roman" w:cs="Times New Roman" w:eastAsia="Times New Roman" w:hAnsi="Times New Roman"/>
          <w:sz w:val="13"/>
          <w:szCs w:val="13"/>
          <w:color w:val="004A76"/>
        </w:rPr>
      </w:pPr>
      <w:hyperlink r:id="rId47">
        <w:r>
          <w:rPr>
            <w:rFonts w:ascii="Times New Roman" w:cs="Times New Roman" w:eastAsia="Times New Roman" w:hAnsi="Times New Roman"/>
            <w:sz w:val="13"/>
            <w:szCs w:val="13"/>
            <w:color w:val="004A76"/>
          </w:rPr>
          <w:t>Fathizadeh, O., Hosseini, S.M., Zimmermann, A., Keim, R.F., Darvishi Boloorani, A., 2017.</w:t>
        </w:r>
      </w:hyperlink>
    </w:p>
    <w:p>
      <w:pPr>
        <w:spacing w:after="0" w:line="1" w:lineRule="exact"/>
        <w:rPr>
          <w:rFonts w:ascii="Times New Roman" w:cs="Times New Roman" w:eastAsia="Times New Roman" w:hAnsi="Times New Roman"/>
          <w:sz w:val="13"/>
          <w:szCs w:val="13"/>
          <w:color w:val="004A76"/>
        </w:rPr>
      </w:pPr>
    </w:p>
    <w:p>
      <w:pPr>
        <w:ind w:left="240" w:right="120"/>
        <w:spacing w:after="0" w:line="249" w:lineRule="auto"/>
        <w:rPr>
          <w:rFonts w:ascii="Times New Roman" w:cs="Times New Roman" w:eastAsia="Times New Roman" w:hAnsi="Times New Roman"/>
          <w:sz w:val="13"/>
          <w:szCs w:val="13"/>
          <w:color w:val="004A76"/>
        </w:rPr>
      </w:pPr>
      <w:hyperlink r:id="rId47">
        <w:r>
          <w:rPr>
            <w:rFonts w:ascii="Times New Roman" w:cs="Times New Roman" w:eastAsia="Times New Roman" w:hAnsi="Times New Roman"/>
            <w:sz w:val="13"/>
            <w:szCs w:val="13"/>
            <w:color w:val="004A76"/>
          </w:rPr>
          <w:t>Estimating linkages between forest structural variables and rainfall interception</w:t>
        </w:r>
      </w:hyperlink>
      <w:r>
        <w:rPr>
          <w:rFonts w:ascii="Times New Roman" w:cs="Times New Roman" w:eastAsia="Times New Roman" w:hAnsi="Times New Roman"/>
          <w:sz w:val="13"/>
          <w:szCs w:val="13"/>
          <w:color w:val="004A76"/>
        </w:rPr>
        <w:t xml:space="preserve"> </w:t>
      </w:r>
      <w:hyperlink r:id="rId47">
        <w:r>
          <w:rPr>
            <w:rFonts w:ascii="Times New Roman" w:cs="Times New Roman" w:eastAsia="Times New Roman" w:hAnsi="Times New Roman"/>
            <w:sz w:val="13"/>
            <w:szCs w:val="13"/>
            <w:color w:val="004A76"/>
          </w:rPr>
          <w:t>parameters in semi-arid deciduous oak forest stands. Sci. Total Environ. 601</w:t>
        </w:r>
        <w:r>
          <w:rPr>
            <w:rFonts w:ascii="Arial" w:cs="Arial" w:eastAsia="Arial" w:hAnsi="Arial"/>
            <w:sz w:val="13"/>
            <w:szCs w:val="13"/>
            <w:color w:val="004A76"/>
          </w:rPr>
          <w:t>–</w:t>
        </w:r>
        <w:r>
          <w:rPr>
            <w:rFonts w:ascii="Times New Roman" w:cs="Times New Roman" w:eastAsia="Times New Roman" w:hAnsi="Times New Roman"/>
            <w:sz w:val="13"/>
            <w:szCs w:val="13"/>
            <w:color w:val="004A76"/>
          </w:rPr>
          <w:t>602,</w:t>
        </w:r>
      </w:hyperlink>
      <w:r>
        <w:rPr>
          <w:rFonts w:ascii="Times New Roman" w:cs="Times New Roman" w:eastAsia="Times New Roman" w:hAnsi="Times New Roman"/>
          <w:sz w:val="13"/>
          <w:szCs w:val="13"/>
          <w:color w:val="004A76"/>
        </w:rPr>
        <w:t xml:space="preserve"> </w:t>
      </w:r>
      <w:hyperlink r:id="rId47">
        <w:r>
          <w:rPr>
            <w:rFonts w:ascii="Times New Roman" w:cs="Times New Roman" w:eastAsia="Times New Roman" w:hAnsi="Times New Roman"/>
            <w:sz w:val="13"/>
            <w:szCs w:val="13"/>
            <w:color w:val="004A76"/>
          </w:rPr>
          <w:t>1824</w:t>
        </w:r>
        <w:r>
          <w:rPr>
            <w:rFonts w:ascii="Arial" w:cs="Arial" w:eastAsia="Arial" w:hAnsi="Arial"/>
            <w:sz w:val="13"/>
            <w:szCs w:val="13"/>
            <w:color w:val="004A76"/>
          </w:rPr>
          <w:t>–</w:t>
        </w:r>
        <w:r>
          <w:rPr>
            <w:rFonts w:ascii="Times New Roman" w:cs="Times New Roman" w:eastAsia="Times New Roman" w:hAnsi="Times New Roman"/>
            <w:sz w:val="13"/>
            <w:szCs w:val="13"/>
            <w:color w:val="004A76"/>
          </w:rPr>
          <w:t>1837</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400" w:hanging="238"/>
        <w:spacing w:after="0" w:line="233" w:lineRule="auto"/>
        <w:rPr>
          <w:rFonts w:ascii="Times New Roman" w:cs="Times New Roman" w:eastAsia="Times New Roman" w:hAnsi="Times New Roman"/>
          <w:sz w:val="13"/>
          <w:szCs w:val="13"/>
          <w:color w:val="004A76"/>
        </w:rPr>
      </w:pPr>
      <w:hyperlink r:id="rId48">
        <w:r>
          <w:rPr>
            <w:rFonts w:ascii="Times New Roman" w:cs="Times New Roman" w:eastAsia="Times New Roman" w:hAnsi="Times New Roman"/>
            <w:sz w:val="13"/>
            <w:szCs w:val="13"/>
            <w:color w:val="004A76"/>
          </w:rPr>
          <w:t>Fenner, M.K., Fenner, M., Thompson, K., 2005. The Ecology of Seeds. Cambridge</w:t>
        </w:r>
      </w:hyperlink>
      <w:r>
        <w:rPr>
          <w:rFonts w:ascii="Times New Roman" w:cs="Times New Roman" w:eastAsia="Times New Roman" w:hAnsi="Times New Roman"/>
          <w:sz w:val="13"/>
          <w:szCs w:val="13"/>
          <w:color w:val="004A76"/>
        </w:rPr>
        <w:t xml:space="preserve"> </w:t>
      </w:r>
      <w:hyperlink r:id="rId48">
        <w:r>
          <w:rPr>
            <w:rFonts w:ascii="Times New Roman" w:cs="Times New Roman" w:eastAsia="Times New Roman" w:hAnsi="Times New Roman"/>
            <w:sz w:val="13"/>
            <w:szCs w:val="13"/>
            <w:color w:val="004A76"/>
          </w:rPr>
          <w:t>University Press</w:t>
        </w:r>
      </w:hyperlink>
      <w:r>
        <w:rPr>
          <w:rFonts w:ascii="Times New Roman" w:cs="Times New Roman" w:eastAsia="Times New Roman" w:hAnsi="Times New Roman"/>
          <w:sz w:val="13"/>
          <w:szCs w:val="13"/>
          <w:color w:val="000000"/>
        </w:rPr>
        <w:t>.</w:t>
      </w:r>
    </w:p>
    <w:p>
      <w:pPr>
        <w:spacing w:after="0"/>
        <w:rPr>
          <w:rFonts w:ascii="Times New Roman" w:cs="Times New Roman" w:eastAsia="Times New Roman" w:hAnsi="Times New Roman"/>
          <w:sz w:val="13"/>
          <w:szCs w:val="13"/>
          <w:color w:val="004A76"/>
        </w:rPr>
      </w:pPr>
      <w:hyperlink r:id="rId49">
        <w:r>
          <w:rPr>
            <w:rFonts w:ascii="Times New Roman" w:cs="Times New Roman" w:eastAsia="Times New Roman" w:hAnsi="Times New Roman"/>
            <w:sz w:val="13"/>
            <w:szCs w:val="13"/>
            <w:color w:val="004A76"/>
          </w:rPr>
          <w:t>Fensham, R.J., 1999. Native grasslands of the central highlands, Queensland, Australia.</w:t>
        </w:r>
      </w:hyperlink>
    </w:p>
    <w:p>
      <w:pPr>
        <w:spacing w:after="0" w:line="1" w:lineRule="exact"/>
        <w:rPr>
          <w:sz w:val="20"/>
          <w:szCs w:val="20"/>
          <w:color w:val="auto"/>
        </w:rPr>
      </w:pPr>
    </w:p>
    <w:p>
      <w:pPr>
        <w:ind w:left="240"/>
        <w:spacing w:after="0"/>
        <w:rPr>
          <w:rFonts w:ascii="Times New Roman" w:cs="Times New Roman" w:eastAsia="Times New Roman" w:hAnsi="Times New Roman"/>
          <w:sz w:val="13"/>
          <w:szCs w:val="13"/>
          <w:color w:val="004A76"/>
        </w:rPr>
      </w:pPr>
      <w:hyperlink r:id="rId49">
        <w:r>
          <w:rPr>
            <w:rFonts w:ascii="Times New Roman" w:cs="Times New Roman" w:eastAsia="Times New Roman" w:hAnsi="Times New Roman"/>
            <w:sz w:val="13"/>
            <w:szCs w:val="13"/>
            <w:color w:val="004A76"/>
          </w:rPr>
          <w:t>Floristics, regional context and conservation. Rangeland J. 21 (1), 82</w:t>
        </w:r>
        <w:r>
          <w:rPr>
            <w:rFonts w:ascii="Arial" w:cs="Arial" w:eastAsia="Arial" w:hAnsi="Arial"/>
            <w:sz w:val="13"/>
            <w:szCs w:val="13"/>
            <w:color w:val="004A76"/>
          </w:rPr>
          <w:t>–</w:t>
        </w:r>
        <w:r>
          <w:rPr>
            <w:rFonts w:ascii="Times New Roman" w:cs="Times New Roman" w:eastAsia="Times New Roman" w:hAnsi="Times New Roman"/>
            <w:sz w:val="13"/>
            <w:szCs w:val="13"/>
            <w:color w:val="004A76"/>
          </w:rPr>
          <w:t>103</w:t>
        </w:r>
      </w:hyperlink>
      <w:r>
        <w:rPr>
          <w:rFonts w:ascii="Times New Roman" w:cs="Times New Roman" w:eastAsia="Times New Roman" w:hAnsi="Times New Roman"/>
          <w:sz w:val="13"/>
          <w:szCs w:val="13"/>
          <w:color w:val="000000"/>
        </w:rPr>
        <w:t>.</w:t>
      </w:r>
    </w:p>
    <w:p>
      <w:pPr>
        <w:spacing w:after="0" w:line="14" w:lineRule="exact"/>
        <w:rPr>
          <w:sz w:val="20"/>
          <w:szCs w:val="20"/>
          <w:color w:val="auto"/>
        </w:rPr>
      </w:pPr>
    </w:p>
    <w:p>
      <w:pPr>
        <w:jc w:val="right"/>
        <w:spacing w:after="0" w:line="233" w:lineRule="auto"/>
        <w:rPr>
          <w:rFonts w:ascii="Times New Roman" w:cs="Times New Roman" w:eastAsia="Times New Roman" w:hAnsi="Times New Roman"/>
          <w:sz w:val="13"/>
          <w:szCs w:val="13"/>
          <w:color w:val="004A76"/>
        </w:rPr>
      </w:pPr>
      <w:hyperlink r:id="rId50">
        <w:r>
          <w:rPr>
            <w:rFonts w:ascii="Times New Roman" w:cs="Times New Roman" w:eastAsia="Times New Roman" w:hAnsi="Times New Roman"/>
            <w:sz w:val="13"/>
            <w:szCs w:val="13"/>
            <w:color w:val="004A76"/>
          </w:rPr>
          <w:t>Fensham, R.J., Butler, D.W., Fairfax, R.J., Quintin, A.R., Dwyer, J.M., 2016. Passive re-</w:t>
        </w:r>
      </w:hyperlink>
      <w:hyperlink r:id="rId50">
        <w:r>
          <w:rPr>
            <w:rFonts w:ascii="Times New Roman" w:cs="Times New Roman" w:eastAsia="Times New Roman" w:hAnsi="Times New Roman"/>
            <w:sz w:val="13"/>
            <w:szCs w:val="13"/>
            <w:color w:val="004A76"/>
          </w:rPr>
          <w:t>storation of subtropical grassland after abandonment of cultivation. J. Appl. Ecol. 53</w:t>
        </w:r>
      </w:hyperlink>
    </w:p>
    <w:p>
      <w:pPr>
        <w:ind w:left="240"/>
        <w:spacing w:after="0"/>
        <w:rPr>
          <w:rFonts w:ascii="Times New Roman" w:cs="Times New Roman" w:eastAsia="Times New Roman" w:hAnsi="Times New Roman"/>
          <w:sz w:val="13"/>
          <w:szCs w:val="13"/>
          <w:color w:val="004A76"/>
        </w:rPr>
      </w:pPr>
      <w:hyperlink r:id="rId50">
        <w:r>
          <w:rPr>
            <w:rFonts w:ascii="Times New Roman" w:cs="Times New Roman" w:eastAsia="Times New Roman" w:hAnsi="Times New Roman"/>
            <w:sz w:val="13"/>
            <w:szCs w:val="13"/>
            <w:color w:val="004A76"/>
          </w:rPr>
          <w:t>(1), 274</w:t>
        </w:r>
        <w:r>
          <w:rPr>
            <w:rFonts w:ascii="Arial" w:cs="Arial" w:eastAsia="Arial" w:hAnsi="Arial"/>
            <w:sz w:val="13"/>
            <w:szCs w:val="13"/>
            <w:color w:val="004A76"/>
          </w:rPr>
          <w:t>–</w:t>
        </w:r>
        <w:r>
          <w:rPr>
            <w:rFonts w:ascii="Times New Roman" w:cs="Times New Roman" w:eastAsia="Times New Roman" w:hAnsi="Times New Roman"/>
            <w:sz w:val="13"/>
            <w:szCs w:val="13"/>
            <w:color w:val="004A76"/>
          </w:rPr>
          <w:t>283</w:t>
        </w:r>
      </w:hyperlink>
      <w:r>
        <w:rPr>
          <w:rFonts w:ascii="Times New Roman" w:cs="Times New Roman" w:eastAsia="Times New Roman" w:hAnsi="Times New Roman"/>
          <w:sz w:val="13"/>
          <w:szCs w:val="13"/>
          <w:color w:val="000000"/>
        </w:rPr>
        <w:t>.</w:t>
      </w:r>
    </w:p>
    <w:p>
      <w:pPr>
        <w:spacing w:after="0" w:line="13" w:lineRule="exact"/>
        <w:rPr>
          <w:sz w:val="20"/>
          <w:szCs w:val="20"/>
          <w:color w:val="auto"/>
        </w:rPr>
      </w:pPr>
    </w:p>
    <w:p>
      <w:pPr>
        <w:ind w:left="240" w:hanging="238"/>
        <w:spacing w:after="0" w:line="239" w:lineRule="auto"/>
        <w:rPr>
          <w:rFonts w:ascii="Times New Roman" w:cs="Times New Roman" w:eastAsia="Times New Roman" w:hAnsi="Times New Roman"/>
          <w:sz w:val="13"/>
          <w:szCs w:val="13"/>
          <w:color w:val="004A76"/>
        </w:rPr>
      </w:pPr>
      <w:hyperlink r:id="rId51">
        <w:r>
          <w:rPr>
            <w:rFonts w:ascii="Times New Roman" w:cs="Times New Roman" w:eastAsia="Times New Roman" w:hAnsi="Times New Roman"/>
            <w:sz w:val="13"/>
            <w:szCs w:val="13"/>
            <w:color w:val="004A76"/>
          </w:rPr>
          <w:t>Flinn, K.M., Vellend, M., 2005. Recovery of forest plant communities in post-agricultural</w:t>
        </w:r>
      </w:hyperlink>
      <w:r>
        <w:rPr>
          <w:rFonts w:ascii="Times New Roman" w:cs="Times New Roman" w:eastAsia="Times New Roman" w:hAnsi="Times New Roman"/>
          <w:sz w:val="13"/>
          <w:szCs w:val="13"/>
          <w:color w:val="004A76"/>
        </w:rPr>
        <w:t xml:space="preserve"> </w:t>
      </w:r>
      <w:hyperlink r:id="rId51">
        <w:r>
          <w:rPr>
            <w:rFonts w:ascii="Times New Roman" w:cs="Times New Roman" w:eastAsia="Times New Roman" w:hAnsi="Times New Roman"/>
            <w:sz w:val="13"/>
            <w:szCs w:val="13"/>
            <w:color w:val="004A76"/>
          </w:rPr>
          <w:t>landscapes. Front. Ecol. Environ. 3 (5), 243</w:t>
        </w:r>
        <w:r>
          <w:rPr>
            <w:rFonts w:ascii="Arial" w:cs="Arial" w:eastAsia="Arial" w:hAnsi="Arial"/>
            <w:sz w:val="13"/>
            <w:szCs w:val="13"/>
            <w:color w:val="004A76"/>
          </w:rPr>
          <w:t>–</w:t>
        </w:r>
        <w:r>
          <w:rPr>
            <w:rFonts w:ascii="Times New Roman" w:cs="Times New Roman" w:eastAsia="Times New Roman" w:hAnsi="Times New Roman"/>
            <w:sz w:val="13"/>
            <w:szCs w:val="13"/>
            <w:color w:val="004A76"/>
          </w:rPr>
          <w:t>250</w:t>
        </w:r>
      </w:hyperlink>
      <w:r>
        <w:rPr>
          <w:rFonts w:ascii="Times New Roman" w:cs="Times New Roman" w:eastAsia="Times New Roman" w:hAnsi="Times New Roman"/>
          <w:sz w:val="13"/>
          <w:szCs w:val="13"/>
          <w:color w:val="000000"/>
        </w:rPr>
        <w:t>.</w:t>
      </w:r>
    </w:p>
    <w:p>
      <w:pPr>
        <w:ind w:left="240" w:right="180" w:hanging="238"/>
        <w:spacing w:after="0" w:line="246" w:lineRule="auto"/>
        <w:rPr>
          <w:rFonts w:ascii="Times New Roman" w:cs="Times New Roman" w:eastAsia="Times New Roman" w:hAnsi="Times New Roman"/>
          <w:sz w:val="13"/>
          <w:szCs w:val="13"/>
          <w:color w:val="004A76"/>
        </w:rPr>
      </w:pPr>
      <w:hyperlink r:id="rId52">
        <w:r>
          <w:rPr>
            <w:rFonts w:ascii="Times New Roman" w:cs="Times New Roman" w:eastAsia="Times New Roman" w:hAnsi="Times New Roman"/>
            <w:sz w:val="13"/>
            <w:szCs w:val="13"/>
            <w:color w:val="004A76"/>
          </w:rPr>
          <w:t>Fornara, D.A., Tilman, D., 2008. Plant functional composition in</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uences rates of soil</w:t>
        </w:r>
      </w:hyperlink>
      <w:r>
        <w:rPr>
          <w:rFonts w:ascii="Times New Roman" w:cs="Times New Roman" w:eastAsia="Times New Roman" w:hAnsi="Times New Roman"/>
          <w:sz w:val="13"/>
          <w:szCs w:val="13"/>
          <w:color w:val="004A76"/>
        </w:rPr>
        <w:t xml:space="preserve"> </w:t>
      </w:r>
      <w:hyperlink r:id="rId52">
        <w:r>
          <w:rPr>
            <w:rFonts w:ascii="Times New Roman" w:cs="Times New Roman" w:eastAsia="Times New Roman" w:hAnsi="Times New Roman"/>
            <w:sz w:val="13"/>
            <w:szCs w:val="13"/>
            <w:color w:val="004A76"/>
          </w:rPr>
          <w:t>carbon and nitrogen accumulation. J. Ecol. 96 (2), 314</w:t>
        </w:r>
        <w:r>
          <w:rPr>
            <w:rFonts w:ascii="Arial" w:cs="Arial" w:eastAsia="Arial" w:hAnsi="Arial"/>
            <w:sz w:val="13"/>
            <w:szCs w:val="13"/>
            <w:color w:val="004A76"/>
          </w:rPr>
          <w:t>–</w:t>
        </w:r>
        <w:r>
          <w:rPr>
            <w:rFonts w:ascii="Times New Roman" w:cs="Times New Roman" w:eastAsia="Times New Roman" w:hAnsi="Times New Roman"/>
            <w:sz w:val="13"/>
            <w:szCs w:val="13"/>
            <w:color w:val="004A76"/>
          </w:rPr>
          <w:t>322</w:t>
        </w:r>
      </w:hyperlink>
      <w:r>
        <w:rPr>
          <w:rFonts w:ascii="Times New Roman" w:cs="Times New Roman" w:eastAsia="Times New Roman" w:hAnsi="Times New Roman"/>
          <w:sz w:val="13"/>
          <w:szCs w:val="13"/>
          <w:color w:val="000000"/>
        </w:rPr>
        <w:t>.</w:t>
      </w:r>
    </w:p>
    <w:p>
      <w:pPr>
        <w:ind w:left="240" w:hanging="238"/>
        <w:spacing w:after="0" w:line="235" w:lineRule="auto"/>
        <w:rPr>
          <w:rFonts w:ascii="Times New Roman" w:cs="Times New Roman" w:eastAsia="Times New Roman" w:hAnsi="Times New Roman"/>
          <w:sz w:val="13"/>
          <w:szCs w:val="13"/>
          <w:color w:val="004A76"/>
        </w:rPr>
      </w:pPr>
      <w:hyperlink r:id="rId53">
        <w:r>
          <w:rPr>
            <w:rFonts w:ascii="Times New Roman" w:cs="Times New Roman" w:eastAsia="Times New Roman" w:hAnsi="Times New Roman"/>
            <w:sz w:val="13"/>
            <w:szCs w:val="13"/>
            <w:color w:val="004A76"/>
          </w:rPr>
          <w:t>Fortier, J., Truax, B., Gagnon, D., Lambert, F., 2019. Abiotic and biotic factors controlling</w:t>
        </w:r>
      </w:hyperlink>
      <w:r>
        <w:rPr>
          <w:rFonts w:ascii="Times New Roman" w:cs="Times New Roman" w:eastAsia="Times New Roman" w:hAnsi="Times New Roman"/>
          <w:sz w:val="13"/>
          <w:szCs w:val="13"/>
          <w:color w:val="004A76"/>
        </w:rPr>
        <w:t xml:space="preserve"> </w:t>
      </w:r>
      <w:hyperlink r:id="rId53">
        <w:r>
          <w:rPr>
            <w:rFonts w:ascii="Arial" w:cs="Arial" w:eastAsia="Arial" w:hAnsi="Arial"/>
            <w:sz w:val="13"/>
            <w:szCs w:val="13"/>
            <w:color w:val="004A76"/>
          </w:rPr>
          <w:t>fi</w:t>
        </w:r>
        <w:r>
          <w:rPr>
            <w:rFonts w:ascii="Times New Roman" w:cs="Times New Roman" w:eastAsia="Times New Roman" w:hAnsi="Times New Roman"/>
            <w:sz w:val="13"/>
            <w:szCs w:val="13"/>
            <w:color w:val="004A76"/>
          </w:rPr>
          <w:t>ne root biomass, carbon and nutrients in closed-canopy hybrid poplar stands on</w:t>
        </w:r>
      </w:hyperlink>
      <w:r>
        <w:rPr>
          <w:rFonts w:ascii="Arial" w:cs="Arial" w:eastAsia="Arial" w:hAnsi="Arial"/>
          <w:sz w:val="13"/>
          <w:szCs w:val="13"/>
          <w:color w:val="004A76"/>
        </w:rPr>
        <w:t xml:space="preserve"> </w:t>
      </w:r>
      <w:hyperlink r:id="rId53">
        <w:r>
          <w:rPr>
            <w:rFonts w:ascii="Times New Roman" w:cs="Times New Roman" w:eastAsia="Times New Roman" w:hAnsi="Times New Roman"/>
            <w:sz w:val="13"/>
            <w:szCs w:val="13"/>
            <w:color w:val="004A76"/>
          </w:rPr>
          <w:t>post-agricultural land. Sci. Rep. 9 (1), 6296</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43" w:lineRule="auto"/>
        <w:rPr>
          <w:rFonts w:ascii="Times New Roman" w:cs="Times New Roman" w:eastAsia="Times New Roman" w:hAnsi="Times New Roman"/>
          <w:sz w:val="13"/>
          <w:szCs w:val="13"/>
          <w:color w:val="004A76"/>
        </w:rPr>
      </w:pPr>
      <w:hyperlink r:id="rId54">
        <w:r>
          <w:rPr>
            <w:rFonts w:ascii="Times New Roman" w:cs="Times New Roman" w:eastAsia="Times New Roman" w:hAnsi="Times New Roman"/>
            <w:sz w:val="13"/>
            <w:szCs w:val="13"/>
            <w:color w:val="004A76"/>
          </w:rPr>
          <w:t>Ghahreman, A., 2000. Colored Flora of Iran. Research Institute of Forests and Rangelands,</w:t>
        </w:r>
      </w:hyperlink>
      <w:r>
        <w:rPr>
          <w:rFonts w:ascii="Times New Roman" w:cs="Times New Roman" w:eastAsia="Times New Roman" w:hAnsi="Times New Roman"/>
          <w:sz w:val="13"/>
          <w:szCs w:val="13"/>
          <w:color w:val="004A76"/>
        </w:rPr>
        <w:t xml:space="preserve"> </w:t>
      </w:r>
      <w:hyperlink r:id="rId54">
        <w:r>
          <w:rPr>
            <w:rFonts w:ascii="Times New Roman" w:cs="Times New Roman" w:eastAsia="Times New Roman" w:hAnsi="Times New Roman"/>
            <w:sz w:val="13"/>
            <w:szCs w:val="13"/>
            <w:color w:val="004A76"/>
          </w:rPr>
          <w:t>Tehran, Iran</w:t>
        </w:r>
      </w:hyperlink>
      <w:r>
        <w:rPr>
          <w:rFonts w:ascii="Times New Roman" w:cs="Times New Roman" w:eastAsia="Times New Roman" w:hAnsi="Times New Roman"/>
          <w:sz w:val="13"/>
          <w:szCs w:val="13"/>
          <w:color w:val="000000"/>
        </w:rPr>
        <w:t>.</w:t>
      </w:r>
    </w:p>
    <w:p>
      <w:pPr>
        <w:ind w:left="240" w:right="140" w:hanging="238"/>
        <w:spacing w:after="0" w:line="243" w:lineRule="auto"/>
        <w:rPr>
          <w:rFonts w:ascii="Times New Roman" w:cs="Times New Roman" w:eastAsia="Times New Roman" w:hAnsi="Times New Roman"/>
          <w:sz w:val="13"/>
          <w:szCs w:val="13"/>
          <w:color w:val="004A76"/>
        </w:rPr>
      </w:pPr>
      <w:hyperlink r:id="rId55">
        <w:r>
          <w:rPr>
            <w:rFonts w:ascii="Times New Roman" w:cs="Times New Roman" w:eastAsia="Times New Roman" w:hAnsi="Times New Roman"/>
            <w:sz w:val="13"/>
            <w:szCs w:val="13"/>
            <w:color w:val="004A76"/>
          </w:rPr>
          <w:t>González-De Vega, S., De las Heras, J., Moya, D., 2018. Post-</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re regeneration and di-</w:t>
        </w:r>
      </w:hyperlink>
      <w:hyperlink r:id="rId55">
        <w:r>
          <w:rPr>
            <w:rFonts w:ascii="Times New Roman" w:cs="Times New Roman" w:eastAsia="Times New Roman" w:hAnsi="Times New Roman"/>
            <w:sz w:val="13"/>
            <w:szCs w:val="13"/>
            <w:color w:val="004A76"/>
          </w:rPr>
          <w:t>versity response to burn severity in Pinus halepensis Mill. Forest. Forest 9, 299</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left="240" w:right="120" w:hanging="238"/>
        <w:spacing w:after="0" w:line="242" w:lineRule="auto"/>
        <w:rPr>
          <w:rFonts w:ascii="Times New Roman" w:cs="Times New Roman" w:eastAsia="Times New Roman" w:hAnsi="Times New Roman"/>
          <w:sz w:val="13"/>
          <w:szCs w:val="13"/>
          <w:color w:val="004A76"/>
        </w:rPr>
      </w:pPr>
      <w:hyperlink r:id="rId56">
        <w:r>
          <w:rPr>
            <w:rFonts w:ascii="Times New Roman" w:cs="Times New Roman" w:eastAsia="Times New Roman" w:hAnsi="Times New Roman"/>
            <w:sz w:val="13"/>
            <w:szCs w:val="13"/>
            <w:color w:val="004A76"/>
          </w:rPr>
          <w:t>González-Rivas, B., Tigabu, M., Castro-Marín, G., Odén, P.C., 2009. Soil seed bank as-</w:t>
        </w:r>
      </w:hyperlink>
      <w:hyperlink r:id="rId56">
        <w:r>
          <w:rPr>
            <w:rFonts w:ascii="Times New Roman" w:cs="Times New Roman" w:eastAsia="Times New Roman" w:hAnsi="Times New Roman"/>
            <w:sz w:val="13"/>
            <w:szCs w:val="13"/>
            <w:color w:val="004A76"/>
          </w:rPr>
          <w:t xml:space="preserve">sembly following secondary succession on abandoned agricultural </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elds in</w:t>
        </w:r>
      </w:hyperlink>
      <w:r>
        <w:rPr>
          <w:rFonts w:ascii="Times New Roman" w:cs="Times New Roman" w:eastAsia="Times New Roman" w:hAnsi="Times New Roman"/>
          <w:sz w:val="13"/>
          <w:szCs w:val="13"/>
          <w:color w:val="004A76"/>
        </w:rPr>
        <w:t xml:space="preserve"> </w:t>
      </w:r>
      <w:hyperlink r:id="rId56">
        <w:r>
          <w:rPr>
            <w:rFonts w:ascii="Times New Roman" w:cs="Times New Roman" w:eastAsia="Times New Roman" w:hAnsi="Times New Roman"/>
            <w:sz w:val="13"/>
            <w:szCs w:val="13"/>
            <w:color w:val="004A76"/>
          </w:rPr>
          <w:t>Nicaragua. J. For. Res. 20 (4), 349</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80" w:hanging="238"/>
        <w:spacing w:after="0" w:line="217" w:lineRule="auto"/>
        <w:rPr>
          <w:sz w:val="20"/>
          <w:szCs w:val="20"/>
          <w:color w:val="auto"/>
        </w:rPr>
      </w:pPr>
      <w:r>
        <w:rPr>
          <w:rFonts w:ascii="Times New Roman" w:cs="Times New Roman" w:eastAsia="Times New Roman" w:hAnsi="Times New Roman"/>
          <w:sz w:val="13"/>
          <w:szCs w:val="13"/>
          <w:color w:val="auto"/>
        </w:rPr>
        <w:t>Grime, J.P., 1979. Plant strategies and vegetation processes. Plant strategies and vege-tation processes.</w:t>
      </w:r>
    </w:p>
    <w:p>
      <w:pPr>
        <w:spacing w:after="0"/>
        <w:rPr>
          <w:rFonts w:ascii="Times New Roman" w:cs="Times New Roman" w:eastAsia="Times New Roman" w:hAnsi="Times New Roman"/>
          <w:sz w:val="13"/>
          <w:szCs w:val="13"/>
          <w:color w:val="004A76"/>
        </w:rPr>
      </w:pPr>
      <w:hyperlink r:id="rId57">
        <w:r>
          <w:rPr>
            <w:rFonts w:ascii="Times New Roman" w:cs="Times New Roman" w:eastAsia="Times New Roman" w:hAnsi="Times New Roman"/>
            <w:sz w:val="13"/>
            <w:szCs w:val="13"/>
            <w:color w:val="004A76"/>
          </w:rPr>
          <w:t>de Groot, M., Eler, K., Flaj</w:t>
        </w:r>
        <w:r>
          <w:rPr>
            <w:rFonts w:ascii="Arial" w:cs="Arial" w:eastAsia="Arial" w:hAnsi="Arial"/>
            <w:sz w:val="13"/>
            <w:szCs w:val="13"/>
            <w:color w:val="004A76"/>
          </w:rPr>
          <w:t>š</w:t>
        </w:r>
        <w:r>
          <w:rPr>
            <w:rFonts w:ascii="Times New Roman" w:cs="Times New Roman" w:eastAsia="Times New Roman" w:hAnsi="Times New Roman"/>
            <w:sz w:val="13"/>
            <w:szCs w:val="13"/>
            <w:color w:val="004A76"/>
          </w:rPr>
          <w:t>man, K., Grebenc, T., Marin</w:t>
        </w:r>
        <w:r>
          <w:rPr>
            <w:rFonts w:ascii="Arial" w:cs="Arial" w:eastAsia="Arial" w:hAnsi="Arial"/>
            <w:sz w:val="13"/>
            <w:szCs w:val="13"/>
            <w:color w:val="004A76"/>
          </w:rPr>
          <w:t>š</w:t>
        </w:r>
        <w:r>
          <w:rPr>
            <w:rFonts w:ascii="Times New Roman" w:cs="Times New Roman" w:eastAsia="Times New Roman" w:hAnsi="Times New Roman"/>
            <w:sz w:val="13"/>
            <w:szCs w:val="13"/>
            <w:color w:val="004A76"/>
          </w:rPr>
          <w:t>ek, A., Kutnar, L., 2016.</w:t>
        </w:r>
      </w:hyperlink>
    </w:p>
    <w:p>
      <w:pPr>
        <w:spacing w:after="0" w:line="35"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57">
        <w:r>
          <w:rPr>
            <w:rFonts w:ascii="Times New Roman" w:cs="Times New Roman" w:eastAsia="Times New Roman" w:hAnsi="Times New Roman"/>
            <w:sz w:val="13"/>
            <w:szCs w:val="13"/>
            <w:color w:val="004A76"/>
          </w:rPr>
          <w:t>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erential short-term response of functional groups to a change in forest manage-</w:t>
        </w:r>
      </w:hyperlink>
    </w:p>
    <w:p>
      <w:pPr>
        <w:ind w:left="240"/>
        <w:spacing w:after="0"/>
        <w:rPr>
          <w:rFonts w:ascii="Times New Roman" w:cs="Times New Roman" w:eastAsia="Times New Roman" w:hAnsi="Times New Roman"/>
          <w:sz w:val="13"/>
          <w:szCs w:val="13"/>
          <w:color w:val="004A76"/>
        </w:rPr>
      </w:pPr>
      <w:hyperlink r:id="rId57">
        <w:r>
          <w:rPr>
            <w:rFonts w:ascii="Times New Roman" w:cs="Times New Roman" w:eastAsia="Times New Roman" w:hAnsi="Times New Roman"/>
            <w:sz w:val="13"/>
            <w:szCs w:val="13"/>
            <w:color w:val="004A76"/>
          </w:rPr>
          <w:t>ment in a temperate forest. For. Ecol. Manag. 376, 256</w:t>
        </w:r>
        <w:r>
          <w:rPr>
            <w:rFonts w:ascii="Arial" w:cs="Arial" w:eastAsia="Arial" w:hAnsi="Arial"/>
            <w:sz w:val="13"/>
            <w:szCs w:val="13"/>
            <w:color w:val="004A76"/>
          </w:rPr>
          <w:t>–</w:t>
        </w:r>
        <w:r>
          <w:rPr>
            <w:rFonts w:ascii="Times New Roman" w:cs="Times New Roman" w:eastAsia="Times New Roman" w:hAnsi="Times New Roman"/>
            <w:sz w:val="13"/>
            <w:szCs w:val="13"/>
            <w:color w:val="004A76"/>
          </w:rPr>
          <w:t>264</w:t>
        </w:r>
      </w:hyperlink>
      <w:r>
        <w:rPr>
          <w:rFonts w:ascii="Times New Roman" w:cs="Times New Roman" w:eastAsia="Times New Roman" w:hAnsi="Times New Roman"/>
          <w:sz w:val="13"/>
          <w:szCs w:val="13"/>
          <w:color w:val="000000"/>
        </w:rPr>
        <w:t>.</w:t>
      </w:r>
    </w:p>
    <w:p>
      <w:pPr>
        <w:spacing w:after="0" w:line="14" w:lineRule="exact"/>
        <w:rPr>
          <w:rFonts w:ascii="Times New Roman" w:cs="Times New Roman" w:eastAsia="Times New Roman" w:hAnsi="Times New Roman"/>
          <w:sz w:val="13"/>
          <w:szCs w:val="13"/>
          <w:color w:val="004A76"/>
        </w:rPr>
      </w:pPr>
    </w:p>
    <w:p>
      <w:pPr>
        <w:jc w:val="both"/>
        <w:ind w:left="240" w:right="60" w:hanging="238"/>
        <w:spacing w:after="0"/>
        <w:rPr>
          <w:rFonts w:ascii="Times New Roman" w:cs="Times New Roman" w:eastAsia="Times New Roman" w:hAnsi="Times New Roman"/>
          <w:sz w:val="13"/>
          <w:szCs w:val="13"/>
          <w:color w:val="004A76"/>
        </w:rPr>
      </w:pPr>
      <w:hyperlink r:id="rId58">
        <w:r>
          <w:rPr>
            <w:rFonts w:ascii="Times New Roman" w:cs="Times New Roman" w:eastAsia="Times New Roman" w:hAnsi="Times New Roman"/>
            <w:sz w:val="13"/>
            <w:szCs w:val="13"/>
            <w:color w:val="004A76"/>
          </w:rPr>
          <w:t>Gustavsson, E., Lennartsson, T., Emanuelsson, M., 2007. Land use more than 200 years</w:t>
        </w:r>
      </w:hyperlink>
      <w:r>
        <w:rPr>
          <w:rFonts w:ascii="Times New Roman" w:cs="Times New Roman" w:eastAsia="Times New Roman" w:hAnsi="Times New Roman"/>
          <w:sz w:val="13"/>
          <w:szCs w:val="13"/>
          <w:color w:val="004A76"/>
        </w:rPr>
        <w:t xml:space="preserve"> </w:t>
      </w:r>
      <w:hyperlink r:id="rId58">
        <w:r>
          <w:rPr>
            <w:rFonts w:ascii="Times New Roman" w:cs="Times New Roman" w:eastAsia="Times New Roman" w:hAnsi="Times New Roman"/>
            <w:sz w:val="13"/>
            <w:szCs w:val="13"/>
            <w:color w:val="004A76"/>
          </w:rPr>
          <w:t>ago explains current grassland plant diversity in a Swedish agricultural landscape.</w:t>
        </w:r>
      </w:hyperlink>
      <w:r>
        <w:rPr>
          <w:rFonts w:ascii="Times New Roman" w:cs="Times New Roman" w:eastAsia="Times New Roman" w:hAnsi="Times New Roman"/>
          <w:sz w:val="13"/>
          <w:szCs w:val="13"/>
          <w:color w:val="004A76"/>
        </w:rPr>
        <w:t xml:space="preserve"> </w:t>
      </w:r>
      <w:hyperlink r:id="rId58">
        <w:r>
          <w:rPr>
            <w:rFonts w:ascii="Times New Roman" w:cs="Times New Roman" w:eastAsia="Times New Roman" w:hAnsi="Times New Roman"/>
            <w:sz w:val="13"/>
            <w:szCs w:val="13"/>
            <w:color w:val="004A76"/>
          </w:rPr>
          <w:t>Biol. Conserv. 138 (1</w:t>
        </w:r>
        <w:r>
          <w:rPr>
            <w:rFonts w:ascii="Arial" w:cs="Arial" w:eastAsia="Arial" w:hAnsi="Arial"/>
            <w:sz w:val="13"/>
            <w:szCs w:val="13"/>
            <w:color w:val="004A76"/>
          </w:rPr>
          <w:t>–</w:t>
        </w:r>
        <w:r>
          <w:rPr>
            <w:rFonts w:ascii="Times New Roman" w:cs="Times New Roman" w:eastAsia="Times New Roman" w:hAnsi="Times New Roman"/>
            <w:sz w:val="13"/>
            <w:szCs w:val="13"/>
            <w:color w:val="004A76"/>
          </w:rPr>
          <w:t>2), 47</w:t>
        </w:r>
        <w:r>
          <w:rPr>
            <w:rFonts w:ascii="Arial" w:cs="Arial" w:eastAsia="Arial" w:hAnsi="Arial"/>
            <w:sz w:val="13"/>
            <w:szCs w:val="13"/>
            <w:color w:val="004A76"/>
          </w:rPr>
          <w:t>–</w:t>
        </w:r>
        <w:r>
          <w:rPr>
            <w:rFonts w:ascii="Times New Roman" w:cs="Times New Roman" w:eastAsia="Times New Roman" w:hAnsi="Times New Roman"/>
            <w:sz w:val="13"/>
            <w:szCs w:val="13"/>
            <w:color w:val="004A76"/>
          </w:rPr>
          <w:t>59</w:t>
        </w:r>
      </w:hyperlink>
      <w:r>
        <w:rPr>
          <w:rFonts w:ascii="Times New Roman" w:cs="Times New Roman" w:eastAsia="Times New Roman" w:hAnsi="Times New Roman"/>
          <w:sz w:val="13"/>
          <w:szCs w:val="13"/>
          <w:color w:val="000000"/>
        </w:rPr>
        <w:t>.</w:t>
      </w:r>
    </w:p>
    <w:p>
      <w:pPr>
        <w:ind w:left="240" w:right="160" w:hanging="238"/>
        <w:spacing w:after="0" w:line="238" w:lineRule="auto"/>
        <w:rPr>
          <w:rFonts w:ascii="Times New Roman" w:cs="Times New Roman" w:eastAsia="Times New Roman" w:hAnsi="Times New Roman"/>
          <w:sz w:val="13"/>
          <w:szCs w:val="13"/>
          <w:color w:val="004A76"/>
        </w:rPr>
      </w:pPr>
      <w:hyperlink r:id="rId59">
        <w:r>
          <w:rPr>
            <w:rFonts w:ascii="Times New Roman" w:cs="Times New Roman" w:eastAsia="Times New Roman" w:hAnsi="Times New Roman"/>
            <w:sz w:val="13"/>
            <w:szCs w:val="13"/>
            <w:color w:val="004A76"/>
          </w:rPr>
          <w:t>Haggerty, C.J., Crisman, T.L., Rohr, J.R., 2019.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forestry-driven changes to</w:t>
        </w:r>
      </w:hyperlink>
      <w:r>
        <w:rPr>
          <w:rFonts w:ascii="Times New Roman" w:cs="Times New Roman" w:eastAsia="Times New Roman" w:hAnsi="Times New Roman"/>
          <w:sz w:val="13"/>
          <w:szCs w:val="13"/>
          <w:color w:val="004A76"/>
        </w:rPr>
        <w:t xml:space="preserve"> </w:t>
      </w:r>
      <w:hyperlink r:id="rId59">
        <w:r>
          <w:rPr>
            <w:rFonts w:ascii="Times New Roman" w:cs="Times New Roman" w:eastAsia="Times New Roman" w:hAnsi="Times New Roman"/>
            <w:sz w:val="13"/>
            <w:szCs w:val="13"/>
            <w:color w:val="004A76"/>
          </w:rPr>
          <w:t>groundcover and soil moisture on amphibian desiccation, dispersal, and survival.</w:t>
        </w:r>
      </w:hyperlink>
      <w:r>
        <w:rPr>
          <w:rFonts w:ascii="Times New Roman" w:cs="Times New Roman" w:eastAsia="Times New Roman" w:hAnsi="Times New Roman"/>
          <w:sz w:val="13"/>
          <w:szCs w:val="13"/>
          <w:color w:val="004A76"/>
        </w:rPr>
        <w:t xml:space="preserve"> </w:t>
      </w:r>
      <w:hyperlink r:id="rId59">
        <w:r>
          <w:rPr>
            <w:rFonts w:ascii="Times New Roman" w:cs="Times New Roman" w:eastAsia="Times New Roman" w:hAnsi="Times New Roman"/>
            <w:sz w:val="13"/>
            <w:szCs w:val="13"/>
            <w:color w:val="004A76"/>
          </w:rPr>
          <w:t>Ecol. Appl. 29 (3), e01870</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49" w:lineRule="auto"/>
        <w:rPr>
          <w:rFonts w:ascii="Times New Roman" w:cs="Times New Roman" w:eastAsia="Times New Roman" w:hAnsi="Times New Roman"/>
          <w:sz w:val="13"/>
          <w:szCs w:val="13"/>
          <w:color w:val="004A76"/>
        </w:rPr>
      </w:pPr>
      <w:hyperlink r:id="rId60">
        <w:r>
          <w:rPr>
            <w:rFonts w:ascii="Times New Roman" w:cs="Times New Roman" w:eastAsia="Times New Roman" w:hAnsi="Times New Roman"/>
            <w:sz w:val="13"/>
            <w:szCs w:val="13"/>
            <w:color w:val="004A76"/>
          </w:rPr>
          <w:t>Heidarlou, H.B., Sha</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ei, A.B., Erfanian, M., Tayyebi, A., Alijanpour, A., 2019.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w:t>
        </w:r>
      </w:hyperlink>
      <w:r>
        <w:rPr>
          <w:rFonts w:ascii="Times New Roman" w:cs="Times New Roman" w:eastAsia="Times New Roman" w:hAnsi="Times New Roman"/>
          <w:sz w:val="13"/>
          <w:szCs w:val="13"/>
          <w:color w:val="004A76"/>
        </w:rPr>
        <w:t xml:space="preserve"> </w:t>
      </w:r>
      <w:hyperlink r:id="rId60">
        <w:r>
          <w:rPr>
            <w:rFonts w:ascii="Times New Roman" w:cs="Times New Roman" w:eastAsia="Times New Roman" w:hAnsi="Times New Roman"/>
            <w:sz w:val="13"/>
            <w:szCs w:val="13"/>
            <w:color w:val="004A76"/>
          </w:rPr>
          <w:t>preservation policy on land use changes in Iranian Northern Zagros forests. Land Use</w:t>
        </w:r>
      </w:hyperlink>
      <w:r>
        <w:rPr>
          <w:rFonts w:ascii="Times New Roman" w:cs="Times New Roman" w:eastAsia="Times New Roman" w:hAnsi="Times New Roman"/>
          <w:sz w:val="13"/>
          <w:szCs w:val="13"/>
          <w:color w:val="004A76"/>
        </w:rPr>
        <w:t xml:space="preserve"> </w:t>
      </w:r>
      <w:hyperlink r:id="rId60">
        <w:r>
          <w:rPr>
            <w:rFonts w:ascii="Times New Roman" w:cs="Times New Roman" w:eastAsia="Times New Roman" w:hAnsi="Times New Roman"/>
            <w:sz w:val="13"/>
            <w:szCs w:val="13"/>
            <w:color w:val="004A76"/>
          </w:rPr>
          <w:t>Policy 81, 76</w:t>
        </w:r>
        <w:r>
          <w:rPr>
            <w:rFonts w:ascii="Arial" w:cs="Arial" w:eastAsia="Arial" w:hAnsi="Arial"/>
            <w:sz w:val="13"/>
            <w:szCs w:val="13"/>
            <w:color w:val="004A76"/>
          </w:rPr>
          <w:t>–</w:t>
        </w:r>
        <w:r>
          <w:rPr>
            <w:rFonts w:ascii="Times New Roman" w:cs="Times New Roman" w:eastAsia="Times New Roman" w:hAnsi="Times New Roman"/>
            <w:sz w:val="13"/>
            <w:szCs w:val="13"/>
            <w:color w:val="004A76"/>
          </w:rPr>
          <w:t>90</w:t>
        </w:r>
      </w:hyperlink>
      <w:r>
        <w:rPr>
          <w:rFonts w:ascii="Times New Roman" w:cs="Times New Roman" w:eastAsia="Times New Roman" w:hAnsi="Times New Roman"/>
          <w:sz w:val="13"/>
          <w:szCs w:val="13"/>
          <w:color w:val="000000"/>
        </w:rPr>
        <w:t>.</w:t>
      </w:r>
    </w:p>
    <w:p>
      <w:pPr>
        <w:ind w:left="240" w:hanging="238"/>
        <w:spacing w:after="0" w:line="241" w:lineRule="auto"/>
        <w:rPr>
          <w:rFonts w:ascii="Times New Roman" w:cs="Times New Roman" w:eastAsia="Times New Roman" w:hAnsi="Times New Roman"/>
          <w:sz w:val="13"/>
          <w:szCs w:val="13"/>
          <w:color w:val="004A76"/>
        </w:rPr>
      </w:pPr>
      <w:hyperlink r:id="rId61">
        <w:r>
          <w:rPr>
            <w:rFonts w:ascii="Times New Roman" w:cs="Times New Roman" w:eastAsia="Times New Roman" w:hAnsi="Times New Roman"/>
            <w:sz w:val="13"/>
            <w:szCs w:val="13"/>
            <w:color w:val="004A76"/>
          </w:rPr>
          <w:t>Heydari, M., Pothier, D., Faramarzi, M., Merzaei, J., 2014. Short-term abandonment of</w:t>
        </w:r>
      </w:hyperlink>
      <w:r>
        <w:rPr>
          <w:rFonts w:ascii="Times New Roman" w:cs="Times New Roman" w:eastAsia="Times New Roman" w:hAnsi="Times New Roman"/>
          <w:sz w:val="13"/>
          <w:szCs w:val="13"/>
          <w:color w:val="004A76"/>
        </w:rPr>
        <w:t xml:space="preserve"> </w:t>
      </w:r>
      <w:hyperlink r:id="rId61">
        <w:r>
          <w:rPr>
            <w:rFonts w:ascii="Times New Roman" w:cs="Times New Roman" w:eastAsia="Times New Roman" w:hAnsi="Times New Roman"/>
            <w:sz w:val="13"/>
            <w:szCs w:val="13"/>
            <w:color w:val="004A76"/>
          </w:rPr>
          <w:t>human disturbances in Zagros Oak forest ecosystems: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on secondary succession</w:t>
        </w:r>
      </w:hyperlink>
      <w:r>
        <w:rPr>
          <w:rFonts w:ascii="Times New Roman" w:cs="Times New Roman" w:eastAsia="Times New Roman" w:hAnsi="Times New Roman"/>
          <w:sz w:val="13"/>
          <w:szCs w:val="13"/>
          <w:color w:val="004A76"/>
        </w:rPr>
        <w:t xml:space="preserve"> </w:t>
      </w:r>
      <w:hyperlink r:id="rId61">
        <w:r>
          <w:rPr>
            <w:rFonts w:ascii="Times New Roman" w:cs="Times New Roman" w:eastAsia="Times New Roman" w:hAnsi="Times New Roman"/>
            <w:sz w:val="13"/>
            <w:szCs w:val="13"/>
            <w:color w:val="004A76"/>
          </w:rPr>
          <w:t>of soil seed bank and aboveground vegetation. Biodivers. J. Biol. Divers. 15 (2),</w:t>
        </w:r>
      </w:hyperlink>
      <w:r>
        <w:rPr>
          <w:rFonts w:ascii="Times New Roman" w:cs="Times New Roman" w:eastAsia="Times New Roman" w:hAnsi="Times New Roman"/>
          <w:sz w:val="13"/>
          <w:szCs w:val="13"/>
          <w:color w:val="004A76"/>
        </w:rPr>
        <w:t xml:space="preserve"> </w:t>
      </w:r>
      <w:hyperlink r:id="rId61">
        <w:r>
          <w:rPr>
            <w:rFonts w:ascii="Times New Roman" w:cs="Times New Roman" w:eastAsia="Times New Roman" w:hAnsi="Times New Roman"/>
            <w:sz w:val="13"/>
            <w:szCs w:val="13"/>
            <w:color w:val="004A76"/>
          </w:rPr>
          <w:t>147</w:t>
        </w:r>
        <w:r>
          <w:rPr>
            <w:rFonts w:ascii="Arial" w:cs="Arial" w:eastAsia="Arial" w:hAnsi="Arial"/>
            <w:sz w:val="13"/>
            <w:szCs w:val="13"/>
            <w:color w:val="004A76"/>
          </w:rPr>
          <w:t>–</w:t>
        </w:r>
        <w:r>
          <w:rPr>
            <w:rFonts w:ascii="Times New Roman" w:cs="Times New Roman" w:eastAsia="Times New Roman" w:hAnsi="Times New Roman"/>
            <w:sz w:val="13"/>
            <w:szCs w:val="13"/>
            <w:color w:val="004A76"/>
          </w:rPr>
          <w:t>161</w:t>
        </w:r>
      </w:hyperlink>
      <w:r>
        <w:rPr>
          <w:rFonts w:ascii="Times New Roman" w:cs="Times New Roman" w:eastAsia="Times New Roman" w:hAnsi="Times New Roman"/>
          <w:sz w:val="13"/>
          <w:szCs w:val="13"/>
          <w:color w:val="000000"/>
        </w:rPr>
        <w:t>.</w:t>
      </w:r>
    </w:p>
    <w:p>
      <w:pPr>
        <w:spacing w:after="0" w:line="150" w:lineRule="exact"/>
        <w:rPr>
          <w:rFonts w:ascii="Times New Roman" w:cs="Times New Roman" w:eastAsia="Times New Roman" w:hAnsi="Times New Roman"/>
          <w:sz w:val="13"/>
          <w:szCs w:val="13"/>
          <w:color w:val="004A76"/>
        </w:rPr>
      </w:pPr>
    </w:p>
    <w:p>
      <w:pPr>
        <w:jc w:val="both"/>
        <w:ind w:left="240" w:hanging="238"/>
        <w:spacing w:after="0" w:line="243" w:lineRule="auto"/>
        <w:rPr>
          <w:rFonts w:ascii="Times New Roman" w:cs="Times New Roman" w:eastAsia="Times New Roman" w:hAnsi="Times New Roman"/>
          <w:sz w:val="13"/>
          <w:szCs w:val="13"/>
          <w:color w:val="004A76"/>
        </w:rPr>
      </w:pPr>
      <w:hyperlink r:id="rId62">
        <w:r>
          <w:rPr>
            <w:rFonts w:ascii="Times New Roman" w:cs="Times New Roman" w:eastAsia="Times New Roman" w:hAnsi="Times New Roman"/>
            <w:sz w:val="13"/>
            <w:szCs w:val="13"/>
            <w:color w:val="004A76"/>
          </w:rPr>
          <w:t>Heydari, M., Prévosto, B., Naji, H.R., Mehrabi, A.A., Pothier, D., 2017. In</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uence of soil</w:t>
        </w:r>
      </w:hyperlink>
      <w:r>
        <w:rPr>
          <w:rFonts w:ascii="Times New Roman" w:cs="Times New Roman" w:eastAsia="Times New Roman" w:hAnsi="Times New Roman"/>
          <w:sz w:val="13"/>
          <w:szCs w:val="13"/>
          <w:color w:val="004A76"/>
        </w:rPr>
        <w:t xml:space="preserve"> </w:t>
      </w:r>
      <w:hyperlink r:id="rId62">
        <w:r>
          <w:rPr>
            <w:rFonts w:ascii="Times New Roman" w:cs="Times New Roman" w:eastAsia="Times New Roman" w:hAnsi="Times New Roman"/>
            <w:sz w:val="13"/>
            <w:szCs w:val="13"/>
            <w:color w:val="004A76"/>
          </w:rPr>
          <w:t>properties and burial depth on Persian oak (Quercus brantii Lindl.) establishment in</w:t>
        </w:r>
      </w:hyperlink>
      <w:r>
        <w:rPr>
          <w:rFonts w:ascii="Times New Roman" w:cs="Times New Roman" w:eastAsia="Times New Roman" w:hAnsi="Times New Roman"/>
          <w:sz w:val="13"/>
          <w:szCs w:val="13"/>
          <w:color w:val="004A76"/>
        </w:rPr>
        <w:t xml:space="preserve"> </w:t>
      </w:r>
      <w:hyperlink r:id="rId62">
        <w:r>
          <w:rPr>
            <w:rFonts w:ascii="Times New Roman" w:cs="Times New Roman" w:eastAsia="Times New Roman" w:hAnsi="Times New Roman"/>
            <w:sz w:val="13"/>
            <w:szCs w:val="13"/>
            <w:color w:val="004A76"/>
          </w:rPr>
          <w:t>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 microhabitats resulting from traditional forest practices. Eur. J. Forest Res.</w:t>
        </w:r>
      </w:hyperlink>
      <w:r>
        <w:rPr>
          <w:rFonts w:ascii="Times New Roman" w:cs="Times New Roman" w:eastAsia="Times New Roman" w:hAnsi="Times New Roman"/>
          <w:sz w:val="13"/>
          <w:szCs w:val="13"/>
          <w:color w:val="004A76"/>
        </w:rPr>
        <w:t xml:space="preserve"> </w:t>
      </w:r>
      <w:hyperlink r:id="rId62">
        <w:r>
          <w:rPr>
            <w:rFonts w:ascii="Times New Roman" w:cs="Times New Roman" w:eastAsia="Times New Roman" w:hAnsi="Times New Roman"/>
            <w:sz w:val="13"/>
            <w:szCs w:val="13"/>
            <w:color w:val="004A76"/>
          </w:rPr>
          <w:t>136 (2), 287</w:t>
        </w:r>
        <w:r>
          <w:rPr>
            <w:rFonts w:ascii="Arial" w:cs="Arial" w:eastAsia="Arial" w:hAnsi="Arial"/>
            <w:sz w:val="13"/>
            <w:szCs w:val="13"/>
            <w:color w:val="004A76"/>
          </w:rPr>
          <w:t>–</w:t>
        </w:r>
        <w:r>
          <w:rPr>
            <w:rFonts w:ascii="Times New Roman" w:cs="Times New Roman" w:eastAsia="Times New Roman" w:hAnsi="Times New Roman"/>
            <w:sz w:val="13"/>
            <w:szCs w:val="13"/>
            <w:color w:val="004A76"/>
          </w:rPr>
          <w:t>305</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hanging="238"/>
        <w:spacing w:after="0" w:line="243" w:lineRule="auto"/>
        <w:rPr>
          <w:rFonts w:ascii="Times New Roman" w:cs="Times New Roman" w:eastAsia="Times New Roman" w:hAnsi="Times New Roman"/>
          <w:sz w:val="13"/>
          <w:szCs w:val="13"/>
          <w:color w:val="004A76"/>
        </w:rPr>
      </w:pPr>
      <w:hyperlink r:id="rId63">
        <w:r>
          <w:rPr>
            <w:rFonts w:ascii="Times New Roman" w:cs="Times New Roman" w:eastAsia="Times New Roman" w:hAnsi="Times New Roman"/>
            <w:sz w:val="13"/>
            <w:szCs w:val="13"/>
            <w:color w:val="004A76"/>
          </w:rPr>
          <w:t>Heydari, M., Salehi, A., Poorbabaei, H., Rostami, T., Begim Faghir, M., Ostad Hashmei, R.,</w:t>
        </w:r>
      </w:hyperlink>
      <w:r>
        <w:rPr>
          <w:rFonts w:ascii="Times New Roman" w:cs="Times New Roman" w:eastAsia="Times New Roman" w:hAnsi="Times New Roman"/>
          <w:sz w:val="13"/>
          <w:szCs w:val="13"/>
          <w:color w:val="004A76"/>
        </w:rPr>
        <w:t xml:space="preserve"> </w:t>
      </w:r>
      <w:hyperlink r:id="rId63">
        <w:r>
          <w:rPr>
            <w:rFonts w:ascii="Times New Roman" w:cs="Times New Roman" w:eastAsia="Times New Roman" w:hAnsi="Times New Roman"/>
            <w:sz w:val="13"/>
            <w:szCs w:val="13"/>
            <w:color w:val="004A76"/>
          </w:rPr>
          <w:t>2013. Plant species in Oak (Quercus brantii Lindl.) understory and their relationship</w:t>
        </w:r>
      </w:hyperlink>
      <w:r>
        <w:rPr>
          <w:rFonts w:ascii="Times New Roman" w:cs="Times New Roman" w:eastAsia="Times New Roman" w:hAnsi="Times New Roman"/>
          <w:sz w:val="13"/>
          <w:szCs w:val="13"/>
          <w:color w:val="004A76"/>
        </w:rPr>
        <w:t xml:space="preserve"> </w:t>
      </w:r>
      <w:hyperlink r:id="rId63">
        <w:r>
          <w:rPr>
            <w:rFonts w:ascii="Times New Roman" w:cs="Times New Roman" w:eastAsia="Times New Roman" w:hAnsi="Times New Roman"/>
            <w:sz w:val="13"/>
            <w:szCs w:val="13"/>
            <w:color w:val="004A76"/>
          </w:rPr>
          <w:t>with physical and chemical properties of soil in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 altitude classes in the</w:t>
        </w:r>
      </w:hyperlink>
      <w:r>
        <w:rPr>
          <w:rFonts w:ascii="Times New Roman" w:cs="Times New Roman" w:eastAsia="Times New Roman" w:hAnsi="Times New Roman"/>
          <w:sz w:val="13"/>
          <w:szCs w:val="13"/>
          <w:color w:val="004A76"/>
        </w:rPr>
        <w:t xml:space="preserve"> </w:t>
      </w:r>
      <w:hyperlink r:id="rId63">
        <w:r>
          <w:rPr>
            <w:rFonts w:ascii="Times New Roman" w:cs="Times New Roman" w:eastAsia="Times New Roman" w:hAnsi="Times New Roman"/>
            <w:sz w:val="13"/>
            <w:szCs w:val="13"/>
            <w:color w:val="004A76"/>
          </w:rPr>
          <w:t>Arghvan valley protected area. Iran. Caspian J. Environ. Sci. 11 (1), 97</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110</w:t>
        </w:r>
      </w:hyperlink>
      <w:r>
        <w:rPr>
          <w:rFonts w:ascii="Times New Roman" w:cs="Times New Roman" w:eastAsia="Times New Roman" w:hAnsi="Times New Roman"/>
          <w:sz w:val="13"/>
          <w:szCs w:val="13"/>
          <w:color w:val="000000"/>
        </w:rPr>
        <w:t>.</w:t>
      </w:r>
    </w:p>
    <w:p>
      <w:pPr>
        <w:ind w:left="240" w:right="100" w:hanging="238"/>
        <w:spacing w:after="0" w:line="242" w:lineRule="auto"/>
        <w:rPr>
          <w:rFonts w:ascii="Times New Roman" w:cs="Times New Roman" w:eastAsia="Times New Roman" w:hAnsi="Times New Roman"/>
          <w:sz w:val="13"/>
          <w:szCs w:val="13"/>
          <w:color w:val="004A76"/>
        </w:rPr>
      </w:pPr>
      <w:hyperlink r:id="rId64">
        <w:r>
          <w:rPr>
            <w:rFonts w:ascii="Times New Roman" w:cs="Times New Roman" w:eastAsia="Times New Roman" w:hAnsi="Times New Roman"/>
            <w:sz w:val="13"/>
            <w:szCs w:val="13"/>
            <w:color w:val="004A76"/>
          </w:rPr>
          <w:t>Holmes, M.A., Matlack, G.R., 2018. Assembling the forest herb community after aban-</w:t>
        </w:r>
      </w:hyperlink>
      <w:hyperlink r:id="rId64">
        <w:r>
          <w:rPr>
            <w:rFonts w:ascii="Times New Roman" w:cs="Times New Roman" w:eastAsia="Times New Roman" w:hAnsi="Times New Roman"/>
            <w:sz w:val="13"/>
            <w:szCs w:val="13"/>
            <w:color w:val="004A76"/>
          </w:rPr>
          <w:t>donment from agriculture: Long-term successional dynamics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 with land-use</w:t>
        </w:r>
      </w:hyperlink>
      <w:r>
        <w:rPr>
          <w:rFonts w:ascii="Times New Roman" w:cs="Times New Roman" w:eastAsia="Times New Roman" w:hAnsi="Times New Roman"/>
          <w:sz w:val="13"/>
          <w:szCs w:val="13"/>
          <w:color w:val="004A76"/>
        </w:rPr>
        <w:t xml:space="preserve"> </w:t>
      </w:r>
      <w:hyperlink r:id="rId64">
        <w:r>
          <w:rPr>
            <w:rFonts w:ascii="Times New Roman" w:cs="Times New Roman" w:eastAsia="Times New Roman" w:hAnsi="Times New Roman"/>
            <w:sz w:val="13"/>
            <w:szCs w:val="13"/>
            <w:color w:val="004A76"/>
          </w:rPr>
          <w:t>history. J. Ecol. 106 (5), 2121</w:t>
        </w:r>
        <w:r>
          <w:rPr>
            <w:rFonts w:ascii="Arial" w:cs="Arial" w:eastAsia="Arial" w:hAnsi="Arial"/>
            <w:sz w:val="13"/>
            <w:szCs w:val="13"/>
            <w:color w:val="004A76"/>
          </w:rPr>
          <w:t>–</w:t>
        </w:r>
        <w:r>
          <w:rPr>
            <w:rFonts w:ascii="Times New Roman" w:cs="Times New Roman" w:eastAsia="Times New Roman" w:hAnsi="Times New Roman"/>
            <w:sz w:val="13"/>
            <w:szCs w:val="13"/>
            <w:color w:val="004A76"/>
          </w:rPr>
          <w:t>2131</w:t>
        </w:r>
      </w:hyperlink>
      <w:r>
        <w:rPr>
          <w:rFonts w:ascii="Times New Roman" w:cs="Times New Roman" w:eastAsia="Times New Roman" w:hAnsi="Times New Roman"/>
          <w:sz w:val="13"/>
          <w:szCs w:val="13"/>
          <w:color w:val="000000"/>
        </w:rPr>
        <w:t>.</w:t>
      </w:r>
    </w:p>
    <w:p>
      <w:pPr>
        <w:jc w:val="both"/>
        <w:ind w:left="240" w:hanging="238"/>
        <w:spacing w:after="0" w:line="242" w:lineRule="auto"/>
        <w:rPr>
          <w:rFonts w:ascii="Times New Roman" w:cs="Times New Roman" w:eastAsia="Times New Roman" w:hAnsi="Times New Roman"/>
          <w:sz w:val="13"/>
          <w:szCs w:val="13"/>
          <w:color w:val="004A76"/>
        </w:rPr>
      </w:pPr>
      <w:hyperlink r:id="rId65">
        <w:r>
          <w:rPr>
            <w:rFonts w:ascii="Times New Roman" w:cs="Times New Roman" w:eastAsia="Times New Roman" w:hAnsi="Times New Roman"/>
            <w:sz w:val="13"/>
            <w:szCs w:val="13"/>
            <w:color w:val="004A76"/>
          </w:rPr>
          <w:t>Jakovac, C.C., Bongers, F., Kuyper, T.W., Mesquita, R.C., Peña-Claros, M., 2016. Land use</w:t>
        </w:r>
      </w:hyperlink>
      <w:r>
        <w:rPr>
          <w:rFonts w:ascii="Times New Roman" w:cs="Times New Roman" w:eastAsia="Times New Roman" w:hAnsi="Times New Roman"/>
          <w:sz w:val="13"/>
          <w:szCs w:val="13"/>
          <w:color w:val="004A76"/>
        </w:rPr>
        <w:t xml:space="preserve"> </w:t>
      </w:r>
      <w:hyperlink r:id="rId65">
        <w:r>
          <w:rPr>
            <w:rFonts w:ascii="Times New Roman" w:cs="Times New Roman" w:eastAsia="Times New Roman" w:hAnsi="Times New Roman"/>
            <w:sz w:val="13"/>
            <w:szCs w:val="13"/>
            <w:color w:val="004A76"/>
          </w:rPr>
          <w:t xml:space="preserve">as a </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lter for species composition in Amazonian secondary forests. J. Veg. Sci. 27 (6),</w:t>
        </w:r>
      </w:hyperlink>
      <w:r>
        <w:rPr>
          <w:rFonts w:ascii="Times New Roman" w:cs="Times New Roman" w:eastAsia="Times New Roman" w:hAnsi="Times New Roman"/>
          <w:sz w:val="13"/>
          <w:szCs w:val="13"/>
          <w:color w:val="004A76"/>
        </w:rPr>
        <w:t xml:space="preserve"> </w:t>
      </w:r>
      <w:hyperlink r:id="rId65">
        <w:r>
          <w:rPr>
            <w:rFonts w:ascii="Times New Roman" w:cs="Times New Roman" w:eastAsia="Times New Roman" w:hAnsi="Times New Roman"/>
            <w:sz w:val="13"/>
            <w:szCs w:val="13"/>
            <w:color w:val="004A76"/>
          </w:rPr>
          <w:t>1104</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1116</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hanging="238"/>
        <w:spacing w:after="0" w:line="241" w:lineRule="auto"/>
        <w:rPr>
          <w:rFonts w:ascii="Times New Roman" w:cs="Times New Roman" w:eastAsia="Times New Roman" w:hAnsi="Times New Roman"/>
          <w:sz w:val="13"/>
          <w:szCs w:val="13"/>
          <w:color w:val="004A76"/>
        </w:rPr>
      </w:pPr>
      <w:hyperlink r:id="rId66">
        <w:r>
          <w:rPr>
            <w:rFonts w:ascii="Times New Roman" w:cs="Times New Roman" w:eastAsia="Times New Roman" w:hAnsi="Times New Roman"/>
            <w:sz w:val="13"/>
            <w:szCs w:val="13"/>
            <w:color w:val="004A76"/>
          </w:rPr>
          <w:t>Jangid, K., Williams, M.A., Franzluebbers, A.J., Schmidt, T.M., Coleman, D.C., Whitman,</w:t>
        </w:r>
      </w:hyperlink>
      <w:r>
        <w:rPr>
          <w:rFonts w:ascii="Times New Roman" w:cs="Times New Roman" w:eastAsia="Times New Roman" w:hAnsi="Times New Roman"/>
          <w:sz w:val="13"/>
          <w:szCs w:val="13"/>
          <w:color w:val="004A76"/>
        </w:rPr>
        <w:t xml:space="preserve"> </w:t>
      </w:r>
      <w:hyperlink r:id="rId66">
        <w:r>
          <w:rPr>
            <w:rFonts w:ascii="Times New Roman" w:cs="Times New Roman" w:eastAsia="Times New Roman" w:hAnsi="Times New Roman"/>
            <w:sz w:val="13"/>
            <w:szCs w:val="13"/>
            <w:color w:val="004A76"/>
          </w:rPr>
          <w:t>W.B., 2011. Land-use history has a stronger impact on soil microbial community</w:t>
        </w:r>
      </w:hyperlink>
      <w:r>
        <w:rPr>
          <w:rFonts w:ascii="Times New Roman" w:cs="Times New Roman" w:eastAsia="Times New Roman" w:hAnsi="Times New Roman"/>
          <w:sz w:val="13"/>
          <w:szCs w:val="13"/>
          <w:color w:val="004A76"/>
        </w:rPr>
        <w:t xml:space="preserve"> </w:t>
      </w:r>
      <w:hyperlink r:id="rId66">
        <w:r>
          <w:rPr>
            <w:rFonts w:ascii="Times New Roman" w:cs="Times New Roman" w:eastAsia="Times New Roman" w:hAnsi="Times New Roman"/>
            <w:sz w:val="13"/>
            <w:szCs w:val="13"/>
            <w:color w:val="004A76"/>
          </w:rPr>
          <w:t>composition than aboveground vegetation and soil properties. Soil Biol. Biochem. 43</w:t>
        </w:r>
      </w:hyperlink>
      <w:r>
        <w:rPr>
          <w:rFonts w:ascii="Times New Roman" w:cs="Times New Roman" w:eastAsia="Times New Roman" w:hAnsi="Times New Roman"/>
          <w:sz w:val="13"/>
          <w:szCs w:val="13"/>
          <w:color w:val="004A76"/>
        </w:rPr>
        <w:t xml:space="preserve"> </w:t>
      </w:r>
      <w:hyperlink r:id="rId66">
        <w:r>
          <w:rPr>
            <w:rFonts w:ascii="Times New Roman" w:cs="Times New Roman" w:eastAsia="Times New Roman" w:hAnsi="Times New Roman"/>
            <w:sz w:val="13"/>
            <w:szCs w:val="13"/>
            <w:color w:val="004A76"/>
          </w:rPr>
          <w:t>(10), 2184</w:t>
        </w:r>
        <w:r>
          <w:rPr>
            <w:rFonts w:ascii="Arial" w:cs="Arial" w:eastAsia="Arial" w:hAnsi="Arial"/>
            <w:sz w:val="13"/>
            <w:szCs w:val="13"/>
            <w:color w:val="004A76"/>
          </w:rPr>
          <w:t>–</w:t>
        </w:r>
        <w:r>
          <w:rPr>
            <w:rFonts w:ascii="Times New Roman" w:cs="Times New Roman" w:eastAsia="Times New Roman" w:hAnsi="Times New Roman"/>
            <w:sz w:val="13"/>
            <w:szCs w:val="13"/>
            <w:color w:val="004A76"/>
          </w:rPr>
          <w:t>2193</w:t>
        </w:r>
      </w:hyperlink>
      <w:r>
        <w:rPr>
          <w:rFonts w:ascii="Times New Roman" w:cs="Times New Roman" w:eastAsia="Times New Roman" w:hAnsi="Times New Roman"/>
          <w:sz w:val="13"/>
          <w:szCs w:val="13"/>
          <w:color w:val="000000"/>
        </w:rPr>
        <w:t>.</w:t>
      </w:r>
    </w:p>
    <w:p>
      <w:pPr>
        <w:ind w:left="240" w:hanging="238"/>
        <w:spacing w:after="0" w:line="245" w:lineRule="auto"/>
        <w:rPr>
          <w:rFonts w:ascii="Times New Roman" w:cs="Times New Roman" w:eastAsia="Times New Roman" w:hAnsi="Times New Roman"/>
          <w:sz w:val="13"/>
          <w:szCs w:val="13"/>
          <w:color w:val="004A76"/>
        </w:rPr>
      </w:pPr>
      <w:hyperlink r:id="rId67">
        <w:r>
          <w:rPr>
            <w:rFonts w:ascii="Times New Roman" w:cs="Times New Roman" w:eastAsia="Times New Roman" w:hAnsi="Times New Roman"/>
            <w:sz w:val="13"/>
            <w:szCs w:val="13"/>
            <w:color w:val="004A76"/>
          </w:rPr>
          <w:t>Kahmen, S., Poschlod, S., 2008.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grassland management on plant functional trait</w:t>
        </w:r>
      </w:hyperlink>
      <w:r>
        <w:rPr>
          <w:rFonts w:ascii="Times New Roman" w:cs="Times New Roman" w:eastAsia="Times New Roman" w:hAnsi="Times New Roman"/>
          <w:sz w:val="13"/>
          <w:szCs w:val="13"/>
          <w:color w:val="004A76"/>
        </w:rPr>
        <w:t xml:space="preserve"> </w:t>
      </w:r>
      <w:hyperlink r:id="rId67">
        <w:r>
          <w:rPr>
            <w:rFonts w:ascii="Times New Roman" w:cs="Times New Roman" w:eastAsia="Times New Roman" w:hAnsi="Times New Roman"/>
            <w:sz w:val="13"/>
            <w:szCs w:val="13"/>
            <w:color w:val="004A76"/>
          </w:rPr>
          <w:t>composition. Agric. Ecosyst. Environ. 128, 137</w:t>
        </w:r>
        <w:r>
          <w:rPr>
            <w:rFonts w:ascii="Arial" w:cs="Arial" w:eastAsia="Arial" w:hAnsi="Arial"/>
            <w:sz w:val="13"/>
            <w:szCs w:val="13"/>
            <w:color w:val="004A76"/>
          </w:rPr>
          <w:t>–</w:t>
        </w:r>
        <w:r>
          <w:rPr>
            <w:rFonts w:ascii="Times New Roman" w:cs="Times New Roman" w:eastAsia="Times New Roman" w:hAnsi="Times New Roman"/>
            <w:sz w:val="13"/>
            <w:szCs w:val="13"/>
            <w:color w:val="004A76"/>
          </w:rPr>
          <w:t>145</w:t>
        </w:r>
      </w:hyperlink>
      <w:r>
        <w:rPr>
          <w:rFonts w:ascii="Times New Roman" w:cs="Times New Roman" w:eastAsia="Times New Roman" w:hAnsi="Times New Roman"/>
          <w:sz w:val="13"/>
          <w:szCs w:val="13"/>
          <w:color w:val="000000"/>
        </w:rPr>
        <w:t>.</w:t>
      </w:r>
    </w:p>
    <w:p>
      <w:pPr>
        <w:jc w:val="both"/>
        <w:ind w:left="240" w:right="120" w:hanging="238"/>
        <w:spacing w:after="0" w:line="236" w:lineRule="auto"/>
        <w:rPr>
          <w:sz w:val="20"/>
          <w:szCs w:val="20"/>
          <w:color w:val="auto"/>
        </w:rPr>
      </w:pPr>
      <w:r>
        <w:rPr>
          <w:rFonts w:ascii="Times New Roman" w:cs="Times New Roman" w:eastAsia="Times New Roman" w:hAnsi="Times New Roman"/>
          <w:sz w:val="13"/>
          <w:szCs w:val="13"/>
          <w:color w:val="auto"/>
        </w:rPr>
        <w:t>Kalra, Y.P., Maynard, D.G., 1991. Methods Manual for Forest Soil and Plant Analysis. Forestry Canada, Northwest Region, Northern Forestry Centre, Edmonton, AB (in-formation report NOR-X-319).</w:t>
      </w:r>
    </w:p>
    <w:p>
      <w:pPr>
        <w:spacing w:after="0" w:line="2" w:lineRule="exact"/>
        <w:rPr>
          <w:sz w:val="20"/>
          <w:szCs w:val="20"/>
          <w:color w:val="auto"/>
        </w:rPr>
      </w:pPr>
    </w:p>
    <w:p>
      <w:pPr>
        <w:jc w:val="both"/>
        <w:ind w:left="240" w:right="120" w:hanging="238"/>
        <w:spacing w:after="0" w:line="246" w:lineRule="auto"/>
        <w:rPr>
          <w:rFonts w:ascii="Times New Roman" w:cs="Times New Roman" w:eastAsia="Times New Roman" w:hAnsi="Times New Roman"/>
          <w:sz w:val="13"/>
          <w:szCs w:val="13"/>
          <w:color w:val="004A76"/>
        </w:rPr>
      </w:pPr>
      <w:hyperlink r:id="rId68">
        <w:r>
          <w:rPr>
            <w:rFonts w:ascii="Times New Roman" w:cs="Times New Roman" w:eastAsia="Times New Roman" w:hAnsi="Times New Roman"/>
            <w:sz w:val="13"/>
            <w:szCs w:val="13"/>
            <w:color w:val="004A76"/>
          </w:rPr>
          <w:t>Kazanis, D., Arianoutsou, M., 2004. Long-term post-</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re vegetation dynamics in Pinus</w:t>
        </w:r>
      </w:hyperlink>
      <w:r>
        <w:rPr>
          <w:rFonts w:ascii="Times New Roman" w:cs="Times New Roman" w:eastAsia="Times New Roman" w:hAnsi="Times New Roman"/>
          <w:sz w:val="13"/>
          <w:szCs w:val="13"/>
          <w:color w:val="004A76"/>
        </w:rPr>
        <w:t xml:space="preserve"> </w:t>
      </w:r>
      <w:hyperlink r:id="rId68">
        <w:r>
          <w:rPr>
            <w:rFonts w:ascii="Times New Roman" w:cs="Times New Roman" w:eastAsia="Times New Roman" w:hAnsi="Times New Roman"/>
            <w:sz w:val="13"/>
            <w:szCs w:val="13"/>
            <w:color w:val="004A76"/>
          </w:rPr>
          <w:t>halepensis forests of Central Greece: a functional group approach. Plant Ecol. 171</w:t>
        </w:r>
      </w:hyperlink>
      <w:r>
        <w:rPr>
          <w:rFonts w:ascii="Times New Roman" w:cs="Times New Roman" w:eastAsia="Times New Roman" w:hAnsi="Times New Roman"/>
          <w:sz w:val="13"/>
          <w:szCs w:val="13"/>
          <w:color w:val="004A76"/>
        </w:rPr>
        <w:t xml:space="preserve"> </w:t>
      </w:r>
      <w:hyperlink r:id="rId68">
        <w:r>
          <w:rPr>
            <w:rFonts w:ascii="Times New Roman" w:cs="Times New Roman" w:eastAsia="Times New Roman" w:hAnsi="Times New Roman"/>
            <w:sz w:val="13"/>
            <w:szCs w:val="13"/>
            <w:color w:val="004A76"/>
          </w:rPr>
          <w:t>(1</w:t>
        </w:r>
        <w:r>
          <w:rPr>
            <w:rFonts w:ascii="Arial" w:cs="Arial" w:eastAsia="Arial" w:hAnsi="Arial"/>
            <w:sz w:val="13"/>
            <w:szCs w:val="13"/>
            <w:color w:val="004A76"/>
          </w:rPr>
          <w:t>–</w:t>
        </w:r>
        <w:r>
          <w:rPr>
            <w:rFonts w:ascii="Times New Roman" w:cs="Times New Roman" w:eastAsia="Times New Roman" w:hAnsi="Times New Roman"/>
            <w:sz w:val="13"/>
            <w:szCs w:val="13"/>
            <w:color w:val="004A76"/>
          </w:rPr>
          <w:t>2), 101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121</w:t>
        </w:r>
      </w:hyperlink>
      <w:r>
        <w:rPr>
          <w:rFonts w:ascii="Times New Roman" w:cs="Times New Roman" w:eastAsia="Times New Roman" w:hAnsi="Times New Roman"/>
          <w:sz w:val="13"/>
          <w:szCs w:val="13"/>
          <w:color w:val="000000"/>
        </w:rPr>
        <w:t>.</w:t>
      </w:r>
    </w:p>
    <w:p>
      <w:pPr>
        <w:jc w:val="both"/>
        <w:ind w:left="240" w:right="60" w:hanging="238"/>
        <w:spacing w:after="0" w:line="238" w:lineRule="auto"/>
        <w:rPr>
          <w:rFonts w:ascii="Times New Roman" w:cs="Times New Roman" w:eastAsia="Times New Roman" w:hAnsi="Times New Roman"/>
          <w:sz w:val="13"/>
          <w:szCs w:val="13"/>
          <w:color w:val="004A76"/>
        </w:rPr>
      </w:pPr>
      <w:hyperlink r:id="rId69">
        <w:r>
          <w:rPr>
            <w:rFonts w:ascii="Times New Roman" w:cs="Times New Roman" w:eastAsia="Times New Roman" w:hAnsi="Times New Roman"/>
            <w:sz w:val="13"/>
            <w:szCs w:val="13"/>
            <w:color w:val="004A76"/>
          </w:rPr>
          <w:t xml:space="preserve">Keys, K., Burton, D.L., Price, G.W., Duinker, P.N., 2018. Forest </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oor chemistry and mi-</w:t>
        </w:r>
      </w:hyperlink>
      <w:hyperlink r:id="rId69">
        <w:r>
          <w:rPr>
            <w:rFonts w:ascii="Times New Roman" w:cs="Times New Roman" w:eastAsia="Times New Roman" w:hAnsi="Times New Roman"/>
            <w:sz w:val="13"/>
            <w:szCs w:val="13"/>
            <w:color w:val="004A76"/>
          </w:rPr>
          <w:t>neral soil ion exposure after surface application of alkaline-treated biosolids under</w:t>
        </w:r>
      </w:hyperlink>
      <w:r>
        <w:rPr>
          <w:rFonts w:ascii="Times New Roman" w:cs="Times New Roman" w:eastAsia="Times New Roman" w:hAnsi="Times New Roman"/>
          <w:sz w:val="13"/>
          <w:szCs w:val="13"/>
          <w:color w:val="004A76"/>
        </w:rPr>
        <w:t xml:space="preserve"> </w:t>
      </w:r>
      <w:hyperlink r:id="rId69">
        <w:r>
          <w:rPr>
            <w:rFonts w:ascii="Times New Roman" w:cs="Times New Roman" w:eastAsia="Times New Roman" w:hAnsi="Times New Roman"/>
            <w:sz w:val="13"/>
            <w:szCs w:val="13"/>
            <w:color w:val="004A76"/>
          </w:rPr>
          <w:t>two white spruce (Picea glauca) plantations in Nova Scotia, Canada. For. Ecol.</w:t>
        </w:r>
      </w:hyperlink>
    </w:p>
    <w:p>
      <w:pPr>
        <w:spacing w:after="0" w:line="1"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69">
        <w:r>
          <w:rPr>
            <w:rFonts w:ascii="Times New Roman" w:cs="Times New Roman" w:eastAsia="Times New Roman" w:hAnsi="Times New Roman"/>
            <w:sz w:val="13"/>
            <w:szCs w:val="13"/>
            <w:color w:val="004A76"/>
          </w:rPr>
          <w:t>Manage. 417, 208</w:t>
        </w:r>
        <w:r>
          <w:rPr>
            <w:rFonts w:ascii="Arial" w:cs="Arial" w:eastAsia="Arial" w:hAnsi="Arial"/>
            <w:sz w:val="13"/>
            <w:szCs w:val="13"/>
            <w:color w:val="004A76"/>
          </w:rPr>
          <w:t>–</w:t>
        </w:r>
        <w:r>
          <w:rPr>
            <w:rFonts w:ascii="Times New Roman" w:cs="Times New Roman" w:eastAsia="Times New Roman" w:hAnsi="Times New Roman"/>
            <w:sz w:val="13"/>
            <w:szCs w:val="13"/>
            <w:color w:val="004A76"/>
          </w:rPr>
          <w:t>221</w:t>
        </w:r>
      </w:hyperlink>
      <w:r>
        <w:rPr>
          <w:rFonts w:ascii="Times New Roman" w:cs="Times New Roman" w:eastAsia="Times New Roman" w:hAnsi="Times New Roman"/>
          <w:sz w:val="13"/>
          <w:szCs w:val="13"/>
          <w:color w:val="000000"/>
        </w:rPr>
        <w:t>.</w:t>
      </w:r>
    </w:p>
    <w:p>
      <w:pPr>
        <w:spacing w:after="0" w:line="14" w:lineRule="exact"/>
        <w:rPr>
          <w:rFonts w:ascii="Times New Roman" w:cs="Times New Roman" w:eastAsia="Times New Roman" w:hAnsi="Times New Roman"/>
          <w:sz w:val="13"/>
          <w:szCs w:val="13"/>
          <w:color w:val="004A76"/>
        </w:rPr>
      </w:pPr>
    </w:p>
    <w:p>
      <w:pPr>
        <w:ind w:left="240" w:hanging="238"/>
        <w:spacing w:after="0" w:line="242" w:lineRule="auto"/>
        <w:rPr>
          <w:rFonts w:ascii="Times New Roman" w:cs="Times New Roman" w:eastAsia="Times New Roman" w:hAnsi="Times New Roman"/>
          <w:sz w:val="13"/>
          <w:szCs w:val="13"/>
          <w:color w:val="004A76"/>
        </w:rPr>
      </w:pPr>
      <w:hyperlink r:id="rId70">
        <w:r>
          <w:rPr>
            <w:rFonts w:ascii="Times New Roman" w:cs="Times New Roman" w:eastAsia="Times New Roman" w:hAnsi="Times New Roman"/>
            <w:sz w:val="13"/>
            <w:szCs w:val="13"/>
            <w:color w:val="004A76"/>
          </w:rPr>
          <w:t>Knops, J.M., Tilman, D., 2000. Dynamics of soil nitrogen and carbon accumulation for 61</w:t>
        </w:r>
      </w:hyperlink>
      <w:r>
        <w:rPr>
          <w:rFonts w:ascii="Times New Roman" w:cs="Times New Roman" w:eastAsia="Times New Roman" w:hAnsi="Times New Roman"/>
          <w:sz w:val="13"/>
          <w:szCs w:val="13"/>
          <w:color w:val="004A76"/>
        </w:rPr>
        <w:t xml:space="preserve"> </w:t>
      </w:r>
      <w:hyperlink r:id="rId70">
        <w:r>
          <w:rPr>
            <w:rFonts w:ascii="Times New Roman" w:cs="Times New Roman" w:eastAsia="Times New Roman" w:hAnsi="Times New Roman"/>
            <w:sz w:val="13"/>
            <w:szCs w:val="13"/>
            <w:color w:val="004A76"/>
          </w:rPr>
          <w:t>years after agricultural abandonment. Ecology 81 (1), 88</w:t>
        </w:r>
        <w:r>
          <w:rPr>
            <w:rFonts w:ascii="Arial" w:cs="Arial" w:eastAsia="Arial" w:hAnsi="Arial"/>
            <w:sz w:val="13"/>
            <w:szCs w:val="13"/>
            <w:color w:val="004A76"/>
          </w:rPr>
          <w:t>–</w:t>
        </w:r>
        <w:r>
          <w:rPr>
            <w:rFonts w:ascii="Times New Roman" w:cs="Times New Roman" w:eastAsia="Times New Roman" w:hAnsi="Times New Roman"/>
            <w:sz w:val="13"/>
            <w:szCs w:val="13"/>
            <w:color w:val="004A76"/>
          </w:rPr>
          <w:t>98</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jc w:val="both"/>
        <w:ind w:left="240" w:right="160" w:hanging="238"/>
        <w:spacing w:after="0"/>
        <w:rPr>
          <w:rFonts w:ascii="Times New Roman" w:cs="Times New Roman" w:eastAsia="Times New Roman" w:hAnsi="Times New Roman"/>
          <w:sz w:val="13"/>
          <w:szCs w:val="13"/>
          <w:color w:val="004A76"/>
        </w:rPr>
      </w:pPr>
      <w:hyperlink r:id="rId71">
        <w:r>
          <w:rPr>
            <w:rFonts w:ascii="Times New Roman" w:cs="Times New Roman" w:eastAsia="Times New Roman" w:hAnsi="Times New Roman"/>
            <w:sz w:val="13"/>
            <w:szCs w:val="13"/>
            <w:color w:val="004A76"/>
          </w:rPr>
          <w:t>Krishnadas, M., Beckman, N.G., Zuluaga, J.C.P., Zhu, Y., Whitacre, J., Wenzel, J.W.,</w:t>
        </w:r>
      </w:hyperlink>
      <w:r>
        <w:rPr>
          <w:rFonts w:ascii="Times New Roman" w:cs="Times New Roman" w:eastAsia="Times New Roman" w:hAnsi="Times New Roman"/>
          <w:sz w:val="13"/>
          <w:szCs w:val="13"/>
          <w:color w:val="004A76"/>
        </w:rPr>
        <w:t xml:space="preserve"> </w:t>
      </w:r>
      <w:hyperlink r:id="rId71">
        <w:r>
          <w:rPr>
            <w:rFonts w:ascii="Times New Roman" w:cs="Times New Roman" w:eastAsia="Times New Roman" w:hAnsi="Times New Roman"/>
            <w:sz w:val="13"/>
            <w:szCs w:val="13"/>
            <w:color w:val="004A76"/>
          </w:rPr>
          <w:t>Queenborough, S.A., Comita, L.S., 2018. Environment and past land use together</w:t>
        </w:r>
      </w:hyperlink>
      <w:r>
        <w:rPr>
          <w:rFonts w:ascii="Times New Roman" w:cs="Times New Roman" w:eastAsia="Times New Roman" w:hAnsi="Times New Roman"/>
          <w:sz w:val="13"/>
          <w:szCs w:val="13"/>
          <w:color w:val="004A76"/>
        </w:rPr>
        <w:t xml:space="preserve"> </w:t>
      </w:r>
      <w:hyperlink r:id="rId71">
        <w:r>
          <w:rPr>
            <w:rFonts w:ascii="Times New Roman" w:cs="Times New Roman" w:eastAsia="Times New Roman" w:hAnsi="Times New Roman"/>
            <w:sz w:val="13"/>
            <w:szCs w:val="13"/>
            <w:color w:val="004A76"/>
          </w:rPr>
          <w:t>predict functional diversity in a temperate forest. Ecol. Appl. 28 (8), 2142</w:t>
        </w:r>
        <w:r>
          <w:rPr>
            <w:rFonts w:ascii="Arial" w:cs="Arial" w:eastAsia="Arial" w:hAnsi="Arial"/>
            <w:sz w:val="13"/>
            <w:szCs w:val="13"/>
            <w:color w:val="004A76"/>
          </w:rPr>
          <w:t>–</w:t>
        </w:r>
        <w:r>
          <w:rPr>
            <w:rFonts w:ascii="Times New Roman" w:cs="Times New Roman" w:eastAsia="Times New Roman" w:hAnsi="Times New Roman"/>
            <w:sz w:val="13"/>
            <w:szCs w:val="13"/>
            <w:color w:val="004A76"/>
          </w:rPr>
          <w:t>2152</w:t>
        </w:r>
      </w:hyperlink>
      <w:r>
        <w:rPr>
          <w:rFonts w:ascii="Times New Roman" w:cs="Times New Roman" w:eastAsia="Times New Roman" w:hAnsi="Times New Roman"/>
          <w:sz w:val="13"/>
          <w:szCs w:val="13"/>
          <w:color w:val="000000"/>
        </w:rPr>
        <w:t>.</w:t>
      </w:r>
    </w:p>
    <w:p>
      <w:pPr>
        <w:jc w:val="both"/>
        <w:ind w:left="240" w:right="80" w:hanging="238"/>
        <w:spacing w:after="0" w:line="244" w:lineRule="auto"/>
        <w:rPr>
          <w:rFonts w:ascii="Times New Roman" w:cs="Times New Roman" w:eastAsia="Times New Roman" w:hAnsi="Times New Roman"/>
          <w:sz w:val="13"/>
          <w:szCs w:val="13"/>
          <w:color w:val="004A76"/>
        </w:rPr>
      </w:pPr>
      <w:hyperlink r:id="rId72">
        <w:r>
          <w:rPr>
            <w:rFonts w:ascii="Times New Roman" w:cs="Times New Roman" w:eastAsia="Times New Roman" w:hAnsi="Times New Roman"/>
            <w:sz w:val="13"/>
            <w:szCs w:val="13"/>
            <w:color w:val="004A76"/>
          </w:rPr>
          <w:t>Lange, M., Eisenhauer, N., Sierra, C.A., Bessler, H., Engels, C., Gri</w:t>
        </w:r>
        <w:r>
          <w:rPr>
            <w:rFonts w:ascii="Arial" w:cs="Arial" w:eastAsia="Arial" w:hAnsi="Arial"/>
            <w:sz w:val="13"/>
            <w:szCs w:val="13"/>
            <w:color w:val="004A76"/>
          </w:rPr>
          <w:t>ﬃ</w:t>
        </w:r>
        <w:r>
          <w:rPr>
            <w:rFonts w:ascii="Times New Roman" w:cs="Times New Roman" w:eastAsia="Times New Roman" w:hAnsi="Times New Roman"/>
            <w:sz w:val="13"/>
            <w:szCs w:val="13"/>
            <w:color w:val="004A76"/>
          </w:rPr>
          <w:t>ths, R.I., Mellado-</w:t>
        </w:r>
      </w:hyperlink>
      <w:hyperlink r:id="rId72">
        <w:r>
          <w:rPr>
            <w:rFonts w:ascii="Times New Roman" w:cs="Times New Roman" w:eastAsia="Times New Roman" w:hAnsi="Times New Roman"/>
            <w:sz w:val="13"/>
            <w:szCs w:val="13"/>
            <w:color w:val="004A76"/>
          </w:rPr>
          <w:t>Vázquez, P.G., Malik, A.A., Roy, J., Scheu, S., Steinbeiss, S., 2015. Plant diversity</w:t>
        </w:r>
      </w:hyperlink>
      <w:r>
        <w:rPr>
          <w:rFonts w:ascii="Times New Roman" w:cs="Times New Roman" w:eastAsia="Times New Roman" w:hAnsi="Times New Roman"/>
          <w:sz w:val="13"/>
          <w:szCs w:val="13"/>
          <w:color w:val="004A76"/>
        </w:rPr>
        <w:t xml:space="preserve"> </w:t>
      </w:r>
      <w:hyperlink r:id="rId72">
        <w:r>
          <w:rPr>
            <w:rFonts w:ascii="Times New Roman" w:cs="Times New Roman" w:eastAsia="Times New Roman" w:hAnsi="Times New Roman"/>
            <w:sz w:val="13"/>
            <w:szCs w:val="13"/>
            <w:color w:val="004A76"/>
          </w:rPr>
          <w:t>increases soil microbial activity and soil carbon storage. Nat. Commun. 6 (1), 1</w:t>
        </w:r>
        <w:r>
          <w:rPr>
            <w:rFonts w:ascii="Arial" w:cs="Arial" w:eastAsia="Arial" w:hAnsi="Arial"/>
            <w:sz w:val="13"/>
            <w:szCs w:val="13"/>
            <w:color w:val="004A76"/>
          </w:rPr>
          <w:t>–</w:t>
        </w:r>
        <w:r>
          <w:rPr>
            <w:rFonts w:ascii="Times New Roman" w:cs="Times New Roman" w:eastAsia="Times New Roman" w:hAnsi="Times New Roman"/>
            <w:sz w:val="13"/>
            <w:szCs w:val="13"/>
            <w:color w:val="004A76"/>
          </w:rPr>
          <w:t>8</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right="120" w:hanging="238"/>
        <w:spacing w:after="0" w:line="245" w:lineRule="auto"/>
        <w:rPr>
          <w:rFonts w:ascii="Times New Roman" w:cs="Times New Roman" w:eastAsia="Times New Roman" w:hAnsi="Times New Roman"/>
          <w:sz w:val="13"/>
          <w:szCs w:val="13"/>
          <w:color w:val="004A76"/>
        </w:rPr>
      </w:pPr>
      <w:hyperlink r:id="rId73">
        <w:r>
          <w:rPr>
            <w:rFonts w:ascii="Times New Roman" w:cs="Times New Roman" w:eastAsia="Times New Roman" w:hAnsi="Times New Roman"/>
            <w:sz w:val="13"/>
            <w:szCs w:val="13"/>
            <w:color w:val="004A76"/>
          </w:rPr>
          <w:t>Lavorel, S., Garnier, E., 2002. Predicting changes in community composition and eco-</w:t>
        </w:r>
      </w:hyperlink>
      <w:hyperlink r:id="rId73">
        <w:r>
          <w:rPr>
            <w:rFonts w:ascii="Times New Roman" w:cs="Times New Roman" w:eastAsia="Times New Roman" w:hAnsi="Times New Roman"/>
            <w:sz w:val="13"/>
            <w:szCs w:val="13"/>
            <w:color w:val="004A76"/>
          </w:rPr>
          <w:t>system functioning from plant traits: revisiting the Holy Grail. Funct. Ecol. 16,</w:t>
        </w:r>
      </w:hyperlink>
      <w:r>
        <w:rPr>
          <w:rFonts w:ascii="Times New Roman" w:cs="Times New Roman" w:eastAsia="Times New Roman" w:hAnsi="Times New Roman"/>
          <w:sz w:val="13"/>
          <w:szCs w:val="13"/>
          <w:color w:val="004A76"/>
        </w:rPr>
        <w:t xml:space="preserve"> </w:t>
      </w:r>
      <w:hyperlink r:id="rId73">
        <w:r>
          <w:rPr>
            <w:rFonts w:ascii="Times New Roman" w:cs="Times New Roman" w:eastAsia="Times New Roman" w:hAnsi="Times New Roman"/>
            <w:sz w:val="13"/>
            <w:szCs w:val="13"/>
            <w:color w:val="004A76"/>
          </w:rPr>
          <w:t>545</w:t>
        </w:r>
        <w:r>
          <w:rPr>
            <w:rFonts w:ascii="Arial" w:cs="Arial" w:eastAsia="Arial" w:hAnsi="Arial"/>
            <w:sz w:val="13"/>
            <w:szCs w:val="13"/>
            <w:color w:val="004A76"/>
          </w:rPr>
          <w:t>–</w:t>
        </w:r>
        <w:r>
          <w:rPr>
            <w:rFonts w:ascii="Times New Roman" w:cs="Times New Roman" w:eastAsia="Times New Roman" w:hAnsi="Times New Roman"/>
            <w:sz w:val="13"/>
            <w:szCs w:val="13"/>
            <w:color w:val="004A76"/>
          </w:rPr>
          <w:t>556</w:t>
        </w:r>
      </w:hyperlink>
      <w:r>
        <w:rPr>
          <w:rFonts w:ascii="Times New Roman" w:cs="Times New Roman" w:eastAsia="Times New Roman" w:hAnsi="Times New Roman"/>
          <w:sz w:val="13"/>
          <w:szCs w:val="13"/>
          <w:color w:val="000000"/>
        </w:rPr>
        <w:t>.</w:t>
      </w:r>
    </w:p>
    <w:p>
      <w:pPr>
        <w:spacing w:after="0" w:line="452" w:lineRule="exact"/>
        <w:rPr>
          <w:rFonts w:ascii="Times New Roman" w:cs="Times New Roman" w:eastAsia="Times New Roman" w:hAnsi="Times New Roman"/>
          <w:sz w:val="13"/>
          <w:szCs w:val="13"/>
          <w:color w:val="004A76"/>
        </w:rPr>
      </w:pPr>
    </w:p>
    <w:p>
      <w:pPr>
        <w:sectPr>
          <w:pgSz w:w="11900" w:h="15874" w:orient="portrait"/>
          <w:cols w:equalWidth="0" w:num="2">
            <w:col w:w="5020" w:space="360"/>
            <w:col w:w="5020"/>
          </w:cols>
          <w:pgMar w:left="760" w:top="676" w:right="746" w:bottom="37" w:gutter="0" w:footer="0" w:header="0"/>
        </w:sectPr>
      </w:pPr>
    </w:p>
    <w:p>
      <w:pPr>
        <w:spacing w:after="0" w:line="30" w:lineRule="exact"/>
        <w:rPr>
          <w:rFonts w:ascii="Times New Roman" w:cs="Times New Roman" w:eastAsia="Times New Roman" w:hAnsi="Times New Roman"/>
          <w:sz w:val="13"/>
          <w:szCs w:val="13"/>
          <w:color w:val="004A76"/>
        </w:rPr>
      </w:pPr>
    </w:p>
    <w:p>
      <w:pPr>
        <w:jc w:val="center"/>
        <w:ind w:right="20"/>
        <w:spacing w:after="0"/>
        <w:rPr>
          <w:sz w:val="20"/>
          <w:szCs w:val="20"/>
          <w:color w:val="auto"/>
        </w:rPr>
      </w:pPr>
      <w:r>
        <w:rPr>
          <w:rFonts w:ascii="Arial" w:cs="Arial" w:eastAsia="Arial" w:hAnsi="Arial"/>
          <w:sz w:val="10"/>
          <w:szCs w:val="10"/>
          <w:color w:val="auto"/>
        </w:rPr>
        <w:t>9</w:t>
      </w:r>
    </w:p>
    <w:p>
      <w:pPr>
        <w:sectPr>
          <w:pgSz w:w="11900" w:h="15874" w:orient="portrait"/>
          <w:cols w:equalWidth="0" w:num="1">
            <w:col w:w="10400"/>
          </w:cols>
          <w:pgMar w:left="760" w:top="676" w:right="746" w:bottom="37" w:gutter="0" w:footer="0" w:header="0"/>
          <w:type w:val="continuous"/>
        </w:sectPr>
      </w:pPr>
    </w:p>
    <w:bookmarkStart w:id="9" w:name="page10"/>
    <w:bookmarkEnd w:id="9"/>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 Heydari, et al.</w:t>
      </w:r>
    </w:p>
    <w:p>
      <w:pPr>
        <w:spacing w:after="0" w:line="314" w:lineRule="exact"/>
        <w:rPr>
          <w:sz w:val="20"/>
          <w:szCs w:val="20"/>
          <w:color w:val="auto"/>
        </w:rPr>
      </w:pPr>
    </w:p>
    <w:p>
      <w:pPr>
        <w:jc w:val="both"/>
        <w:ind w:left="240" w:hanging="238"/>
        <w:spacing w:after="0" w:line="251" w:lineRule="auto"/>
        <w:rPr>
          <w:rFonts w:ascii="Times New Roman" w:cs="Times New Roman" w:eastAsia="Times New Roman" w:hAnsi="Times New Roman"/>
          <w:sz w:val="13"/>
          <w:szCs w:val="13"/>
          <w:color w:val="004A76"/>
        </w:rPr>
      </w:pPr>
      <w:hyperlink r:id="rId74">
        <w:r>
          <w:rPr>
            <w:rFonts w:ascii="Times New Roman" w:cs="Times New Roman" w:eastAsia="Times New Roman" w:hAnsi="Times New Roman"/>
            <w:sz w:val="13"/>
            <w:szCs w:val="13"/>
            <w:color w:val="004A76"/>
          </w:rPr>
          <w:t>Lesschen, J.P., Cammeraat, L.H., Kooijman, A.M., van Wesemael, B., 2008. Development</w:t>
        </w:r>
      </w:hyperlink>
      <w:r>
        <w:rPr>
          <w:rFonts w:ascii="Times New Roman" w:cs="Times New Roman" w:eastAsia="Times New Roman" w:hAnsi="Times New Roman"/>
          <w:sz w:val="13"/>
          <w:szCs w:val="13"/>
          <w:color w:val="004A76"/>
        </w:rPr>
        <w:t xml:space="preserve"> </w:t>
      </w:r>
      <w:hyperlink r:id="rId74">
        <w:r>
          <w:rPr>
            <w:rFonts w:ascii="Times New Roman" w:cs="Times New Roman" w:eastAsia="Times New Roman" w:hAnsi="Times New Roman"/>
            <w:sz w:val="13"/>
            <w:szCs w:val="13"/>
            <w:color w:val="004A76"/>
          </w:rPr>
          <w:t>of spatial heterogeneity in vegetation and soil properties after land abandonment in a</w:t>
        </w:r>
      </w:hyperlink>
      <w:r>
        <w:rPr>
          <w:rFonts w:ascii="Times New Roman" w:cs="Times New Roman" w:eastAsia="Times New Roman" w:hAnsi="Times New Roman"/>
          <w:sz w:val="13"/>
          <w:szCs w:val="13"/>
          <w:color w:val="004A76"/>
        </w:rPr>
        <w:t xml:space="preserve"> </w:t>
      </w:r>
      <w:hyperlink r:id="rId74">
        <w:r>
          <w:rPr>
            <w:rFonts w:ascii="Times New Roman" w:cs="Times New Roman" w:eastAsia="Times New Roman" w:hAnsi="Times New Roman"/>
            <w:sz w:val="13"/>
            <w:szCs w:val="13"/>
            <w:color w:val="004A76"/>
          </w:rPr>
          <w:t>semi-arid ecosystem. J. Arid Environ. 72 (11), 2082</w:t>
        </w:r>
        <w:r>
          <w:rPr>
            <w:rFonts w:ascii="Arial" w:cs="Arial" w:eastAsia="Arial" w:hAnsi="Arial"/>
            <w:sz w:val="13"/>
            <w:szCs w:val="13"/>
            <w:color w:val="004A76"/>
          </w:rPr>
          <w:t>–</w:t>
        </w:r>
        <w:r>
          <w:rPr>
            <w:rFonts w:ascii="Times New Roman" w:cs="Times New Roman" w:eastAsia="Times New Roman" w:hAnsi="Times New Roman"/>
            <w:sz w:val="13"/>
            <w:szCs w:val="13"/>
            <w:color w:val="004A76"/>
          </w:rPr>
          <w:t>2092</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42" w:lineRule="auto"/>
        <w:rPr>
          <w:rFonts w:ascii="Times New Roman" w:cs="Times New Roman" w:eastAsia="Times New Roman" w:hAnsi="Times New Roman"/>
          <w:sz w:val="13"/>
          <w:szCs w:val="13"/>
          <w:color w:val="004A76"/>
        </w:rPr>
      </w:pPr>
      <w:hyperlink r:id="rId75">
        <w:r>
          <w:rPr>
            <w:rFonts w:ascii="Times New Roman" w:cs="Times New Roman" w:eastAsia="Times New Roman" w:hAnsi="Times New Roman"/>
            <w:sz w:val="13"/>
            <w:szCs w:val="13"/>
            <w:color w:val="004A76"/>
          </w:rPr>
          <w:t>Li, W., Ciais, P., MacBean, N., Peng, S., Defourny, P., Bontemps, S., 2016. Major forest</w:t>
        </w:r>
      </w:hyperlink>
      <w:r>
        <w:rPr>
          <w:rFonts w:ascii="Times New Roman" w:cs="Times New Roman" w:eastAsia="Times New Roman" w:hAnsi="Times New Roman"/>
          <w:sz w:val="13"/>
          <w:szCs w:val="13"/>
          <w:color w:val="004A76"/>
        </w:rPr>
        <w:t xml:space="preserve"> </w:t>
      </w:r>
      <w:hyperlink r:id="rId75">
        <w:r>
          <w:rPr>
            <w:rFonts w:ascii="Times New Roman" w:cs="Times New Roman" w:eastAsia="Times New Roman" w:hAnsi="Times New Roman"/>
            <w:sz w:val="13"/>
            <w:szCs w:val="13"/>
            <w:color w:val="004A76"/>
          </w:rPr>
          <w:t>changes and land cover transitions based on plant functional types derived from the</w:t>
        </w:r>
      </w:hyperlink>
      <w:r>
        <w:rPr>
          <w:rFonts w:ascii="Times New Roman" w:cs="Times New Roman" w:eastAsia="Times New Roman" w:hAnsi="Times New Roman"/>
          <w:sz w:val="13"/>
          <w:szCs w:val="13"/>
          <w:color w:val="004A76"/>
        </w:rPr>
        <w:t xml:space="preserve"> </w:t>
      </w:r>
      <w:hyperlink r:id="rId75">
        <w:r>
          <w:rPr>
            <w:rFonts w:ascii="Times New Roman" w:cs="Times New Roman" w:eastAsia="Times New Roman" w:hAnsi="Times New Roman"/>
            <w:sz w:val="13"/>
            <w:szCs w:val="13"/>
            <w:color w:val="004A76"/>
          </w:rPr>
          <w:t>ESA CCI Land Cover product. Int. J. Appl. Earth Obs. Geoinf. 47, 30</w:t>
        </w:r>
        <w:r>
          <w:rPr>
            <w:rFonts w:ascii="Arial" w:cs="Arial" w:eastAsia="Arial" w:hAnsi="Arial"/>
            <w:sz w:val="13"/>
            <w:szCs w:val="13"/>
            <w:color w:val="004A76"/>
          </w:rPr>
          <w:t>–</w:t>
        </w:r>
        <w:r>
          <w:rPr>
            <w:rFonts w:ascii="Times New Roman" w:cs="Times New Roman" w:eastAsia="Times New Roman" w:hAnsi="Times New Roman"/>
            <w:sz w:val="13"/>
            <w:szCs w:val="13"/>
            <w:color w:val="004A76"/>
          </w:rPr>
          <w:t>39</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40" w:hanging="238"/>
        <w:spacing w:after="0" w:line="243" w:lineRule="auto"/>
        <w:rPr>
          <w:rFonts w:ascii="Times New Roman" w:cs="Times New Roman" w:eastAsia="Times New Roman" w:hAnsi="Times New Roman"/>
          <w:sz w:val="13"/>
          <w:szCs w:val="13"/>
          <w:color w:val="004A76"/>
        </w:rPr>
      </w:pPr>
      <w:hyperlink r:id="rId76">
        <w:r>
          <w:rPr>
            <w:rFonts w:ascii="Times New Roman" w:cs="Times New Roman" w:eastAsia="Times New Roman" w:hAnsi="Times New Roman"/>
            <w:sz w:val="13"/>
            <w:szCs w:val="13"/>
            <w:color w:val="004A76"/>
          </w:rPr>
          <w:t>Lobe, I., Amelung, W., Du Preez, C.C., 2001. Losses of carbon and nitrogen with pro-</w:t>
        </w:r>
      </w:hyperlink>
      <w:hyperlink r:id="rId76">
        <w:r>
          <w:rPr>
            <w:rFonts w:ascii="Times New Roman" w:cs="Times New Roman" w:eastAsia="Times New Roman" w:hAnsi="Times New Roman"/>
            <w:sz w:val="13"/>
            <w:szCs w:val="13"/>
            <w:color w:val="004A76"/>
          </w:rPr>
          <w:t>longed arable cropping from sandy soils of the South African Highveld. Eur. J. Soil</w:t>
        </w:r>
      </w:hyperlink>
      <w:r>
        <w:rPr>
          <w:rFonts w:ascii="Times New Roman" w:cs="Times New Roman" w:eastAsia="Times New Roman" w:hAnsi="Times New Roman"/>
          <w:sz w:val="13"/>
          <w:szCs w:val="13"/>
          <w:color w:val="004A76"/>
        </w:rPr>
        <w:t xml:space="preserve"> </w:t>
      </w:r>
      <w:hyperlink r:id="rId76">
        <w:r>
          <w:rPr>
            <w:rFonts w:ascii="Times New Roman" w:cs="Times New Roman" w:eastAsia="Times New Roman" w:hAnsi="Times New Roman"/>
            <w:sz w:val="13"/>
            <w:szCs w:val="13"/>
            <w:color w:val="004A76"/>
          </w:rPr>
          <w:t>Sci. 52 (1), 93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101</w:t>
        </w:r>
      </w:hyperlink>
      <w:r>
        <w:rPr>
          <w:rFonts w:ascii="Times New Roman" w:cs="Times New Roman" w:eastAsia="Times New Roman" w:hAnsi="Times New Roman"/>
          <w:sz w:val="13"/>
          <w:szCs w:val="13"/>
          <w:color w:val="000000"/>
        </w:rPr>
        <w:t>.</w:t>
      </w:r>
    </w:p>
    <w:p>
      <w:pPr>
        <w:spacing w:after="0" w:line="224" w:lineRule="auto"/>
        <w:rPr>
          <w:rFonts w:ascii="Times New Roman" w:cs="Times New Roman" w:eastAsia="Times New Roman" w:hAnsi="Times New Roman"/>
          <w:sz w:val="13"/>
          <w:szCs w:val="13"/>
          <w:color w:val="004A76"/>
        </w:rPr>
      </w:pPr>
      <w:hyperlink r:id="rId77">
        <w:r>
          <w:rPr>
            <w:rFonts w:ascii="Times New Roman" w:cs="Times New Roman" w:eastAsia="Times New Roman" w:hAnsi="Times New Roman"/>
            <w:sz w:val="13"/>
            <w:szCs w:val="13"/>
            <w:color w:val="004A76"/>
          </w:rPr>
          <w:t>Lohmann, D., Guo, T., Tietjen, B., 2018. Zooming in on coarse plant functional type-</w:t>
        </w:r>
      </w:hyperlink>
    </w:p>
    <w:p>
      <w:pPr>
        <w:ind w:left="240"/>
        <w:spacing w:after="0"/>
        <w:rPr>
          <w:rFonts w:ascii="Times New Roman" w:cs="Times New Roman" w:eastAsia="Times New Roman" w:hAnsi="Times New Roman"/>
          <w:sz w:val="13"/>
          <w:szCs w:val="13"/>
          <w:color w:val="004A76"/>
        </w:rPr>
      </w:pPr>
      <w:hyperlink r:id="rId77">
        <w:r>
          <w:rPr>
            <w:rFonts w:ascii="Times New Roman" w:cs="Times New Roman" w:eastAsia="Times New Roman" w:hAnsi="Times New Roman"/>
            <w:sz w:val="13"/>
            <w:szCs w:val="13"/>
            <w:color w:val="004A76"/>
          </w:rPr>
          <w:t>s</w:t>
        </w:r>
        <w:r>
          <w:rPr>
            <w:rFonts w:ascii="Arial" w:cs="Arial" w:eastAsia="Arial" w:hAnsi="Arial"/>
            <w:sz w:val="13"/>
            <w:szCs w:val="13"/>
            <w:color w:val="004A76"/>
          </w:rPr>
          <w:t>—</w:t>
        </w:r>
        <w:r>
          <w:rPr>
            <w:rFonts w:ascii="Times New Roman" w:cs="Times New Roman" w:eastAsia="Times New Roman" w:hAnsi="Times New Roman"/>
            <w:sz w:val="13"/>
            <w:szCs w:val="13"/>
            <w:color w:val="004A76"/>
          </w:rPr>
          <w:t>simulated response of savanna vegetation composition in response to aridity and</w:t>
        </w:r>
      </w:hyperlink>
    </w:p>
    <w:p>
      <w:pPr>
        <w:spacing w:after="0" w:line="13"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77">
        <w:r>
          <w:rPr>
            <w:rFonts w:ascii="Times New Roman" w:cs="Times New Roman" w:eastAsia="Times New Roman" w:hAnsi="Times New Roman"/>
            <w:sz w:val="13"/>
            <w:szCs w:val="13"/>
            <w:color w:val="004A76"/>
          </w:rPr>
          <w:t>grazing. Theoretical Ecology 11 (2), 161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173</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jc w:val="both"/>
        <w:ind w:left="240" w:right="100" w:hanging="238"/>
        <w:spacing w:after="0" w:line="242" w:lineRule="auto"/>
        <w:rPr>
          <w:rFonts w:ascii="Times New Roman" w:cs="Times New Roman" w:eastAsia="Times New Roman" w:hAnsi="Times New Roman"/>
          <w:sz w:val="13"/>
          <w:szCs w:val="13"/>
          <w:color w:val="004A76"/>
        </w:rPr>
      </w:pPr>
      <w:hyperlink r:id="rId78">
        <w:r>
          <w:rPr>
            <w:rFonts w:ascii="Times New Roman" w:cs="Times New Roman" w:eastAsia="Times New Roman" w:hAnsi="Times New Roman"/>
            <w:sz w:val="13"/>
            <w:szCs w:val="13"/>
            <w:color w:val="004A76"/>
          </w:rPr>
          <w:t>Lozada, T., De Koning, G.H.J., Marché, R., Klein, A.M., Tscharntke, T., 2007. Tree re-</w:t>
        </w:r>
      </w:hyperlink>
      <w:hyperlink r:id="rId78">
        <w:r>
          <w:rPr>
            <w:rFonts w:ascii="Times New Roman" w:cs="Times New Roman" w:eastAsia="Times New Roman" w:hAnsi="Times New Roman"/>
            <w:sz w:val="13"/>
            <w:szCs w:val="13"/>
            <w:color w:val="004A76"/>
          </w:rPr>
          <w:t>covery and seed dispersal by birds: comparing forest, agroforestry and abandoned</w:t>
        </w:r>
      </w:hyperlink>
      <w:r>
        <w:rPr>
          <w:rFonts w:ascii="Times New Roman" w:cs="Times New Roman" w:eastAsia="Times New Roman" w:hAnsi="Times New Roman"/>
          <w:sz w:val="13"/>
          <w:szCs w:val="13"/>
          <w:color w:val="004A76"/>
        </w:rPr>
        <w:t xml:space="preserve"> </w:t>
      </w:r>
      <w:hyperlink r:id="rId78">
        <w:r>
          <w:rPr>
            <w:rFonts w:ascii="Times New Roman" w:cs="Times New Roman" w:eastAsia="Times New Roman" w:hAnsi="Times New Roman"/>
            <w:sz w:val="13"/>
            <w:szCs w:val="13"/>
            <w:color w:val="004A76"/>
          </w:rPr>
          <w:t>agroforestry in coastal Ecuador. Perspect. Plant Ecol. Evol. Syst. 8 (3), 131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140</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38" w:lineRule="auto"/>
        <w:rPr>
          <w:rFonts w:ascii="Times New Roman" w:cs="Times New Roman" w:eastAsia="Times New Roman" w:hAnsi="Times New Roman"/>
          <w:sz w:val="13"/>
          <w:szCs w:val="13"/>
          <w:color w:val="004A76"/>
        </w:rPr>
      </w:pPr>
      <w:hyperlink r:id="rId79">
        <w:r>
          <w:rPr>
            <w:rFonts w:ascii="Times New Roman" w:cs="Times New Roman" w:eastAsia="Times New Roman" w:hAnsi="Times New Roman"/>
            <w:sz w:val="13"/>
            <w:szCs w:val="13"/>
            <w:color w:val="004A76"/>
          </w:rPr>
          <w:t>Lucas-Borja, M.E., Zema, D.A., Plaza-Álvarez, P.A., Zupanc, V., Baartman, J., Sagra, J.,</w:t>
        </w:r>
      </w:hyperlink>
      <w:r>
        <w:rPr>
          <w:rFonts w:ascii="Times New Roman" w:cs="Times New Roman" w:eastAsia="Times New Roman" w:hAnsi="Times New Roman"/>
          <w:sz w:val="13"/>
          <w:szCs w:val="13"/>
          <w:color w:val="004A76"/>
        </w:rPr>
        <w:t xml:space="preserve"> </w:t>
      </w:r>
      <w:hyperlink r:id="rId79">
        <w:r>
          <w:rPr>
            <w:rFonts w:ascii="Times New Roman" w:cs="Times New Roman" w:eastAsia="Times New Roman" w:hAnsi="Times New Roman"/>
            <w:sz w:val="13"/>
            <w:szCs w:val="13"/>
            <w:color w:val="004A76"/>
          </w:rPr>
          <w:t>González-Romero, J., Moya, D., de las Heras, J., 2019.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 land uses</w:t>
        </w:r>
      </w:hyperlink>
      <w:r>
        <w:rPr>
          <w:rFonts w:ascii="Times New Roman" w:cs="Times New Roman" w:eastAsia="Times New Roman" w:hAnsi="Times New Roman"/>
          <w:sz w:val="13"/>
          <w:szCs w:val="13"/>
          <w:color w:val="004A76"/>
        </w:rPr>
        <w:t xml:space="preserve"> </w:t>
      </w:r>
      <w:hyperlink r:id="rId79">
        <w:r>
          <w:rPr>
            <w:rFonts w:ascii="Times New Roman" w:cs="Times New Roman" w:eastAsia="Times New Roman" w:hAnsi="Times New Roman"/>
            <w:sz w:val="13"/>
            <w:szCs w:val="13"/>
            <w:color w:val="004A76"/>
          </w:rPr>
          <w:t>(abandoned farmland, intensive agriculture and forest) on soil hydrological proper-</w:t>
        </w:r>
      </w:hyperlink>
      <w:hyperlink r:id="rId79">
        <w:r>
          <w:rPr>
            <w:rFonts w:ascii="Times New Roman" w:cs="Times New Roman" w:eastAsia="Times New Roman" w:hAnsi="Times New Roman"/>
            <w:sz w:val="13"/>
            <w:szCs w:val="13"/>
            <w:color w:val="004A76"/>
          </w:rPr>
          <w:t>ties in Southern Spain. Water 11 (3), 503</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60" w:hanging="238"/>
        <w:spacing w:after="0" w:line="252" w:lineRule="auto"/>
        <w:rPr>
          <w:rFonts w:ascii="Times New Roman" w:cs="Times New Roman" w:eastAsia="Times New Roman" w:hAnsi="Times New Roman"/>
          <w:sz w:val="13"/>
          <w:szCs w:val="13"/>
          <w:color w:val="004A76"/>
        </w:rPr>
      </w:pPr>
      <w:hyperlink r:id="rId80">
        <w:r>
          <w:rPr>
            <w:rFonts w:ascii="Times New Roman" w:cs="Times New Roman" w:eastAsia="Times New Roman" w:hAnsi="Times New Roman"/>
            <w:sz w:val="13"/>
            <w:szCs w:val="13"/>
            <w:color w:val="004A76"/>
          </w:rPr>
          <w:t>Lyon, J., Sagers, C.L., 2002. Correspondence analysis of functional groups in a riparian</w:t>
        </w:r>
      </w:hyperlink>
      <w:r>
        <w:rPr>
          <w:rFonts w:ascii="Times New Roman" w:cs="Times New Roman" w:eastAsia="Times New Roman" w:hAnsi="Times New Roman"/>
          <w:sz w:val="13"/>
          <w:szCs w:val="13"/>
          <w:color w:val="004A76"/>
        </w:rPr>
        <w:t xml:space="preserve"> </w:t>
      </w:r>
      <w:hyperlink r:id="rId80">
        <w:r>
          <w:rPr>
            <w:rFonts w:ascii="Times New Roman" w:cs="Times New Roman" w:eastAsia="Times New Roman" w:hAnsi="Times New Roman"/>
            <w:sz w:val="13"/>
            <w:szCs w:val="13"/>
            <w:color w:val="004A76"/>
          </w:rPr>
          <w:t>landscape. Plant Ecol. 164, 171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183</w:t>
        </w:r>
      </w:hyperlink>
      <w:r>
        <w:rPr>
          <w:rFonts w:ascii="Times New Roman" w:cs="Times New Roman" w:eastAsia="Times New Roman" w:hAnsi="Times New Roman"/>
          <w:sz w:val="13"/>
          <w:szCs w:val="13"/>
          <w:color w:val="000000"/>
        </w:rPr>
        <w:t>.</w:t>
      </w:r>
    </w:p>
    <w:p>
      <w:pPr>
        <w:ind w:left="240" w:hanging="238"/>
        <w:spacing w:after="0"/>
        <w:rPr>
          <w:rFonts w:ascii="Times New Roman" w:cs="Times New Roman" w:eastAsia="Times New Roman" w:hAnsi="Times New Roman"/>
          <w:sz w:val="13"/>
          <w:szCs w:val="13"/>
          <w:color w:val="004A76"/>
        </w:rPr>
      </w:pPr>
      <w:hyperlink r:id="rId81">
        <w:r>
          <w:rPr>
            <w:rFonts w:ascii="Times New Roman" w:cs="Times New Roman" w:eastAsia="Times New Roman" w:hAnsi="Times New Roman"/>
            <w:sz w:val="13"/>
            <w:szCs w:val="13"/>
            <w:color w:val="004A76"/>
          </w:rPr>
          <w:t>Ma, Z., Ma, M., Baskin, J.M., Baskin, C.C., Li, J., Du, G., 2014. Responses of alpine</w:t>
        </w:r>
      </w:hyperlink>
      <w:r>
        <w:rPr>
          <w:rFonts w:ascii="Times New Roman" w:cs="Times New Roman" w:eastAsia="Times New Roman" w:hAnsi="Times New Roman"/>
          <w:sz w:val="13"/>
          <w:szCs w:val="13"/>
          <w:color w:val="004A76"/>
        </w:rPr>
        <w:t xml:space="preserve"> </w:t>
      </w:r>
      <w:hyperlink r:id="rId81">
        <w:r>
          <w:rPr>
            <w:rFonts w:ascii="Times New Roman" w:cs="Times New Roman" w:eastAsia="Times New Roman" w:hAnsi="Times New Roman"/>
            <w:sz w:val="13"/>
            <w:szCs w:val="13"/>
            <w:color w:val="004A76"/>
          </w:rPr>
          <w:t>meadow seed bank and vegetation to nine consecutive years of soil fertilization. Ecol.</w:t>
        </w:r>
      </w:hyperlink>
      <w:r>
        <w:rPr>
          <w:rFonts w:ascii="Times New Roman" w:cs="Times New Roman" w:eastAsia="Times New Roman" w:hAnsi="Times New Roman"/>
          <w:sz w:val="13"/>
          <w:szCs w:val="13"/>
          <w:color w:val="004A76"/>
        </w:rPr>
        <w:t xml:space="preserve"> </w:t>
      </w:r>
      <w:hyperlink r:id="rId81">
        <w:r>
          <w:rPr>
            <w:rFonts w:ascii="Times New Roman" w:cs="Times New Roman" w:eastAsia="Times New Roman" w:hAnsi="Times New Roman"/>
            <w:sz w:val="13"/>
            <w:szCs w:val="13"/>
            <w:color w:val="004A76"/>
          </w:rPr>
          <w:t>Eng. 70, 92</w:t>
        </w:r>
        <w:r>
          <w:rPr>
            <w:rFonts w:ascii="Arial" w:cs="Arial" w:eastAsia="Arial" w:hAnsi="Arial"/>
            <w:sz w:val="13"/>
            <w:szCs w:val="13"/>
            <w:color w:val="004A76"/>
          </w:rPr>
          <w:t>–</w:t>
        </w:r>
        <w:r>
          <w:rPr>
            <w:rFonts w:ascii="Times New Roman" w:cs="Times New Roman" w:eastAsia="Times New Roman" w:hAnsi="Times New Roman"/>
            <w:sz w:val="13"/>
            <w:szCs w:val="13"/>
            <w:color w:val="004A76"/>
          </w:rPr>
          <w:t>101</w:t>
        </w:r>
      </w:hyperlink>
      <w:r>
        <w:rPr>
          <w:rFonts w:ascii="Times New Roman" w:cs="Times New Roman" w:eastAsia="Times New Roman" w:hAnsi="Times New Roman"/>
          <w:sz w:val="13"/>
          <w:szCs w:val="13"/>
          <w:color w:val="000000"/>
        </w:rPr>
        <w:t>.</w:t>
      </w:r>
    </w:p>
    <w:p>
      <w:pPr>
        <w:spacing w:after="0"/>
        <w:rPr>
          <w:rFonts w:ascii="Times New Roman" w:cs="Times New Roman" w:eastAsia="Times New Roman" w:hAnsi="Times New Roman"/>
          <w:sz w:val="13"/>
          <w:szCs w:val="13"/>
          <w:color w:val="004A76"/>
        </w:rPr>
      </w:pPr>
      <w:hyperlink r:id="rId82">
        <w:r>
          <w:rPr>
            <w:rFonts w:ascii="Times New Roman" w:cs="Times New Roman" w:eastAsia="Times New Roman" w:hAnsi="Times New Roman"/>
            <w:sz w:val="13"/>
            <w:szCs w:val="13"/>
            <w:color w:val="004A76"/>
          </w:rPr>
          <w:t>Margalef, R., 1958. Information theory in ecology. Gen. Syst. 3, 36</w:t>
        </w:r>
        <w:r>
          <w:rPr>
            <w:rFonts w:ascii="Arial" w:cs="Arial" w:eastAsia="Arial" w:hAnsi="Arial"/>
            <w:sz w:val="13"/>
            <w:szCs w:val="13"/>
            <w:color w:val="004A76"/>
          </w:rPr>
          <w:t>–</w:t>
        </w:r>
        <w:r>
          <w:rPr>
            <w:rFonts w:ascii="Times New Roman" w:cs="Times New Roman" w:eastAsia="Times New Roman" w:hAnsi="Times New Roman"/>
            <w:sz w:val="13"/>
            <w:szCs w:val="13"/>
            <w:color w:val="004A76"/>
          </w:rPr>
          <w:t>71</w:t>
        </w:r>
      </w:hyperlink>
      <w:r>
        <w:rPr>
          <w:rFonts w:ascii="Times New Roman" w:cs="Times New Roman" w:eastAsia="Times New Roman" w:hAnsi="Times New Roman"/>
          <w:sz w:val="13"/>
          <w:szCs w:val="13"/>
          <w:color w:val="000000"/>
        </w:rPr>
        <w:t>.</w:t>
      </w:r>
    </w:p>
    <w:p>
      <w:pPr>
        <w:spacing w:after="0" w:line="6" w:lineRule="exact"/>
        <w:rPr>
          <w:rFonts w:ascii="Times New Roman" w:cs="Times New Roman" w:eastAsia="Times New Roman" w:hAnsi="Times New Roman"/>
          <w:sz w:val="13"/>
          <w:szCs w:val="13"/>
          <w:color w:val="004A76"/>
        </w:rPr>
      </w:pPr>
    </w:p>
    <w:p>
      <w:pPr>
        <w:ind w:right="40"/>
        <w:spacing w:after="0" w:line="232" w:lineRule="auto"/>
        <w:rPr>
          <w:rFonts w:ascii="Times New Roman" w:cs="Times New Roman" w:eastAsia="Times New Roman" w:hAnsi="Times New Roman"/>
          <w:sz w:val="13"/>
          <w:szCs w:val="13"/>
          <w:color w:val="004A76"/>
        </w:rPr>
      </w:pPr>
      <w:hyperlink r:id="rId83">
        <w:r>
          <w:rPr>
            <w:rFonts w:ascii="Times New Roman" w:cs="Times New Roman" w:eastAsia="Times New Roman" w:hAnsi="Times New Roman"/>
            <w:sz w:val="13"/>
            <w:szCs w:val="13"/>
            <w:color w:val="004A76"/>
          </w:rPr>
          <w:t>Marschner, H., 2011. Marschner's Mineral Nutrition of Higher Plants. Academic Press</w:t>
        </w:r>
      </w:hyperlink>
      <w:r>
        <w:rPr>
          <w:rFonts w:ascii="Times New Roman" w:cs="Times New Roman" w:eastAsia="Times New Roman" w:hAnsi="Times New Roman"/>
          <w:sz w:val="13"/>
          <w:szCs w:val="13"/>
          <w:color w:val="000000"/>
        </w:rPr>
        <w:t>.</w:t>
      </w:r>
      <w:r>
        <w:rPr>
          <w:rFonts w:ascii="Times New Roman" w:cs="Times New Roman" w:eastAsia="Times New Roman" w:hAnsi="Times New Roman"/>
          <w:sz w:val="13"/>
          <w:szCs w:val="13"/>
          <w:color w:val="004A76"/>
        </w:rPr>
        <w:t xml:space="preserve"> </w:t>
      </w:r>
      <w:hyperlink r:id="rId84">
        <w:r>
          <w:rPr>
            <w:rFonts w:ascii="Times New Roman" w:cs="Times New Roman" w:eastAsia="Times New Roman" w:hAnsi="Times New Roman"/>
            <w:sz w:val="13"/>
            <w:szCs w:val="13"/>
            <w:color w:val="004A76"/>
          </w:rPr>
          <w:t>McKane, R.B., Grigal, D.F., Russelle, M.P., 1990. Spatiotemporal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erences in 15N up-</w:t>
        </w:r>
      </w:hyperlink>
    </w:p>
    <w:p>
      <w:pPr>
        <w:spacing w:after="0" w:line="1" w:lineRule="exact"/>
        <w:rPr>
          <w:sz w:val="20"/>
          <w:szCs w:val="20"/>
          <w:color w:val="auto"/>
        </w:rPr>
      </w:pPr>
    </w:p>
    <w:p>
      <w:pPr>
        <w:ind w:left="240" w:right="500"/>
        <w:spacing w:after="0" w:line="252" w:lineRule="auto"/>
        <w:rPr>
          <w:rFonts w:ascii="Times New Roman" w:cs="Times New Roman" w:eastAsia="Times New Roman" w:hAnsi="Times New Roman"/>
          <w:sz w:val="13"/>
          <w:szCs w:val="13"/>
          <w:color w:val="004A76"/>
        </w:rPr>
      </w:pPr>
      <w:hyperlink r:id="rId84">
        <w:r>
          <w:rPr>
            <w:rFonts w:ascii="Times New Roman" w:cs="Times New Roman" w:eastAsia="Times New Roman" w:hAnsi="Times New Roman"/>
            <w:sz w:val="13"/>
            <w:szCs w:val="13"/>
            <w:color w:val="004A76"/>
          </w:rPr>
          <w:t>take and the organization of an old-</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eld plant community. Ecology 71 (3),</w:t>
        </w:r>
      </w:hyperlink>
      <w:r>
        <w:rPr>
          <w:rFonts w:ascii="Times New Roman" w:cs="Times New Roman" w:eastAsia="Times New Roman" w:hAnsi="Times New Roman"/>
          <w:sz w:val="13"/>
          <w:szCs w:val="13"/>
          <w:color w:val="004A76"/>
        </w:rPr>
        <w:t xml:space="preserve"> </w:t>
      </w:r>
      <w:hyperlink r:id="rId84">
        <w:r>
          <w:rPr>
            <w:rFonts w:ascii="Times New Roman" w:cs="Times New Roman" w:eastAsia="Times New Roman" w:hAnsi="Times New Roman"/>
            <w:sz w:val="13"/>
            <w:szCs w:val="13"/>
            <w:color w:val="004A76"/>
          </w:rPr>
          <w:t>1126</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1132</w:t>
        </w:r>
      </w:hyperlink>
      <w:r>
        <w:rPr>
          <w:rFonts w:ascii="Times New Roman" w:cs="Times New Roman" w:eastAsia="Times New Roman" w:hAnsi="Times New Roman"/>
          <w:sz w:val="13"/>
          <w:szCs w:val="13"/>
          <w:color w:val="000000"/>
        </w:rPr>
        <w:t>.</w:t>
      </w:r>
    </w:p>
    <w:p>
      <w:pPr>
        <w:ind w:left="240" w:hanging="238"/>
        <w:spacing w:after="0" w:line="245" w:lineRule="auto"/>
        <w:rPr>
          <w:rFonts w:ascii="Times New Roman" w:cs="Times New Roman" w:eastAsia="Times New Roman" w:hAnsi="Times New Roman"/>
          <w:sz w:val="13"/>
          <w:szCs w:val="13"/>
          <w:color w:val="004A76"/>
        </w:rPr>
      </w:pPr>
      <w:hyperlink r:id="rId85">
        <w:r>
          <w:rPr>
            <w:rFonts w:ascii="Times New Roman" w:cs="Times New Roman" w:eastAsia="Times New Roman" w:hAnsi="Times New Roman"/>
            <w:sz w:val="13"/>
            <w:szCs w:val="13"/>
            <w:color w:val="004A76"/>
          </w:rPr>
          <w:t>Meiners, S.J., Pickett, S.T., Cadenasso, M.L., 2002. Exotic plant invasions over 40 years of</w:t>
        </w:r>
      </w:hyperlink>
      <w:r>
        <w:rPr>
          <w:rFonts w:ascii="Times New Roman" w:cs="Times New Roman" w:eastAsia="Times New Roman" w:hAnsi="Times New Roman"/>
          <w:sz w:val="13"/>
          <w:szCs w:val="13"/>
          <w:color w:val="004A76"/>
        </w:rPr>
        <w:t xml:space="preserve"> </w:t>
      </w:r>
      <w:hyperlink r:id="rId85">
        <w:r>
          <w:rPr>
            <w:rFonts w:ascii="Times New Roman" w:cs="Times New Roman" w:eastAsia="Times New Roman" w:hAnsi="Times New Roman"/>
            <w:sz w:val="13"/>
            <w:szCs w:val="13"/>
            <w:color w:val="004A76"/>
          </w:rPr>
          <w:t xml:space="preserve">old </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eld successions: community patterns and associations. Ecography 25 (2),</w:t>
        </w:r>
      </w:hyperlink>
      <w:r>
        <w:rPr>
          <w:rFonts w:ascii="Times New Roman" w:cs="Times New Roman" w:eastAsia="Times New Roman" w:hAnsi="Times New Roman"/>
          <w:sz w:val="13"/>
          <w:szCs w:val="13"/>
          <w:color w:val="004A76"/>
        </w:rPr>
        <w:t xml:space="preserve"> </w:t>
      </w:r>
      <w:hyperlink r:id="rId85">
        <w:r>
          <w:rPr>
            <w:rFonts w:ascii="Times New Roman" w:cs="Times New Roman" w:eastAsia="Times New Roman" w:hAnsi="Times New Roman"/>
            <w:sz w:val="13"/>
            <w:szCs w:val="13"/>
            <w:color w:val="004A76"/>
          </w:rPr>
          <w:t>215</w:t>
        </w:r>
        <w:r>
          <w:rPr>
            <w:rFonts w:ascii="Arial" w:cs="Arial" w:eastAsia="Arial" w:hAnsi="Arial"/>
            <w:sz w:val="13"/>
            <w:szCs w:val="13"/>
            <w:color w:val="004A76"/>
          </w:rPr>
          <w:t>–</w:t>
        </w:r>
        <w:r>
          <w:rPr>
            <w:rFonts w:ascii="Times New Roman" w:cs="Times New Roman" w:eastAsia="Times New Roman" w:hAnsi="Times New Roman"/>
            <w:sz w:val="13"/>
            <w:szCs w:val="13"/>
            <w:color w:val="004A76"/>
          </w:rPr>
          <w:t>223</w:t>
        </w:r>
      </w:hyperlink>
      <w:r>
        <w:rPr>
          <w:rFonts w:ascii="Times New Roman" w:cs="Times New Roman" w:eastAsia="Times New Roman" w:hAnsi="Times New Roman"/>
          <w:sz w:val="13"/>
          <w:szCs w:val="13"/>
          <w:color w:val="000000"/>
        </w:rPr>
        <w:t>.</w:t>
      </w:r>
    </w:p>
    <w:p>
      <w:pPr>
        <w:spacing w:after="0" w:line="149" w:lineRule="exact"/>
        <w:rPr>
          <w:rFonts w:ascii="Times New Roman" w:cs="Times New Roman" w:eastAsia="Times New Roman" w:hAnsi="Times New Roman"/>
          <w:sz w:val="13"/>
          <w:szCs w:val="13"/>
          <w:color w:val="004A76"/>
        </w:rPr>
      </w:pPr>
    </w:p>
    <w:p>
      <w:pPr>
        <w:jc w:val="both"/>
        <w:ind w:left="240" w:right="200" w:hanging="238"/>
        <w:spacing w:after="0" w:line="236" w:lineRule="auto"/>
        <w:rPr>
          <w:rFonts w:ascii="Times New Roman" w:cs="Times New Roman" w:eastAsia="Times New Roman" w:hAnsi="Times New Roman"/>
          <w:sz w:val="13"/>
          <w:szCs w:val="13"/>
          <w:color w:val="004A76"/>
        </w:rPr>
      </w:pPr>
      <w:hyperlink r:id="rId86">
        <w:r>
          <w:rPr>
            <w:rFonts w:ascii="Times New Roman" w:cs="Times New Roman" w:eastAsia="Times New Roman" w:hAnsi="Times New Roman"/>
            <w:sz w:val="13"/>
            <w:szCs w:val="13"/>
            <w:color w:val="004A76"/>
          </w:rPr>
          <w:t>Miedema, L.J., Capmourteres, V., Anand, M., 2019. Impact of land composition and</w:t>
        </w:r>
      </w:hyperlink>
      <w:r>
        <w:rPr>
          <w:rFonts w:ascii="Times New Roman" w:cs="Times New Roman" w:eastAsia="Times New Roman" w:hAnsi="Times New Roman"/>
          <w:sz w:val="13"/>
          <w:szCs w:val="13"/>
          <w:color w:val="004A76"/>
        </w:rPr>
        <w:t xml:space="preserve"> </w:t>
      </w:r>
      <w:hyperlink r:id="rId86">
        <w:r>
          <w:rPr>
            <w:rFonts w:ascii="Times New Roman" w:cs="Times New Roman" w:eastAsia="Times New Roman" w:hAnsi="Times New Roman"/>
            <w:sz w:val="13"/>
            <w:szCs w:val="13"/>
            <w:color w:val="004A76"/>
          </w:rPr>
          <w:t>con</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guration on the functional trait assembly of forest communities in southern</w:t>
        </w:r>
      </w:hyperlink>
      <w:r>
        <w:rPr>
          <w:rFonts w:ascii="Times New Roman" w:cs="Times New Roman" w:eastAsia="Times New Roman" w:hAnsi="Times New Roman"/>
          <w:sz w:val="13"/>
          <w:szCs w:val="13"/>
          <w:color w:val="004A76"/>
        </w:rPr>
        <w:t xml:space="preserve"> </w:t>
      </w:r>
      <w:hyperlink r:id="rId86">
        <w:r>
          <w:rPr>
            <w:rFonts w:ascii="Times New Roman" w:cs="Times New Roman" w:eastAsia="Times New Roman" w:hAnsi="Times New Roman"/>
            <w:sz w:val="13"/>
            <w:szCs w:val="13"/>
            <w:color w:val="004A76"/>
          </w:rPr>
          <w:t>Ontario. Ecosphere 10 (3), e02633</w:t>
        </w:r>
      </w:hyperlink>
      <w:r>
        <w:rPr>
          <w:rFonts w:ascii="Times New Roman" w:cs="Times New Roman" w:eastAsia="Times New Roman" w:hAnsi="Times New Roman"/>
          <w:sz w:val="13"/>
          <w:szCs w:val="13"/>
          <w:color w:val="000000"/>
        </w:rPr>
        <w:t>.</w:t>
      </w:r>
    </w:p>
    <w:p>
      <w:pPr>
        <w:jc w:val="both"/>
        <w:ind w:left="240" w:hanging="238"/>
        <w:spacing w:after="0" w:line="249" w:lineRule="auto"/>
        <w:rPr>
          <w:rFonts w:ascii="Times New Roman" w:cs="Times New Roman" w:eastAsia="Times New Roman" w:hAnsi="Times New Roman"/>
          <w:sz w:val="13"/>
          <w:szCs w:val="13"/>
          <w:color w:val="004A76"/>
        </w:rPr>
      </w:pPr>
      <w:hyperlink r:id="rId87">
        <w:r>
          <w:rPr>
            <w:rFonts w:ascii="Times New Roman" w:cs="Times New Roman" w:eastAsia="Times New Roman" w:hAnsi="Times New Roman"/>
            <w:sz w:val="13"/>
            <w:szCs w:val="13"/>
            <w:color w:val="004A76"/>
          </w:rPr>
          <w:t>Mirzaei, J., Heydari, M., Prévosto, B., 2017.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vegetation patterns and environ-</w:t>
        </w:r>
      </w:hyperlink>
      <w:hyperlink r:id="rId87">
        <w:r>
          <w:rPr>
            <w:rFonts w:ascii="Times New Roman" w:cs="Times New Roman" w:eastAsia="Times New Roman" w:hAnsi="Times New Roman"/>
            <w:sz w:val="13"/>
            <w:szCs w:val="13"/>
            <w:color w:val="004A76"/>
          </w:rPr>
          <w:t>mental factors on woody regeneration in semi-arid oak-dominated forests of western</w:t>
        </w:r>
      </w:hyperlink>
      <w:r>
        <w:rPr>
          <w:rFonts w:ascii="Times New Roman" w:cs="Times New Roman" w:eastAsia="Times New Roman" w:hAnsi="Times New Roman"/>
          <w:sz w:val="13"/>
          <w:szCs w:val="13"/>
          <w:color w:val="004A76"/>
        </w:rPr>
        <w:t xml:space="preserve"> </w:t>
      </w:r>
      <w:hyperlink r:id="rId87">
        <w:r>
          <w:rPr>
            <w:rFonts w:ascii="Times New Roman" w:cs="Times New Roman" w:eastAsia="Times New Roman" w:hAnsi="Times New Roman"/>
            <w:sz w:val="13"/>
            <w:szCs w:val="13"/>
            <w:color w:val="004A76"/>
          </w:rPr>
          <w:t>Iran. J. Arid Land 9 (3), 368</w:t>
        </w:r>
        <w:r>
          <w:rPr>
            <w:rFonts w:ascii="Arial" w:cs="Arial" w:eastAsia="Arial" w:hAnsi="Arial"/>
            <w:sz w:val="13"/>
            <w:szCs w:val="13"/>
            <w:color w:val="004A76"/>
          </w:rPr>
          <w:t>–</w:t>
        </w:r>
        <w:r>
          <w:rPr>
            <w:rFonts w:ascii="Times New Roman" w:cs="Times New Roman" w:eastAsia="Times New Roman" w:hAnsi="Times New Roman"/>
            <w:sz w:val="13"/>
            <w:szCs w:val="13"/>
            <w:color w:val="004A76"/>
          </w:rPr>
          <w:t>378</w:t>
        </w:r>
      </w:hyperlink>
      <w:r>
        <w:rPr>
          <w:rFonts w:ascii="Times New Roman" w:cs="Times New Roman" w:eastAsia="Times New Roman" w:hAnsi="Times New Roman"/>
          <w:sz w:val="13"/>
          <w:szCs w:val="13"/>
          <w:color w:val="000000"/>
        </w:rPr>
        <w:t>.</w:t>
      </w:r>
    </w:p>
    <w:p>
      <w:pPr>
        <w:ind w:left="240" w:right="120" w:hanging="238"/>
        <w:spacing w:after="0"/>
        <w:rPr>
          <w:rFonts w:ascii="Times New Roman" w:cs="Times New Roman" w:eastAsia="Times New Roman" w:hAnsi="Times New Roman"/>
          <w:sz w:val="13"/>
          <w:szCs w:val="13"/>
          <w:color w:val="004A76"/>
        </w:rPr>
      </w:pPr>
      <w:hyperlink r:id="rId88">
        <w:r>
          <w:rPr>
            <w:rFonts w:ascii="Times New Roman" w:cs="Times New Roman" w:eastAsia="Times New Roman" w:hAnsi="Times New Roman"/>
            <w:sz w:val="13"/>
            <w:szCs w:val="13"/>
            <w:color w:val="004A76"/>
          </w:rPr>
          <w:t>Moges, A., Beyene, A., Ambelu, A., Mereta, S.T., Triest, L., Kelbessa, E., 2017. Plant</w:t>
        </w:r>
      </w:hyperlink>
      <w:r>
        <w:rPr>
          <w:rFonts w:ascii="Times New Roman" w:cs="Times New Roman" w:eastAsia="Times New Roman" w:hAnsi="Times New Roman"/>
          <w:sz w:val="13"/>
          <w:szCs w:val="13"/>
          <w:color w:val="004A76"/>
        </w:rPr>
        <w:t xml:space="preserve"> </w:t>
      </w:r>
      <w:hyperlink r:id="rId88">
        <w:r>
          <w:rPr>
            <w:rFonts w:ascii="Times New Roman" w:cs="Times New Roman" w:eastAsia="Times New Roman" w:hAnsi="Times New Roman"/>
            <w:sz w:val="13"/>
            <w:szCs w:val="13"/>
            <w:color w:val="004A76"/>
          </w:rPr>
          <w:t>species composition and diversity in wetlands under forest, agriculture and urban</w:t>
        </w:r>
      </w:hyperlink>
      <w:r>
        <w:rPr>
          <w:rFonts w:ascii="Times New Roman" w:cs="Times New Roman" w:eastAsia="Times New Roman" w:hAnsi="Times New Roman"/>
          <w:sz w:val="13"/>
          <w:szCs w:val="13"/>
          <w:color w:val="004A76"/>
        </w:rPr>
        <w:t xml:space="preserve"> </w:t>
      </w:r>
      <w:hyperlink r:id="rId88">
        <w:r>
          <w:rPr>
            <w:rFonts w:ascii="Times New Roman" w:cs="Times New Roman" w:eastAsia="Times New Roman" w:hAnsi="Times New Roman"/>
            <w:sz w:val="13"/>
            <w:szCs w:val="13"/>
            <w:color w:val="004A76"/>
          </w:rPr>
          <w:t>land uses. Aquat. Bot. 138, 9</w:t>
        </w:r>
        <w:r>
          <w:rPr>
            <w:rFonts w:ascii="Arial" w:cs="Arial" w:eastAsia="Arial" w:hAnsi="Arial"/>
            <w:sz w:val="13"/>
            <w:szCs w:val="13"/>
            <w:color w:val="004A76"/>
          </w:rPr>
          <w:t>–</w:t>
        </w:r>
        <w:r>
          <w:rPr>
            <w:rFonts w:ascii="Times New Roman" w:cs="Times New Roman" w:eastAsia="Times New Roman" w:hAnsi="Times New Roman"/>
            <w:sz w:val="13"/>
            <w:szCs w:val="13"/>
            <w:color w:val="004A76"/>
          </w:rPr>
          <w:t>15</w:t>
        </w:r>
      </w:hyperlink>
      <w:r>
        <w:rPr>
          <w:rFonts w:ascii="Times New Roman" w:cs="Times New Roman" w:eastAsia="Times New Roman" w:hAnsi="Times New Roman"/>
          <w:sz w:val="13"/>
          <w:szCs w:val="13"/>
          <w:color w:val="000000"/>
        </w:rPr>
        <w:t>.</w:t>
      </w:r>
    </w:p>
    <w:p>
      <w:pPr>
        <w:spacing w:after="0" w:line="231" w:lineRule="auto"/>
        <w:rPr>
          <w:rFonts w:ascii="Times New Roman" w:cs="Times New Roman" w:eastAsia="Times New Roman" w:hAnsi="Times New Roman"/>
          <w:sz w:val="13"/>
          <w:szCs w:val="13"/>
          <w:color w:val="004A76"/>
        </w:rPr>
      </w:pPr>
      <w:hyperlink r:id="rId89">
        <w:r>
          <w:rPr>
            <w:rFonts w:ascii="Times New Roman" w:cs="Times New Roman" w:eastAsia="Times New Roman" w:hAnsi="Times New Roman"/>
            <w:sz w:val="13"/>
            <w:szCs w:val="13"/>
            <w:color w:val="004A76"/>
          </w:rPr>
          <w:t>Moza</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arian, V., 2008. Flora of Ilam. Farhang Moaser Publication, Tehran, Iran</w:t>
        </w:r>
      </w:hyperlink>
      <w:r>
        <w:rPr>
          <w:rFonts w:ascii="Times New Roman" w:cs="Times New Roman" w:eastAsia="Times New Roman" w:hAnsi="Times New Roman"/>
          <w:sz w:val="13"/>
          <w:szCs w:val="13"/>
          <w:color w:val="000000"/>
        </w:rPr>
        <w:t>.</w:t>
      </w:r>
    </w:p>
    <w:p>
      <w:pPr>
        <w:ind w:left="240" w:hanging="238"/>
        <w:spacing w:after="0" w:line="249" w:lineRule="auto"/>
        <w:rPr>
          <w:rFonts w:ascii="Times New Roman" w:cs="Times New Roman" w:eastAsia="Times New Roman" w:hAnsi="Times New Roman"/>
          <w:sz w:val="13"/>
          <w:szCs w:val="13"/>
          <w:color w:val="004A76"/>
        </w:rPr>
      </w:pPr>
      <w:hyperlink r:id="rId90">
        <w:r>
          <w:rPr>
            <w:rFonts w:ascii="Times New Roman" w:cs="Times New Roman" w:eastAsia="Times New Roman" w:hAnsi="Times New Roman"/>
            <w:sz w:val="13"/>
            <w:szCs w:val="13"/>
            <w:color w:val="004A76"/>
          </w:rPr>
          <w:t>Nath, A.J., Brahma, B., Sileshi, G.W., Das, A.K., 2018. Impact of land use changes on the</w:t>
        </w:r>
      </w:hyperlink>
      <w:r>
        <w:rPr>
          <w:rFonts w:ascii="Times New Roman" w:cs="Times New Roman" w:eastAsia="Times New Roman" w:hAnsi="Times New Roman"/>
          <w:sz w:val="13"/>
          <w:szCs w:val="13"/>
          <w:color w:val="004A76"/>
        </w:rPr>
        <w:t xml:space="preserve"> </w:t>
      </w:r>
      <w:hyperlink r:id="rId90">
        <w:r>
          <w:rPr>
            <w:rFonts w:ascii="Times New Roman" w:cs="Times New Roman" w:eastAsia="Times New Roman" w:hAnsi="Times New Roman"/>
            <w:sz w:val="13"/>
            <w:szCs w:val="13"/>
            <w:color w:val="004A76"/>
          </w:rPr>
          <w:t>storage of soil organic carbon in active and recalcitrant pools in a humid tropical</w:t>
        </w:r>
      </w:hyperlink>
      <w:r>
        <w:rPr>
          <w:rFonts w:ascii="Times New Roman" w:cs="Times New Roman" w:eastAsia="Times New Roman" w:hAnsi="Times New Roman"/>
          <w:sz w:val="13"/>
          <w:szCs w:val="13"/>
          <w:color w:val="004A76"/>
        </w:rPr>
        <w:t xml:space="preserve"> </w:t>
      </w:r>
      <w:hyperlink r:id="rId90">
        <w:r>
          <w:rPr>
            <w:rFonts w:ascii="Times New Roman" w:cs="Times New Roman" w:eastAsia="Times New Roman" w:hAnsi="Times New Roman"/>
            <w:sz w:val="13"/>
            <w:szCs w:val="13"/>
            <w:color w:val="004A76"/>
          </w:rPr>
          <w:t>region of India. Sci. Total Environ. 624, 908</w:t>
        </w:r>
        <w:r>
          <w:rPr>
            <w:rFonts w:ascii="Arial" w:cs="Arial" w:eastAsia="Arial" w:hAnsi="Arial"/>
            <w:sz w:val="13"/>
            <w:szCs w:val="13"/>
            <w:color w:val="004A76"/>
          </w:rPr>
          <w:t>–</w:t>
        </w:r>
        <w:r>
          <w:rPr>
            <w:rFonts w:ascii="Times New Roman" w:cs="Times New Roman" w:eastAsia="Times New Roman" w:hAnsi="Times New Roman"/>
            <w:sz w:val="13"/>
            <w:szCs w:val="13"/>
            <w:color w:val="004A76"/>
          </w:rPr>
          <w:t>917</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100" w:hanging="238"/>
        <w:spacing w:after="0" w:line="243" w:lineRule="auto"/>
        <w:rPr>
          <w:rFonts w:ascii="Times New Roman" w:cs="Times New Roman" w:eastAsia="Times New Roman" w:hAnsi="Times New Roman"/>
          <w:sz w:val="13"/>
          <w:szCs w:val="13"/>
          <w:color w:val="004A76"/>
        </w:rPr>
      </w:pPr>
      <w:hyperlink r:id="rId91">
        <w:r>
          <w:rPr>
            <w:rFonts w:ascii="Times New Roman" w:cs="Times New Roman" w:eastAsia="Times New Roman" w:hAnsi="Times New Roman"/>
            <w:sz w:val="13"/>
            <w:szCs w:val="13"/>
            <w:color w:val="004A76"/>
          </w:rPr>
          <w:t>Nelson, D.W., Sommers, L., 1982. Total carbon, organic carbon, and organic matter 1.</w:t>
        </w:r>
      </w:hyperlink>
      <w:r>
        <w:rPr>
          <w:rFonts w:ascii="Times New Roman" w:cs="Times New Roman" w:eastAsia="Times New Roman" w:hAnsi="Times New Roman"/>
          <w:sz w:val="13"/>
          <w:szCs w:val="13"/>
          <w:color w:val="004A76"/>
        </w:rPr>
        <w:t xml:space="preserve"> </w:t>
      </w:r>
      <w:hyperlink r:id="rId91">
        <w:r>
          <w:rPr>
            <w:rFonts w:ascii="Times New Roman" w:cs="Times New Roman" w:eastAsia="Times New Roman" w:hAnsi="Times New Roman"/>
            <w:sz w:val="13"/>
            <w:szCs w:val="13"/>
            <w:color w:val="004A76"/>
          </w:rPr>
          <w:t>Methods of soil analysis. Part 2. Chemical and microbiological properties meth-</w:t>
        </w:r>
      </w:hyperlink>
      <w:hyperlink r:id="rId91">
        <w:r>
          <w:rPr>
            <w:rFonts w:ascii="Times New Roman" w:cs="Times New Roman" w:eastAsia="Times New Roman" w:hAnsi="Times New Roman"/>
            <w:sz w:val="13"/>
            <w:szCs w:val="13"/>
            <w:color w:val="004A76"/>
          </w:rPr>
          <w:t>odsofsoilan2, 539</w:t>
        </w:r>
        <w:r>
          <w:rPr>
            <w:rFonts w:ascii="Arial" w:cs="Arial" w:eastAsia="Arial" w:hAnsi="Arial"/>
            <w:sz w:val="13"/>
            <w:szCs w:val="13"/>
            <w:color w:val="004A76"/>
          </w:rPr>
          <w:t>–</w:t>
        </w:r>
        <w:r>
          <w:rPr>
            <w:rFonts w:ascii="Times New Roman" w:cs="Times New Roman" w:eastAsia="Times New Roman" w:hAnsi="Times New Roman"/>
            <w:sz w:val="13"/>
            <w:szCs w:val="13"/>
            <w:color w:val="004A76"/>
          </w:rPr>
          <w:t>579</w:t>
        </w:r>
      </w:hyperlink>
      <w:r>
        <w:rPr>
          <w:rFonts w:ascii="Times New Roman" w:cs="Times New Roman" w:eastAsia="Times New Roman" w:hAnsi="Times New Roman"/>
          <w:sz w:val="13"/>
          <w:szCs w:val="13"/>
          <w:color w:val="000000"/>
        </w:rPr>
        <w:t>.</w:t>
      </w:r>
    </w:p>
    <w:p>
      <w:pPr>
        <w:ind w:left="240" w:right="120" w:hanging="238"/>
        <w:spacing w:after="0" w:line="233" w:lineRule="auto"/>
        <w:rPr>
          <w:rFonts w:ascii="Times New Roman" w:cs="Times New Roman" w:eastAsia="Times New Roman" w:hAnsi="Times New Roman"/>
          <w:sz w:val="13"/>
          <w:szCs w:val="13"/>
          <w:color w:val="004A76"/>
        </w:rPr>
      </w:pPr>
      <w:hyperlink r:id="rId92">
        <w:r>
          <w:rPr>
            <w:rFonts w:ascii="Times New Roman" w:cs="Times New Roman" w:eastAsia="Times New Roman" w:hAnsi="Times New Roman"/>
            <w:sz w:val="13"/>
            <w:szCs w:val="13"/>
            <w:color w:val="004A76"/>
          </w:rPr>
          <w:t>Pärtel, M., Bruun, H.H., Sammul, M., 2005. Biodiversity in temperate European grass-</w:t>
        </w:r>
      </w:hyperlink>
      <w:hyperlink r:id="rId92">
        <w:r>
          <w:rPr>
            <w:rFonts w:ascii="Times New Roman" w:cs="Times New Roman" w:eastAsia="Times New Roman" w:hAnsi="Times New Roman"/>
            <w:sz w:val="13"/>
            <w:szCs w:val="13"/>
            <w:color w:val="004A76"/>
          </w:rPr>
          <w:t>lands: origin and conservation. Grassland Sci. Eur. 10 (1), 14</w:t>
        </w:r>
      </w:hyperlink>
      <w:r>
        <w:rPr>
          <w:rFonts w:ascii="Times New Roman" w:cs="Times New Roman" w:eastAsia="Times New Roman" w:hAnsi="Times New Roman"/>
          <w:sz w:val="13"/>
          <w:szCs w:val="13"/>
          <w:color w:val="000000"/>
        </w:rPr>
        <w:t>.</w:t>
      </w:r>
    </w:p>
    <w:p>
      <w:pPr>
        <w:ind w:left="240" w:right="80" w:hanging="238"/>
        <w:spacing w:after="0" w:line="252" w:lineRule="auto"/>
        <w:rPr>
          <w:rFonts w:ascii="Times New Roman" w:cs="Times New Roman" w:eastAsia="Times New Roman" w:hAnsi="Times New Roman"/>
          <w:sz w:val="13"/>
          <w:szCs w:val="13"/>
          <w:color w:val="004A76"/>
        </w:rPr>
      </w:pPr>
      <w:hyperlink r:id="rId93">
        <w:r>
          <w:rPr>
            <w:rFonts w:ascii="Times New Roman" w:cs="Times New Roman" w:eastAsia="Times New Roman" w:hAnsi="Times New Roman"/>
            <w:sz w:val="13"/>
            <w:szCs w:val="13"/>
            <w:color w:val="004A76"/>
          </w:rPr>
          <w:t>Paywell, R.F., Putwain, P.D., Webb, N.R., 1997. The decline of heathland seed popula-</w:t>
        </w:r>
      </w:hyperlink>
      <w:hyperlink r:id="rId93">
        <w:r>
          <w:rPr>
            <w:rFonts w:ascii="Times New Roman" w:cs="Times New Roman" w:eastAsia="Times New Roman" w:hAnsi="Times New Roman"/>
            <w:sz w:val="13"/>
            <w:szCs w:val="13"/>
            <w:color w:val="004A76"/>
          </w:rPr>
          <w:t>tions following the conversion to agriculture. J. Appl. Ecol. 34, 949</w:t>
        </w:r>
        <w:r>
          <w:rPr>
            <w:rFonts w:ascii="Arial" w:cs="Arial" w:eastAsia="Arial" w:hAnsi="Arial"/>
            <w:sz w:val="13"/>
            <w:szCs w:val="13"/>
            <w:color w:val="004A76"/>
          </w:rPr>
          <w:t>–</w:t>
        </w:r>
        <w:r>
          <w:rPr>
            <w:rFonts w:ascii="Times New Roman" w:cs="Times New Roman" w:eastAsia="Times New Roman" w:hAnsi="Times New Roman"/>
            <w:sz w:val="13"/>
            <w:szCs w:val="13"/>
            <w:color w:val="004A76"/>
          </w:rPr>
          <w:t>1760</w:t>
        </w:r>
      </w:hyperlink>
      <w:r>
        <w:rPr>
          <w:rFonts w:ascii="Times New Roman" w:cs="Times New Roman" w:eastAsia="Times New Roman" w:hAnsi="Times New Roman"/>
          <w:sz w:val="13"/>
          <w:szCs w:val="13"/>
          <w:color w:val="000000"/>
        </w:rPr>
        <w:t>.</w:t>
      </w:r>
    </w:p>
    <w:p>
      <w:pPr>
        <w:jc w:val="both"/>
        <w:ind w:left="240" w:hanging="238"/>
        <w:spacing w:after="0" w:line="242" w:lineRule="auto"/>
        <w:rPr>
          <w:rFonts w:ascii="Times New Roman" w:cs="Times New Roman" w:eastAsia="Times New Roman" w:hAnsi="Times New Roman"/>
          <w:sz w:val="13"/>
          <w:szCs w:val="13"/>
          <w:color w:val="004A76"/>
        </w:rPr>
      </w:pPr>
      <w:hyperlink r:id="rId94">
        <w:r>
          <w:rPr>
            <w:rFonts w:ascii="Times New Roman" w:cs="Times New Roman" w:eastAsia="Times New Roman" w:hAnsi="Times New Roman"/>
            <w:sz w:val="13"/>
            <w:szCs w:val="13"/>
            <w:color w:val="004A76"/>
          </w:rPr>
          <w:t>Pérès, G., Cluzeau, D., Menasseri, S., Soussana, J.F., Bessler, H., Engels, C., Habekost, M.,</w:t>
        </w:r>
      </w:hyperlink>
      <w:r>
        <w:rPr>
          <w:rFonts w:ascii="Times New Roman" w:cs="Times New Roman" w:eastAsia="Times New Roman" w:hAnsi="Times New Roman"/>
          <w:sz w:val="13"/>
          <w:szCs w:val="13"/>
          <w:color w:val="004A76"/>
        </w:rPr>
        <w:t xml:space="preserve"> </w:t>
      </w:r>
      <w:hyperlink r:id="rId94">
        <w:r>
          <w:rPr>
            <w:rFonts w:ascii="Times New Roman" w:cs="Times New Roman" w:eastAsia="Times New Roman" w:hAnsi="Times New Roman"/>
            <w:sz w:val="13"/>
            <w:szCs w:val="13"/>
            <w:color w:val="004A76"/>
          </w:rPr>
          <w:t>Gleixner, G., Weigelt, A., Weisser, W.W., Scheu, S., 2013. Mechanisms linking plant</w:t>
        </w:r>
      </w:hyperlink>
      <w:r>
        <w:rPr>
          <w:rFonts w:ascii="Times New Roman" w:cs="Times New Roman" w:eastAsia="Times New Roman" w:hAnsi="Times New Roman"/>
          <w:sz w:val="13"/>
          <w:szCs w:val="13"/>
          <w:color w:val="004A76"/>
        </w:rPr>
        <w:t xml:space="preserve"> </w:t>
      </w:r>
      <w:hyperlink r:id="rId94">
        <w:r>
          <w:rPr>
            <w:rFonts w:ascii="Times New Roman" w:cs="Times New Roman" w:eastAsia="Times New Roman" w:hAnsi="Times New Roman"/>
            <w:sz w:val="13"/>
            <w:szCs w:val="13"/>
            <w:color w:val="004A76"/>
          </w:rPr>
          <w:t>community properties to soil aggregate stability in an experimental grassland plant</w:t>
        </w:r>
      </w:hyperlink>
      <w:r>
        <w:rPr>
          <w:rFonts w:ascii="Times New Roman" w:cs="Times New Roman" w:eastAsia="Times New Roman" w:hAnsi="Times New Roman"/>
          <w:sz w:val="13"/>
          <w:szCs w:val="13"/>
          <w:color w:val="004A76"/>
        </w:rPr>
        <w:t xml:space="preserve"> </w:t>
      </w:r>
      <w:hyperlink r:id="rId94">
        <w:r>
          <w:rPr>
            <w:rFonts w:ascii="Times New Roman" w:cs="Times New Roman" w:eastAsia="Times New Roman" w:hAnsi="Times New Roman"/>
            <w:sz w:val="13"/>
            <w:szCs w:val="13"/>
            <w:color w:val="004A76"/>
          </w:rPr>
          <w:t>diversity gradient. Plant Soil 373 (1</w:t>
        </w:r>
        <w:r>
          <w:rPr>
            <w:rFonts w:ascii="Arial" w:cs="Arial" w:eastAsia="Arial" w:hAnsi="Arial"/>
            <w:sz w:val="13"/>
            <w:szCs w:val="13"/>
            <w:color w:val="004A76"/>
          </w:rPr>
          <w:t>–</w:t>
        </w:r>
        <w:r>
          <w:rPr>
            <w:rFonts w:ascii="Times New Roman" w:cs="Times New Roman" w:eastAsia="Times New Roman" w:hAnsi="Times New Roman"/>
            <w:sz w:val="13"/>
            <w:szCs w:val="13"/>
            <w:color w:val="004A76"/>
          </w:rPr>
          <w:t>2), 285</w:t>
        </w:r>
        <w:r>
          <w:rPr>
            <w:rFonts w:ascii="Arial" w:cs="Arial" w:eastAsia="Arial" w:hAnsi="Arial"/>
            <w:sz w:val="13"/>
            <w:szCs w:val="13"/>
            <w:color w:val="004A76"/>
          </w:rPr>
          <w:t>–</w:t>
        </w:r>
        <w:r>
          <w:rPr>
            <w:rFonts w:ascii="Times New Roman" w:cs="Times New Roman" w:eastAsia="Times New Roman" w:hAnsi="Times New Roman"/>
            <w:sz w:val="13"/>
            <w:szCs w:val="13"/>
            <w:color w:val="004A76"/>
          </w:rPr>
          <w:t>299</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jc w:val="both"/>
        <w:ind w:left="240" w:right="40" w:hanging="238"/>
        <w:spacing w:after="0" w:line="219" w:lineRule="auto"/>
        <w:rPr>
          <w:rFonts w:ascii="Times New Roman" w:cs="Times New Roman" w:eastAsia="Times New Roman" w:hAnsi="Times New Roman"/>
          <w:sz w:val="13"/>
          <w:szCs w:val="13"/>
          <w:color w:val="004A76"/>
        </w:rPr>
      </w:pPr>
      <w:hyperlink r:id="rId95">
        <w:r>
          <w:rPr>
            <w:rFonts w:ascii="Times New Roman" w:cs="Times New Roman" w:eastAsia="Times New Roman" w:hAnsi="Times New Roman"/>
            <w:sz w:val="13"/>
            <w:szCs w:val="13"/>
            <w:color w:val="004A76"/>
          </w:rPr>
          <w:t>Perroni-Ventura, Y., Montaña, C., García-Oliva, F., 2006. Relationship between soil nu-</w:t>
        </w:r>
      </w:hyperlink>
      <w:hyperlink r:id="rId95">
        <w:r>
          <w:rPr>
            <w:rFonts w:ascii="Times New Roman" w:cs="Times New Roman" w:eastAsia="Times New Roman" w:hAnsi="Times New Roman"/>
            <w:sz w:val="13"/>
            <w:szCs w:val="13"/>
            <w:color w:val="004A76"/>
          </w:rPr>
          <w:t>trient availability and plant species richness in a tropical semi-arid environment. J.</w:t>
        </w:r>
      </w:hyperlink>
      <w:r>
        <w:rPr>
          <w:rFonts w:ascii="Times New Roman" w:cs="Times New Roman" w:eastAsia="Times New Roman" w:hAnsi="Times New Roman"/>
          <w:sz w:val="13"/>
          <w:szCs w:val="13"/>
          <w:color w:val="004A76"/>
        </w:rPr>
        <w:t xml:space="preserve"> </w:t>
      </w:r>
      <w:hyperlink r:id="rId95">
        <w:r>
          <w:rPr>
            <w:rFonts w:ascii="Times New Roman" w:cs="Times New Roman" w:eastAsia="Times New Roman" w:hAnsi="Times New Roman"/>
            <w:sz w:val="13"/>
            <w:szCs w:val="13"/>
            <w:color w:val="004A76"/>
          </w:rPr>
          <w:t>Veg. Sci. 17 (6), 719</w:t>
        </w:r>
        <w:r>
          <w:rPr>
            <w:rFonts w:ascii="Arial" w:cs="Arial" w:eastAsia="Arial" w:hAnsi="Arial"/>
            <w:sz w:val="13"/>
            <w:szCs w:val="13"/>
            <w:color w:val="004A76"/>
          </w:rPr>
          <w:t>–</w:t>
        </w:r>
        <w:r>
          <w:rPr>
            <w:rFonts w:ascii="Times New Roman" w:cs="Times New Roman" w:eastAsia="Times New Roman" w:hAnsi="Times New Roman"/>
            <w:sz w:val="13"/>
            <w:szCs w:val="13"/>
            <w:color w:val="004A76"/>
          </w:rPr>
          <w:t>728</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63" w:lineRule="auto"/>
        <w:rPr>
          <w:rFonts w:ascii="Times New Roman" w:cs="Times New Roman" w:eastAsia="Times New Roman" w:hAnsi="Times New Roman"/>
          <w:sz w:val="13"/>
          <w:szCs w:val="13"/>
          <w:color w:val="004A76"/>
        </w:rPr>
      </w:pPr>
      <w:hyperlink r:id="rId96">
        <w:r>
          <w:rPr>
            <w:rFonts w:ascii="Times New Roman" w:cs="Times New Roman" w:eastAsia="Times New Roman" w:hAnsi="Times New Roman"/>
            <w:sz w:val="13"/>
            <w:szCs w:val="13"/>
            <w:color w:val="004A76"/>
          </w:rPr>
          <w:t>Piekarska-Stachowiak, A., Szary, M., Ziemer, B., Besenyei, L., Wo</w:t>
        </w:r>
        <w:r>
          <w:rPr>
            <w:rFonts w:ascii="Arial" w:cs="Arial" w:eastAsia="Arial" w:hAnsi="Arial"/>
            <w:sz w:val="13"/>
            <w:szCs w:val="13"/>
            <w:color w:val="004A76"/>
          </w:rPr>
          <w:t>ź</w:t>
        </w:r>
        <w:r>
          <w:rPr>
            <w:rFonts w:ascii="Times New Roman" w:cs="Times New Roman" w:eastAsia="Times New Roman" w:hAnsi="Times New Roman"/>
            <w:sz w:val="13"/>
            <w:szCs w:val="13"/>
            <w:color w:val="004A76"/>
          </w:rPr>
          <w:t>niak, G., 2014. An</w:t>
        </w:r>
      </w:hyperlink>
      <w:r>
        <w:rPr>
          <w:rFonts w:ascii="Times New Roman" w:cs="Times New Roman" w:eastAsia="Times New Roman" w:hAnsi="Times New Roman"/>
          <w:sz w:val="13"/>
          <w:szCs w:val="13"/>
          <w:color w:val="004A76"/>
        </w:rPr>
        <w:t xml:space="preserve"> </w:t>
      </w:r>
      <w:hyperlink r:id="rId96">
        <w:r>
          <w:rPr>
            <w:rFonts w:ascii="Times New Roman" w:cs="Times New Roman" w:eastAsia="Times New Roman" w:hAnsi="Times New Roman"/>
            <w:sz w:val="13"/>
            <w:szCs w:val="13"/>
            <w:color w:val="004A76"/>
          </w:rPr>
          <w:t>application of the plant functional group concept to restoration practice on coal mine</w:t>
        </w:r>
      </w:hyperlink>
      <w:r>
        <w:rPr>
          <w:rFonts w:ascii="Times New Roman" w:cs="Times New Roman" w:eastAsia="Times New Roman" w:hAnsi="Times New Roman"/>
          <w:sz w:val="13"/>
          <w:szCs w:val="13"/>
          <w:color w:val="004A76"/>
        </w:rPr>
        <w:t xml:space="preserve"> </w:t>
      </w:r>
      <w:hyperlink r:id="rId96">
        <w:r>
          <w:rPr>
            <w:rFonts w:ascii="Times New Roman" w:cs="Times New Roman" w:eastAsia="Times New Roman" w:hAnsi="Times New Roman"/>
            <w:sz w:val="13"/>
            <w:szCs w:val="13"/>
            <w:color w:val="004A76"/>
          </w:rPr>
          <w:t>spoil heaps. Ecol. Res. 29 (5), 843</w:t>
        </w:r>
        <w:r>
          <w:rPr>
            <w:rFonts w:ascii="Arial" w:cs="Arial" w:eastAsia="Arial" w:hAnsi="Arial"/>
            <w:sz w:val="13"/>
            <w:szCs w:val="13"/>
            <w:color w:val="004A76"/>
          </w:rPr>
          <w:t>–</w:t>
        </w:r>
        <w:r>
          <w:rPr>
            <w:rFonts w:ascii="Times New Roman" w:cs="Times New Roman" w:eastAsia="Times New Roman" w:hAnsi="Times New Roman"/>
            <w:sz w:val="13"/>
            <w:szCs w:val="13"/>
            <w:color w:val="004A76"/>
          </w:rPr>
          <w:t>853</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right="40" w:hanging="238"/>
        <w:spacing w:after="0" w:line="245" w:lineRule="auto"/>
        <w:rPr>
          <w:rFonts w:ascii="Times New Roman" w:cs="Times New Roman" w:eastAsia="Times New Roman" w:hAnsi="Times New Roman"/>
          <w:sz w:val="13"/>
          <w:szCs w:val="13"/>
          <w:color w:val="004A76"/>
        </w:rPr>
      </w:pPr>
      <w:hyperlink r:id="rId97">
        <w:r>
          <w:rPr>
            <w:rFonts w:ascii="Times New Roman" w:cs="Times New Roman" w:eastAsia="Times New Roman" w:hAnsi="Times New Roman"/>
            <w:sz w:val="13"/>
            <w:szCs w:val="13"/>
            <w:color w:val="004A76"/>
          </w:rPr>
          <w:t>Pielou, E.C., 1966. The measurement of diversity in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 types of biological collec-</w:t>
        </w:r>
      </w:hyperlink>
      <w:hyperlink r:id="rId97">
        <w:r>
          <w:rPr>
            <w:rFonts w:ascii="Times New Roman" w:cs="Times New Roman" w:eastAsia="Times New Roman" w:hAnsi="Times New Roman"/>
            <w:sz w:val="13"/>
            <w:szCs w:val="13"/>
            <w:color w:val="004A76"/>
          </w:rPr>
          <w:t>tions. J. Theor. Biol. 13, 131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144</w:t>
        </w:r>
      </w:hyperlink>
      <w:r>
        <w:rPr>
          <w:rFonts w:ascii="Times New Roman" w:cs="Times New Roman" w:eastAsia="Times New Roman" w:hAnsi="Times New Roman"/>
          <w:sz w:val="13"/>
          <w:szCs w:val="13"/>
          <w:color w:val="000000"/>
        </w:rPr>
        <w:t>.</w:t>
      </w:r>
    </w:p>
    <w:p>
      <w:pPr>
        <w:jc w:val="both"/>
        <w:ind w:left="240" w:right="160" w:hanging="238"/>
        <w:spacing w:after="0" w:line="236" w:lineRule="auto"/>
        <w:rPr>
          <w:rFonts w:ascii="Times New Roman" w:cs="Times New Roman" w:eastAsia="Times New Roman" w:hAnsi="Times New Roman"/>
          <w:sz w:val="13"/>
          <w:szCs w:val="13"/>
          <w:color w:val="004A76"/>
        </w:rPr>
      </w:pPr>
      <w:hyperlink r:id="rId98">
        <w:r>
          <w:rPr>
            <w:rFonts w:ascii="Times New Roman" w:cs="Times New Roman" w:eastAsia="Times New Roman" w:hAnsi="Times New Roman"/>
            <w:sz w:val="13"/>
            <w:szCs w:val="13"/>
            <w:color w:val="004A76"/>
          </w:rPr>
          <w:t>Plieninger, T., Hui, C., Gaertner, M., Huntsinger, L., 2014. The impact of land aban-</w:t>
        </w:r>
      </w:hyperlink>
      <w:hyperlink r:id="rId98">
        <w:r>
          <w:rPr>
            <w:rFonts w:ascii="Times New Roman" w:cs="Times New Roman" w:eastAsia="Times New Roman" w:hAnsi="Times New Roman"/>
            <w:sz w:val="13"/>
            <w:szCs w:val="13"/>
            <w:color w:val="004A76"/>
          </w:rPr>
          <w:t>donment on species richness and abundance in the Mediterranean Basin: a meta-</w:t>
        </w:r>
      </w:hyperlink>
      <w:hyperlink r:id="rId98">
        <w:r>
          <w:rPr>
            <w:rFonts w:ascii="Times New Roman" w:cs="Times New Roman" w:eastAsia="Times New Roman" w:hAnsi="Times New Roman"/>
            <w:sz w:val="13"/>
            <w:szCs w:val="13"/>
            <w:color w:val="004A76"/>
          </w:rPr>
          <w:t>analysis. PLoS ONE 9 (5), e98355</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spacing w:after="0"/>
        <w:rPr>
          <w:rFonts w:ascii="Times New Roman" w:cs="Times New Roman" w:eastAsia="Times New Roman" w:hAnsi="Times New Roman"/>
          <w:sz w:val="13"/>
          <w:szCs w:val="13"/>
          <w:color w:val="004A76"/>
        </w:rPr>
      </w:pPr>
      <w:hyperlink r:id="rId99">
        <w:r>
          <w:rPr>
            <w:rFonts w:ascii="Times New Roman" w:cs="Times New Roman" w:eastAsia="Times New Roman" w:hAnsi="Times New Roman"/>
            <w:sz w:val="13"/>
            <w:szCs w:val="13"/>
            <w:color w:val="004A76"/>
          </w:rPr>
          <w:t>Poorter, L., Bongers, L., Bongers, F., 2006. Architecture of 54 moist-forest tree species:</w:t>
        </w:r>
      </w:hyperlink>
    </w:p>
    <w:p>
      <w:pPr>
        <w:spacing w:after="0" w:line="2"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99">
        <w:r>
          <w:rPr>
            <w:rFonts w:ascii="Times New Roman" w:cs="Times New Roman" w:eastAsia="Times New Roman" w:hAnsi="Times New Roman"/>
            <w:sz w:val="13"/>
            <w:szCs w:val="13"/>
            <w:color w:val="004A76"/>
          </w:rPr>
          <w:t>traits, trade-o</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s, and functional groups. Ecology 87 (5), 1289</w:t>
        </w:r>
        <w:r>
          <w:rPr>
            <w:rFonts w:ascii="Arial" w:cs="Arial" w:eastAsia="Arial" w:hAnsi="Arial"/>
            <w:sz w:val="13"/>
            <w:szCs w:val="13"/>
            <w:color w:val="004A76"/>
          </w:rPr>
          <w:t>–</w:t>
        </w:r>
        <w:r>
          <w:rPr>
            <w:rFonts w:ascii="Times New Roman" w:cs="Times New Roman" w:eastAsia="Times New Roman" w:hAnsi="Times New Roman"/>
            <w:sz w:val="13"/>
            <w:szCs w:val="13"/>
            <w:color w:val="004A76"/>
          </w:rPr>
          <w:t>1301</w:t>
        </w:r>
      </w:hyperlink>
      <w:r>
        <w:rPr>
          <w:rFonts w:ascii="Times New Roman" w:cs="Times New Roman" w:eastAsia="Times New Roman" w:hAnsi="Times New Roman"/>
          <w:sz w:val="13"/>
          <w:szCs w:val="13"/>
          <w:color w:val="000000"/>
        </w:rPr>
        <w:t>.</w:t>
      </w:r>
    </w:p>
    <w:p>
      <w:pPr>
        <w:spacing w:after="0" w:line="3" w:lineRule="exact"/>
        <w:rPr>
          <w:rFonts w:ascii="Times New Roman" w:cs="Times New Roman" w:eastAsia="Times New Roman" w:hAnsi="Times New Roman"/>
          <w:sz w:val="13"/>
          <w:szCs w:val="13"/>
          <w:color w:val="004A76"/>
        </w:rPr>
      </w:pPr>
    </w:p>
    <w:p>
      <w:pPr>
        <w:spacing w:after="0"/>
        <w:rPr>
          <w:rFonts w:ascii="Times New Roman" w:cs="Times New Roman" w:eastAsia="Times New Roman" w:hAnsi="Times New Roman"/>
          <w:sz w:val="13"/>
          <w:szCs w:val="13"/>
          <w:color w:val="004A76"/>
        </w:rPr>
      </w:pPr>
      <w:hyperlink r:id="rId100">
        <w:r>
          <w:rPr>
            <w:rFonts w:ascii="Times New Roman" w:cs="Times New Roman" w:eastAsia="Times New Roman" w:hAnsi="Times New Roman"/>
            <w:sz w:val="13"/>
            <w:szCs w:val="13"/>
            <w:color w:val="004A76"/>
          </w:rPr>
          <w:t>Pourreza, M., Hosseini, S.M., Sinegani, A.A.S., Matinizadeh, M., Alavai, S.J., 2014.</w:t>
        </w:r>
      </w:hyperlink>
    </w:p>
    <w:p>
      <w:pPr>
        <w:ind w:left="240"/>
        <w:spacing w:after="0"/>
        <w:rPr>
          <w:rFonts w:ascii="Times New Roman" w:cs="Times New Roman" w:eastAsia="Times New Roman" w:hAnsi="Times New Roman"/>
          <w:sz w:val="13"/>
          <w:szCs w:val="13"/>
          <w:color w:val="004A76"/>
        </w:rPr>
      </w:pPr>
      <w:hyperlink r:id="rId100">
        <w:r>
          <w:rPr>
            <w:rFonts w:ascii="Times New Roman" w:cs="Times New Roman" w:eastAsia="Times New Roman" w:hAnsi="Times New Roman"/>
            <w:sz w:val="13"/>
            <w:szCs w:val="13"/>
            <w:color w:val="004A76"/>
          </w:rPr>
          <w:t xml:space="preserve">Herbaceous species diversity in relation to </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re severity in Zagros oak forests. Iran. J.</w:t>
        </w:r>
      </w:hyperlink>
    </w:p>
    <w:p>
      <w:pPr>
        <w:spacing w:after="0" w:line="1"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100">
        <w:r>
          <w:rPr>
            <w:rFonts w:ascii="Times New Roman" w:cs="Times New Roman" w:eastAsia="Times New Roman" w:hAnsi="Times New Roman"/>
            <w:sz w:val="13"/>
            <w:szCs w:val="13"/>
            <w:color w:val="004A76"/>
          </w:rPr>
          <w:t>Forest. Res. 25 (1), 113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120</w:t>
        </w:r>
      </w:hyperlink>
      <w:r>
        <w:rPr>
          <w:rFonts w:ascii="Times New Roman" w:cs="Times New Roman" w:eastAsia="Times New Roman" w:hAnsi="Times New Roman"/>
          <w:sz w:val="13"/>
          <w:szCs w:val="13"/>
          <w:color w:val="000000"/>
        </w:rPr>
        <w:t>.</w:t>
      </w:r>
    </w:p>
    <w:p>
      <w:pPr>
        <w:spacing w:after="0" w:line="9" w:lineRule="exact"/>
        <w:rPr>
          <w:rFonts w:ascii="Times New Roman" w:cs="Times New Roman" w:eastAsia="Times New Roman" w:hAnsi="Times New Roman"/>
          <w:sz w:val="13"/>
          <w:szCs w:val="13"/>
          <w:color w:val="004A76"/>
        </w:rPr>
      </w:pPr>
    </w:p>
    <w:p>
      <w:pPr>
        <w:jc w:val="both"/>
        <w:ind w:left="240" w:hanging="238"/>
        <w:spacing w:after="0" w:line="244" w:lineRule="auto"/>
        <w:rPr>
          <w:rFonts w:ascii="Times New Roman" w:cs="Times New Roman" w:eastAsia="Times New Roman" w:hAnsi="Times New Roman"/>
          <w:sz w:val="13"/>
          <w:szCs w:val="13"/>
          <w:color w:val="004A76"/>
        </w:rPr>
      </w:pPr>
      <w:hyperlink r:id="rId101">
        <w:r>
          <w:rPr>
            <w:rFonts w:ascii="Times New Roman" w:cs="Times New Roman" w:eastAsia="Times New Roman" w:hAnsi="Times New Roman"/>
            <w:sz w:val="13"/>
            <w:szCs w:val="13"/>
            <w:color w:val="004A76"/>
          </w:rPr>
          <w:t>Prévosto, B., Kuiters, L., Bernhardt-Römermann, M., Dölle, M., Schmidt, W., Ho</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mann,</w:t>
        </w:r>
      </w:hyperlink>
      <w:r>
        <w:rPr>
          <w:rFonts w:ascii="Times New Roman" w:cs="Times New Roman" w:eastAsia="Times New Roman" w:hAnsi="Times New Roman"/>
          <w:sz w:val="13"/>
          <w:szCs w:val="13"/>
          <w:color w:val="004A76"/>
        </w:rPr>
        <w:t xml:space="preserve"> </w:t>
      </w:r>
      <w:hyperlink r:id="rId101">
        <w:r>
          <w:rPr>
            <w:rFonts w:ascii="Times New Roman" w:cs="Times New Roman" w:eastAsia="Times New Roman" w:hAnsi="Times New Roman"/>
            <w:sz w:val="13"/>
            <w:szCs w:val="13"/>
            <w:color w:val="004A76"/>
          </w:rPr>
          <w:t>M., Van Uytvanck, J., Bohner, A., Kreiner, D., Stadler, J., Klotz, S., 2011. Impacts of</w:t>
        </w:r>
      </w:hyperlink>
      <w:r>
        <w:rPr>
          <w:rFonts w:ascii="Times New Roman" w:cs="Times New Roman" w:eastAsia="Times New Roman" w:hAnsi="Times New Roman"/>
          <w:sz w:val="13"/>
          <w:szCs w:val="13"/>
          <w:color w:val="004A76"/>
        </w:rPr>
        <w:t xml:space="preserve"> </w:t>
      </w:r>
      <w:hyperlink r:id="rId101">
        <w:r>
          <w:rPr>
            <w:rFonts w:ascii="Times New Roman" w:cs="Times New Roman" w:eastAsia="Times New Roman" w:hAnsi="Times New Roman"/>
            <w:sz w:val="13"/>
            <w:szCs w:val="13"/>
            <w:color w:val="004A76"/>
          </w:rPr>
          <w:t>land abandonment on vegetation: successional pathways in European habitats. Folia</w:t>
        </w:r>
      </w:hyperlink>
      <w:r>
        <w:rPr>
          <w:rFonts w:ascii="Times New Roman" w:cs="Times New Roman" w:eastAsia="Times New Roman" w:hAnsi="Times New Roman"/>
          <w:sz w:val="13"/>
          <w:szCs w:val="13"/>
          <w:color w:val="004A76"/>
        </w:rPr>
        <w:t xml:space="preserve"> </w:t>
      </w:r>
      <w:hyperlink r:id="rId101">
        <w:r>
          <w:rPr>
            <w:rFonts w:ascii="Times New Roman" w:cs="Times New Roman" w:eastAsia="Times New Roman" w:hAnsi="Times New Roman"/>
            <w:sz w:val="13"/>
            <w:szCs w:val="13"/>
            <w:color w:val="004A76"/>
          </w:rPr>
          <w:t>Geobotanica 46 (4), 303</w:t>
        </w:r>
        <w:r>
          <w:rPr>
            <w:rFonts w:ascii="Arial" w:cs="Arial" w:eastAsia="Arial" w:hAnsi="Arial"/>
            <w:sz w:val="13"/>
            <w:szCs w:val="13"/>
            <w:color w:val="004A76"/>
          </w:rPr>
          <w:t>–</w:t>
        </w:r>
        <w:r>
          <w:rPr>
            <w:rFonts w:ascii="Times New Roman" w:cs="Times New Roman" w:eastAsia="Times New Roman" w:hAnsi="Times New Roman"/>
            <w:sz w:val="13"/>
            <w:szCs w:val="13"/>
            <w:color w:val="004A76"/>
          </w:rPr>
          <w:t>325</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right="60" w:hanging="238"/>
        <w:spacing w:after="0" w:line="233" w:lineRule="auto"/>
        <w:rPr>
          <w:rFonts w:ascii="Times New Roman" w:cs="Times New Roman" w:eastAsia="Times New Roman" w:hAnsi="Times New Roman"/>
          <w:sz w:val="13"/>
          <w:szCs w:val="13"/>
          <w:color w:val="004A76"/>
        </w:rPr>
      </w:pPr>
      <w:hyperlink r:id="rId102">
        <w:r>
          <w:rPr>
            <w:rFonts w:ascii="Times New Roman" w:cs="Times New Roman" w:eastAsia="Times New Roman" w:hAnsi="Times New Roman"/>
            <w:sz w:val="13"/>
            <w:szCs w:val="13"/>
            <w:color w:val="004A76"/>
          </w:rPr>
          <w:t>R Core, Team, 2019. R: A language and environment for statistical computing. R</w:t>
        </w:r>
      </w:hyperlink>
      <w:r>
        <w:rPr>
          <w:rFonts w:ascii="Times New Roman" w:cs="Times New Roman" w:eastAsia="Times New Roman" w:hAnsi="Times New Roman"/>
          <w:sz w:val="13"/>
          <w:szCs w:val="13"/>
          <w:color w:val="004A76"/>
        </w:rPr>
        <w:t xml:space="preserve"> </w:t>
      </w:r>
      <w:hyperlink r:id="rId102">
        <w:r>
          <w:rPr>
            <w:rFonts w:ascii="Times New Roman" w:cs="Times New Roman" w:eastAsia="Times New Roman" w:hAnsi="Times New Roman"/>
            <w:sz w:val="13"/>
            <w:szCs w:val="13"/>
            <w:color w:val="004A76"/>
          </w:rPr>
          <w:t>Foundation for Statistical Computing, Vienna, Austria https://www.R-project.org/</w:t>
        </w:r>
      </w:hyperlink>
      <w:r>
        <w:rPr>
          <w:rFonts w:ascii="Times New Roman" w:cs="Times New Roman" w:eastAsia="Times New Roman" w:hAnsi="Times New Roman"/>
          <w:sz w:val="13"/>
          <w:szCs w:val="13"/>
          <w:color w:val="000000"/>
        </w:rPr>
        <w:t>.</w:t>
      </w:r>
    </w:p>
    <w:p>
      <w:pPr>
        <w:ind w:left="240" w:hanging="238"/>
        <w:spacing w:after="0" w:line="249" w:lineRule="auto"/>
        <w:rPr>
          <w:rFonts w:ascii="Times New Roman" w:cs="Times New Roman" w:eastAsia="Times New Roman" w:hAnsi="Times New Roman"/>
          <w:sz w:val="13"/>
          <w:szCs w:val="13"/>
          <w:color w:val="004A76"/>
        </w:rPr>
      </w:pPr>
      <w:hyperlink r:id="rId103">
        <w:r>
          <w:rPr>
            <w:rFonts w:ascii="Times New Roman" w:cs="Times New Roman" w:eastAsia="Times New Roman" w:hAnsi="Times New Roman"/>
            <w:sz w:val="13"/>
            <w:szCs w:val="13"/>
            <w:color w:val="004A76"/>
          </w:rPr>
          <w:t>Reidsma, P., Tekelenburg, T., Van den Berg, M., Alkemade, R., 2006. Impacts of land-use</w:t>
        </w:r>
      </w:hyperlink>
      <w:r>
        <w:rPr>
          <w:rFonts w:ascii="Times New Roman" w:cs="Times New Roman" w:eastAsia="Times New Roman" w:hAnsi="Times New Roman"/>
          <w:sz w:val="13"/>
          <w:szCs w:val="13"/>
          <w:color w:val="004A76"/>
        </w:rPr>
        <w:t xml:space="preserve"> </w:t>
      </w:r>
      <w:hyperlink r:id="rId103">
        <w:r>
          <w:rPr>
            <w:rFonts w:ascii="Times New Roman" w:cs="Times New Roman" w:eastAsia="Times New Roman" w:hAnsi="Times New Roman"/>
            <w:sz w:val="13"/>
            <w:szCs w:val="13"/>
            <w:color w:val="004A76"/>
          </w:rPr>
          <w:t>change on biodiversity: an assessment of agricultural biodiversity in the European</w:t>
        </w:r>
      </w:hyperlink>
      <w:r>
        <w:rPr>
          <w:rFonts w:ascii="Times New Roman" w:cs="Times New Roman" w:eastAsia="Times New Roman" w:hAnsi="Times New Roman"/>
          <w:sz w:val="13"/>
          <w:szCs w:val="13"/>
          <w:color w:val="004A76"/>
        </w:rPr>
        <w:t xml:space="preserve"> </w:t>
      </w:r>
      <w:hyperlink r:id="rId103">
        <w:r>
          <w:rPr>
            <w:rFonts w:ascii="Times New Roman" w:cs="Times New Roman" w:eastAsia="Times New Roman" w:hAnsi="Times New Roman"/>
            <w:sz w:val="13"/>
            <w:szCs w:val="13"/>
            <w:color w:val="004A76"/>
          </w:rPr>
          <w:t>Union. Agric. Ecosyst. Environ. 114 (1), 86</w:t>
        </w:r>
        <w:r>
          <w:rPr>
            <w:rFonts w:ascii="Arial" w:cs="Arial" w:eastAsia="Arial" w:hAnsi="Arial"/>
            <w:sz w:val="13"/>
            <w:szCs w:val="13"/>
            <w:color w:val="004A76"/>
          </w:rPr>
          <w:t>–</w:t>
        </w:r>
        <w:r>
          <w:rPr>
            <w:rFonts w:ascii="Times New Roman" w:cs="Times New Roman" w:eastAsia="Times New Roman" w:hAnsi="Times New Roman"/>
            <w:sz w:val="13"/>
            <w:szCs w:val="13"/>
            <w:color w:val="004A76"/>
          </w:rPr>
          <w:t>102</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33" w:lineRule="auto"/>
        <w:rPr>
          <w:rFonts w:ascii="Times New Roman" w:cs="Times New Roman" w:eastAsia="Times New Roman" w:hAnsi="Times New Roman"/>
          <w:sz w:val="13"/>
          <w:szCs w:val="13"/>
          <w:color w:val="004A76"/>
        </w:rPr>
      </w:pPr>
      <w:hyperlink r:id="rId104">
        <w:r>
          <w:rPr>
            <w:rFonts w:ascii="Times New Roman" w:cs="Times New Roman" w:eastAsia="Times New Roman" w:hAnsi="Times New Roman"/>
            <w:sz w:val="13"/>
            <w:szCs w:val="13"/>
            <w:color w:val="004A76"/>
          </w:rPr>
          <w:t>Ribeiro, J.T., Nunes-Freitas, A.F., Uzêda, M.C., 2019. Forest fragmentation and impacts of</w:t>
        </w:r>
      </w:hyperlink>
      <w:r>
        <w:rPr>
          <w:rFonts w:ascii="Times New Roman" w:cs="Times New Roman" w:eastAsia="Times New Roman" w:hAnsi="Times New Roman"/>
          <w:sz w:val="13"/>
          <w:szCs w:val="13"/>
          <w:color w:val="004A76"/>
        </w:rPr>
        <w:t xml:space="preserve"> </w:t>
      </w:r>
      <w:hyperlink r:id="rId104">
        <w:r>
          <w:rPr>
            <w:rFonts w:ascii="Times New Roman" w:cs="Times New Roman" w:eastAsia="Times New Roman" w:hAnsi="Times New Roman"/>
            <w:sz w:val="13"/>
            <w:szCs w:val="13"/>
            <w:color w:val="004A76"/>
          </w:rPr>
          <w:t>intensive agriculture: responses from functional groups of the tree community.</w:t>
        </w:r>
      </w:hyperlink>
    </w:p>
    <w:p>
      <w:pPr>
        <w:spacing w:after="0" w:line="20" w:lineRule="exact"/>
        <w:rPr>
          <w:sz w:val="20"/>
          <w:szCs w:val="20"/>
          <w:color w:val="auto"/>
        </w:rPr>
      </w:pPr>
      <w:r>
        <w:rPr>
          <w:sz w:val="20"/>
          <w:szCs w:val="20"/>
          <w:color w:val="auto"/>
        </w:rPr>
        <w:br w:type="column"/>
      </w:r>
    </w:p>
    <w:p>
      <w:pPr>
        <w:ind w:left="2680"/>
        <w:spacing w:after="0"/>
        <w:rPr>
          <w:sz w:val="20"/>
          <w:szCs w:val="20"/>
          <w:color w:val="auto"/>
        </w:rPr>
      </w:pPr>
      <w:r>
        <w:rPr>
          <w:rFonts w:ascii="Arial" w:cs="Arial" w:eastAsia="Arial" w:hAnsi="Arial"/>
          <w:sz w:val="12"/>
          <w:szCs w:val="12"/>
          <w:i w:val="1"/>
          <w:iCs w:val="1"/>
          <w:color w:val="auto"/>
        </w:rPr>
        <w:t>Ecological Engineering 155 (2020) 105963</w:t>
      </w:r>
    </w:p>
    <w:p>
      <w:pPr>
        <w:spacing w:after="0" w:line="364" w:lineRule="exact"/>
        <w:rPr>
          <w:sz w:val="20"/>
          <w:szCs w:val="20"/>
          <w:color w:val="auto"/>
        </w:rPr>
      </w:pPr>
    </w:p>
    <w:p>
      <w:pPr>
        <w:ind w:left="240"/>
        <w:spacing w:after="0"/>
        <w:rPr>
          <w:rFonts w:ascii="Times New Roman" w:cs="Times New Roman" w:eastAsia="Times New Roman" w:hAnsi="Times New Roman"/>
          <w:sz w:val="13"/>
          <w:szCs w:val="13"/>
          <w:color w:val="004A76"/>
        </w:rPr>
      </w:pPr>
      <w:hyperlink r:id="rId104">
        <w:r>
          <w:rPr>
            <w:rFonts w:ascii="Times New Roman" w:cs="Times New Roman" w:eastAsia="Times New Roman" w:hAnsi="Times New Roman"/>
            <w:sz w:val="13"/>
            <w:szCs w:val="13"/>
            <w:color w:val="004A76"/>
          </w:rPr>
          <w:t>BioRxiv, 546796</w:t>
        </w:r>
      </w:hyperlink>
      <w:r>
        <w:rPr>
          <w:rFonts w:ascii="Times New Roman" w:cs="Times New Roman" w:eastAsia="Times New Roman" w:hAnsi="Times New Roman"/>
          <w:sz w:val="13"/>
          <w:szCs w:val="13"/>
          <w:color w:val="000000"/>
        </w:rPr>
        <w:t>.</w:t>
      </w:r>
    </w:p>
    <w:p>
      <w:pPr>
        <w:spacing w:after="0" w:line="6" w:lineRule="exact"/>
        <w:rPr>
          <w:sz w:val="20"/>
          <w:szCs w:val="20"/>
          <w:color w:val="auto"/>
        </w:rPr>
      </w:pPr>
    </w:p>
    <w:p>
      <w:pPr>
        <w:jc w:val="both"/>
        <w:ind w:left="240" w:hanging="238"/>
        <w:spacing w:after="0" w:line="248" w:lineRule="auto"/>
        <w:rPr>
          <w:rFonts w:ascii="Times New Roman" w:cs="Times New Roman" w:eastAsia="Times New Roman" w:hAnsi="Times New Roman"/>
          <w:sz w:val="13"/>
          <w:szCs w:val="13"/>
          <w:color w:val="004A76"/>
        </w:rPr>
      </w:pPr>
      <w:hyperlink r:id="rId105">
        <w:r>
          <w:rPr>
            <w:rFonts w:ascii="Times New Roman" w:cs="Times New Roman" w:eastAsia="Times New Roman" w:hAnsi="Times New Roman"/>
            <w:sz w:val="13"/>
            <w:szCs w:val="13"/>
            <w:color w:val="004A76"/>
          </w:rPr>
          <w:t>Romero-Calcerrada, R., Perry, G.L.W., 2004. The roleof land abandonment in landscape</w:t>
        </w:r>
      </w:hyperlink>
      <w:r>
        <w:rPr>
          <w:rFonts w:ascii="Times New Roman" w:cs="Times New Roman" w:eastAsia="Times New Roman" w:hAnsi="Times New Roman"/>
          <w:sz w:val="13"/>
          <w:szCs w:val="13"/>
          <w:color w:val="004A76"/>
        </w:rPr>
        <w:t xml:space="preserve"> </w:t>
      </w:r>
      <w:hyperlink r:id="rId105">
        <w:r>
          <w:rPr>
            <w:rFonts w:ascii="Times New Roman" w:cs="Times New Roman" w:eastAsia="Times New Roman" w:hAnsi="Times New Roman"/>
            <w:sz w:val="13"/>
            <w:szCs w:val="13"/>
            <w:color w:val="004A76"/>
          </w:rPr>
          <w:t>dynamics in the SPA</w:t>
        </w:r>
        <w:r>
          <w:rPr>
            <w:rFonts w:ascii="Arial" w:cs="Arial" w:eastAsia="Arial" w:hAnsi="Arial"/>
            <w:sz w:val="13"/>
            <w:szCs w:val="13"/>
            <w:color w:val="004A76"/>
          </w:rPr>
          <w:t>‘</w:t>
        </w:r>
        <w:r>
          <w:rPr>
            <w:rFonts w:ascii="Times New Roman" w:cs="Times New Roman" w:eastAsia="Times New Roman" w:hAnsi="Times New Roman"/>
            <w:sz w:val="13"/>
            <w:szCs w:val="13"/>
            <w:color w:val="004A76"/>
          </w:rPr>
          <w:t>Encinares del Río Alberche y Co</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o</w:t>
        </w:r>
        <w:r>
          <w:rPr>
            <w:rFonts w:ascii="Arial" w:cs="Arial" w:eastAsia="Arial" w:hAnsi="Arial"/>
            <w:sz w:val="13"/>
            <w:szCs w:val="13"/>
            <w:color w:val="004A76"/>
          </w:rPr>
          <w:t>’</w:t>
        </w:r>
        <w:r>
          <w:rPr>
            <w:rFonts w:ascii="Times New Roman" w:cs="Times New Roman" w:eastAsia="Times New Roman" w:hAnsi="Times New Roman"/>
            <w:sz w:val="13"/>
            <w:szCs w:val="13"/>
            <w:color w:val="004A76"/>
          </w:rPr>
          <w:t>, Central Spain, 1984</w:t>
        </w:r>
        <w:r>
          <w:rPr>
            <w:rFonts w:ascii="Arial" w:cs="Arial" w:eastAsia="Arial" w:hAnsi="Arial"/>
            <w:sz w:val="13"/>
            <w:szCs w:val="13"/>
            <w:color w:val="004A76"/>
          </w:rPr>
          <w:t>–</w:t>
        </w:r>
        <w:r>
          <w:rPr>
            <w:rFonts w:ascii="Times New Roman" w:cs="Times New Roman" w:eastAsia="Times New Roman" w:hAnsi="Times New Roman"/>
            <w:sz w:val="13"/>
            <w:szCs w:val="13"/>
            <w:color w:val="004A76"/>
          </w:rPr>
          <w:t>1999.</w:t>
        </w:r>
      </w:hyperlink>
      <w:r>
        <w:rPr>
          <w:rFonts w:ascii="Times New Roman" w:cs="Times New Roman" w:eastAsia="Times New Roman" w:hAnsi="Times New Roman"/>
          <w:sz w:val="13"/>
          <w:szCs w:val="13"/>
          <w:color w:val="004A76"/>
        </w:rPr>
        <w:t xml:space="preserve"> </w:t>
      </w:r>
      <w:hyperlink r:id="rId105">
        <w:r>
          <w:rPr>
            <w:rFonts w:ascii="Times New Roman" w:cs="Times New Roman" w:eastAsia="Times New Roman" w:hAnsi="Times New Roman"/>
            <w:sz w:val="13"/>
            <w:szCs w:val="13"/>
            <w:color w:val="004A76"/>
          </w:rPr>
          <w:t>Landscape Urban Plann. 66, 217</w:t>
        </w:r>
        <w:r>
          <w:rPr>
            <w:rFonts w:ascii="Arial" w:cs="Arial" w:eastAsia="Arial" w:hAnsi="Arial"/>
            <w:sz w:val="13"/>
            <w:szCs w:val="13"/>
            <w:color w:val="004A76"/>
          </w:rPr>
          <w:t>–</w:t>
        </w:r>
        <w:r>
          <w:rPr>
            <w:rFonts w:ascii="Times New Roman" w:cs="Times New Roman" w:eastAsia="Times New Roman" w:hAnsi="Times New Roman"/>
            <w:sz w:val="13"/>
            <w:szCs w:val="13"/>
            <w:color w:val="004A76"/>
          </w:rPr>
          <w:t>232</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42" w:lineRule="auto"/>
        <w:rPr>
          <w:rFonts w:ascii="Times New Roman" w:cs="Times New Roman" w:eastAsia="Times New Roman" w:hAnsi="Times New Roman"/>
          <w:sz w:val="13"/>
          <w:szCs w:val="13"/>
          <w:color w:val="004A76"/>
        </w:rPr>
      </w:pPr>
      <w:hyperlink r:id="rId106">
        <w:r>
          <w:rPr>
            <w:rFonts w:ascii="Times New Roman" w:cs="Times New Roman" w:eastAsia="Times New Roman" w:hAnsi="Times New Roman"/>
            <w:sz w:val="13"/>
            <w:szCs w:val="13"/>
            <w:color w:val="004A76"/>
          </w:rPr>
          <w:t>Sagheb-Talebi, K., Pourhashemi, M., Sajedi, T., 2014. Forests of Iran. A Treasure From the</w:t>
        </w:r>
      </w:hyperlink>
      <w:r>
        <w:rPr>
          <w:rFonts w:ascii="Times New Roman" w:cs="Times New Roman" w:eastAsia="Times New Roman" w:hAnsi="Times New Roman"/>
          <w:sz w:val="13"/>
          <w:szCs w:val="13"/>
          <w:color w:val="004A76"/>
        </w:rPr>
        <w:t xml:space="preserve"> </w:t>
      </w:r>
      <w:hyperlink r:id="rId106">
        <w:r>
          <w:rPr>
            <w:rFonts w:ascii="Times New Roman" w:cs="Times New Roman" w:eastAsia="Times New Roman" w:hAnsi="Times New Roman"/>
            <w:sz w:val="13"/>
            <w:szCs w:val="13"/>
            <w:color w:val="004A76"/>
          </w:rPr>
          <w:t>Past, a Hope for the Future. Springer Verlag, pp. 67</w:t>
        </w:r>
        <w:r>
          <w:rPr>
            <w:rFonts w:ascii="Arial" w:cs="Arial" w:eastAsia="Arial" w:hAnsi="Arial"/>
            <w:sz w:val="13"/>
            <w:szCs w:val="13"/>
            <w:color w:val="004A76"/>
          </w:rPr>
          <w:t>–</w:t>
        </w:r>
        <w:r>
          <w:rPr>
            <w:rFonts w:ascii="Times New Roman" w:cs="Times New Roman" w:eastAsia="Times New Roman" w:hAnsi="Times New Roman"/>
            <w:sz w:val="13"/>
            <w:szCs w:val="13"/>
            <w:color w:val="004A76"/>
          </w:rPr>
          <w:t>113</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jc w:val="both"/>
        <w:ind w:left="240" w:hanging="238"/>
        <w:spacing w:after="0" w:line="236" w:lineRule="auto"/>
        <w:rPr>
          <w:sz w:val="20"/>
          <w:szCs w:val="20"/>
          <w:color w:val="auto"/>
        </w:rPr>
      </w:pPr>
      <w:r>
        <w:rPr>
          <w:rFonts w:ascii="Times New Roman" w:cs="Times New Roman" w:eastAsia="Times New Roman" w:hAnsi="Times New Roman"/>
          <w:sz w:val="13"/>
          <w:szCs w:val="13"/>
          <w:color w:val="auto"/>
        </w:rPr>
        <w:t>San Roman Sanz, A., Fernandez, C., Mouillot, F., Ferrat, L., Istria, D., Pasqualini, V., 2013. Long-term forest dynamics and land-use abandonment in the Mediterranean moun-tains, Corsica, France. Ecol. Soc., 18(2).</w:t>
      </w:r>
    </w:p>
    <w:p>
      <w:pPr>
        <w:spacing w:after="0" w:line="2" w:lineRule="exact"/>
        <w:rPr>
          <w:sz w:val="20"/>
          <w:szCs w:val="20"/>
          <w:color w:val="auto"/>
        </w:rPr>
      </w:pPr>
    </w:p>
    <w:p>
      <w:pPr>
        <w:ind w:left="240" w:hanging="238"/>
        <w:spacing w:after="0" w:line="246" w:lineRule="auto"/>
        <w:rPr>
          <w:rFonts w:ascii="Times New Roman" w:cs="Times New Roman" w:eastAsia="Times New Roman" w:hAnsi="Times New Roman"/>
          <w:sz w:val="13"/>
          <w:szCs w:val="13"/>
          <w:color w:val="004A76"/>
        </w:rPr>
      </w:pPr>
      <w:hyperlink r:id="rId107">
        <w:r>
          <w:rPr>
            <w:rFonts w:ascii="Times New Roman" w:cs="Times New Roman" w:eastAsia="Times New Roman" w:hAnsi="Times New Roman"/>
            <w:sz w:val="13"/>
            <w:szCs w:val="13"/>
            <w:color w:val="004A76"/>
          </w:rPr>
          <w:t>Sanou, L., Savadogo, P., Zida, D., Thiombiano, A., 2019. Contrasting land use systems</w:t>
        </w:r>
      </w:hyperlink>
      <w:r>
        <w:rPr>
          <w:rFonts w:ascii="Times New Roman" w:cs="Times New Roman" w:eastAsia="Times New Roman" w:hAnsi="Times New Roman"/>
          <w:sz w:val="13"/>
          <w:szCs w:val="13"/>
          <w:color w:val="004A76"/>
        </w:rPr>
        <w:t xml:space="preserve"> </w:t>
      </w:r>
      <w:hyperlink r:id="rId107">
        <w:r>
          <w:rPr>
            <w:rFonts w:ascii="Times New Roman" w:cs="Times New Roman" w:eastAsia="Times New Roman" w:hAnsi="Times New Roman"/>
            <w:sz w:val="13"/>
            <w:szCs w:val="13"/>
            <w:color w:val="004A76"/>
          </w:rPr>
          <w:t>in</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uence soil seed bank composition and density in a rural landscape mosaic in West</w:t>
        </w:r>
      </w:hyperlink>
      <w:r>
        <w:rPr>
          <w:rFonts w:ascii="Times New Roman" w:cs="Times New Roman" w:eastAsia="Times New Roman" w:hAnsi="Times New Roman"/>
          <w:sz w:val="13"/>
          <w:szCs w:val="13"/>
          <w:color w:val="004A76"/>
        </w:rPr>
        <w:t xml:space="preserve"> </w:t>
      </w:r>
      <w:hyperlink r:id="rId107">
        <w:r>
          <w:rPr>
            <w:rFonts w:ascii="Times New Roman" w:cs="Times New Roman" w:eastAsia="Times New Roman" w:hAnsi="Times New Roman"/>
            <w:sz w:val="13"/>
            <w:szCs w:val="13"/>
            <w:color w:val="004A76"/>
          </w:rPr>
          <w:t>Africa. Flora 250, 79</w:t>
        </w:r>
        <w:r>
          <w:rPr>
            <w:rFonts w:ascii="Arial" w:cs="Arial" w:eastAsia="Arial" w:hAnsi="Arial"/>
            <w:sz w:val="13"/>
            <w:szCs w:val="13"/>
            <w:color w:val="004A76"/>
          </w:rPr>
          <w:t>–</w:t>
        </w:r>
        <w:r>
          <w:rPr>
            <w:rFonts w:ascii="Times New Roman" w:cs="Times New Roman" w:eastAsia="Times New Roman" w:hAnsi="Times New Roman"/>
            <w:sz w:val="13"/>
            <w:szCs w:val="13"/>
            <w:color w:val="004A76"/>
          </w:rPr>
          <w:t>90</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46" w:lineRule="auto"/>
        <w:rPr>
          <w:rFonts w:ascii="Times New Roman" w:cs="Times New Roman" w:eastAsia="Times New Roman" w:hAnsi="Times New Roman"/>
          <w:sz w:val="13"/>
          <w:szCs w:val="13"/>
          <w:color w:val="004A76"/>
        </w:rPr>
      </w:pPr>
      <w:hyperlink r:id="rId108">
        <w:r>
          <w:rPr>
            <w:rFonts w:ascii="Times New Roman" w:cs="Times New Roman" w:eastAsia="Times New Roman" w:hAnsi="Times New Roman"/>
            <w:sz w:val="13"/>
            <w:szCs w:val="13"/>
            <w:color w:val="004A76"/>
          </w:rPr>
          <w:t>Seeber, J., Seeber, G.U.H., 2005.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Land-use Changes on Humus Forms on Alpine</w:t>
        </w:r>
      </w:hyperlink>
      <w:r>
        <w:rPr>
          <w:rFonts w:ascii="Times New Roman" w:cs="Times New Roman" w:eastAsia="Times New Roman" w:hAnsi="Times New Roman"/>
          <w:sz w:val="13"/>
          <w:szCs w:val="13"/>
          <w:color w:val="004A76"/>
        </w:rPr>
        <w:t xml:space="preserve"> </w:t>
      </w:r>
      <w:hyperlink r:id="rId108">
        <w:r>
          <w:rPr>
            <w:rFonts w:ascii="Times New Roman" w:cs="Times New Roman" w:eastAsia="Times New Roman" w:hAnsi="Times New Roman"/>
            <w:sz w:val="13"/>
            <w:szCs w:val="13"/>
            <w:color w:val="004A76"/>
          </w:rPr>
          <w:t>Pastureland (Central Alps, Tyrol). Geoderma 124, 215</w:t>
        </w:r>
        <w:r>
          <w:rPr>
            <w:rFonts w:ascii="Arial" w:cs="Arial" w:eastAsia="Arial" w:hAnsi="Arial"/>
            <w:sz w:val="13"/>
            <w:szCs w:val="13"/>
            <w:color w:val="004A76"/>
          </w:rPr>
          <w:t>–</w:t>
        </w:r>
        <w:r>
          <w:rPr>
            <w:rFonts w:ascii="Times New Roman" w:cs="Times New Roman" w:eastAsia="Times New Roman" w:hAnsi="Times New Roman"/>
            <w:sz w:val="13"/>
            <w:szCs w:val="13"/>
            <w:color w:val="004A76"/>
          </w:rPr>
          <w:t>222</w:t>
        </w:r>
      </w:hyperlink>
      <w:r>
        <w:rPr>
          <w:rFonts w:ascii="Times New Roman" w:cs="Times New Roman" w:eastAsia="Times New Roman" w:hAnsi="Times New Roman"/>
          <w:sz w:val="13"/>
          <w:szCs w:val="13"/>
          <w:color w:val="000000"/>
        </w:rPr>
        <w:t>.</w:t>
      </w:r>
    </w:p>
    <w:p>
      <w:pPr>
        <w:ind w:left="240" w:right="500" w:hanging="238"/>
        <w:spacing w:after="0" w:line="233" w:lineRule="auto"/>
        <w:rPr>
          <w:sz w:val="20"/>
          <w:szCs w:val="20"/>
          <w:color w:val="auto"/>
        </w:rPr>
      </w:pPr>
      <w:r>
        <w:rPr>
          <w:rFonts w:ascii="Times New Roman" w:cs="Times New Roman" w:eastAsia="Times New Roman" w:hAnsi="Times New Roman"/>
          <w:sz w:val="13"/>
          <w:szCs w:val="13"/>
          <w:color w:val="auto"/>
        </w:rPr>
        <w:t>Shannon, C.E., Weaver, W., 1949. The Mathematical Theory of Communication (Urbana, IL).</w:t>
      </w:r>
    </w:p>
    <w:p>
      <w:pPr>
        <w:jc w:val="both"/>
        <w:ind w:left="240" w:right="100" w:hanging="238"/>
        <w:spacing w:after="0" w:line="248" w:lineRule="auto"/>
        <w:rPr>
          <w:rFonts w:ascii="Times New Roman" w:cs="Times New Roman" w:eastAsia="Times New Roman" w:hAnsi="Times New Roman"/>
          <w:sz w:val="13"/>
          <w:szCs w:val="13"/>
          <w:color w:val="004A76"/>
        </w:rPr>
      </w:pPr>
      <w:hyperlink r:id="rId109">
        <w:r>
          <w:rPr>
            <w:rFonts w:ascii="Times New Roman" w:cs="Times New Roman" w:eastAsia="Times New Roman" w:hAnsi="Times New Roman"/>
            <w:sz w:val="13"/>
            <w:szCs w:val="13"/>
            <w:color w:val="004A76"/>
          </w:rPr>
          <w:t>She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 E., 2012. A review of the development of Mediterranean pine</w:t>
        </w:r>
        <w:r>
          <w:rPr>
            <w:rFonts w:ascii="Arial" w:cs="Arial" w:eastAsia="Arial" w:hAnsi="Arial"/>
            <w:sz w:val="13"/>
            <w:szCs w:val="13"/>
            <w:color w:val="004A76"/>
          </w:rPr>
          <w:t>–</w:t>
        </w:r>
        <w:r>
          <w:rPr>
            <w:rFonts w:ascii="Times New Roman" w:cs="Times New Roman" w:eastAsia="Times New Roman" w:hAnsi="Times New Roman"/>
            <w:sz w:val="13"/>
            <w:szCs w:val="13"/>
            <w:color w:val="004A76"/>
          </w:rPr>
          <w:t>oak ecosystems</w:t>
        </w:r>
      </w:hyperlink>
      <w:r>
        <w:rPr>
          <w:rFonts w:ascii="Times New Roman" w:cs="Times New Roman" w:eastAsia="Times New Roman" w:hAnsi="Times New Roman"/>
          <w:sz w:val="13"/>
          <w:szCs w:val="13"/>
          <w:color w:val="004A76"/>
        </w:rPr>
        <w:t xml:space="preserve"> </w:t>
      </w:r>
      <w:hyperlink r:id="rId109">
        <w:r>
          <w:rPr>
            <w:rFonts w:ascii="Times New Roman" w:cs="Times New Roman" w:eastAsia="Times New Roman" w:hAnsi="Times New Roman"/>
            <w:sz w:val="13"/>
            <w:szCs w:val="13"/>
            <w:color w:val="004A76"/>
          </w:rPr>
          <w:t>after land abandonment and a</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orestation: are they novel ecosystems? Ann. Forest</w:t>
        </w:r>
      </w:hyperlink>
      <w:r>
        <w:rPr>
          <w:rFonts w:ascii="Times New Roman" w:cs="Times New Roman" w:eastAsia="Times New Roman" w:hAnsi="Times New Roman"/>
          <w:sz w:val="13"/>
          <w:szCs w:val="13"/>
          <w:color w:val="004A76"/>
        </w:rPr>
        <w:t xml:space="preserve"> </w:t>
      </w:r>
      <w:hyperlink r:id="rId109">
        <w:r>
          <w:rPr>
            <w:rFonts w:ascii="Times New Roman" w:cs="Times New Roman" w:eastAsia="Times New Roman" w:hAnsi="Times New Roman"/>
            <w:sz w:val="13"/>
            <w:szCs w:val="13"/>
            <w:color w:val="004A76"/>
          </w:rPr>
          <w:t>Sci. 69 (4), 429</w:t>
        </w:r>
        <w:r>
          <w:rPr>
            <w:rFonts w:ascii="Arial" w:cs="Arial" w:eastAsia="Arial" w:hAnsi="Arial"/>
            <w:sz w:val="13"/>
            <w:szCs w:val="13"/>
            <w:color w:val="004A76"/>
          </w:rPr>
          <w:t>–</w:t>
        </w:r>
        <w:r>
          <w:rPr>
            <w:rFonts w:ascii="Times New Roman" w:cs="Times New Roman" w:eastAsia="Times New Roman" w:hAnsi="Times New Roman"/>
            <w:sz w:val="13"/>
            <w:szCs w:val="13"/>
            <w:color w:val="004A76"/>
          </w:rPr>
          <w:t>443</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jc w:val="both"/>
        <w:ind w:left="240" w:hanging="238"/>
        <w:spacing w:after="0" w:line="242" w:lineRule="auto"/>
        <w:rPr>
          <w:rFonts w:ascii="Times New Roman" w:cs="Times New Roman" w:eastAsia="Times New Roman" w:hAnsi="Times New Roman"/>
          <w:sz w:val="13"/>
          <w:szCs w:val="13"/>
          <w:color w:val="004A76"/>
        </w:rPr>
      </w:pPr>
      <w:hyperlink r:id="rId110">
        <w:r>
          <w:rPr>
            <w:rFonts w:ascii="Times New Roman" w:cs="Times New Roman" w:eastAsia="Times New Roman" w:hAnsi="Times New Roman"/>
            <w:sz w:val="13"/>
            <w:szCs w:val="13"/>
            <w:color w:val="004A76"/>
          </w:rPr>
          <w:t>Shepherd, T.G., Saggar, S., Newman, R.H., Ross, C.W., Dando, J.L., 2001. Tillage-induced</w:t>
        </w:r>
      </w:hyperlink>
      <w:r>
        <w:rPr>
          <w:rFonts w:ascii="Times New Roman" w:cs="Times New Roman" w:eastAsia="Times New Roman" w:hAnsi="Times New Roman"/>
          <w:sz w:val="13"/>
          <w:szCs w:val="13"/>
          <w:color w:val="004A76"/>
        </w:rPr>
        <w:t xml:space="preserve"> </w:t>
      </w:r>
      <w:hyperlink r:id="rId110">
        <w:r>
          <w:rPr>
            <w:rFonts w:ascii="Times New Roman" w:cs="Times New Roman" w:eastAsia="Times New Roman" w:hAnsi="Times New Roman"/>
            <w:sz w:val="13"/>
            <w:szCs w:val="13"/>
            <w:color w:val="004A76"/>
          </w:rPr>
          <w:t>changes to soil structure and organic carbon fractions in New Zealand soils. Aust. J.</w:t>
        </w:r>
      </w:hyperlink>
      <w:r>
        <w:rPr>
          <w:rFonts w:ascii="Times New Roman" w:cs="Times New Roman" w:eastAsia="Times New Roman" w:hAnsi="Times New Roman"/>
          <w:sz w:val="13"/>
          <w:szCs w:val="13"/>
          <w:color w:val="004A76"/>
        </w:rPr>
        <w:t xml:space="preserve"> </w:t>
      </w:r>
      <w:hyperlink r:id="rId110">
        <w:r>
          <w:rPr>
            <w:rFonts w:ascii="Times New Roman" w:cs="Times New Roman" w:eastAsia="Times New Roman" w:hAnsi="Times New Roman"/>
            <w:sz w:val="13"/>
            <w:szCs w:val="13"/>
            <w:color w:val="004A76"/>
          </w:rPr>
          <w:t>Soil Res. 39, 465</w:t>
        </w:r>
        <w:r>
          <w:rPr>
            <w:rFonts w:ascii="Arial" w:cs="Arial" w:eastAsia="Arial" w:hAnsi="Arial"/>
            <w:sz w:val="13"/>
            <w:szCs w:val="13"/>
            <w:color w:val="004A76"/>
          </w:rPr>
          <w:t>–</w:t>
        </w:r>
        <w:r>
          <w:rPr>
            <w:rFonts w:ascii="Times New Roman" w:cs="Times New Roman" w:eastAsia="Times New Roman" w:hAnsi="Times New Roman"/>
            <w:sz w:val="13"/>
            <w:szCs w:val="13"/>
            <w:color w:val="004A76"/>
          </w:rPr>
          <w:t>489</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43" w:lineRule="auto"/>
        <w:rPr>
          <w:rFonts w:ascii="Times New Roman" w:cs="Times New Roman" w:eastAsia="Times New Roman" w:hAnsi="Times New Roman"/>
          <w:sz w:val="13"/>
          <w:szCs w:val="13"/>
          <w:color w:val="004A76"/>
        </w:rPr>
      </w:pPr>
      <w:hyperlink r:id="rId111">
        <w:r>
          <w:rPr>
            <w:rFonts w:ascii="Times New Roman" w:cs="Times New Roman" w:eastAsia="Times New Roman" w:hAnsi="Times New Roman"/>
            <w:sz w:val="13"/>
            <w:szCs w:val="13"/>
            <w:color w:val="004A76"/>
          </w:rPr>
          <w:t>Su, L., Yang, Y., Li, X., Wang, D., Liu, Y., Liu, Y., Yang, Z., Li, M., 2018. Increasing plant</w:t>
        </w:r>
      </w:hyperlink>
      <w:r>
        <w:rPr>
          <w:rFonts w:ascii="Times New Roman" w:cs="Times New Roman" w:eastAsia="Times New Roman" w:hAnsi="Times New Roman"/>
          <w:sz w:val="13"/>
          <w:szCs w:val="13"/>
          <w:color w:val="004A76"/>
        </w:rPr>
        <w:t xml:space="preserve"> </w:t>
      </w:r>
      <w:hyperlink r:id="rId111">
        <w:r>
          <w:rPr>
            <w:rFonts w:ascii="Times New Roman" w:cs="Times New Roman" w:eastAsia="Times New Roman" w:hAnsi="Times New Roman"/>
            <w:sz w:val="13"/>
            <w:szCs w:val="13"/>
            <w:color w:val="004A76"/>
          </w:rPr>
          <w:t>diversity and forb ratio during the revegetation processes of trampled areas and trails</w:t>
        </w:r>
      </w:hyperlink>
      <w:r>
        <w:rPr>
          <w:rFonts w:ascii="Times New Roman" w:cs="Times New Roman" w:eastAsia="Times New Roman" w:hAnsi="Times New Roman"/>
          <w:sz w:val="13"/>
          <w:szCs w:val="13"/>
          <w:color w:val="004A76"/>
        </w:rPr>
        <w:t xml:space="preserve"> </w:t>
      </w:r>
      <w:hyperlink r:id="rId111">
        <w:r>
          <w:rPr>
            <w:rFonts w:ascii="Times New Roman" w:cs="Times New Roman" w:eastAsia="Times New Roman" w:hAnsi="Times New Roman"/>
            <w:sz w:val="13"/>
            <w:szCs w:val="13"/>
            <w:color w:val="004A76"/>
          </w:rPr>
          <w:t>enhances soil in</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ltration. Land Degrad. Dev. 29 (11), 4025</w:t>
        </w:r>
        <w:r>
          <w:rPr>
            <w:rFonts w:ascii="Arial" w:cs="Arial" w:eastAsia="Arial" w:hAnsi="Arial"/>
            <w:sz w:val="13"/>
            <w:szCs w:val="13"/>
            <w:color w:val="004A76"/>
          </w:rPr>
          <w:t>–</w:t>
        </w:r>
        <w:r>
          <w:rPr>
            <w:rFonts w:ascii="Times New Roman" w:cs="Times New Roman" w:eastAsia="Times New Roman" w:hAnsi="Times New Roman"/>
            <w:sz w:val="13"/>
            <w:szCs w:val="13"/>
            <w:color w:val="004A76"/>
          </w:rPr>
          <w:t>4034</w:t>
        </w:r>
      </w:hyperlink>
      <w:r>
        <w:rPr>
          <w:rFonts w:ascii="Times New Roman" w:cs="Times New Roman" w:eastAsia="Times New Roman" w:hAnsi="Times New Roman"/>
          <w:sz w:val="13"/>
          <w:szCs w:val="13"/>
          <w:color w:val="000000"/>
        </w:rPr>
        <w:t>.</w:t>
      </w:r>
    </w:p>
    <w:p>
      <w:pPr>
        <w:jc w:val="both"/>
        <w:ind w:left="240" w:right="180" w:hanging="238"/>
        <w:spacing w:after="0" w:line="239" w:lineRule="auto"/>
        <w:rPr>
          <w:rFonts w:ascii="Times New Roman" w:cs="Times New Roman" w:eastAsia="Times New Roman" w:hAnsi="Times New Roman"/>
          <w:sz w:val="13"/>
          <w:szCs w:val="13"/>
          <w:color w:val="004A76"/>
        </w:rPr>
      </w:pPr>
      <w:hyperlink r:id="rId112">
        <w:r>
          <w:rPr>
            <w:rFonts w:ascii="Times New Roman" w:cs="Times New Roman" w:eastAsia="Times New Roman" w:hAnsi="Times New Roman"/>
            <w:sz w:val="13"/>
            <w:szCs w:val="13"/>
            <w:color w:val="004A76"/>
          </w:rPr>
          <w:t>Su, Y.Z., Zhao, H.L., 2003. Losses of soil organic carbon and nitrogen and their me-</w:t>
        </w:r>
      </w:hyperlink>
      <w:hyperlink r:id="rId112">
        <w:r>
          <w:rPr>
            <w:rFonts w:ascii="Times New Roman" w:cs="Times New Roman" w:eastAsia="Times New Roman" w:hAnsi="Times New Roman"/>
            <w:sz w:val="13"/>
            <w:szCs w:val="13"/>
            <w:color w:val="004A76"/>
          </w:rPr>
          <w:t>chanism in the deserti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process of sandy farmlands in Horqin Sandy Land.</w:t>
        </w:r>
      </w:hyperlink>
      <w:r>
        <w:rPr>
          <w:rFonts w:ascii="Times New Roman" w:cs="Times New Roman" w:eastAsia="Times New Roman" w:hAnsi="Times New Roman"/>
          <w:sz w:val="13"/>
          <w:szCs w:val="13"/>
          <w:color w:val="004A76"/>
        </w:rPr>
        <w:t xml:space="preserve"> </w:t>
      </w:r>
      <w:hyperlink r:id="rId112">
        <w:r>
          <w:rPr>
            <w:rFonts w:ascii="Times New Roman" w:cs="Times New Roman" w:eastAsia="Times New Roman" w:hAnsi="Times New Roman"/>
            <w:sz w:val="13"/>
            <w:szCs w:val="13"/>
            <w:color w:val="004A76"/>
          </w:rPr>
          <w:t>Agric. Sci. China 2, 890</w:t>
        </w:r>
        <w:r>
          <w:rPr>
            <w:rFonts w:ascii="Arial" w:cs="Arial" w:eastAsia="Arial" w:hAnsi="Arial"/>
            <w:sz w:val="13"/>
            <w:szCs w:val="13"/>
            <w:color w:val="004A76"/>
          </w:rPr>
          <w:t>–</w:t>
        </w:r>
        <w:r>
          <w:rPr>
            <w:rFonts w:ascii="Times New Roman" w:cs="Times New Roman" w:eastAsia="Times New Roman" w:hAnsi="Times New Roman"/>
            <w:sz w:val="13"/>
            <w:szCs w:val="13"/>
            <w:color w:val="004A76"/>
          </w:rPr>
          <w:t>897</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hanging="238"/>
        <w:spacing w:after="0" w:line="244" w:lineRule="auto"/>
        <w:rPr>
          <w:sz w:val="20"/>
          <w:szCs w:val="20"/>
          <w:color w:val="auto"/>
        </w:rPr>
      </w:pPr>
      <w:r>
        <w:rPr>
          <w:rFonts w:ascii="Times New Roman" w:cs="Times New Roman" w:eastAsia="Times New Roman" w:hAnsi="Times New Roman"/>
          <w:sz w:val="13"/>
          <w:szCs w:val="13"/>
          <w:color w:val="auto"/>
        </w:rPr>
        <w:t>Sumner, M.E., Miller, W.P., 1996. Cation exchange capacity and exchange coe</w:t>
      </w:r>
      <w:r>
        <w:rPr>
          <w:rFonts w:ascii="Arial" w:cs="Arial" w:eastAsia="Arial" w:hAnsi="Arial"/>
          <w:sz w:val="13"/>
          <w:szCs w:val="13"/>
          <w:color w:val="auto"/>
        </w:rPr>
        <w:t>ﬃ</w:t>
      </w:r>
      <w:r>
        <w:rPr>
          <w:rFonts w:ascii="Times New Roman" w:cs="Times New Roman" w:eastAsia="Times New Roman" w:hAnsi="Times New Roman"/>
          <w:sz w:val="13"/>
          <w:szCs w:val="13"/>
          <w:color w:val="auto"/>
        </w:rPr>
        <w:t>cients. In: Sparks, D.L. (Ed.), Methods of Soil Analysis Part 3: Chemical Methods. SSSA Book Series 5. Soil Science Society of America, Madison, WI, pp.1201</w:t>
      </w:r>
      <w:r>
        <w:rPr>
          <w:rFonts w:ascii="Arial" w:cs="Arial" w:eastAsia="Arial" w:hAnsi="Arial"/>
          <w:sz w:val="13"/>
          <w:szCs w:val="13"/>
          <w:color w:val="auto"/>
        </w:rPr>
        <w:t>–</w:t>
      </w:r>
      <w:r>
        <w:rPr>
          <w:rFonts w:ascii="Times New Roman" w:cs="Times New Roman" w:eastAsia="Times New Roman" w:hAnsi="Times New Roman"/>
          <w:sz w:val="13"/>
          <w:szCs w:val="13"/>
          <w:color w:val="auto"/>
        </w:rPr>
        <w:t>1230.</w:t>
      </w:r>
    </w:p>
    <w:p>
      <w:pPr>
        <w:spacing w:after="0" w:line="2" w:lineRule="exact"/>
        <w:rPr>
          <w:rFonts w:ascii="Times New Roman" w:cs="Times New Roman" w:eastAsia="Times New Roman" w:hAnsi="Times New Roman"/>
          <w:sz w:val="13"/>
          <w:szCs w:val="13"/>
          <w:color w:val="004A76"/>
        </w:rPr>
      </w:pPr>
    </w:p>
    <w:p>
      <w:pPr>
        <w:jc w:val="right"/>
        <w:spacing w:after="0" w:line="242" w:lineRule="auto"/>
        <w:rPr>
          <w:rFonts w:ascii="Times New Roman" w:cs="Times New Roman" w:eastAsia="Times New Roman" w:hAnsi="Times New Roman"/>
          <w:sz w:val="13"/>
          <w:szCs w:val="13"/>
          <w:color w:val="004A76"/>
        </w:rPr>
      </w:pPr>
      <w:hyperlink r:id="rId113">
        <w:r>
          <w:rPr>
            <w:rFonts w:ascii="Times New Roman" w:cs="Times New Roman" w:eastAsia="Times New Roman" w:hAnsi="Times New Roman"/>
            <w:sz w:val="13"/>
            <w:szCs w:val="13"/>
            <w:color w:val="004A76"/>
          </w:rPr>
          <w:t>Tahmasebi, P., Moradi, M., Omidipour, R., 2017. Plant functional identity as the predictor</w:t>
        </w:r>
      </w:hyperlink>
      <w:r>
        <w:rPr>
          <w:rFonts w:ascii="Times New Roman" w:cs="Times New Roman" w:eastAsia="Times New Roman" w:hAnsi="Times New Roman"/>
          <w:sz w:val="13"/>
          <w:szCs w:val="13"/>
          <w:color w:val="004A76"/>
        </w:rPr>
        <w:t xml:space="preserve"> </w:t>
      </w:r>
      <w:hyperlink r:id="rId113">
        <w:r>
          <w:rPr>
            <w:rFonts w:ascii="Times New Roman" w:cs="Times New Roman" w:eastAsia="Times New Roman" w:hAnsi="Times New Roman"/>
            <w:sz w:val="13"/>
            <w:szCs w:val="13"/>
            <w:color w:val="004A76"/>
          </w:rPr>
          <w:t>of carbon storage in semi-arid ecosystems. Plant Ecolog. Divers. 10 (2</w:t>
        </w:r>
        <w:r>
          <w:rPr>
            <w:rFonts w:ascii="Arial" w:cs="Arial" w:eastAsia="Arial" w:hAnsi="Arial"/>
            <w:sz w:val="13"/>
            <w:szCs w:val="13"/>
            <w:color w:val="004A76"/>
          </w:rPr>
          <w:t>–</w:t>
        </w:r>
        <w:r>
          <w:rPr>
            <w:rFonts w:ascii="Times New Roman" w:cs="Times New Roman" w:eastAsia="Times New Roman" w:hAnsi="Times New Roman"/>
            <w:sz w:val="13"/>
            <w:szCs w:val="13"/>
            <w:color w:val="004A76"/>
          </w:rPr>
          <w:t>3), 139</w:t>
        </w:r>
        <w:r>
          <w:rPr>
            <w:rFonts w:ascii="Arial" w:cs="Arial" w:eastAsia="Arial" w:hAnsi="Arial"/>
            <w:sz w:val="13"/>
            <w:szCs w:val="13"/>
            <w:color w:val="004A76"/>
          </w:rPr>
          <w:t>–</w:t>
        </w:r>
        <w:r>
          <w:rPr>
            <w:rFonts w:ascii="Times New Roman" w:cs="Times New Roman" w:eastAsia="Times New Roman" w:hAnsi="Times New Roman"/>
            <w:sz w:val="13"/>
            <w:szCs w:val="13"/>
            <w:color w:val="004A76"/>
          </w:rPr>
          <w:t>151</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left="240" w:hanging="238"/>
        <w:spacing w:after="0" w:line="242" w:lineRule="auto"/>
        <w:rPr>
          <w:rFonts w:ascii="Times New Roman" w:cs="Times New Roman" w:eastAsia="Times New Roman" w:hAnsi="Times New Roman"/>
          <w:sz w:val="13"/>
          <w:szCs w:val="13"/>
          <w:color w:val="004A76"/>
        </w:rPr>
      </w:pPr>
      <w:hyperlink r:id="rId114">
        <w:r>
          <w:rPr>
            <w:rFonts w:ascii="Times New Roman" w:cs="Times New Roman" w:eastAsia="Times New Roman" w:hAnsi="Times New Roman"/>
            <w:sz w:val="13"/>
            <w:szCs w:val="13"/>
            <w:color w:val="004A76"/>
          </w:rPr>
          <w:t>Tárrega, R., Calvo, L., Taboada, Á., García-Tejero, S., Marcos, E., 2009. Abandonment and</w:t>
        </w:r>
      </w:hyperlink>
      <w:r>
        <w:rPr>
          <w:rFonts w:ascii="Times New Roman" w:cs="Times New Roman" w:eastAsia="Times New Roman" w:hAnsi="Times New Roman"/>
          <w:sz w:val="13"/>
          <w:szCs w:val="13"/>
          <w:color w:val="004A76"/>
        </w:rPr>
        <w:t xml:space="preserve"> </w:t>
      </w:r>
      <w:hyperlink r:id="rId114">
        <w:r>
          <w:rPr>
            <w:rFonts w:ascii="Times New Roman" w:cs="Times New Roman" w:eastAsia="Times New Roman" w:hAnsi="Times New Roman"/>
            <w:sz w:val="13"/>
            <w:szCs w:val="13"/>
            <w:color w:val="004A76"/>
          </w:rPr>
          <w:t>management in Spanish dehesa systems: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on soil features and plant species</w:t>
        </w:r>
      </w:hyperlink>
      <w:r>
        <w:rPr>
          <w:rFonts w:ascii="Times New Roman" w:cs="Times New Roman" w:eastAsia="Times New Roman" w:hAnsi="Times New Roman"/>
          <w:sz w:val="13"/>
          <w:szCs w:val="13"/>
          <w:color w:val="004A76"/>
        </w:rPr>
        <w:t xml:space="preserve"> </w:t>
      </w:r>
      <w:hyperlink r:id="rId114">
        <w:r>
          <w:rPr>
            <w:rFonts w:ascii="Times New Roman" w:cs="Times New Roman" w:eastAsia="Times New Roman" w:hAnsi="Times New Roman"/>
            <w:sz w:val="13"/>
            <w:szCs w:val="13"/>
            <w:color w:val="004A76"/>
          </w:rPr>
          <w:t>richness and composition. For. Ecol. Manage. 257 (2), 731</w:t>
        </w:r>
        <w:r>
          <w:rPr>
            <w:rFonts w:ascii="Arial" w:cs="Arial" w:eastAsia="Arial" w:hAnsi="Arial"/>
            <w:sz w:val="13"/>
            <w:szCs w:val="13"/>
            <w:color w:val="004A76"/>
          </w:rPr>
          <w:t>–</w:t>
        </w:r>
        <w:r>
          <w:rPr>
            <w:rFonts w:ascii="Times New Roman" w:cs="Times New Roman" w:eastAsia="Times New Roman" w:hAnsi="Times New Roman"/>
            <w:sz w:val="13"/>
            <w:szCs w:val="13"/>
            <w:color w:val="004A76"/>
          </w:rPr>
          <w:t>738</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45" w:lineRule="auto"/>
        <w:rPr>
          <w:rFonts w:ascii="Times New Roman" w:cs="Times New Roman" w:eastAsia="Times New Roman" w:hAnsi="Times New Roman"/>
          <w:sz w:val="13"/>
          <w:szCs w:val="13"/>
          <w:color w:val="004A76"/>
        </w:rPr>
      </w:pPr>
      <w:hyperlink r:id="rId115">
        <w:r>
          <w:rPr>
            <w:rFonts w:ascii="Times New Roman" w:cs="Times New Roman" w:eastAsia="Times New Roman" w:hAnsi="Times New Roman"/>
            <w:sz w:val="13"/>
            <w:szCs w:val="13"/>
            <w:color w:val="004A76"/>
          </w:rPr>
          <w:t>Tasser, E., Walde, J., Tappeiner, U., Teutsch, A., Noggler, W., 2007. Land-use changes and</w:t>
        </w:r>
      </w:hyperlink>
      <w:r>
        <w:rPr>
          <w:rFonts w:ascii="Times New Roman" w:cs="Times New Roman" w:eastAsia="Times New Roman" w:hAnsi="Times New Roman"/>
          <w:sz w:val="13"/>
          <w:szCs w:val="13"/>
          <w:color w:val="004A76"/>
        </w:rPr>
        <w:t xml:space="preserve"> </w:t>
      </w:r>
      <w:hyperlink r:id="rId115">
        <w:r>
          <w:rPr>
            <w:rFonts w:ascii="Times New Roman" w:cs="Times New Roman" w:eastAsia="Times New Roman" w:hAnsi="Times New Roman"/>
            <w:sz w:val="13"/>
            <w:szCs w:val="13"/>
            <w:color w:val="004A76"/>
          </w:rPr>
          <w:t>natural reforestation in the Eastern Central Alps. Agric. Ecosyst. Environ. 118,</w:t>
        </w:r>
      </w:hyperlink>
      <w:r>
        <w:rPr>
          <w:rFonts w:ascii="Times New Roman" w:cs="Times New Roman" w:eastAsia="Times New Roman" w:hAnsi="Times New Roman"/>
          <w:sz w:val="13"/>
          <w:szCs w:val="13"/>
          <w:color w:val="004A76"/>
        </w:rPr>
        <w:t xml:space="preserve"> </w:t>
      </w:r>
      <w:hyperlink r:id="rId115">
        <w:r>
          <w:rPr>
            <w:rFonts w:ascii="Times New Roman" w:cs="Times New Roman" w:eastAsia="Times New Roman" w:hAnsi="Times New Roman"/>
            <w:sz w:val="13"/>
            <w:szCs w:val="13"/>
            <w:color w:val="004A76"/>
          </w:rPr>
          <w:t>115</w:t>
        </w:r>
        <w:r>
          <w:rPr>
            <w:rFonts w:ascii="Arial" w:cs="Arial" w:eastAsia="Arial" w:hAnsi="Arial"/>
            <w:sz w:val="13"/>
            <w:szCs w:val="13"/>
            <w:color w:val="004A76"/>
          </w:rPr>
          <w:t>–</w:t>
        </w:r>
        <w:r>
          <w:rPr>
            <w:rFonts w:ascii="Times New Roman" w:cs="Times New Roman" w:eastAsia="Times New Roman" w:hAnsi="Times New Roman"/>
            <w:sz w:val="13"/>
            <w:szCs w:val="13"/>
            <w:color w:val="004A76"/>
          </w:rPr>
          <w:t>129</w:t>
        </w:r>
      </w:hyperlink>
      <w:r>
        <w:rPr>
          <w:rFonts w:ascii="Times New Roman" w:cs="Times New Roman" w:eastAsia="Times New Roman" w:hAnsi="Times New Roman"/>
          <w:sz w:val="13"/>
          <w:szCs w:val="13"/>
          <w:color w:val="000000"/>
        </w:rPr>
        <w:t>.</w:t>
      </w:r>
    </w:p>
    <w:p>
      <w:pPr>
        <w:spacing w:after="0" w:line="149" w:lineRule="exact"/>
        <w:rPr>
          <w:rFonts w:ascii="Times New Roman" w:cs="Times New Roman" w:eastAsia="Times New Roman" w:hAnsi="Times New Roman"/>
          <w:sz w:val="13"/>
          <w:szCs w:val="13"/>
          <w:color w:val="004A76"/>
        </w:rPr>
      </w:pPr>
    </w:p>
    <w:p>
      <w:pPr>
        <w:ind w:left="240" w:right="140" w:hanging="238"/>
        <w:spacing w:after="0" w:line="242" w:lineRule="auto"/>
        <w:rPr>
          <w:rFonts w:ascii="Times New Roman" w:cs="Times New Roman" w:eastAsia="Times New Roman" w:hAnsi="Times New Roman"/>
          <w:sz w:val="13"/>
          <w:szCs w:val="13"/>
          <w:color w:val="004A76"/>
        </w:rPr>
      </w:pPr>
      <w:hyperlink r:id="rId116">
        <w:r>
          <w:rPr>
            <w:rFonts w:ascii="Times New Roman" w:cs="Times New Roman" w:eastAsia="Times New Roman" w:hAnsi="Times New Roman"/>
            <w:sz w:val="13"/>
            <w:szCs w:val="13"/>
            <w:color w:val="004A76"/>
          </w:rPr>
          <w:t>Teasdale, J.R., Mohler, C.L., 2000. The quantitative relationship between weed emer-</w:t>
        </w:r>
      </w:hyperlink>
      <w:hyperlink r:id="rId116">
        <w:r>
          <w:rPr>
            <w:rFonts w:ascii="Times New Roman" w:cs="Times New Roman" w:eastAsia="Times New Roman" w:hAnsi="Times New Roman"/>
            <w:sz w:val="13"/>
            <w:szCs w:val="13"/>
            <w:color w:val="004A76"/>
          </w:rPr>
          <w:t>gence and the physical properties of mulches. Weed Sci. 48 (3), 385</w:t>
        </w:r>
        <w:r>
          <w:rPr>
            <w:rFonts w:ascii="Arial" w:cs="Arial" w:eastAsia="Arial" w:hAnsi="Arial"/>
            <w:sz w:val="13"/>
            <w:szCs w:val="13"/>
            <w:color w:val="004A76"/>
          </w:rPr>
          <w:t>–</w:t>
        </w:r>
        <w:r>
          <w:rPr>
            <w:rFonts w:ascii="Times New Roman" w:cs="Times New Roman" w:eastAsia="Times New Roman" w:hAnsi="Times New Roman"/>
            <w:sz w:val="13"/>
            <w:szCs w:val="13"/>
            <w:color w:val="004A76"/>
          </w:rPr>
          <w:t>392</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jc w:val="both"/>
        <w:ind w:left="240" w:hanging="238"/>
        <w:spacing w:after="0" w:line="242" w:lineRule="auto"/>
        <w:rPr>
          <w:rFonts w:ascii="Times New Roman" w:cs="Times New Roman" w:eastAsia="Times New Roman" w:hAnsi="Times New Roman"/>
          <w:sz w:val="13"/>
          <w:szCs w:val="13"/>
          <w:color w:val="004A76"/>
        </w:rPr>
      </w:pPr>
      <w:hyperlink r:id="rId117">
        <w:r>
          <w:rPr>
            <w:rFonts w:ascii="Times New Roman" w:cs="Times New Roman" w:eastAsia="Times New Roman" w:hAnsi="Times New Roman"/>
            <w:sz w:val="13"/>
            <w:szCs w:val="13"/>
            <w:color w:val="004A76"/>
          </w:rPr>
          <w:t>Thomaes, A., De Keersmaeker, L., Van Calster, H., De Schrijver, A., Vandekerkhove, K.,</w:t>
        </w:r>
      </w:hyperlink>
      <w:r>
        <w:rPr>
          <w:rFonts w:ascii="Times New Roman" w:cs="Times New Roman" w:eastAsia="Times New Roman" w:hAnsi="Times New Roman"/>
          <w:sz w:val="13"/>
          <w:szCs w:val="13"/>
          <w:color w:val="004A76"/>
        </w:rPr>
        <w:t xml:space="preserve"> </w:t>
      </w:r>
      <w:hyperlink r:id="rId117">
        <w:r>
          <w:rPr>
            <w:rFonts w:ascii="Times New Roman" w:cs="Times New Roman" w:eastAsia="Times New Roman" w:hAnsi="Times New Roman"/>
            <w:sz w:val="13"/>
            <w:szCs w:val="13"/>
            <w:color w:val="004A76"/>
          </w:rPr>
          <w:t>Verstraeten, G., Verheyen, K., 2012. Diverging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two contrasting tree species</w:t>
        </w:r>
      </w:hyperlink>
      <w:r>
        <w:rPr>
          <w:rFonts w:ascii="Times New Roman" w:cs="Times New Roman" w:eastAsia="Times New Roman" w:hAnsi="Times New Roman"/>
          <w:sz w:val="13"/>
          <w:szCs w:val="13"/>
          <w:color w:val="004A76"/>
        </w:rPr>
        <w:t xml:space="preserve"> </w:t>
      </w:r>
      <w:hyperlink r:id="rId117">
        <w:r>
          <w:rPr>
            <w:rFonts w:ascii="Times New Roman" w:cs="Times New Roman" w:eastAsia="Times New Roman" w:hAnsi="Times New Roman"/>
            <w:sz w:val="13"/>
            <w:szCs w:val="13"/>
            <w:color w:val="004A76"/>
          </w:rPr>
          <w:t>on soil and herb layer development in a chronosequence of post-agricultural forest.</w:t>
        </w:r>
      </w:hyperlink>
      <w:r>
        <w:rPr>
          <w:rFonts w:ascii="Times New Roman" w:cs="Times New Roman" w:eastAsia="Times New Roman" w:hAnsi="Times New Roman"/>
          <w:sz w:val="13"/>
          <w:szCs w:val="13"/>
          <w:color w:val="004A76"/>
        </w:rPr>
        <w:t xml:space="preserve"> </w:t>
      </w:r>
      <w:hyperlink r:id="rId117">
        <w:r>
          <w:rPr>
            <w:rFonts w:ascii="Times New Roman" w:cs="Times New Roman" w:eastAsia="Times New Roman" w:hAnsi="Times New Roman"/>
            <w:sz w:val="13"/>
            <w:szCs w:val="13"/>
            <w:color w:val="004A76"/>
          </w:rPr>
          <w:t>For. Ecol. Manage. 278, 90</w:t>
        </w:r>
        <w:r>
          <w:rPr>
            <w:rFonts w:ascii="Arial" w:cs="Arial" w:eastAsia="Arial" w:hAnsi="Arial"/>
            <w:sz w:val="13"/>
            <w:szCs w:val="13"/>
            <w:color w:val="004A76"/>
          </w:rPr>
          <w:t>–</w:t>
        </w:r>
        <w:r>
          <w:rPr>
            <w:rFonts w:ascii="Times New Roman" w:cs="Times New Roman" w:eastAsia="Times New Roman" w:hAnsi="Times New Roman"/>
            <w:sz w:val="13"/>
            <w:szCs w:val="13"/>
            <w:color w:val="004A76"/>
          </w:rPr>
          <w:t>100</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hanging="238"/>
        <w:spacing w:after="0" w:line="232" w:lineRule="auto"/>
        <w:rPr>
          <w:rFonts w:ascii="Times New Roman" w:cs="Times New Roman" w:eastAsia="Times New Roman" w:hAnsi="Times New Roman"/>
          <w:sz w:val="13"/>
          <w:szCs w:val="13"/>
          <w:color w:val="004A76"/>
        </w:rPr>
      </w:pPr>
      <w:hyperlink r:id="rId118">
        <w:r>
          <w:rPr>
            <w:rFonts w:ascii="Times New Roman" w:cs="Times New Roman" w:eastAsia="Times New Roman" w:hAnsi="Times New Roman"/>
            <w:sz w:val="13"/>
            <w:szCs w:val="13"/>
            <w:color w:val="004A76"/>
          </w:rPr>
          <w:t>Torres, J., Marques, J., Alves, P., Costa, H., Honrado, J., 2017. Local lithological drivers of</w:t>
        </w:r>
      </w:hyperlink>
      <w:r>
        <w:rPr>
          <w:rFonts w:ascii="Times New Roman" w:cs="Times New Roman" w:eastAsia="Times New Roman" w:hAnsi="Times New Roman"/>
          <w:sz w:val="13"/>
          <w:szCs w:val="13"/>
          <w:color w:val="004A76"/>
        </w:rPr>
        <w:t xml:space="preserve"> </w:t>
      </w:r>
      <w:hyperlink r:id="rId118">
        <w:r>
          <w:rPr>
            <w:rFonts w:ascii="Times New Roman" w:cs="Times New Roman" w:eastAsia="Times New Roman" w:hAnsi="Times New Roman"/>
            <w:sz w:val="13"/>
            <w:szCs w:val="13"/>
            <w:color w:val="004A76"/>
          </w:rPr>
          <w:t>post-</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 xml:space="preserve">re vegetation recovery and implications for </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re-prone regions. Ecol. Res. 32</w:t>
        </w:r>
      </w:hyperlink>
    </w:p>
    <w:p>
      <w:pPr>
        <w:spacing w:after="0" w:line="1" w:lineRule="exact"/>
        <w:rPr>
          <w:sz w:val="20"/>
          <w:szCs w:val="20"/>
          <w:color w:val="auto"/>
        </w:rPr>
      </w:pPr>
    </w:p>
    <w:p>
      <w:pPr>
        <w:ind w:left="240"/>
        <w:spacing w:after="0"/>
        <w:rPr>
          <w:rFonts w:ascii="Times New Roman" w:cs="Times New Roman" w:eastAsia="Times New Roman" w:hAnsi="Times New Roman"/>
          <w:sz w:val="13"/>
          <w:szCs w:val="13"/>
          <w:color w:val="004A76"/>
        </w:rPr>
      </w:pPr>
      <w:hyperlink r:id="rId118">
        <w:r>
          <w:rPr>
            <w:rFonts w:ascii="Times New Roman" w:cs="Times New Roman" w:eastAsia="Times New Roman" w:hAnsi="Times New Roman"/>
            <w:sz w:val="13"/>
            <w:szCs w:val="13"/>
            <w:color w:val="004A76"/>
          </w:rPr>
          <w:t>(1), 37</w:t>
        </w:r>
        <w:r>
          <w:rPr>
            <w:rFonts w:ascii="Arial" w:cs="Arial" w:eastAsia="Arial" w:hAnsi="Arial"/>
            <w:sz w:val="13"/>
            <w:szCs w:val="13"/>
            <w:color w:val="004A76"/>
          </w:rPr>
          <w:t>–</w:t>
        </w:r>
        <w:r>
          <w:rPr>
            <w:rFonts w:ascii="Times New Roman" w:cs="Times New Roman" w:eastAsia="Times New Roman" w:hAnsi="Times New Roman"/>
            <w:sz w:val="13"/>
            <w:szCs w:val="13"/>
            <w:color w:val="004A76"/>
          </w:rPr>
          <w:t>49</w:t>
        </w:r>
      </w:hyperlink>
      <w:r>
        <w:rPr>
          <w:rFonts w:ascii="Times New Roman" w:cs="Times New Roman" w:eastAsia="Times New Roman" w:hAnsi="Times New Roman"/>
          <w:sz w:val="13"/>
          <w:szCs w:val="13"/>
          <w:color w:val="000000"/>
        </w:rPr>
        <w:t>.</w:t>
      </w:r>
    </w:p>
    <w:p>
      <w:pPr>
        <w:spacing w:after="0" w:line="14" w:lineRule="exact"/>
        <w:rPr>
          <w:sz w:val="20"/>
          <w:szCs w:val="20"/>
          <w:color w:val="auto"/>
        </w:rPr>
      </w:pPr>
    </w:p>
    <w:p>
      <w:pPr>
        <w:ind w:left="240" w:right="80" w:hanging="238"/>
        <w:spacing w:after="0" w:line="242" w:lineRule="auto"/>
        <w:rPr>
          <w:rFonts w:ascii="Times New Roman" w:cs="Times New Roman" w:eastAsia="Times New Roman" w:hAnsi="Times New Roman"/>
          <w:sz w:val="13"/>
          <w:szCs w:val="13"/>
          <w:color w:val="004A76"/>
        </w:rPr>
      </w:pPr>
      <w:hyperlink r:id="rId119">
        <w:r>
          <w:rPr>
            <w:rFonts w:ascii="Times New Roman" w:cs="Times New Roman" w:eastAsia="Times New Roman" w:hAnsi="Times New Roman"/>
            <w:sz w:val="13"/>
            <w:szCs w:val="13"/>
            <w:color w:val="004A76"/>
          </w:rPr>
          <w:t>Uchida, K., Ushimaru, A., 2014. Biodiversity declines due to abandonment and in-</w:t>
        </w:r>
      </w:hyperlink>
      <w:hyperlink r:id="rId119">
        <w:r>
          <w:rPr>
            <w:rFonts w:ascii="Times New Roman" w:cs="Times New Roman" w:eastAsia="Times New Roman" w:hAnsi="Times New Roman"/>
            <w:sz w:val="13"/>
            <w:szCs w:val="13"/>
            <w:color w:val="004A76"/>
          </w:rPr>
          <w:t>tensi</w:t>
        </w:r>
        <w:r>
          <w:rPr>
            <w:rFonts w:ascii="Arial" w:cs="Arial" w:eastAsia="Arial" w:hAnsi="Arial"/>
            <w:sz w:val="13"/>
            <w:szCs w:val="13"/>
            <w:color w:val="004A76"/>
          </w:rPr>
          <w:t>fi</w:t>
        </w:r>
        <w:r>
          <w:rPr>
            <w:rFonts w:ascii="Times New Roman" w:cs="Times New Roman" w:eastAsia="Times New Roman" w:hAnsi="Times New Roman"/>
            <w:sz w:val="13"/>
            <w:szCs w:val="13"/>
            <w:color w:val="004A76"/>
          </w:rPr>
          <w:t>cation of agricultural lands: patterns and mechanisms. Ecol. Monogr. 84 (4),</w:t>
        </w:r>
      </w:hyperlink>
      <w:r>
        <w:rPr>
          <w:rFonts w:ascii="Times New Roman" w:cs="Times New Roman" w:eastAsia="Times New Roman" w:hAnsi="Times New Roman"/>
          <w:sz w:val="13"/>
          <w:szCs w:val="13"/>
          <w:color w:val="004A76"/>
        </w:rPr>
        <w:t xml:space="preserve"> </w:t>
      </w:r>
      <w:hyperlink r:id="rId119">
        <w:r>
          <w:rPr>
            <w:rFonts w:ascii="Times New Roman" w:cs="Times New Roman" w:eastAsia="Times New Roman" w:hAnsi="Times New Roman"/>
            <w:sz w:val="13"/>
            <w:szCs w:val="13"/>
            <w:color w:val="004A76"/>
          </w:rPr>
          <w:t>637</w:t>
        </w:r>
        <w:r>
          <w:rPr>
            <w:rFonts w:ascii="Arial" w:cs="Arial" w:eastAsia="Arial" w:hAnsi="Arial"/>
            <w:sz w:val="13"/>
            <w:szCs w:val="13"/>
            <w:color w:val="004A76"/>
          </w:rPr>
          <w:t>–</w:t>
        </w:r>
        <w:r>
          <w:rPr>
            <w:rFonts w:ascii="Times New Roman" w:cs="Times New Roman" w:eastAsia="Times New Roman" w:hAnsi="Times New Roman"/>
            <w:sz w:val="13"/>
            <w:szCs w:val="13"/>
            <w:color w:val="004A76"/>
          </w:rPr>
          <w:t>658</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39" w:lineRule="auto"/>
        <w:rPr>
          <w:rFonts w:ascii="Times New Roman" w:cs="Times New Roman" w:eastAsia="Times New Roman" w:hAnsi="Times New Roman"/>
          <w:sz w:val="13"/>
          <w:szCs w:val="13"/>
          <w:color w:val="004A76"/>
        </w:rPr>
      </w:pPr>
      <w:hyperlink r:id="rId120">
        <w:r>
          <w:rPr>
            <w:rFonts w:ascii="Times New Roman" w:cs="Times New Roman" w:eastAsia="Times New Roman" w:hAnsi="Times New Roman"/>
            <w:sz w:val="13"/>
            <w:szCs w:val="13"/>
            <w:color w:val="004A76"/>
          </w:rPr>
          <w:t>Valipour, A., Plieninger, T., Shakeri, Z., Ghazanfari, H., Namiranian, M., Lexer, M.J.,</w:t>
        </w:r>
      </w:hyperlink>
      <w:r>
        <w:rPr>
          <w:rFonts w:ascii="Times New Roman" w:cs="Times New Roman" w:eastAsia="Times New Roman" w:hAnsi="Times New Roman"/>
          <w:sz w:val="13"/>
          <w:szCs w:val="13"/>
          <w:color w:val="004A76"/>
        </w:rPr>
        <w:t xml:space="preserve"> </w:t>
      </w:r>
      <w:hyperlink r:id="rId120">
        <w:r>
          <w:rPr>
            <w:rFonts w:ascii="Times New Roman" w:cs="Times New Roman" w:eastAsia="Times New Roman" w:hAnsi="Times New Roman"/>
            <w:sz w:val="13"/>
            <w:szCs w:val="13"/>
            <w:color w:val="004A76"/>
          </w:rPr>
          <w:t>2014. Traditional silvopastoral management and its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on forest stand structure</w:t>
        </w:r>
      </w:hyperlink>
      <w:r>
        <w:rPr>
          <w:rFonts w:ascii="Times New Roman" w:cs="Times New Roman" w:eastAsia="Times New Roman" w:hAnsi="Times New Roman"/>
          <w:sz w:val="13"/>
          <w:szCs w:val="13"/>
          <w:color w:val="004A76"/>
        </w:rPr>
        <w:t xml:space="preserve"> </w:t>
      </w:r>
      <w:hyperlink r:id="rId120">
        <w:r>
          <w:rPr>
            <w:rFonts w:ascii="Times New Roman" w:cs="Times New Roman" w:eastAsia="Times New Roman" w:hAnsi="Times New Roman"/>
            <w:sz w:val="13"/>
            <w:szCs w:val="13"/>
            <w:color w:val="004A76"/>
          </w:rPr>
          <w:t>in northern Zagros, Iran. Forest Ecol. Manag. 327, 221</w:t>
        </w:r>
        <w:r>
          <w:rPr>
            <w:rFonts w:ascii="Arial" w:cs="Arial" w:eastAsia="Arial" w:hAnsi="Arial"/>
            <w:sz w:val="13"/>
            <w:szCs w:val="13"/>
            <w:color w:val="004A76"/>
          </w:rPr>
          <w:t>–</w:t>
        </w:r>
        <w:r>
          <w:rPr>
            <w:rFonts w:ascii="Times New Roman" w:cs="Times New Roman" w:eastAsia="Times New Roman" w:hAnsi="Times New Roman"/>
            <w:sz w:val="13"/>
            <w:szCs w:val="13"/>
            <w:color w:val="004A76"/>
          </w:rPr>
          <w:t>230</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right="20" w:hanging="238"/>
        <w:spacing w:after="0" w:line="250" w:lineRule="auto"/>
        <w:rPr>
          <w:sz w:val="20"/>
          <w:szCs w:val="20"/>
          <w:color w:val="auto"/>
        </w:rPr>
      </w:pPr>
      <w:r>
        <w:rPr>
          <w:rFonts w:ascii="Times New Roman" w:cs="Times New Roman" w:eastAsia="Times New Roman" w:hAnsi="Times New Roman"/>
          <w:sz w:val="13"/>
          <w:szCs w:val="13"/>
          <w:color w:val="auto"/>
        </w:rPr>
        <w:t>Verburg, R., van Eijk-Bos, C., 2003. E</w:t>
      </w:r>
      <w:r>
        <w:rPr>
          <w:rFonts w:ascii="Arial" w:cs="Arial" w:eastAsia="Arial" w:hAnsi="Arial"/>
          <w:sz w:val="13"/>
          <w:szCs w:val="13"/>
          <w:color w:val="auto"/>
        </w:rPr>
        <w:t>ﬀ</w:t>
      </w:r>
      <w:r>
        <w:rPr>
          <w:rFonts w:ascii="Times New Roman" w:cs="Times New Roman" w:eastAsia="Times New Roman" w:hAnsi="Times New Roman"/>
          <w:sz w:val="13"/>
          <w:szCs w:val="13"/>
          <w:color w:val="auto"/>
        </w:rPr>
        <w:t>ects of selective logging on tree diversity, com-position and plant functional type patterns in a Bornean rain forest. J. Veg. Sci. 14, 99</w:t>
      </w:r>
      <w:r>
        <w:rPr>
          <w:rFonts w:ascii="Arial" w:cs="Arial" w:eastAsia="Arial" w:hAnsi="Arial"/>
          <w:sz w:val="13"/>
          <w:szCs w:val="13"/>
          <w:color w:val="auto"/>
        </w:rPr>
        <w:t>–</w:t>
      </w:r>
      <w:r>
        <w:rPr>
          <w:rFonts w:ascii="Times New Roman" w:cs="Times New Roman" w:eastAsia="Times New Roman" w:hAnsi="Times New Roman"/>
          <w:sz w:val="13"/>
          <w:szCs w:val="13"/>
          <w:color w:val="auto"/>
        </w:rPr>
        <w:t>110.</w:t>
      </w:r>
    </w:p>
    <w:p>
      <w:pPr>
        <w:spacing w:after="0" w:line="147" w:lineRule="exact"/>
        <w:rPr>
          <w:rFonts w:ascii="Times New Roman" w:cs="Times New Roman" w:eastAsia="Times New Roman" w:hAnsi="Times New Roman"/>
          <w:sz w:val="13"/>
          <w:szCs w:val="13"/>
          <w:color w:val="004A76"/>
        </w:rPr>
      </w:pPr>
    </w:p>
    <w:p>
      <w:pPr>
        <w:jc w:val="both"/>
        <w:ind w:left="240" w:right="20" w:hanging="238"/>
        <w:spacing w:after="0"/>
        <w:rPr>
          <w:rFonts w:ascii="Times New Roman" w:cs="Times New Roman" w:eastAsia="Times New Roman" w:hAnsi="Times New Roman"/>
          <w:sz w:val="13"/>
          <w:szCs w:val="13"/>
          <w:color w:val="004A76"/>
        </w:rPr>
      </w:pPr>
      <w:hyperlink r:id="rId121">
        <w:r>
          <w:rPr>
            <w:rFonts w:ascii="Times New Roman" w:cs="Times New Roman" w:eastAsia="Times New Roman" w:hAnsi="Times New Roman"/>
            <w:sz w:val="13"/>
            <w:szCs w:val="13"/>
            <w:color w:val="004A76"/>
          </w:rPr>
          <w:t>Verma, P., Sagar, R., Verma, H., Verma, P., Singh, D.K., 2014. Changes in species com-</w:t>
        </w:r>
      </w:hyperlink>
      <w:hyperlink r:id="rId121">
        <w:r>
          <w:rPr>
            <w:rFonts w:ascii="Times New Roman" w:cs="Times New Roman" w:eastAsia="Times New Roman" w:hAnsi="Times New Roman"/>
            <w:sz w:val="13"/>
            <w:szCs w:val="13"/>
            <w:color w:val="004A76"/>
          </w:rPr>
          <w:t>position, diversity and biomass of herbaceous plant traits due to N amendment in a</w:t>
        </w:r>
      </w:hyperlink>
      <w:r>
        <w:rPr>
          <w:rFonts w:ascii="Times New Roman" w:cs="Times New Roman" w:eastAsia="Times New Roman" w:hAnsi="Times New Roman"/>
          <w:sz w:val="13"/>
          <w:szCs w:val="13"/>
          <w:color w:val="004A76"/>
        </w:rPr>
        <w:t xml:space="preserve"> </w:t>
      </w:r>
      <w:hyperlink r:id="rId121">
        <w:r>
          <w:rPr>
            <w:rFonts w:ascii="Times New Roman" w:cs="Times New Roman" w:eastAsia="Times New Roman" w:hAnsi="Times New Roman"/>
            <w:sz w:val="13"/>
            <w:szCs w:val="13"/>
            <w:color w:val="004A76"/>
          </w:rPr>
          <w:t>dry tropical environment of India. J. Plant Ecol. 8 (3), 321</w:t>
        </w:r>
        <w:r>
          <w:rPr>
            <w:rFonts w:ascii="Arial" w:cs="Arial" w:eastAsia="Arial" w:hAnsi="Arial"/>
            <w:sz w:val="13"/>
            <w:szCs w:val="13"/>
            <w:color w:val="004A76"/>
          </w:rPr>
          <w:t>–</w:t>
        </w:r>
        <w:r>
          <w:rPr>
            <w:rFonts w:ascii="Times New Roman" w:cs="Times New Roman" w:eastAsia="Times New Roman" w:hAnsi="Times New Roman"/>
            <w:sz w:val="13"/>
            <w:szCs w:val="13"/>
            <w:color w:val="004A76"/>
          </w:rPr>
          <w:t>332</w:t>
        </w:r>
      </w:hyperlink>
      <w:r>
        <w:rPr>
          <w:rFonts w:ascii="Times New Roman" w:cs="Times New Roman" w:eastAsia="Times New Roman" w:hAnsi="Times New Roman"/>
          <w:sz w:val="13"/>
          <w:szCs w:val="13"/>
          <w:color w:val="000000"/>
        </w:rPr>
        <w:t>.</w:t>
      </w:r>
    </w:p>
    <w:p>
      <w:pPr>
        <w:ind w:left="240" w:hanging="238"/>
        <w:spacing w:after="0" w:line="242" w:lineRule="auto"/>
        <w:rPr>
          <w:rFonts w:ascii="Times New Roman" w:cs="Times New Roman" w:eastAsia="Times New Roman" w:hAnsi="Times New Roman"/>
          <w:sz w:val="13"/>
          <w:szCs w:val="13"/>
          <w:color w:val="004A76"/>
        </w:rPr>
      </w:pPr>
      <w:hyperlink r:id="rId122">
        <w:r>
          <w:rPr>
            <w:rFonts w:ascii="Times New Roman" w:cs="Times New Roman" w:eastAsia="Times New Roman" w:hAnsi="Times New Roman"/>
            <w:sz w:val="13"/>
            <w:szCs w:val="13"/>
            <w:color w:val="004A76"/>
          </w:rPr>
          <w:t>Wapongnungsang, A., Tripathi, S.K., 2018.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ects of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 on soil carbon and nitrogen</w:t>
        </w:r>
      </w:hyperlink>
      <w:r>
        <w:rPr>
          <w:rFonts w:ascii="Times New Roman" w:cs="Times New Roman" w:eastAsia="Times New Roman" w:hAnsi="Times New Roman"/>
          <w:sz w:val="13"/>
          <w:szCs w:val="13"/>
          <w:color w:val="004A76"/>
        </w:rPr>
        <w:t xml:space="preserve"> </w:t>
      </w:r>
      <w:hyperlink r:id="rId122">
        <w:r>
          <w:rPr>
            <w:rFonts w:ascii="Times New Roman" w:cs="Times New Roman" w:eastAsia="Times New Roman" w:hAnsi="Times New Roman"/>
            <w:sz w:val="13"/>
            <w:szCs w:val="13"/>
            <w:color w:val="004A76"/>
          </w:rPr>
          <w:t>dynamics in Zunheboto District of Nagaland, Northeast India. Ind. J. Ecol. 45 (4),</w:t>
        </w:r>
      </w:hyperlink>
      <w:r>
        <w:rPr>
          <w:rFonts w:ascii="Times New Roman" w:cs="Times New Roman" w:eastAsia="Times New Roman" w:hAnsi="Times New Roman"/>
          <w:sz w:val="13"/>
          <w:szCs w:val="13"/>
          <w:color w:val="004A76"/>
        </w:rPr>
        <w:t xml:space="preserve"> </w:t>
      </w:r>
      <w:hyperlink r:id="rId122">
        <w:r>
          <w:rPr>
            <w:rFonts w:ascii="Times New Roman" w:cs="Times New Roman" w:eastAsia="Times New Roman" w:hAnsi="Times New Roman"/>
            <w:sz w:val="13"/>
            <w:szCs w:val="13"/>
            <w:color w:val="004A76"/>
          </w:rPr>
          <w:t>831</w:t>
        </w:r>
        <w:r>
          <w:rPr>
            <w:rFonts w:ascii="Arial" w:cs="Arial" w:eastAsia="Arial" w:hAnsi="Arial"/>
            <w:sz w:val="13"/>
            <w:szCs w:val="13"/>
            <w:color w:val="004A76"/>
          </w:rPr>
          <w:t>–</w:t>
        </w:r>
        <w:r>
          <w:rPr>
            <w:rFonts w:ascii="Times New Roman" w:cs="Times New Roman" w:eastAsia="Times New Roman" w:hAnsi="Times New Roman"/>
            <w:sz w:val="13"/>
            <w:szCs w:val="13"/>
            <w:color w:val="004A76"/>
          </w:rPr>
          <w:t>834</w:t>
        </w:r>
      </w:hyperlink>
      <w:r>
        <w:rPr>
          <w:rFonts w:ascii="Times New Roman" w:cs="Times New Roman" w:eastAsia="Times New Roman" w:hAnsi="Times New Roman"/>
          <w:sz w:val="13"/>
          <w:szCs w:val="13"/>
          <w:color w:val="000000"/>
        </w:rPr>
        <w:t>.</w:t>
      </w:r>
    </w:p>
    <w:p>
      <w:pPr>
        <w:spacing w:after="0"/>
        <w:rPr>
          <w:rFonts w:ascii="Times New Roman" w:cs="Times New Roman" w:eastAsia="Times New Roman" w:hAnsi="Times New Roman"/>
          <w:sz w:val="13"/>
          <w:szCs w:val="13"/>
          <w:color w:val="004A76"/>
        </w:rPr>
      </w:pPr>
      <w:hyperlink r:id="rId123">
        <w:r>
          <w:rPr>
            <w:rFonts w:ascii="Times New Roman" w:cs="Times New Roman" w:eastAsia="Times New Roman" w:hAnsi="Times New Roman"/>
            <w:sz w:val="13"/>
            <w:szCs w:val="13"/>
            <w:color w:val="004A76"/>
          </w:rPr>
          <w:t>Westoby, M., Wright, I.J., 2006. Land</w:t>
        </w:r>
        <w:r>
          <w:rPr>
            <w:rFonts w:ascii="Arial" w:cs="Arial" w:eastAsia="Arial" w:hAnsi="Arial"/>
            <w:sz w:val="13"/>
            <w:szCs w:val="13"/>
            <w:color w:val="004A76"/>
          </w:rPr>
          <w:t>–</w:t>
        </w:r>
        <w:r>
          <w:rPr>
            <w:rFonts w:ascii="Times New Roman" w:cs="Times New Roman" w:eastAsia="Times New Roman" w:hAnsi="Times New Roman"/>
            <w:sz w:val="13"/>
            <w:szCs w:val="13"/>
            <w:color w:val="004A76"/>
          </w:rPr>
          <w:t>plant ecology on the basis of functional traits.</w:t>
        </w:r>
      </w:hyperlink>
    </w:p>
    <w:p>
      <w:pPr>
        <w:spacing w:after="0" w:line="6"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123">
        <w:r>
          <w:rPr>
            <w:rFonts w:ascii="Times New Roman" w:cs="Times New Roman" w:eastAsia="Times New Roman" w:hAnsi="Times New Roman"/>
            <w:sz w:val="13"/>
            <w:szCs w:val="13"/>
            <w:color w:val="004A76"/>
          </w:rPr>
          <w:t>Trends Ecol. Evol. 21, 261</w:t>
        </w:r>
        <w:r>
          <w:rPr>
            <w:rFonts w:ascii="Arial" w:cs="Arial" w:eastAsia="Arial" w:hAnsi="Arial"/>
            <w:sz w:val="13"/>
            <w:szCs w:val="13"/>
            <w:color w:val="004A76"/>
          </w:rPr>
          <w:t>–</w:t>
        </w:r>
        <w:r>
          <w:rPr>
            <w:rFonts w:ascii="Times New Roman" w:cs="Times New Roman" w:eastAsia="Times New Roman" w:hAnsi="Times New Roman"/>
            <w:sz w:val="13"/>
            <w:szCs w:val="13"/>
            <w:color w:val="004A76"/>
          </w:rPr>
          <w:t>268</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right="100" w:hanging="238"/>
        <w:spacing w:after="0" w:line="243" w:lineRule="auto"/>
        <w:rPr>
          <w:rFonts w:ascii="Times New Roman" w:cs="Times New Roman" w:eastAsia="Times New Roman" w:hAnsi="Times New Roman"/>
          <w:sz w:val="13"/>
          <w:szCs w:val="13"/>
          <w:color w:val="004A76"/>
        </w:rPr>
      </w:pPr>
      <w:hyperlink r:id="rId124">
        <w:r>
          <w:rPr>
            <w:rFonts w:ascii="Times New Roman" w:cs="Times New Roman" w:eastAsia="Times New Roman" w:hAnsi="Times New Roman"/>
            <w:sz w:val="13"/>
            <w:szCs w:val="13"/>
            <w:color w:val="004A76"/>
          </w:rPr>
          <w:t>Zakkak, S., Radovic, A., Panitsa, M., Vassilev, K., Shuka, L., Kuttner, M., Schindler, S.,</w:t>
        </w:r>
      </w:hyperlink>
      <w:r>
        <w:rPr>
          <w:rFonts w:ascii="Times New Roman" w:cs="Times New Roman" w:eastAsia="Times New Roman" w:hAnsi="Times New Roman"/>
          <w:sz w:val="13"/>
          <w:szCs w:val="13"/>
          <w:color w:val="004A76"/>
        </w:rPr>
        <w:t xml:space="preserve"> </w:t>
      </w:r>
      <w:hyperlink r:id="rId124">
        <w:r>
          <w:rPr>
            <w:rFonts w:ascii="Times New Roman" w:cs="Times New Roman" w:eastAsia="Times New Roman" w:hAnsi="Times New Roman"/>
            <w:sz w:val="13"/>
            <w:szCs w:val="13"/>
            <w:color w:val="004A76"/>
          </w:rPr>
          <w:t>Kati, V., 2018. Vegetation patterns along agricultural land abandonment in the</w:t>
        </w:r>
      </w:hyperlink>
      <w:r>
        <w:rPr>
          <w:rFonts w:ascii="Times New Roman" w:cs="Times New Roman" w:eastAsia="Times New Roman" w:hAnsi="Times New Roman"/>
          <w:sz w:val="13"/>
          <w:szCs w:val="13"/>
          <w:color w:val="004A76"/>
        </w:rPr>
        <w:t xml:space="preserve"> </w:t>
      </w:r>
      <w:hyperlink r:id="rId124">
        <w:r>
          <w:rPr>
            <w:rFonts w:ascii="Times New Roman" w:cs="Times New Roman" w:eastAsia="Times New Roman" w:hAnsi="Times New Roman"/>
            <w:sz w:val="13"/>
            <w:szCs w:val="13"/>
            <w:color w:val="004A76"/>
          </w:rPr>
          <w:t>Balkans. J. Veg. Sci. 29 (5), 877</w:t>
        </w:r>
        <w:r>
          <w:rPr>
            <w:rFonts w:ascii="Arial" w:cs="Arial" w:eastAsia="Arial" w:hAnsi="Arial"/>
            <w:sz w:val="13"/>
            <w:szCs w:val="13"/>
            <w:color w:val="004A76"/>
          </w:rPr>
          <w:t>–</w:t>
        </w:r>
        <w:r>
          <w:rPr>
            <w:rFonts w:ascii="Times New Roman" w:cs="Times New Roman" w:eastAsia="Times New Roman" w:hAnsi="Times New Roman"/>
            <w:sz w:val="13"/>
            <w:szCs w:val="13"/>
            <w:color w:val="004A76"/>
          </w:rPr>
          <w:t>886</w:t>
        </w:r>
      </w:hyperlink>
      <w:r>
        <w:rPr>
          <w:rFonts w:ascii="Times New Roman" w:cs="Times New Roman" w:eastAsia="Times New Roman" w:hAnsi="Times New Roman"/>
          <w:sz w:val="13"/>
          <w:szCs w:val="13"/>
          <w:color w:val="000000"/>
        </w:rPr>
        <w:t>.</w:t>
      </w:r>
    </w:p>
    <w:p>
      <w:pPr>
        <w:ind w:left="240" w:right="160" w:hanging="238"/>
        <w:spacing w:after="0" w:line="242" w:lineRule="auto"/>
        <w:rPr>
          <w:rFonts w:ascii="Times New Roman" w:cs="Times New Roman" w:eastAsia="Times New Roman" w:hAnsi="Times New Roman"/>
          <w:sz w:val="13"/>
          <w:szCs w:val="13"/>
          <w:color w:val="004A76"/>
        </w:rPr>
      </w:pPr>
      <w:hyperlink r:id="rId125">
        <w:r>
          <w:rPr>
            <w:rFonts w:ascii="Times New Roman" w:cs="Times New Roman" w:eastAsia="Times New Roman" w:hAnsi="Times New Roman"/>
            <w:sz w:val="13"/>
            <w:szCs w:val="13"/>
            <w:color w:val="004A76"/>
          </w:rPr>
          <w:t>Zhang, J.T., Zhang, F., 2007. Diversity and composition of plant functional groups in</w:t>
        </w:r>
      </w:hyperlink>
      <w:r>
        <w:rPr>
          <w:rFonts w:ascii="Times New Roman" w:cs="Times New Roman" w:eastAsia="Times New Roman" w:hAnsi="Times New Roman"/>
          <w:sz w:val="13"/>
          <w:szCs w:val="13"/>
          <w:color w:val="004A76"/>
        </w:rPr>
        <w:t xml:space="preserve"> </w:t>
      </w:r>
      <w:hyperlink r:id="rId125">
        <w:r>
          <w:rPr>
            <w:rFonts w:ascii="Times New Roman" w:cs="Times New Roman" w:eastAsia="Times New Roman" w:hAnsi="Times New Roman"/>
            <w:sz w:val="13"/>
            <w:szCs w:val="13"/>
            <w:color w:val="004A76"/>
          </w:rPr>
          <w:t>mountain forests of the Lishan Nature Reserve, North China. Bot. Stud. 48 (3),</w:t>
        </w:r>
      </w:hyperlink>
      <w:r>
        <w:rPr>
          <w:rFonts w:ascii="Times New Roman" w:cs="Times New Roman" w:eastAsia="Times New Roman" w:hAnsi="Times New Roman"/>
          <w:sz w:val="13"/>
          <w:szCs w:val="13"/>
          <w:color w:val="004A76"/>
        </w:rPr>
        <w:t xml:space="preserve"> </w:t>
      </w:r>
      <w:hyperlink r:id="rId125">
        <w:r>
          <w:rPr>
            <w:rFonts w:ascii="Times New Roman" w:cs="Times New Roman" w:eastAsia="Times New Roman" w:hAnsi="Times New Roman"/>
            <w:sz w:val="13"/>
            <w:szCs w:val="13"/>
            <w:color w:val="004A76"/>
          </w:rPr>
          <w:t>339</w:t>
        </w:r>
        <w:r>
          <w:rPr>
            <w:rFonts w:ascii="Arial" w:cs="Arial" w:eastAsia="Arial" w:hAnsi="Arial"/>
            <w:sz w:val="13"/>
            <w:szCs w:val="13"/>
            <w:color w:val="004A76"/>
          </w:rPr>
          <w:t>–</w:t>
        </w:r>
        <w:r>
          <w:rPr>
            <w:rFonts w:ascii="Times New Roman" w:cs="Times New Roman" w:eastAsia="Times New Roman" w:hAnsi="Times New Roman"/>
            <w:sz w:val="13"/>
            <w:szCs w:val="13"/>
            <w:color w:val="004A76"/>
          </w:rPr>
          <w:t>348</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jc w:val="both"/>
        <w:ind w:left="240" w:right="80" w:hanging="238"/>
        <w:spacing w:after="0" w:line="243" w:lineRule="auto"/>
        <w:rPr>
          <w:rFonts w:ascii="Times New Roman" w:cs="Times New Roman" w:eastAsia="Times New Roman" w:hAnsi="Times New Roman"/>
          <w:sz w:val="13"/>
          <w:szCs w:val="13"/>
          <w:color w:val="004A76"/>
        </w:rPr>
      </w:pPr>
      <w:hyperlink r:id="rId126">
        <w:r>
          <w:rPr>
            <w:rFonts w:ascii="Times New Roman" w:cs="Times New Roman" w:eastAsia="Times New Roman" w:hAnsi="Times New Roman"/>
            <w:sz w:val="13"/>
            <w:szCs w:val="13"/>
            <w:color w:val="004A76"/>
          </w:rPr>
          <w:t>Zhang, K., Cheng, X., Dang, H., Ye, C., Zhang, Y., Zhang, Q., 2013. Linking litter pro-</w:t>
        </w:r>
      </w:hyperlink>
      <w:hyperlink r:id="rId126">
        <w:r>
          <w:rPr>
            <w:rFonts w:ascii="Times New Roman" w:cs="Times New Roman" w:eastAsia="Times New Roman" w:hAnsi="Times New Roman"/>
            <w:sz w:val="13"/>
            <w:szCs w:val="13"/>
            <w:color w:val="004A76"/>
          </w:rPr>
          <w:t>duction, quality and decomposition to vegetation succession following agricultural</w:t>
        </w:r>
      </w:hyperlink>
      <w:r>
        <w:rPr>
          <w:rFonts w:ascii="Times New Roman" w:cs="Times New Roman" w:eastAsia="Times New Roman" w:hAnsi="Times New Roman"/>
          <w:sz w:val="13"/>
          <w:szCs w:val="13"/>
          <w:color w:val="004A76"/>
        </w:rPr>
        <w:t xml:space="preserve"> </w:t>
      </w:r>
      <w:hyperlink r:id="rId126">
        <w:r>
          <w:rPr>
            <w:rFonts w:ascii="Times New Roman" w:cs="Times New Roman" w:eastAsia="Times New Roman" w:hAnsi="Times New Roman"/>
            <w:sz w:val="13"/>
            <w:szCs w:val="13"/>
            <w:color w:val="004A76"/>
          </w:rPr>
          <w:t>abandonment. Soil Biol. Biochem. 57, 803</w:t>
        </w:r>
        <w:r>
          <w:rPr>
            <w:rFonts w:ascii="Arial" w:cs="Arial" w:eastAsia="Arial" w:hAnsi="Arial"/>
            <w:sz w:val="13"/>
            <w:szCs w:val="13"/>
            <w:color w:val="004A76"/>
          </w:rPr>
          <w:t>–</w:t>
        </w:r>
        <w:r>
          <w:rPr>
            <w:rFonts w:ascii="Times New Roman" w:cs="Times New Roman" w:eastAsia="Times New Roman" w:hAnsi="Times New Roman"/>
            <w:sz w:val="13"/>
            <w:szCs w:val="13"/>
            <w:color w:val="004A76"/>
          </w:rPr>
          <w:t>813</w:t>
        </w:r>
      </w:hyperlink>
      <w:r>
        <w:rPr>
          <w:rFonts w:ascii="Times New Roman" w:cs="Times New Roman" w:eastAsia="Times New Roman" w:hAnsi="Times New Roman"/>
          <w:sz w:val="13"/>
          <w:szCs w:val="13"/>
          <w:color w:val="000000"/>
        </w:rPr>
        <w:t>.</w:t>
      </w:r>
    </w:p>
    <w:p>
      <w:pPr>
        <w:ind w:left="240" w:hanging="238"/>
        <w:spacing w:after="0" w:line="239" w:lineRule="auto"/>
        <w:rPr>
          <w:rFonts w:ascii="Times New Roman" w:cs="Times New Roman" w:eastAsia="Times New Roman" w:hAnsi="Times New Roman"/>
          <w:sz w:val="13"/>
          <w:szCs w:val="13"/>
          <w:color w:val="004A76"/>
        </w:rPr>
      </w:pPr>
      <w:hyperlink r:id="rId127">
        <w:r>
          <w:rPr>
            <w:rFonts w:ascii="Times New Roman" w:cs="Times New Roman" w:eastAsia="Times New Roman" w:hAnsi="Times New Roman"/>
            <w:sz w:val="13"/>
            <w:szCs w:val="13"/>
            <w:color w:val="004A76"/>
          </w:rPr>
          <w:t>Zhao, J., Chen, S., Hu, R., Li, Y., 2017. Aggregate stability and size distribution of red soils</w:t>
        </w:r>
      </w:hyperlink>
      <w:r>
        <w:rPr>
          <w:rFonts w:ascii="Times New Roman" w:cs="Times New Roman" w:eastAsia="Times New Roman" w:hAnsi="Times New Roman"/>
          <w:sz w:val="13"/>
          <w:szCs w:val="13"/>
          <w:color w:val="004A76"/>
        </w:rPr>
        <w:t xml:space="preserve"> </w:t>
      </w:r>
      <w:hyperlink r:id="rId127">
        <w:r>
          <w:rPr>
            <w:rFonts w:ascii="Times New Roman" w:cs="Times New Roman" w:eastAsia="Times New Roman" w:hAnsi="Times New Roman"/>
            <w:sz w:val="13"/>
            <w:szCs w:val="13"/>
            <w:color w:val="004A76"/>
          </w:rPr>
          <w:t>under di</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erent land uses integrally regulated by soil organic matter, and iron and</w:t>
        </w:r>
      </w:hyperlink>
      <w:r>
        <w:rPr>
          <w:rFonts w:ascii="Times New Roman" w:cs="Times New Roman" w:eastAsia="Times New Roman" w:hAnsi="Times New Roman"/>
          <w:sz w:val="13"/>
          <w:szCs w:val="13"/>
          <w:color w:val="004A76"/>
        </w:rPr>
        <w:t xml:space="preserve"> </w:t>
      </w:r>
      <w:hyperlink r:id="rId127">
        <w:r>
          <w:rPr>
            <w:rFonts w:ascii="Times New Roman" w:cs="Times New Roman" w:eastAsia="Times New Roman" w:hAnsi="Times New Roman"/>
            <w:sz w:val="13"/>
            <w:szCs w:val="13"/>
            <w:color w:val="004A76"/>
          </w:rPr>
          <w:t>aluminum oxides. Soil Tillage Res. 167, 73</w:t>
        </w:r>
        <w:r>
          <w:rPr>
            <w:rFonts w:ascii="Arial" w:cs="Arial" w:eastAsia="Arial" w:hAnsi="Arial"/>
            <w:sz w:val="13"/>
            <w:szCs w:val="13"/>
            <w:color w:val="004A76"/>
          </w:rPr>
          <w:t>–</w:t>
        </w:r>
        <w:r>
          <w:rPr>
            <w:rFonts w:ascii="Times New Roman" w:cs="Times New Roman" w:eastAsia="Times New Roman" w:hAnsi="Times New Roman"/>
            <w:sz w:val="13"/>
            <w:szCs w:val="13"/>
            <w:color w:val="004A76"/>
          </w:rPr>
          <w:t>79</w:t>
        </w:r>
      </w:hyperlink>
      <w:r>
        <w:rPr>
          <w:rFonts w:ascii="Times New Roman" w:cs="Times New Roman" w:eastAsia="Times New Roman" w:hAnsi="Times New Roman"/>
          <w:sz w:val="13"/>
          <w:szCs w:val="13"/>
          <w:color w:val="000000"/>
        </w:rPr>
        <w:t>.</w:t>
      </w:r>
    </w:p>
    <w:p>
      <w:pPr>
        <w:spacing w:after="0" w:line="2" w:lineRule="exact"/>
        <w:rPr>
          <w:rFonts w:ascii="Times New Roman" w:cs="Times New Roman" w:eastAsia="Times New Roman" w:hAnsi="Times New Roman"/>
          <w:sz w:val="13"/>
          <w:szCs w:val="13"/>
          <w:color w:val="004A76"/>
        </w:rPr>
      </w:pPr>
    </w:p>
    <w:p>
      <w:pPr>
        <w:ind w:left="240" w:hanging="238"/>
        <w:spacing w:after="0" w:line="249" w:lineRule="auto"/>
        <w:rPr>
          <w:rFonts w:ascii="Times New Roman" w:cs="Times New Roman" w:eastAsia="Times New Roman" w:hAnsi="Times New Roman"/>
          <w:sz w:val="13"/>
          <w:szCs w:val="13"/>
          <w:color w:val="004A76"/>
        </w:rPr>
      </w:pPr>
      <w:hyperlink r:id="rId128">
        <w:r>
          <w:rPr>
            <w:rFonts w:ascii="Times New Roman" w:cs="Times New Roman" w:eastAsia="Times New Roman" w:hAnsi="Times New Roman"/>
            <w:sz w:val="13"/>
            <w:szCs w:val="13"/>
            <w:color w:val="004A76"/>
          </w:rPr>
          <w:t>Zhao, W.Z., Xiao, H.L., Liu, Z.M., Li, J., 2005. Soil degradation and restoration as a</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ected</w:t>
        </w:r>
      </w:hyperlink>
      <w:r>
        <w:rPr>
          <w:rFonts w:ascii="Times New Roman" w:cs="Times New Roman" w:eastAsia="Times New Roman" w:hAnsi="Times New Roman"/>
          <w:sz w:val="13"/>
          <w:szCs w:val="13"/>
          <w:color w:val="004A76"/>
        </w:rPr>
        <w:t xml:space="preserve"> </w:t>
      </w:r>
      <w:hyperlink r:id="rId128">
        <w:r>
          <w:rPr>
            <w:rFonts w:ascii="Times New Roman" w:cs="Times New Roman" w:eastAsia="Times New Roman" w:hAnsi="Times New Roman"/>
            <w:sz w:val="13"/>
            <w:szCs w:val="13"/>
            <w:color w:val="004A76"/>
          </w:rPr>
          <w:t>by land use change in the semiarid Bashang area, northern China. Catena 59 (2),</w:t>
        </w:r>
      </w:hyperlink>
      <w:r>
        <w:rPr>
          <w:rFonts w:ascii="Times New Roman" w:cs="Times New Roman" w:eastAsia="Times New Roman" w:hAnsi="Times New Roman"/>
          <w:sz w:val="13"/>
          <w:szCs w:val="13"/>
          <w:color w:val="004A76"/>
        </w:rPr>
        <w:t xml:space="preserve"> </w:t>
      </w:r>
      <w:hyperlink r:id="rId128">
        <w:r>
          <w:rPr>
            <w:rFonts w:ascii="Times New Roman" w:cs="Times New Roman" w:eastAsia="Times New Roman" w:hAnsi="Times New Roman"/>
            <w:sz w:val="13"/>
            <w:szCs w:val="13"/>
            <w:color w:val="004A76"/>
          </w:rPr>
          <w:t>173</w:t>
        </w:r>
        <w:r>
          <w:rPr>
            <w:rFonts w:ascii="Arial" w:cs="Arial" w:eastAsia="Arial" w:hAnsi="Arial"/>
            <w:sz w:val="13"/>
            <w:szCs w:val="13"/>
            <w:color w:val="004A76"/>
          </w:rPr>
          <w:t>–</w:t>
        </w:r>
        <w:r>
          <w:rPr>
            <w:rFonts w:ascii="Times New Roman" w:cs="Times New Roman" w:eastAsia="Times New Roman" w:hAnsi="Times New Roman"/>
            <w:sz w:val="13"/>
            <w:szCs w:val="13"/>
            <w:color w:val="004A76"/>
          </w:rPr>
          <w:t>186</w:t>
        </w:r>
      </w:hyperlink>
      <w:r>
        <w:rPr>
          <w:rFonts w:ascii="Times New Roman" w:cs="Times New Roman" w:eastAsia="Times New Roman" w:hAnsi="Times New Roman"/>
          <w:sz w:val="13"/>
          <w:szCs w:val="13"/>
          <w:color w:val="000000"/>
        </w:rPr>
        <w:t>.</w:t>
      </w:r>
    </w:p>
    <w:p>
      <w:pPr>
        <w:spacing w:after="0" w:line="147" w:lineRule="exact"/>
        <w:rPr>
          <w:rFonts w:ascii="Times New Roman" w:cs="Times New Roman" w:eastAsia="Times New Roman" w:hAnsi="Times New Roman"/>
          <w:sz w:val="13"/>
          <w:szCs w:val="13"/>
          <w:color w:val="004A76"/>
        </w:rPr>
      </w:pPr>
    </w:p>
    <w:p>
      <w:pPr>
        <w:jc w:val="right"/>
        <w:ind w:right="20"/>
        <w:spacing w:after="0" w:line="245" w:lineRule="auto"/>
        <w:rPr>
          <w:rFonts w:ascii="Times New Roman" w:cs="Times New Roman" w:eastAsia="Times New Roman" w:hAnsi="Times New Roman"/>
          <w:sz w:val="13"/>
          <w:szCs w:val="13"/>
          <w:color w:val="004A76"/>
        </w:rPr>
      </w:pPr>
      <w:hyperlink r:id="rId129">
        <w:r>
          <w:rPr>
            <w:rFonts w:ascii="Times New Roman" w:cs="Times New Roman" w:eastAsia="Times New Roman" w:hAnsi="Times New Roman"/>
            <w:sz w:val="13"/>
            <w:szCs w:val="13"/>
            <w:color w:val="004A76"/>
          </w:rPr>
          <w:t>Zobel, M., Otsus, M., Liira, J., Moora, M., Möls, T., 2000. Is small-scale species richness</w:t>
        </w:r>
      </w:hyperlink>
      <w:r>
        <w:rPr>
          <w:rFonts w:ascii="Times New Roman" w:cs="Times New Roman" w:eastAsia="Times New Roman" w:hAnsi="Times New Roman"/>
          <w:sz w:val="13"/>
          <w:szCs w:val="13"/>
          <w:color w:val="004A76"/>
        </w:rPr>
        <w:t xml:space="preserve"> </w:t>
      </w:r>
      <w:hyperlink r:id="rId129">
        <w:r>
          <w:rPr>
            <w:rFonts w:ascii="Times New Roman" w:cs="Times New Roman" w:eastAsia="Times New Roman" w:hAnsi="Times New Roman"/>
            <w:sz w:val="13"/>
            <w:szCs w:val="13"/>
            <w:color w:val="004A76"/>
          </w:rPr>
          <w:t>limited by seed availability or microsite availability? Ecology 81 (12), 3274</w:t>
        </w:r>
        <w:r>
          <w:rPr>
            <w:rFonts w:ascii="Arial" w:cs="Arial" w:eastAsia="Arial" w:hAnsi="Arial"/>
            <w:sz w:val="13"/>
            <w:szCs w:val="13"/>
            <w:color w:val="004A76"/>
          </w:rPr>
          <w:t>–</w:t>
        </w:r>
        <w:r>
          <w:rPr>
            <w:rFonts w:ascii="Times New Roman" w:cs="Times New Roman" w:eastAsia="Times New Roman" w:hAnsi="Times New Roman"/>
            <w:sz w:val="13"/>
            <w:szCs w:val="13"/>
            <w:color w:val="004A76"/>
          </w:rPr>
          <w:t>3282</w:t>
        </w:r>
      </w:hyperlink>
      <w:r>
        <w:rPr>
          <w:rFonts w:ascii="Times New Roman" w:cs="Times New Roman" w:eastAsia="Times New Roman" w:hAnsi="Times New Roman"/>
          <w:sz w:val="13"/>
          <w:szCs w:val="13"/>
          <w:color w:val="000000"/>
        </w:rPr>
        <w:t>.</w:t>
      </w:r>
    </w:p>
    <w:p>
      <w:pPr>
        <w:spacing w:after="0" w:line="336" w:lineRule="exact"/>
        <w:rPr>
          <w:sz w:val="20"/>
          <w:szCs w:val="20"/>
          <w:color w:val="auto"/>
        </w:rPr>
      </w:pPr>
    </w:p>
    <w:p>
      <w:pPr>
        <w:sectPr>
          <w:pgSz w:w="11900" w:h="15874" w:orient="portrait"/>
          <w:cols w:equalWidth="0" w:num="2">
            <w:col w:w="5020" w:space="360"/>
            <w:col w:w="5020"/>
          </w:cols>
          <w:pgMar w:left="760" w:top="676" w:right="746" w:bottom="1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center"/>
        <w:ind w:right="20"/>
        <w:spacing w:after="0"/>
        <w:rPr>
          <w:sz w:val="20"/>
          <w:szCs w:val="20"/>
          <w:color w:val="auto"/>
        </w:rPr>
      </w:pPr>
      <w:r>
        <w:rPr>
          <w:rFonts w:ascii="Arial" w:cs="Arial" w:eastAsia="Arial" w:hAnsi="Arial"/>
          <w:sz w:val="12"/>
          <w:szCs w:val="12"/>
          <w:color w:val="auto"/>
        </w:rPr>
        <w:t>10</w:t>
      </w:r>
    </w:p>
    <w:sectPr>
      <w:pgSz w:w="11900" w:h="15874" w:orient="portrait"/>
      <w:cols w:equalWidth="0" w:num="1">
        <w:col w:w="10400"/>
      </w:cols>
      <w:pgMar w:left="760" w:top="676" w:right="746" w:bottom="14"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4B0DC51"/>
    <w:multiLevelType w:val="hybridMultilevel"/>
    <w:lvl w:ilvl="0">
      <w:lvlJc w:val="left"/>
      <w:lvlText w:val="%1"/>
      <w:numFmt w:val="lowerLetter"/>
      <w:start w:val="1"/>
    </w:lvl>
  </w:abstractNum>
  <w:abstractNum w:abstractNumId="1">
    <w:nsid w:val="19495CFF"/>
    <w:multiLevelType w:val="hybridMultilevel"/>
    <w:lvl w:ilvl="0">
      <w:lvlJc w:val="left"/>
      <w:lvlText w:val=" "/>
      <w:numFmt w:val="bullet"/>
      <w:start w:val="1"/>
    </w:lvl>
  </w:abstractNum>
  <w:abstractNum w:abstractNumId="2">
    <w:nsid w:val="2AE8944A"/>
    <w:multiLevelType w:val="hybridMultilevel"/>
    <w:lvl w:ilvl="0">
      <w:lvlJc w:val="left"/>
      <w:lvlText w:val="(%1)"/>
      <w:numFmt w:val="lowerRoman"/>
      <w:start w:val="1"/>
    </w:lvl>
  </w:abstractNum>
  <w:abstractNum w:abstractNumId="3">
    <w:nsid w:val="625558EC"/>
    <w:multiLevelType w:val="hybridMultilevel"/>
    <w:lvl w:ilvl="0">
      <w:lvlJc w:val="left"/>
      <w:lvlText w:val="E"/>
      <w:numFmt w:val="bullet"/>
      <w:start w:val="1"/>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png"/><Relationship Id="rId11"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image" Target="media/image9.png"/><Relationship Id="rId8" Type="http://schemas.openxmlformats.org/officeDocument/2006/relationships/hyperlink" Target="https://doi.org/10.1016/j.ecoleng.2020.105963" TargetMode="External"/><Relationship Id="rId10" Type="http://schemas.openxmlformats.org/officeDocument/2006/relationships/hyperlink" Target="http://www.sciencedirect.com/science/journal/09258574" TargetMode="External"/><Relationship Id="rId12" Type="http://schemas.openxmlformats.org/officeDocument/2006/relationships/hyperlink" Target="https://www.elsevier.com/locate/ecoleng" TargetMode="External"/><Relationship Id="rId16" Type="http://schemas.openxmlformats.org/officeDocument/2006/relationships/hyperlink" Target="mailto:m.heidari@ilam.ac.ir" TargetMode="External"/><Relationship Id="rId21" Type="http://schemas.openxmlformats.org/officeDocument/2006/relationships/hyperlink" Target="http://refhub.elsevier.com/S0925-8574(20)30251-2/h0005" TargetMode="External"/><Relationship Id="rId22" Type="http://schemas.openxmlformats.org/officeDocument/2006/relationships/hyperlink" Target="http://refhub.elsevier.com/S0925-8574(20)30251-2/h0010" TargetMode="External"/><Relationship Id="rId23" Type="http://schemas.openxmlformats.org/officeDocument/2006/relationships/hyperlink" Target="http://refhub.elsevier.com/S0925-8574(20)30251-2/h0015" TargetMode="External"/><Relationship Id="rId24" Type="http://schemas.openxmlformats.org/officeDocument/2006/relationships/hyperlink" Target="http://refhub.elsevier.com/S0925-8574(20)30251-2/h0020" TargetMode="External"/><Relationship Id="rId25" Type="http://schemas.openxmlformats.org/officeDocument/2006/relationships/hyperlink" Target="http://refhub.elsevier.com/S0925-8574(20)30251-2/h0025" TargetMode="External"/><Relationship Id="rId26" Type="http://schemas.openxmlformats.org/officeDocument/2006/relationships/hyperlink" Target="http://refhub.elsevier.com/S0925-8574(20)30251-2/h0030" TargetMode="External"/><Relationship Id="rId27" Type="http://schemas.openxmlformats.org/officeDocument/2006/relationships/hyperlink" Target="http://refhub.elsevier.com/S0925-8574(20)30251-2/h0035" TargetMode="External"/><Relationship Id="rId28" Type="http://schemas.openxmlformats.org/officeDocument/2006/relationships/hyperlink" Target="http://refhub.elsevier.com/S0925-8574(20)30251-2/h0040" TargetMode="External"/><Relationship Id="rId29" Type="http://schemas.openxmlformats.org/officeDocument/2006/relationships/hyperlink" Target="http://refhub.elsevier.com/S0925-8574(20)30251-2/h0045" TargetMode="External"/><Relationship Id="rId30" Type="http://schemas.openxmlformats.org/officeDocument/2006/relationships/hyperlink" Target="http://refhub.elsevier.com/S0925-8574(20)30251-2/h0050" TargetMode="External"/><Relationship Id="rId31" Type="http://schemas.openxmlformats.org/officeDocument/2006/relationships/hyperlink" Target="http://refhub.elsevier.com/S0925-8574(20)30251-2/h0055" TargetMode="External"/><Relationship Id="rId32" Type="http://schemas.openxmlformats.org/officeDocument/2006/relationships/hyperlink" Target="http://refhub.elsevier.com/S0925-8574(20)30251-2/h0060" TargetMode="External"/><Relationship Id="rId33" Type="http://schemas.openxmlformats.org/officeDocument/2006/relationships/hyperlink" Target="http://refhub.elsevier.com/S0925-8574(20)30251-2/h0075" TargetMode="External"/><Relationship Id="rId34" Type="http://schemas.openxmlformats.org/officeDocument/2006/relationships/hyperlink" Target="http://refhub.elsevier.com/S0925-8574(20)30251-2/h0080" TargetMode="External"/><Relationship Id="rId35" Type="http://schemas.openxmlformats.org/officeDocument/2006/relationships/hyperlink" Target="http://refhub.elsevier.com/S0925-8574(20)30251-2/h0085" TargetMode="External"/><Relationship Id="rId36" Type="http://schemas.openxmlformats.org/officeDocument/2006/relationships/hyperlink" Target="http://refhub.elsevier.com/S0925-8574(20)30251-2/h0090" TargetMode="External"/><Relationship Id="rId37" Type="http://schemas.openxmlformats.org/officeDocument/2006/relationships/hyperlink" Target="http://refhub.elsevier.com/S0925-8574(20)30251-2/h0095" TargetMode="External"/><Relationship Id="rId38" Type="http://schemas.openxmlformats.org/officeDocument/2006/relationships/hyperlink" Target="http://refhub.elsevier.com/S0925-8574(20)30251-2/h0100" TargetMode="External"/><Relationship Id="rId39" Type="http://schemas.openxmlformats.org/officeDocument/2006/relationships/hyperlink" Target="http://refhub.elsevier.com/S0925-8574(20)30251-2/h0110" TargetMode="External"/><Relationship Id="rId40" Type="http://schemas.openxmlformats.org/officeDocument/2006/relationships/hyperlink" Target="http://refhub.elsevier.com/S0925-8574(20)30251-2/h0115" TargetMode="External"/><Relationship Id="rId41" Type="http://schemas.openxmlformats.org/officeDocument/2006/relationships/hyperlink" Target="http://refhub.elsevier.com/S0925-8574(20)30251-2/h0125" TargetMode="External"/><Relationship Id="rId42" Type="http://schemas.openxmlformats.org/officeDocument/2006/relationships/hyperlink" Target="http://refhub.elsevier.com/S0925-8574(20)30251-2/h0130" TargetMode="External"/><Relationship Id="rId43" Type="http://schemas.openxmlformats.org/officeDocument/2006/relationships/hyperlink" Target="http://refhub.elsevier.com/S0925-8574(20)30251-2/h0135" TargetMode="External"/><Relationship Id="rId44" Type="http://schemas.openxmlformats.org/officeDocument/2006/relationships/hyperlink" Target="http://refhub.elsevier.com/S0925-8574(20)30251-2/h0140" TargetMode="External"/><Relationship Id="rId45" Type="http://schemas.openxmlformats.org/officeDocument/2006/relationships/hyperlink" Target="http://refhub.elsevier.com/S0925-8574(20)30251-2/h0145" TargetMode="External"/><Relationship Id="rId46" Type="http://schemas.openxmlformats.org/officeDocument/2006/relationships/hyperlink" Target="http://refhub.elsevier.com/S0925-8574(20)30251-2/h0150" TargetMode="External"/><Relationship Id="rId47" Type="http://schemas.openxmlformats.org/officeDocument/2006/relationships/hyperlink" Target="http://refhub.elsevier.com/S0925-8574(20)30251-2/h0155" TargetMode="External"/><Relationship Id="rId48" Type="http://schemas.openxmlformats.org/officeDocument/2006/relationships/hyperlink" Target="http://refhub.elsevier.com/S0925-8574(20)30251-2/h0160" TargetMode="External"/><Relationship Id="rId49" Type="http://schemas.openxmlformats.org/officeDocument/2006/relationships/hyperlink" Target="http://refhub.elsevier.com/S0925-8574(20)30251-2/h0165" TargetMode="External"/><Relationship Id="rId50" Type="http://schemas.openxmlformats.org/officeDocument/2006/relationships/hyperlink" Target="http://refhub.elsevier.com/S0925-8574(20)30251-2/h0170" TargetMode="External"/><Relationship Id="rId51" Type="http://schemas.openxmlformats.org/officeDocument/2006/relationships/hyperlink" Target="http://refhub.elsevier.com/S0925-8574(20)30251-2/h0175" TargetMode="External"/><Relationship Id="rId52" Type="http://schemas.openxmlformats.org/officeDocument/2006/relationships/hyperlink" Target="http://refhub.elsevier.com/S0925-8574(20)30251-2/h0180" TargetMode="External"/><Relationship Id="rId53" Type="http://schemas.openxmlformats.org/officeDocument/2006/relationships/hyperlink" Target="http://refhub.elsevier.com/S0925-8574(20)30251-2/h0185" TargetMode="External"/><Relationship Id="rId54" Type="http://schemas.openxmlformats.org/officeDocument/2006/relationships/hyperlink" Target="http://refhub.elsevier.com/S0925-8574(20)30251-2/h0190" TargetMode="External"/><Relationship Id="rId55" Type="http://schemas.openxmlformats.org/officeDocument/2006/relationships/hyperlink" Target="http://refhub.elsevier.com/S0925-8574(20)30251-2/h0195" TargetMode="External"/><Relationship Id="rId56" Type="http://schemas.openxmlformats.org/officeDocument/2006/relationships/hyperlink" Target="http://refhub.elsevier.com/S0925-8574(20)30251-2/h0200" TargetMode="External"/><Relationship Id="rId57" Type="http://schemas.openxmlformats.org/officeDocument/2006/relationships/hyperlink" Target="http://refhub.elsevier.com/S0925-8574(20)30251-2/rf2000" TargetMode="External"/><Relationship Id="rId58" Type="http://schemas.openxmlformats.org/officeDocument/2006/relationships/hyperlink" Target="http://refhub.elsevier.com/S0925-8574(20)30251-2/h0210" TargetMode="External"/><Relationship Id="rId59" Type="http://schemas.openxmlformats.org/officeDocument/2006/relationships/hyperlink" Target="http://refhub.elsevier.com/S0925-8574(20)30251-2/h0215" TargetMode="External"/><Relationship Id="rId60" Type="http://schemas.openxmlformats.org/officeDocument/2006/relationships/hyperlink" Target="http://refhub.elsevier.com/S0925-8574(20)30251-2/h0220" TargetMode="External"/><Relationship Id="rId61" Type="http://schemas.openxmlformats.org/officeDocument/2006/relationships/hyperlink" Target="http://refhub.elsevier.com/S0925-8574(20)30251-2/h0225" TargetMode="External"/><Relationship Id="rId62" Type="http://schemas.openxmlformats.org/officeDocument/2006/relationships/hyperlink" Target="http://refhub.elsevier.com/S0925-8574(20)30251-2/h0230" TargetMode="External"/><Relationship Id="rId63" Type="http://schemas.openxmlformats.org/officeDocument/2006/relationships/hyperlink" Target="http://refhub.elsevier.com/S0925-8574(20)30251-2/h0235" TargetMode="External"/><Relationship Id="rId64" Type="http://schemas.openxmlformats.org/officeDocument/2006/relationships/hyperlink" Target="http://refhub.elsevier.com/S0925-8574(20)30251-2/h0240" TargetMode="External"/><Relationship Id="rId65" Type="http://schemas.openxmlformats.org/officeDocument/2006/relationships/hyperlink" Target="http://refhub.elsevier.com/S0925-8574(20)30251-2/h0245" TargetMode="External"/><Relationship Id="rId66" Type="http://schemas.openxmlformats.org/officeDocument/2006/relationships/hyperlink" Target="http://refhub.elsevier.com/S0925-8574(20)30251-2/h0250" TargetMode="External"/><Relationship Id="rId67" Type="http://schemas.openxmlformats.org/officeDocument/2006/relationships/hyperlink" Target="http://refhub.elsevier.com/S0925-8574(20)30251-2/h0255" TargetMode="External"/><Relationship Id="rId68" Type="http://schemas.openxmlformats.org/officeDocument/2006/relationships/hyperlink" Target="http://refhub.elsevier.com/S0925-8574(20)30251-2/h0265" TargetMode="External"/><Relationship Id="rId69" Type="http://schemas.openxmlformats.org/officeDocument/2006/relationships/hyperlink" Target="http://refhub.elsevier.com/S0925-8574(20)30251-2/h0270" TargetMode="External"/><Relationship Id="rId70" Type="http://schemas.openxmlformats.org/officeDocument/2006/relationships/hyperlink" Target="http://refhub.elsevier.com/S0925-8574(20)30251-2/h0280" TargetMode="External"/><Relationship Id="rId71" Type="http://schemas.openxmlformats.org/officeDocument/2006/relationships/hyperlink" Target="http://refhub.elsevier.com/S0925-8574(20)30251-2/h0285" TargetMode="External"/><Relationship Id="rId72" Type="http://schemas.openxmlformats.org/officeDocument/2006/relationships/hyperlink" Target="http://refhub.elsevier.com/S0925-8574(20)30251-2/h0290" TargetMode="External"/><Relationship Id="rId73" Type="http://schemas.openxmlformats.org/officeDocument/2006/relationships/hyperlink" Target="http://refhub.elsevier.com/S0925-8574(20)30251-2/h0295" TargetMode="External"/><Relationship Id="rId74" Type="http://schemas.openxmlformats.org/officeDocument/2006/relationships/hyperlink" Target="http://refhub.elsevier.com/S0925-8574(20)30251-2/h0300" TargetMode="External"/><Relationship Id="rId75" Type="http://schemas.openxmlformats.org/officeDocument/2006/relationships/hyperlink" Target="http://refhub.elsevier.com/S0925-8574(20)30251-2/h0305" TargetMode="External"/><Relationship Id="rId76" Type="http://schemas.openxmlformats.org/officeDocument/2006/relationships/hyperlink" Target="http://refhub.elsevier.com/S0925-8574(20)30251-2/h0310" TargetMode="External"/><Relationship Id="rId77" Type="http://schemas.openxmlformats.org/officeDocument/2006/relationships/hyperlink" Target="http://refhub.elsevier.com/S0925-8574(20)30251-2/rf6000" TargetMode="External"/><Relationship Id="rId78" Type="http://schemas.openxmlformats.org/officeDocument/2006/relationships/hyperlink" Target="http://refhub.elsevier.com/S0925-8574(20)30251-2/h0315" TargetMode="External"/><Relationship Id="rId79" Type="http://schemas.openxmlformats.org/officeDocument/2006/relationships/hyperlink" Target="http://refhub.elsevier.com/S0925-8574(20)30251-2/h0320" TargetMode="External"/><Relationship Id="rId80" Type="http://schemas.openxmlformats.org/officeDocument/2006/relationships/hyperlink" Target="http://refhub.elsevier.com/S0925-8574(20)30251-2/h0325" TargetMode="External"/><Relationship Id="rId81" Type="http://schemas.openxmlformats.org/officeDocument/2006/relationships/hyperlink" Target="http://refhub.elsevier.com/S0925-8574(20)30251-2/h0330" TargetMode="External"/><Relationship Id="rId82" Type="http://schemas.openxmlformats.org/officeDocument/2006/relationships/hyperlink" Target="http://refhub.elsevier.com/S0925-8574(20)30251-2/h0335" TargetMode="External"/><Relationship Id="rId83" Type="http://schemas.openxmlformats.org/officeDocument/2006/relationships/hyperlink" Target="http://refhub.elsevier.com/S0925-8574(20)30251-2/h0340" TargetMode="External"/><Relationship Id="rId84" Type="http://schemas.openxmlformats.org/officeDocument/2006/relationships/hyperlink" Target="http://refhub.elsevier.com/S0925-8574(20)30251-2/h0355" TargetMode="External"/><Relationship Id="rId85" Type="http://schemas.openxmlformats.org/officeDocument/2006/relationships/hyperlink" Target="http://refhub.elsevier.com/S0925-8574(20)30251-2/h0360" TargetMode="External"/><Relationship Id="rId86" Type="http://schemas.openxmlformats.org/officeDocument/2006/relationships/hyperlink" Target="http://refhub.elsevier.com/S0925-8574(20)30251-2/h0365" TargetMode="External"/><Relationship Id="rId87" Type="http://schemas.openxmlformats.org/officeDocument/2006/relationships/hyperlink" Target="http://refhub.elsevier.com/S0925-8574(20)30251-2/h0370" TargetMode="External"/><Relationship Id="rId88" Type="http://schemas.openxmlformats.org/officeDocument/2006/relationships/hyperlink" Target="http://refhub.elsevier.com/S0925-8574(20)30251-2/h0375" TargetMode="External"/><Relationship Id="rId89" Type="http://schemas.openxmlformats.org/officeDocument/2006/relationships/hyperlink" Target="http://refhub.elsevier.com/S0925-8574(20)30251-2/h0380" TargetMode="External"/><Relationship Id="rId90" Type="http://schemas.openxmlformats.org/officeDocument/2006/relationships/hyperlink" Target="http://refhub.elsevier.com/S0925-8574(20)30251-2/h0390" TargetMode="External"/><Relationship Id="rId91" Type="http://schemas.openxmlformats.org/officeDocument/2006/relationships/hyperlink" Target="http://refhub.elsevier.com/S0925-8574(20)30251-2/h0395" TargetMode="External"/><Relationship Id="rId92" Type="http://schemas.openxmlformats.org/officeDocument/2006/relationships/hyperlink" Target="http://refhub.elsevier.com/S0925-8574(20)30251-2/h0400" TargetMode="External"/><Relationship Id="rId93" Type="http://schemas.openxmlformats.org/officeDocument/2006/relationships/hyperlink" Target="http://refhub.elsevier.com/S0925-8574(20)30251-2/h0405" TargetMode="External"/><Relationship Id="rId94" Type="http://schemas.openxmlformats.org/officeDocument/2006/relationships/hyperlink" Target="http://refhub.elsevier.com/S0925-8574(20)30251-2/h0410" TargetMode="External"/><Relationship Id="rId95" Type="http://schemas.openxmlformats.org/officeDocument/2006/relationships/hyperlink" Target="http://refhub.elsevier.com/S0925-8574(20)30251-2/h0415" TargetMode="External"/><Relationship Id="rId96" Type="http://schemas.openxmlformats.org/officeDocument/2006/relationships/hyperlink" Target="http://refhub.elsevier.com/S0925-8574(20)30251-2/h0420" TargetMode="External"/><Relationship Id="rId97" Type="http://schemas.openxmlformats.org/officeDocument/2006/relationships/hyperlink" Target="http://refhub.elsevier.com/S0925-8574(20)30251-2/h0425" TargetMode="External"/><Relationship Id="rId98" Type="http://schemas.openxmlformats.org/officeDocument/2006/relationships/hyperlink" Target="http://refhub.elsevier.com/S0925-8574(20)30251-2/h0430" TargetMode="External"/><Relationship Id="rId99" Type="http://schemas.openxmlformats.org/officeDocument/2006/relationships/hyperlink" Target="http://refhub.elsevier.com/S0925-8574(20)30251-2/h0435" TargetMode="External"/><Relationship Id="rId100" Type="http://schemas.openxmlformats.org/officeDocument/2006/relationships/hyperlink" Target="http://refhub.elsevier.com/S0925-8574(20)30251-2/h0440" TargetMode="External"/><Relationship Id="rId101" Type="http://schemas.openxmlformats.org/officeDocument/2006/relationships/hyperlink" Target="http://refhub.elsevier.com/S0925-8574(20)30251-2/h0445" TargetMode="External"/><Relationship Id="rId102" Type="http://schemas.openxmlformats.org/officeDocument/2006/relationships/hyperlink" Target="http://refhub.elsevier.com/S0925-8574(20)30251-2/h0450" TargetMode="External"/><Relationship Id="rId103" Type="http://schemas.openxmlformats.org/officeDocument/2006/relationships/hyperlink" Target="http://refhub.elsevier.com/S0925-8574(20)30251-2/h0455" TargetMode="External"/><Relationship Id="rId104" Type="http://schemas.openxmlformats.org/officeDocument/2006/relationships/hyperlink" Target="http://refhub.elsevier.com/S0925-8574(20)30251-2/h0460" TargetMode="External"/><Relationship Id="rId105" Type="http://schemas.openxmlformats.org/officeDocument/2006/relationships/hyperlink" Target="http://refhub.elsevier.com/S0925-8574(20)30251-2/h0465" TargetMode="External"/><Relationship Id="rId106" Type="http://schemas.openxmlformats.org/officeDocument/2006/relationships/hyperlink" Target="http://refhub.elsevier.com/S0925-8574(20)30251-2/h0470" TargetMode="External"/><Relationship Id="rId107" Type="http://schemas.openxmlformats.org/officeDocument/2006/relationships/hyperlink" Target="http://refhub.elsevier.com/S0925-8574(20)30251-2/h0480" TargetMode="External"/><Relationship Id="rId108" Type="http://schemas.openxmlformats.org/officeDocument/2006/relationships/hyperlink" Target="http://refhub.elsevier.com/S0925-8574(20)30251-2/h0485" TargetMode="External"/><Relationship Id="rId109" Type="http://schemas.openxmlformats.org/officeDocument/2006/relationships/hyperlink" Target="http://refhub.elsevier.com/S0925-8574(20)30251-2/h0495" TargetMode="External"/><Relationship Id="rId110" Type="http://schemas.openxmlformats.org/officeDocument/2006/relationships/hyperlink" Target="http://refhub.elsevier.com/S0925-8574(20)30251-2/h0500" TargetMode="External"/><Relationship Id="rId111" Type="http://schemas.openxmlformats.org/officeDocument/2006/relationships/hyperlink" Target="http://refhub.elsevier.com/S0925-8574(20)30251-2/h0505" TargetMode="External"/><Relationship Id="rId112" Type="http://schemas.openxmlformats.org/officeDocument/2006/relationships/hyperlink" Target="http://refhub.elsevier.com/S0925-8574(20)30251-2/h0510" TargetMode="External"/><Relationship Id="rId113" Type="http://schemas.openxmlformats.org/officeDocument/2006/relationships/hyperlink" Target="http://refhub.elsevier.com/S0925-8574(20)30251-2/h0520" TargetMode="External"/><Relationship Id="rId114" Type="http://schemas.openxmlformats.org/officeDocument/2006/relationships/hyperlink" Target="http://refhub.elsevier.com/S0925-8574(20)30251-2/h0525" TargetMode="External"/><Relationship Id="rId115" Type="http://schemas.openxmlformats.org/officeDocument/2006/relationships/hyperlink" Target="http://refhub.elsevier.com/S0925-8574(20)30251-2/h0530" TargetMode="External"/><Relationship Id="rId116" Type="http://schemas.openxmlformats.org/officeDocument/2006/relationships/hyperlink" Target="http://refhub.elsevier.com/S0925-8574(20)30251-2/h0535" TargetMode="External"/><Relationship Id="rId117" Type="http://schemas.openxmlformats.org/officeDocument/2006/relationships/hyperlink" Target="http://refhub.elsevier.com/S0925-8574(20)30251-2/h0540" TargetMode="External"/><Relationship Id="rId118" Type="http://schemas.openxmlformats.org/officeDocument/2006/relationships/hyperlink" Target="http://refhub.elsevier.com/S0925-8574(20)30251-2/h0545" TargetMode="External"/><Relationship Id="rId119" Type="http://schemas.openxmlformats.org/officeDocument/2006/relationships/hyperlink" Target="http://refhub.elsevier.com/S0925-8574(20)30251-2/h0550" TargetMode="External"/><Relationship Id="rId120" Type="http://schemas.openxmlformats.org/officeDocument/2006/relationships/hyperlink" Target="http://refhub.elsevier.com/S0925-8574(20)30251-2/rf4000" TargetMode="External"/><Relationship Id="rId121" Type="http://schemas.openxmlformats.org/officeDocument/2006/relationships/hyperlink" Target="http://refhub.elsevier.com/S0925-8574(20)30251-2/h0560" TargetMode="External"/><Relationship Id="rId122" Type="http://schemas.openxmlformats.org/officeDocument/2006/relationships/hyperlink" Target="http://refhub.elsevier.com/S0925-8574(20)30251-2/h0565" TargetMode="External"/><Relationship Id="rId123" Type="http://schemas.openxmlformats.org/officeDocument/2006/relationships/hyperlink" Target="http://refhub.elsevier.com/S0925-8574(20)30251-2/h0570" TargetMode="External"/><Relationship Id="rId124" Type="http://schemas.openxmlformats.org/officeDocument/2006/relationships/hyperlink" Target="http://refhub.elsevier.com/S0925-8574(20)30251-2/h0575" TargetMode="External"/><Relationship Id="rId125" Type="http://schemas.openxmlformats.org/officeDocument/2006/relationships/hyperlink" Target="http://refhub.elsevier.com/S0925-8574(20)30251-2/h0580" TargetMode="External"/><Relationship Id="rId126" Type="http://schemas.openxmlformats.org/officeDocument/2006/relationships/hyperlink" Target="http://refhub.elsevier.com/S0925-8574(20)30251-2/h0585" TargetMode="External"/><Relationship Id="rId127" Type="http://schemas.openxmlformats.org/officeDocument/2006/relationships/hyperlink" Target="http://refhub.elsevier.com/S0925-8574(20)30251-2/h0590" TargetMode="External"/><Relationship Id="rId128" Type="http://schemas.openxmlformats.org/officeDocument/2006/relationships/hyperlink" Target="http://refhub.elsevier.com/S0925-8574(20)30251-2/h0595" TargetMode="External"/><Relationship Id="rId129" Type="http://schemas.openxmlformats.org/officeDocument/2006/relationships/hyperlink" Target="http://refhub.elsevier.com/S0925-8574(20)30251-2/h0600"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2020-09-15T04:26:00Z</dcterms:created>
  <dcterms:modified xsi:type="dcterms:W3CDTF">2020-09-15T04:26:00Z</dcterms:modified>
</cp:coreProperties>
</file>