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Food Control 117 (2020) 107326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47"/>
        <w:spacing w:after="0"/>
        <w:rPr>
          <w:sz w:val="20"/>
          <w:szCs w:val="20"/>
          <w:color w:val="auto"/>
        </w:rPr>
      </w:pPr>
      <w:r>
        <w:rPr>
          <w:rFonts w:ascii="Arial" w:cs="Arial" w:eastAsia="Arial" w:hAnsi="Arial"/>
          <w:sz w:val="28"/>
          <w:szCs w:val="28"/>
          <w:color w:val="auto"/>
        </w:rPr>
        <w:t>Food Control</w:t>
      </w:r>
    </w:p>
    <w:p>
      <w:pPr>
        <w:spacing w:after="0" w:line="400"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www.elsevier.com/locate/foodcont</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right="100"/>
        <w:spacing w:after="0" w:line="328" w:lineRule="auto"/>
        <w:rPr>
          <w:sz w:val="20"/>
          <w:szCs w:val="20"/>
          <w:color w:val="auto"/>
        </w:rPr>
      </w:pPr>
      <w:r>
        <w:rPr>
          <w:rFonts w:ascii="Arial" w:cs="Arial" w:eastAsia="Arial" w:hAnsi="Arial"/>
          <w:sz w:val="27"/>
          <w:szCs w:val="27"/>
          <w:color w:val="auto"/>
        </w:rPr>
        <w:t>An inter-laboratory comparison to evaluate the suitability of EN 1787 standard to detect irradiation in plant-origin foods with health benefits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3" w:lineRule="exact"/>
        <w:rPr>
          <w:sz w:val="24"/>
          <w:szCs w:val="24"/>
          <w:color w:val="auto"/>
        </w:rPr>
      </w:pPr>
    </w:p>
    <w:p>
      <w:pPr>
        <w:sectPr>
          <w:pgSz w:w="11900" w:h="15874" w:orient="portrait"/>
          <w:cols w:equalWidth="0" w:num="2">
            <w:col w:w="8668" w:space="720"/>
            <w:col w:w="1020"/>
          </w:cols>
          <w:pgMar w:left="752" w:top="656" w:right="746" w:bottom="430" w:gutter="0" w:footer="0" w:header="0"/>
          <w:type w:val="continuous"/>
        </w:sectPr>
      </w:pPr>
    </w:p>
    <w:p>
      <w:pPr>
        <w:ind w:left="8"/>
        <w:spacing w:after="0" w:line="274" w:lineRule="exact"/>
        <w:rPr>
          <w:rFonts w:ascii="Arial" w:cs="Arial" w:eastAsia="Arial" w:hAnsi="Arial"/>
          <w:sz w:val="21"/>
          <w:szCs w:val="21"/>
          <w:color w:val="auto"/>
        </w:rPr>
      </w:pPr>
      <w:r>
        <w:rPr>
          <w:rFonts w:ascii="Arial" w:cs="Arial" w:eastAsia="Arial" w:hAnsi="Arial"/>
          <w:sz w:val="21"/>
          <w:szCs w:val="21"/>
          <w:color w:val="auto"/>
        </w:rPr>
        <w:t>E. Bortolin</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Unicode MS" w:cs="Arial Unicode MS" w:eastAsia="Arial Unicode MS" w:hAnsi="Arial Unicode MS"/>
            <w:sz w:val="14"/>
            <w:szCs w:val="14"/>
            <w:color w:val="206293"/>
          </w:rPr>
          <w:t>∗</w:t>
        </w:r>
      </w:hyperlink>
      <w:r>
        <w:rPr>
          <w:rFonts w:ascii="Arial" w:cs="Arial" w:eastAsia="Arial" w:hAnsi="Arial"/>
          <w:sz w:val="21"/>
          <w:szCs w:val="21"/>
          <w:color w:val="auto"/>
        </w:rPr>
        <w:t>, C. Cardamone</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A.E. Chiaravalle</w:t>
      </w:r>
      <w:hyperlink w:anchor="page1">
        <w:r>
          <w:rPr>
            <w:rFonts w:ascii="Arial" w:cs="Arial" w:eastAsia="Arial" w:hAnsi="Arial"/>
            <w:sz w:val="28"/>
            <w:szCs w:val="28"/>
            <w:color w:val="206293"/>
            <w:vertAlign w:val="superscript"/>
          </w:rPr>
          <w:t>c</w:t>
        </w:r>
      </w:hyperlink>
      <w:r>
        <w:rPr>
          <w:rFonts w:ascii="Arial" w:cs="Arial" w:eastAsia="Arial" w:hAnsi="Arial"/>
          <w:sz w:val="21"/>
          <w:szCs w:val="21"/>
          <w:color w:val="auto"/>
        </w:rPr>
        <w:t>, B. Carratù</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G. Deiana</w:t>
      </w:r>
      <w:hyperlink w:anchor="page1">
        <w:r>
          <w:rPr>
            <w:rFonts w:ascii="Arial" w:cs="Arial" w:eastAsia="Arial" w:hAnsi="Arial"/>
            <w:sz w:val="28"/>
            <w:szCs w:val="28"/>
            <w:color w:val="206293"/>
            <w:vertAlign w:val="superscript"/>
          </w:rPr>
          <w:t>d</w:t>
        </w:r>
      </w:hyperlink>
      <w:r>
        <w:rPr>
          <w:rFonts w:ascii="Arial" w:cs="Arial" w:eastAsia="Arial" w:hAnsi="Arial"/>
          <w:sz w:val="21"/>
          <w:szCs w:val="21"/>
          <w:color w:val="auto"/>
        </w:rPr>
        <w:t>, A. Di Noto</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w:t>
      </w:r>
    </w:p>
    <w:p>
      <w:pPr>
        <w:spacing w:after="0" w:line="1" w:lineRule="exact"/>
        <w:rPr>
          <w:rFonts w:ascii="Arial" w:cs="Arial" w:eastAsia="Arial" w:hAnsi="Arial"/>
          <w:sz w:val="21"/>
          <w:szCs w:val="21"/>
          <w:color w:val="auto"/>
        </w:rPr>
      </w:pPr>
    </w:p>
    <w:p>
      <w:pPr>
        <w:ind w:left="8" w:right="1540"/>
        <w:spacing w:after="0" w:line="245" w:lineRule="auto"/>
        <w:rPr>
          <w:rFonts w:ascii="Arial" w:cs="Arial" w:eastAsia="Arial" w:hAnsi="Arial"/>
          <w:sz w:val="21"/>
          <w:szCs w:val="21"/>
          <w:color w:val="auto"/>
        </w:rPr>
      </w:pPr>
      <w:r>
        <w:rPr>
          <w:rFonts w:ascii="Arial" w:cs="Arial" w:eastAsia="Arial" w:hAnsi="Arial"/>
          <w:sz w:val="21"/>
          <w:szCs w:val="21"/>
          <w:color w:val="auto"/>
        </w:rPr>
        <w:t>M.T. Di Schiavi</w:t>
      </w:r>
      <w:hyperlink w:anchor="page1">
        <w:r>
          <w:rPr>
            <w:rFonts w:ascii="Arial" w:cs="Arial" w:eastAsia="Arial" w:hAnsi="Arial"/>
            <w:sz w:val="28"/>
            <w:szCs w:val="28"/>
            <w:color w:val="206293"/>
            <w:vertAlign w:val="superscript"/>
          </w:rPr>
          <w:t>e</w:t>
        </w:r>
      </w:hyperlink>
      <w:r>
        <w:rPr>
          <w:rFonts w:ascii="Arial" w:cs="Arial" w:eastAsia="Arial" w:hAnsi="Arial"/>
          <w:sz w:val="21"/>
          <w:szCs w:val="21"/>
          <w:color w:val="auto"/>
        </w:rPr>
        <w:t>, M.C. D'Oca</w:t>
      </w:r>
      <w:hyperlink w:anchor="page1">
        <w:r>
          <w:rPr>
            <w:rFonts w:ascii="Arial" w:cs="Arial" w:eastAsia="Arial" w:hAnsi="Arial"/>
            <w:sz w:val="28"/>
            <w:szCs w:val="28"/>
            <w:color w:val="206293"/>
            <w:vertAlign w:val="superscript"/>
          </w:rPr>
          <w:t>f</w:t>
        </w:r>
      </w:hyperlink>
      <w:r>
        <w:rPr>
          <w:rFonts w:ascii="Arial" w:cs="Arial" w:eastAsia="Arial" w:hAnsi="Arial"/>
          <w:sz w:val="21"/>
          <w:szCs w:val="21"/>
          <w:color w:val="auto"/>
        </w:rPr>
        <w:t>, R. Gargiulo</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M. Mangiacotti</w:t>
      </w:r>
      <w:hyperlink w:anchor="page1">
        <w:r>
          <w:rPr>
            <w:rFonts w:ascii="Arial" w:cs="Arial" w:eastAsia="Arial" w:hAnsi="Arial"/>
            <w:sz w:val="28"/>
            <w:szCs w:val="28"/>
            <w:color w:val="206293"/>
            <w:vertAlign w:val="superscript"/>
          </w:rPr>
          <w:t>c</w:t>
        </w:r>
      </w:hyperlink>
      <w:r>
        <w:rPr>
          <w:rFonts w:ascii="Arial" w:cs="Arial" w:eastAsia="Arial" w:hAnsi="Arial"/>
          <w:sz w:val="21"/>
          <w:szCs w:val="21"/>
          <w:color w:val="auto"/>
        </w:rPr>
        <w:t>, G. Marchesani</w:t>
      </w:r>
      <w:hyperlink w:anchor="page1">
        <w:r>
          <w:rPr>
            <w:rFonts w:ascii="Arial" w:cs="Arial" w:eastAsia="Arial" w:hAnsi="Arial"/>
            <w:sz w:val="28"/>
            <w:szCs w:val="28"/>
            <w:color w:val="206293"/>
            <w:vertAlign w:val="superscript"/>
          </w:rPr>
          <w:t>c</w:t>
        </w:r>
      </w:hyperlink>
      <w:r>
        <w:rPr>
          <w:rFonts w:ascii="Arial" w:cs="Arial" w:eastAsia="Arial" w:hAnsi="Arial"/>
          <w:sz w:val="21"/>
          <w:szCs w:val="21"/>
          <w:color w:val="auto"/>
        </w:rPr>
        <w:t>, M.C. Quattrini</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M. Tomaiuolo</w:t>
      </w:r>
      <w:hyperlink w:anchor="page1">
        <w:r>
          <w:rPr>
            <w:rFonts w:ascii="Arial" w:cs="Arial" w:eastAsia="Arial" w:hAnsi="Arial"/>
            <w:sz w:val="28"/>
            <w:szCs w:val="28"/>
            <w:color w:val="206293"/>
            <w:vertAlign w:val="superscript"/>
          </w:rPr>
          <w:t>c</w:t>
        </w:r>
      </w:hyperlink>
      <w:r>
        <w:rPr>
          <w:rFonts w:ascii="Arial" w:cs="Arial" w:eastAsia="Arial" w:hAnsi="Arial"/>
          <w:sz w:val="21"/>
          <w:szCs w:val="21"/>
          <w:color w:val="auto"/>
        </w:rPr>
        <w:t>, C. Boniglia</w:t>
      </w:r>
      <w:hyperlink w:anchor="page1">
        <w:r>
          <w:rPr>
            <w:rFonts w:ascii="Arial" w:cs="Arial" w:eastAsia="Arial" w:hAnsi="Arial"/>
            <w:sz w:val="28"/>
            <w:szCs w:val="28"/>
            <w:color w:val="206293"/>
            <w:vertAlign w:val="superscript"/>
          </w:rPr>
          <w:t>a</w:t>
        </w:r>
      </w:hyperlink>
    </w:p>
    <w:p>
      <w:pPr>
        <w:ind w:left="68" w:hanging="68"/>
        <w:spacing w:after="0" w:line="218"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Istituto Superiore di Sanità, Roma, Italy</w:t>
      </w:r>
    </w:p>
    <w:p>
      <w:pPr>
        <w:ind w:left="88" w:hanging="88"/>
        <w:spacing w:after="0" w:line="211"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Istituto Zooprofilattico Sperimentale della Sicilia, Palermo, Italy</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Istituto Zooprofilattico Sperimentale della Puglia e della Basilicata, Foggia, Italy</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Istituto Zooprofilattico Sperimentale della Sardegna, Sassari, Italy</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Istituto Zooprofilattico Sperimentale del Lazio e della Toscana, Roma, Italy</w:t>
      </w:r>
    </w:p>
    <w:p>
      <w:pPr>
        <w:ind w:left="48" w:hanging="48"/>
        <w:spacing w:after="0"/>
        <w:tabs>
          <w:tab w:leader="none" w:pos="4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Università degli Studi di Palermo, Italy</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9pt"/>
            </w:pict>
          </mc:Fallback>
        </mc:AlternateContent>
      </w:r>
    </w:p>
    <w:p>
      <w:pPr>
        <w:sectPr>
          <w:pgSz w:w="11900" w:h="15874" w:orient="portrait"/>
          <w:cols w:equalWidth="0" w:num="1">
            <w:col w:w="10408"/>
          </w:cols>
          <w:pgMar w:left="752" w:top="656" w:right="746" w:bottom="430" w:gutter="0" w:footer="0" w:header="0"/>
          <w:type w:val="continuous"/>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Irradiated food</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Plant food supplements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PFS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Electron Spin Resonance</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ESR</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Nuts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Fresh blueberries</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5pt"/>
            </w:pict>
          </mc:Fallback>
        </mc:AlternateContent>
      </w:r>
    </w:p>
    <w:p>
      <w:pPr>
        <w:spacing w:after="0" w:line="217" w:lineRule="exact"/>
        <w:rPr>
          <w:rFonts w:ascii="Arial" w:cs="Arial" w:eastAsia="Arial" w:hAnsi="Arial"/>
          <w:sz w:val="21"/>
          <w:szCs w:val="21"/>
          <w:color w:val="auto"/>
        </w:rPr>
      </w:pPr>
    </w:p>
    <w:p>
      <w:pPr>
        <w:jc w:val="both"/>
        <w:spacing w:after="0" w:line="286" w:lineRule="auto"/>
        <w:rPr>
          <w:sz w:val="20"/>
          <w:szCs w:val="20"/>
          <w:color w:val="auto"/>
        </w:rPr>
      </w:pPr>
      <w:r>
        <w:rPr>
          <w:rFonts w:ascii="Arial" w:cs="Arial" w:eastAsia="Arial" w:hAnsi="Arial"/>
          <w:sz w:val="14"/>
          <w:szCs w:val="14"/>
          <w:color w:val="auto"/>
        </w:rPr>
        <w:t xml:space="preserve">This paper reports the results of a study carried out to verify the applicability of the EN 1787 method, which uses the Electron Spin Resonance (ESR) technique for the identification of irradiated plant-origin foods with health benefits. The method was tested on samples of herbal ingredients of Plant Food Supplements (PFSs), nuts and fresh blueberries. Untreated and irradiated samples of </w:t>
      </w:r>
      <w:r>
        <w:rPr>
          <w:rFonts w:ascii="Arial" w:cs="Arial" w:eastAsia="Arial" w:hAnsi="Arial"/>
          <w:sz w:val="14"/>
          <w:szCs w:val="14"/>
          <w:i w:val="1"/>
          <w:iCs w:val="1"/>
          <w:color w:val="auto"/>
        </w:rPr>
        <w:t>Camellia sinensis</w:t>
      </w:r>
      <w:r>
        <w:rPr>
          <w:rFonts w:ascii="Arial" w:cs="Arial" w:eastAsia="Arial" w:hAnsi="Arial"/>
          <w:sz w:val="14"/>
          <w:szCs w:val="14"/>
          <w:color w:val="auto"/>
        </w:rPr>
        <w:t xml:space="preserve"> (leaves) </w:t>
      </w:r>
      <w:r>
        <w:rPr>
          <w:rFonts w:ascii="Arial" w:cs="Arial" w:eastAsia="Arial" w:hAnsi="Arial"/>
          <w:sz w:val="14"/>
          <w:szCs w:val="14"/>
          <w:i w:val="1"/>
          <w:iCs w:val="1"/>
          <w:color w:val="auto"/>
        </w:rPr>
        <w:t>Ginkgo biloba</w:t>
      </w:r>
      <w:r>
        <w:rPr>
          <w:rFonts w:ascii="Arial" w:cs="Arial" w:eastAsia="Arial" w:hAnsi="Arial"/>
          <w:sz w:val="14"/>
          <w:szCs w:val="14"/>
          <w:color w:val="auto"/>
        </w:rPr>
        <w:t xml:space="preserve"> (leaves)</w:t>
      </w:r>
      <w:r>
        <w:rPr>
          <w:rFonts w:ascii="Arial" w:cs="Arial" w:eastAsia="Arial" w:hAnsi="Arial"/>
          <w:sz w:val="14"/>
          <w:szCs w:val="14"/>
          <w:i w:val="1"/>
          <w:iCs w:val="1"/>
          <w:color w:val="auto"/>
        </w:rPr>
        <w:t>, Glycine</w:t>
      </w:r>
      <w:r>
        <w:rPr>
          <w:rFonts w:ascii="Arial" w:cs="Arial" w:eastAsia="Arial" w:hAnsi="Arial"/>
          <w:sz w:val="14"/>
          <w:szCs w:val="14"/>
          <w:color w:val="auto"/>
        </w:rPr>
        <w:t xml:space="preserve"> max (seeds)</w:t>
      </w:r>
      <w:r>
        <w:rPr>
          <w:rFonts w:ascii="Arial" w:cs="Arial" w:eastAsia="Arial" w:hAnsi="Arial"/>
          <w:sz w:val="14"/>
          <w:szCs w:val="14"/>
          <w:i w:val="1"/>
          <w:iCs w:val="1"/>
          <w:color w:val="auto"/>
        </w:rPr>
        <w:t>, Silybum marianum</w:t>
      </w:r>
      <w:r>
        <w:rPr>
          <w:rFonts w:ascii="Arial" w:cs="Arial" w:eastAsia="Arial" w:hAnsi="Arial"/>
          <w:sz w:val="14"/>
          <w:szCs w:val="14"/>
          <w:color w:val="auto"/>
        </w:rPr>
        <w:t xml:space="preserve"> (fruits), </w:t>
      </w:r>
      <w:r>
        <w:rPr>
          <w:rFonts w:ascii="Arial" w:cs="Arial" w:eastAsia="Arial" w:hAnsi="Arial"/>
          <w:sz w:val="14"/>
          <w:szCs w:val="14"/>
          <w:i w:val="1"/>
          <w:iCs w:val="1"/>
          <w:color w:val="auto"/>
        </w:rPr>
        <w:t>Vaccinium myrtillus</w:t>
      </w:r>
      <w:r>
        <w:rPr>
          <w:rFonts w:ascii="Arial" w:cs="Arial" w:eastAsia="Arial" w:hAnsi="Arial"/>
          <w:sz w:val="14"/>
          <w:szCs w:val="14"/>
          <w:color w:val="auto"/>
        </w:rPr>
        <w:t xml:space="preserve"> (fruits), almonds, hazelnuts, peanuts, pistachios, walnuts and fresh blueberries were analysed. The work includes an inter-laboratory blind test involving five Italian laboratories that perform routine analyses for the official control of irradiated food. A total of 180 un-treated and irradiated samples of PFS ingredients, nuts and fresh blueberries were analysed. The analyses on the irradiated samples were replicated even a long time after irradiation (up to two years depending on the matrix) to test the reliability of the method throughout the shelf life of the products.</w:t>
      </w:r>
    </w:p>
    <w:p>
      <w:pPr>
        <w:spacing w:after="0" w:line="4" w:lineRule="exact"/>
        <w:rPr>
          <w:rFonts w:ascii="Arial" w:cs="Arial" w:eastAsia="Arial" w:hAnsi="Arial"/>
          <w:sz w:val="21"/>
          <w:szCs w:val="21"/>
          <w:color w:val="auto"/>
        </w:rPr>
      </w:pPr>
    </w:p>
    <w:p>
      <w:pPr>
        <w:jc w:val="both"/>
        <w:ind w:firstLine="187"/>
        <w:spacing w:after="0" w:line="349" w:lineRule="auto"/>
        <w:rPr>
          <w:sz w:val="20"/>
          <w:szCs w:val="20"/>
          <w:color w:val="auto"/>
        </w:rPr>
      </w:pPr>
      <w:r>
        <w:rPr>
          <w:rFonts w:ascii="Arial" w:cs="Arial" w:eastAsia="Arial" w:hAnsi="Arial"/>
          <w:sz w:val="14"/>
          <w:szCs w:val="14"/>
          <w:color w:val="auto"/>
        </w:rPr>
        <w:t>The results were matrix-dependent: all the 5 kGy irradiated nuts and the 1 kGy-irradiated blueberries were correctly classified, whereas herbal ingredients showed complex ESR spectra with spurious signals which often prevented the correct classification of the sample.</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43180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3.4pt" to="354.65pt,3.4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32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left="8" w:right="260" w:firstLine="249"/>
        <w:spacing w:after="0" w:line="284" w:lineRule="auto"/>
        <w:rPr>
          <w:rFonts w:ascii="Arial" w:cs="Arial" w:eastAsia="Arial" w:hAnsi="Arial"/>
          <w:sz w:val="16"/>
          <w:szCs w:val="16"/>
          <w:color w:val="206293"/>
        </w:rPr>
      </w:pPr>
      <w:r>
        <w:rPr>
          <w:rFonts w:ascii="Arial" w:cs="Arial" w:eastAsia="Arial" w:hAnsi="Arial"/>
          <w:sz w:val="16"/>
          <w:szCs w:val="16"/>
          <w:color w:val="auto"/>
        </w:rPr>
        <w:t>Plants growing in an open environment are exposed to chemical and microbiological hazards. Since there is not a cleansing step that can remove all contaminants, the prevention of contamination during the production stages is of outmost importance (</w:t>
      </w:r>
      <w:r>
        <w:rPr>
          <w:rFonts w:ascii="Arial" w:cs="Arial" w:eastAsia="Arial" w:hAnsi="Arial"/>
          <w:sz w:val="16"/>
          <w:szCs w:val="16"/>
          <w:color w:val="206293"/>
        </w:rPr>
        <w:t>Piniero &amp; Diaz, 2007</w:t>
      </w:r>
      <w:r>
        <w:rPr>
          <w:rFonts w:ascii="Arial" w:cs="Arial" w:eastAsia="Arial" w:hAnsi="Arial"/>
          <w:sz w:val="16"/>
          <w:szCs w:val="16"/>
          <w:color w:val="auto"/>
        </w:rPr>
        <w:t>). To preserve the hygienic quality and ensure shelf life, the treatment of foodstuffs with ionising radiation has been largely used against mi-crobial deterioration during transport and storage. (</w:t>
      </w:r>
      <w:r>
        <w:rPr>
          <w:rFonts w:ascii="Arial" w:cs="Arial" w:eastAsia="Arial" w:hAnsi="Arial"/>
          <w:sz w:val="16"/>
          <w:szCs w:val="16"/>
          <w:color w:val="206293"/>
        </w:rPr>
        <w:t>FAO/WHO, 2002</w:t>
      </w:r>
      <w:r>
        <w:rPr>
          <w:rFonts w:ascii="Arial" w:cs="Arial" w:eastAsia="Arial" w:hAnsi="Arial"/>
          <w:sz w:val="16"/>
          <w:szCs w:val="16"/>
          <w:color w:val="auto"/>
        </w:rPr>
        <w:t xml:space="preserve">; </w:t>
      </w:r>
      <w:r>
        <w:rPr>
          <w:rFonts w:ascii="Arial" w:cs="Arial" w:eastAsia="Arial" w:hAnsi="Arial"/>
          <w:sz w:val="16"/>
          <w:szCs w:val="16"/>
          <w:color w:val="206293"/>
        </w:rPr>
        <w:t>FAO/WHO, 2004</w:t>
      </w:r>
      <w:r>
        <w:rPr>
          <w:rFonts w:ascii="Arial" w:cs="Arial" w:eastAsia="Arial" w:hAnsi="Arial"/>
          <w:sz w:val="16"/>
          <w:szCs w:val="16"/>
          <w:color w:val="000000"/>
        </w:rPr>
        <w:t>;</w:t>
      </w:r>
      <w:r>
        <w:rPr>
          <w:rFonts w:ascii="Arial" w:cs="Arial" w:eastAsia="Arial" w:hAnsi="Arial"/>
          <w:sz w:val="16"/>
          <w:szCs w:val="16"/>
          <w:color w:val="206293"/>
        </w:rPr>
        <w:t xml:space="preserve"> Kume, Furuta, Todoriki, Uenoyama, &amp; Kobayashi, </w:t>
      </w:r>
      <w:hyperlink w:anchor="page7">
        <w:r>
          <w:rPr>
            <w:rFonts w:ascii="Arial" w:cs="Arial" w:eastAsia="Arial" w:hAnsi="Arial"/>
            <w:sz w:val="16"/>
            <w:szCs w:val="16"/>
            <w:color w:val="206293"/>
          </w:rPr>
          <w:t>2009</w:t>
        </w:r>
      </w:hyperlink>
      <w:r>
        <w:rPr>
          <w:rFonts w:ascii="Arial" w:cs="Arial" w:eastAsia="Arial" w:hAnsi="Arial"/>
          <w:sz w:val="16"/>
          <w:szCs w:val="16"/>
          <w:color w:val="000000"/>
        </w:rPr>
        <w:t>;</w:t>
      </w:r>
      <w:r>
        <w:rPr>
          <w:rFonts w:ascii="Arial" w:cs="Arial" w:eastAsia="Arial" w:hAnsi="Arial"/>
          <w:sz w:val="16"/>
          <w:szCs w:val="16"/>
          <w:color w:val="206293"/>
        </w:rPr>
        <w:t xml:space="preserve"> Kume &amp; Todoriki, 2013</w:t>
      </w:r>
      <w:r>
        <w:rPr>
          <w:rFonts w:ascii="Arial" w:cs="Arial" w:eastAsia="Arial" w:hAnsi="Arial"/>
          <w:sz w:val="16"/>
          <w:szCs w:val="16"/>
          <w:color w:val="000000"/>
        </w:rPr>
        <w:t>;</w:t>
      </w:r>
      <w:r>
        <w:rPr>
          <w:rFonts w:ascii="Arial" w:cs="Arial" w:eastAsia="Arial" w:hAnsi="Arial"/>
          <w:sz w:val="16"/>
          <w:szCs w:val="16"/>
          <w:color w:val="206293"/>
        </w:rPr>
        <w:t xml:space="preserve"> Ihsanullah &amp; Rashid, 2017</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7">
        <w:r>
          <w:rPr>
            <w:rFonts w:ascii="Arial" w:cs="Arial" w:eastAsia="Arial" w:hAnsi="Arial"/>
            <w:sz w:val="16"/>
            <w:szCs w:val="16"/>
            <w:color w:val="206293"/>
          </w:rPr>
          <w:t>Roberts,</w:t>
        </w:r>
      </w:hyperlink>
      <w:r>
        <w:rPr>
          <w:rFonts w:ascii="Arial" w:cs="Arial" w:eastAsia="Arial" w:hAnsi="Arial"/>
          <w:sz w:val="16"/>
          <w:szCs w:val="16"/>
          <w:color w:val="206293"/>
        </w:rPr>
        <w:t xml:space="preserve"> </w:t>
      </w:r>
      <w:hyperlink w:anchor="page7">
        <w:r>
          <w:rPr>
            <w:rFonts w:ascii="Arial" w:cs="Arial" w:eastAsia="Arial" w:hAnsi="Arial"/>
            <w:sz w:val="16"/>
            <w:szCs w:val="16"/>
            <w:color w:val="206293"/>
          </w:rPr>
          <w:t>2014</w:t>
        </w:r>
      </w:hyperlink>
      <w:r>
        <w:rPr>
          <w:rFonts w:ascii="Arial" w:cs="Arial" w:eastAsia="Arial" w:hAnsi="Arial"/>
          <w:sz w:val="16"/>
          <w:szCs w:val="16"/>
          <w:color w:val="000000"/>
        </w:rPr>
        <w:t>;</w:t>
      </w:r>
      <w:r>
        <w:rPr>
          <w:rFonts w:ascii="Arial" w:cs="Arial" w:eastAsia="Arial" w:hAnsi="Arial"/>
          <w:sz w:val="16"/>
          <w:szCs w:val="16"/>
          <w:color w:val="206293"/>
        </w:rPr>
        <w:t xml:space="preserve"> WHO, 1999</w:t>
      </w:r>
      <w:r>
        <w:rPr>
          <w:rFonts w:ascii="Arial" w:cs="Arial" w:eastAsia="Arial" w:hAnsi="Arial"/>
          <w:sz w:val="16"/>
          <w:szCs w:val="16"/>
          <w:color w:val="000000"/>
        </w:rPr>
        <w:t>). In the European Union food irradiation is regulated</w:t>
      </w:r>
      <w:r>
        <w:rPr>
          <w:rFonts w:ascii="Arial" w:cs="Arial" w:eastAsia="Arial" w:hAnsi="Arial"/>
          <w:sz w:val="16"/>
          <w:szCs w:val="16"/>
          <w:color w:val="206293"/>
        </w:rPr>
        <w:t xml:space="preserve"> </w:t>
      </w:r>
      <w:r>
        <w:rPr>
          <w:rFonts w:ascii="Arial" w:cs="Arial" w:eastAsia="Arial" w:hAnsi="Arial"/>
          <w:sz w:val="16"/>
          <w:szCs w:val="16"/>
          <w:color w:val="000000"/>
        </w:rPr>
        <w:t xml:space="preserve">by </w:t>
      </w:r>
      <w:r>
        <w:rPr>
          <w:rFonts w:ascii="Arial" w:cs="Arial" w:eastAsia="Arial" w:hAnsi="Arial"/>
          <w:sz w:val="16"/>
          <w:szCs w:val="16"/>
          <w:color w:val="206293"/>
        </w:rPr>
        <w:t>Directive, 1999</w:t>
      </w:r>
      <w:r>
        <w:rPr>
          <w:rFonts w:ascii="Arial" w:cs="Arial" w:eastAsia="Arial" w:hAnsi="Arial"/>
          <w:sz w:val="16"/>
          <w:szCs w:val="16"/>
          <w:color w:val="000000"/>
        </w:rPr>
        <w:t xml:space="preserve"> and </w:t>
      </w:r>
      <w:r>
        <w:rPr>
          <w:rFonts w:ascii="Arial" w:cs="Arial" w:eastAsia="Arial" w:hAnsi="Arial"/>
          <w:sz w:val="16"/>
          <w:szCs w:val="16"/>
          <w:color w:val="206293"/>
        </w:rPr>
        <w:t>Directive, 1999</w:t>
      </w:r>
      <w:r>
        <w:rPr>
          <w:rFonts w:ascii="Arial" w:cs="Arial" w:eastAsia="Arial" w:hAnsi="Arial"/>
          <w:sz w:val="16"/>
          <w:szCs w:val="16"/>
          <w:color w:val="000000"/>
        </w:rPr>
        <w:t>, which state that the treatment foods are subject to must be indicated. Every year, all Member States</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drawing>
          <wp:anchor simplePos="0" relativeHeight="251657728" behindDoc="1" locked="0" layoutInCell="0" allowOverlap="1">
            <wp:simplePos x="0" y="0"/>
            <wp:positionH relativeFrom="column">
              <wp:posOffset>0</wp:posOffset>
            </wp:positionH>
            <wp:positionV relativeFrom="paragraph">
              <wp:posOffset>367030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0" w:lineRule="exact"/>
        <w:rPr>
          <w:rFonts w:ascii="Arial" w:cs="Arial" w:eastAsia="Arial" w:hAnsi="Arial"/>
          <w:sz w:val="16"/>
          <w:szCs w:val="16"/>
          <w:color w:val="206293"/>
        </w:rPr>
      </w:pPr>
    </w:p>
    <w:p>
      <w:pPr>
        <w:spacing w:after="0" w:line="368" w:lineRule="exact"/>
        <w:rPr>
          <w:rFonts w:ascii="Arial" w:cs="Arial" w:eastAsia="Arial" w:hAnsi="Arial"/>
          <w:sz w:val="16"/>
          <w:szCs w:val="16"/>
          <w:color w:val="206293"/>
        </w:rPr>
      </w:pPr>
    </w:p>
    <w:p>
      <w:pPr>
        <w:ind w:left="228" w:hanging="100"/>
        <w:spacing w:after="0" w:line="388" w:lineRule="auto"/>
        <w:tabs>
          <w:tab w:leader="none" w:pos="215" w:val="left"/>
        </w:tabs>
        <w:numPr>
          <w:ilvl w:val="0"/>
          <w:numId w:val="2"/>
        </w:numPr>
        <w:rPr>
          <w:rFonts w:ascii="Arial" w:cs="Arial" w:eastAsia="Arial" w:hAnsi="Arial"/>
          <w:sz w:val="14"/>
          <w:szCs w:val="14"/>
          <w:i w:val="1"/>
          <w:iCs w:val="1"/>
          <w:color w:val="auto"/>
        </w:rPr>
      </w:pPr>
      <w:r>
        <w:rPr>
          <w:rFonts w:ascii="Arial" w:cs="Arial" w:eastAsia="Arial" w:hAnsi="Arial"/>
          <w:sz w:val="14"/>
          <w:szCs w:val="14"/>
          <w:color w:val="auto"/>
        </w:rPr>
        <w:t xml:space="preserve">Corresponding author. Core Facilities, Istituto Superiore di Sanità, Rome, Italy. </w:t>
      </w:r>
      <w:r>
        <w:rPr>
          <w:rFonts w:ascii="Arial" w:cs="Arial" w:eastAsia="Arial" w:hAnsi="Arial"/>
          <w:sz w:val="14"/>
          <w:szCs w:val="14"/>
          <w:i w:val="1"/>
          <w:iCs w:val="1"/>
          <w:color w:val="auto"/>
        </w:rPr>
        <w:t xml:space="preserve">E-mail address: </w:t>
      </w:r>
      <w:hyperlink r:id="rId17">
        <w:r>
          <w:rPr>
            <w:rFonts w:ascii="Arial" w:cs="Arial" w:eastAsia="Arial" w:hAnsi="Arial"/>
            <w:sz w:val="14"/>
            <w:szCs w:val="14"/>
            <w:color w:val="206293"/>
          </w:rPr>
          <w:t>emanuela.bortolin@iss.it</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(E.</w:t>
      </w:r>
      <w:r>
        <w:rPr>
          <w:rFonts w:ascii="Arial" w:cs="Arial" w:eastAsia="Arial" w:hAnsi="Arial"/>
          <w:sz w:val="14"/>
          <w:szCs w:val="14"/>
          <w:i w:val="1"/>
          <w:iCs w:val="1"/>
          <w:color w:val="auto"/>
        </w:rPr>
        <w:t xml:space="preserve"> </w:t>
      </w:r>
      <w:r>
        <w:rPr>
          <w:rFonts w:ascii="Arial" w:cs="Arial" w:eastAsia="Arial" w:hAnsi="Arial"/>
          <w:sz w:val="14"/>
          <w:szCs w:val="14"/>
          <w:color w:val="auto"/>
        </w:rPr>
        <w:t>Bortolin).</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br w:type="column"/>
      </w:r>
    </w:p>
    <w:p>
      <w:pPr>
        <w:spacing w:after="0" w:line="308" w:lineRule="exact"/>
        <w:rPr>
          <w:rFonts w:ascii="Arial" w:cs="Arial" w:eastAsia="Arial" w:hAnsi="Arial"/>
          <w:sz w:val="16"/>
          <w:szCs w:val="16"/>
          <w:color w:val="206293"/>
        </w:rPr>
      </w:pPr>
    </w:p>
    <w:p>
      <w:pPr>
        <w:jc w:val="both"/>
        <w:spacing w:after="0" w:line="303" w:lineRule="auto"/>
        <w:rPr>
          <w:rFonts w:ascii="Arial" w:cs="Arial" w:eastAsia="Arial" w:hAnsi="Arial"/>
          <w:sz w:val="15"/>
          <w:szCs w:val="15"/>
          <w:color w:val="auto"/>
        </w:rPr>
      </w:pPr>
      <w:r>
        <w:rPr>
          <w:rFonts w:ascii="Arial" w:cs="Arial" w:eastAsia="Arial" w:hAnsi="Arial"/>
          <w:sz w:val="15"/>
          <w:szCs w:val="15"/>
          <w:color w:val="auto"/>
        </w:rPr>
        <w:t xml:space="preserve">are to notify the European Commission of the results of the tests per-formed to detect irradiated foods, and check the related labelling. </w:t>
      </w:r>
      <w:hyperlink w:anchor="page7">
        <w:r>
          <w:rPr>
            <w:rFonts w:ascii="Arial" w:cs="Arial" w:eastAsia="Arial" w:hAnsi="Arial"/>
            <w:sz w:val="15"/>
            <w:szCs w:val="15"/>
            <w:color w:val="206293"/>
          </w:rPr>
          <w:t>EN</w:t>
        </w:r>
      </w:hyperlink>
      <w:r>
        <w:rPr>
          <w:rFonts w:ascii="Arial" w:cs="Arial" w:eastAsia="Arial" w:hAnsi="Arial"/>
          <w:sz w:val="15"/>
          <w:szCs w:val="15"/>
          <w:color w:val="auto"/>
        </w:rPr>
        <w:t xml:space="preserve"> </w:t>
      </w:r>
      <w:r>
        <w:rPr>
          <w:rFonts w:ascii="Arial" w:cs="Arial" w:eastAsia="Arial" w:hAnsi="Arial"/>
          <w:sz w:val="15"/>
          <w:szCs w:val="15"/>
          <w:color w:val="206293"/>
        </w:rPr>
        <w:t xml:space="preserve">1787, 2000 </w:t>
      </w:r>
      <w:r>
        <w:rPr>
          <w:rFonts w:ascii="Arial" w:cs="Arial" w:eastAsia="Arial" w:hAnsi="Arial"/>
          <w:sz w:val="15"/>
          <w:szCs w:val="15"/>
          <w:color w:val="000000"/>
        </w:rPr>
        <w:t>is one of the analytical methods set out by the European</w:t>
      </w:r>
      <w:r>
        <w:rPr>
          <w:rFonts w:ascii="Arial" w:cs="Arial" w:eastAsia="Arial" w:hAnsi="Arial"/>
          <w:sz w:val="15"/>
          <w:szCs w:val="15"/>
          <w:color w:val="206293"/>
        </w:rPr>
        <w:t xml:space="preserve"> </w:t>
      </w:r>
      <w:r>
        <w:rPr>
          <w:rFonts w:ascii="Arial" w:cs="Arial" w:eastAsia="Arial" w:hAnsi="Arial"/>
          <w:sz w:val="15"/>
          <w:szCs w:val="15"/>
          <w:color w:val="000000"/>
        </w:rPr>
        <w:t>Committee for Standardisation for the official control of irradiated foods. It uses the Electron Spin Resonance (ESR) technique to identify the radical induced in cellulose by ionising radiation; this radical yields an ESR spectrum characterised by two weak satellite lines at a specific distance (about 6.0 mT) from each other and symmetrically located on the sides of an intense peak detectable in untreated samples as well. The central peak, whose intensity strongly increases after irradiation, is indeed the results of the superposition of different signals including the central component of the two satellite lines (</w:t>
      </w:r>
      <w:r>
        <w:rPr>
          <w:rFonts w:ascii="Arial" w:cs="Arial" w:eastAsia="Arial" w:hAnsi="Arial"/>
          <w:sz w:val="15"/>
          <w:szCs w:val="15"/>
          <w:color w:val="206293"/>
        </w:rPr>
        <w:t>Bortolin, Bustos Griffin,</w:t>
      </w:r>
      <w:r>
        <w:rPr>
          <w:rFonts w:ascii="Arial" w:cs="Arial" w:eastAsia="Arial" w:hAnsi="Arial"/>
          <w:sz w:val="15"/>
          <w:szCs w:val="15"/>
          <w:color w:val="000000"/>
        </w:rPr>
        <w:t xml:space="preserve"> </w:t>
      </w:r>
      <w:r>
        <w:rPr>
          <w:rFonts w:ascii="Arial" w:cs="Arial" w:eastAsia="Arial" w:hAnsi="Arial"/>
          <w:sz w:val="15"/>
          <w:szCs w:val="15"/>
          <w:color w:val="206293"/>
        </w:rPr>
        <w:t>Cruz-Zaragoza, De Coste, &amp; Onori, 2006; Chiappinelli et al., 2019; Franco et al., 2004; Tomaiuolo et al., 2018</w:t>
      </w:r>
      <w:r>
        <w:rPr>
          <w:rFonts w:ascii="Arial" w:cs="Arial" w:eastAsia="Arial" w:hAnsi="Arial"/>
          <w:sz w:val="15"/>
          <w:szCs w:val="15"/>
          <w:color w:val="000000"/>
        </w:rPr>
        <w:t>). The application of the</w:t>
      </w:r>
    </w:p>
    <w:p>
      <w:pPr>
        <w:spacing w:after="0" w:line="1091" w:lineRule="exact"/>
        <w:rPr>
          <w:rFonts w:ascii="Arial" w:cs="Arial" w:eastAsia="Arial" w:hAnsi="Arial"/>
          <w:sz w:val="16"/>
          <w:szCs w:val="16"/>
          <w:color w:val="206293"/>
        </w:rPr>
      </w:pPr>
    </w:p>
    <w:p>
      <w:pPr>
        <w:sectPr>
          <w:pgSz w:w="11900" w:h="15874" w:orient="portrait"/>
          <w:cols w:equalWidth="0" w:num="2">
            <w:col w:w="5288" w:space="100"/>
            <w:col w:w="5020"/>
          </w:cols>
          <w:pgMar w:left="752" w:top="656" w:right="746" w:bottom="430" w:gutter="0" w:footer="0" w:header="0"/>
          <w:type w:val="continuous"/>
        </w:sect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https://doi.org/10.1016/j.foodcont.2020.107326</w:t>
        </w:r>
      </w:hyperlink>
    </w:p>
    <w:p>
      <w:pPr>
        <w:spacing w:after="0" w:line="41"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4"/>
          <w:szCs w:val="14"/>
          <w:color w:val="auto"/>
        </w:rPr>
        <w:t>Received 24 December 2019; Received in revised form 17 April 2020; Accepted 27 April 2020</w:t>
      </w:r>
    </w:p>
    <w:p>
      <w:pPr>
        <w:spacing w:after="0" w:line="17"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4"/>
          <w:szCs w:val="14"/>
          <w:color w:val="auto"/>
        </w:rPr>
        <w:t>Available online 03 May 2020</w:t>
      </w:r>
    </w:p>
    <w:p>
      <w:pPr>
        <w:spacing w:after="0" w:line="31"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4"/>
          <w:szCs w:val="14"/>
          <w:color w:val="auto"/>
        </w:rPr>
        <w:t>0956-7135/ © 2020 Elsevier Ltd.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2" w:lineRule="exact"/>
        <w:rPr>
          <w:sz w:val="20"/>
          <w:szCs w:val="20"/>
          <w:color w:val="auto"/>
        </w:rPr>
      </w:pPr>
    </w:p>
    <w:p>
      <w:pPr>
        <w:ind w:left="8"/>
        <w:spacing w:after="0"/>
        <w:rPr>
          <w:sz w:val="20"/>
          <w:szCs w:val="20"/>
          <w:color w:val="auto"/>
        </w:rPr>
      </w:pPr>
      <w:r>
        <w:rPr>
          <w:rFonts w:ascii="Arial" w:cs="Arial" w:eastAsia="Arial" w:hAnsi="Arial"/>
          <w:sz w:val="13"/>
          <w:szCs w:val="13"/>
          <w:i w:val="1"/>
          <w:iCs w:val="1"/>
          <w:color w:val="auto"/>
        </w:rPr>
        <w:t>E. Bortolin, et al.</w:t>
      </w:r>
    </w:p>
    <w:p>
      <w:pPr>
        <w:spacing w:after="0" w:line="274" w:lineRule="exact"/>
        <w:rPr>
          <w:sz w:val="20"/>
          <w:szCs w:val="20"/>
          <w:color w:val="auto"/>
        </w:rPr>
      </w:pPr>
    </w:p>
    <w:p>
      <w:pPr>
        <w:jc w:val="both"/>
        <w:ind w:left="8"/>
        <w:spacing w:after="0" w:line="291" w:lineRule="auto"/>
        <w:rPr>
          <w:rFonts w:ascii="Arial" w:cs="Arial" w:eastAsia="Arial" w:hAnsi="Arial"/>
          <w:sz w:val="15"/>
          <w:szCs w:val="15"/>
          <w:color w:val="206293"/>
        </w:rPr>
      </w:pPr>
      <w:r>
        <w:rPr>
          <w:rFonts w:ascii="Arial" w:cs="Arial" w:eastAsia="Arial" w:hAnsi="Arial"/>
          <w:sz w:val="15"/>
          <w:szCs w:val="15"/>
          <w:color w:val="auto"/>
        </w:rPr>
        <w:t>method is simple and time-saving: no laborious sample preparation is required and the measurement usually takes a few minutes. In addition, once validated the method does not require confirmation of the non-negative results. The method has been internationally validated through trials for pistachio nut shells, strawberries and paprika (</w:t>
      </w:r>
      <w:hyperlink w:anchor="page7">
        <w:r>
          <w:rPr>
            <w:rFonts w:ascii="Arial" w:cs="Arial" w:eastAsia="Arial" w:hAnsi="Arial"/>
            <w:sz w:val="15"/>
            <w:szCs w:val="15"/>
            <w:color w:val="206293"/>
          </w:rPr>
          <w:t>Linke</w:t>
        </w:r>
      </w:hyperlink>
      <w:r>
        <w:rPr>
          <w:rFonts w:ascii="Arial" w:cs="Arial" w:eastAsia="Arial" w:hAnsi="Arial"/>
          <w:sz w:val="15"/>
          <w:szCs w:val="15"/>
          <w:color w:val="auto"/>
        </w:rPr>
        <w:t xml:space="preserve"> </w:t>
      </w:r>
      <w:r>
        <w:rPr>
          <w:rFonts w:ascii="Arial" w:cs="Arial" w:eastAsia="Arial" w:hAnsi="Arial"/>
          <w:sz w:val="15"/>
          <w:szCs w:val="15"/>
          <w:color w:val="206293"/>
        </w:rPr>
        <w:t>et al., 1995; Linke et al., 1996; Raffi, 1992</w:t>
      </w:r>
      <w:r>
        <w:rPr>
          <w:rFonts w:ascii="Arial" w:cs="Arial" w:eastAsia="Arial" w:hAnsi="Arial"/>
          <w:sz w:val="15"/>
          <w:szCs w:val="15"/>
          <w:color w:val="000000"/>
        </w:rPr>
        <w:t>;</w:t>
      </w:r>
      <w:r>
        <w:rPr>
          <w:rFonts w:ascii="Arial" w:cs="Arial" w:eastAsia="Arial" w:hAnsi="Arial"/>
          <w:sz w:val="15"/>
          <w:szCs w:val="15"/>
          <w:color w:val="206293"/>
        </w:rPr>
        <w:t xml:space="preserve"> Raffi, Stevenson, Kent, Thiery, &amp; Belliardo, 1992; Schreiber et al., 1993</w:t>
      </w:r>
      <w:r>
        <w:rPr>
          <w:rFonts w:ascii="Arial" w:cs="Arial" w:eastAsia="Arial" w:hAnsi="Arial"/>
          <w:sz w:val="15"/>
          <w:szCs w:val="15"/>
          <w:color w:val="000000"/>
        </w:rPr>
        <w:t>;</w:t>
      </w:r>
      <w:r>
        <w:rPr>
          <w:rFonts w:ascii="Arial" w:cs="Arial" w:eastAsia="Arial" w:hAnsi="Arial"/>
          <w:sz w:val="15"/>
          <w:szCs w:val="15"/>
          <w:color w:val="206293"/>
        </w:rPr>
        <w:t xml:space="preserve"> Schreiber et al., 1996</w:t>
      </w:r>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but, in principle, it could be applicable to all vegetables containing cellulose (</w:t>
      </w:r>
      <w:r>
        <w:rPr>
          <w:rFonts w:ascii="Arial" w:cs="Arial" w:eastAsia="Arial" w:hAnsi="Arial"/>
          <w:sz w:val="15"/>
          <w:szCs w:val="15"/>
          <w:color w:val="206293"/>
        </w:rPr>
        <w:t>Chiappinelli et al., 2019</w:t>
      </w:r>
      <w:r>
        <w:rPr>
          <w:rFonts w:ascii="Arial" w:cs="Arial" w:eastAsia="Arial" w:hAnsi="Arial"/>
          <w:sz w:val="15"/>
          <w:szCs w:val="15"/>
          <w:color w:val="000000"/>
        </w:rPr>
        <w:t xml:space="preserve">; </w:t>
      </w:r>
      <w:r>
        <w:rPr>
          <w:rFonts w:ascii="Arial" w:cs="Arial" w:eastAsia="Arial" w:hAnsi="Arial"/>
          <w:sz w:val="15"/>
          <w:szCs w:val="15"/>
          <w:color w:val="206293"/>
        </w:rPr>
        <w:t>Jeong, Akram, Ahn, &amp; Kwon, 2014</w:t>
      </w:r>
      <w:r>
        <w:rPr>
          <w:rFonts w:ascii="Arial" w:cs="Arial" w:eastAsia="Arial" w:hAnsi="Arial"/>
          <w:sz w:val="15"/>
          <w:szCs w:val="15"/>
          <w:color w:val="000000"/>
        </w:rPr>
        <w:t xml:space="preserve">; </w:t>
      </w:r>
      <w:r>
        <w:rPr>
          <w:rFonts w:ascii="Arial" w:cs="Arial" w:eastAsia="Arial" w:hAnsi="Arial"/>
          <w:sz w:val="15"/>
          <w:szCs w:val="15"/>
          <w:color w:val="206293"/>
        </w:rPr>
        <w:t>Jo, Kyung, Park, &amp; Kwon, 2016</w:t>
      </w:r>
      <w:r>
        <w:rPr>
          <w:rFonts w:ascii="Arial" w:cs="Arial" w:eastAsia="Arial" w:hAnsi="Arial"/>
          <w:sz w:val="15"/>
          <w:szCs w:val="15"/>
          <w:color w:val="000000"/>
        </w:rPr>
        <w:t>;</w:t>
      </w:r>
      <w:r>
        <w:rPr>
          <w:rFonts w:ascii="Arial" w:cs="Arial" w:eastAsia="Arial" w:hAnsi="Arial"/>
          <w:sz w:val="15"/>
          <w:szCs w:val="15"/>
          <w:color w:val="206293"/>
        </w:rPr>
        <w:t xml:space="preserve"> Maghraby, Salama, Sami, Mansour, &amp; El Sayed, 2014</w:t>
      </w:r>
      <w:r>
        <w:rPr>
          <w:rFonts w:ascii="Arial" w:cs="Arial" w:eastAsia="Arial" w:hAnsi="Arial"/>
          <w:sz w:val="15"/>
          <w:szCs w:val="15"/>
          <w:color w:val="000000"/>
        </w:rPr>
        <w:t>;</w:t>
      </w:r>
      <w:r>
        <w:rPr>
          <w:rFonts w:ascii="Arial" w:cs="Arial" w:eastAsia="Arial" w:hAnsi="Arial"/>
          <w:sz w:val="15"/>
          <w:szCs w:val="15"/>
          <w:color w:val="206293"/>
        </w:rPr>
        <w:t xml:space="preserve"> Raffi et al., 1989</w:t>
      </w:r>
      <w:r>
        <w:rPr>
          <w:rFonts w:ascii="Arial" w:cs="Arial" w:eastAsia="Arial" w:hAnsi="Arial"/>
          <w:sz w:val="15"/>
          <w:szCs w:val="15"/>
          <w:color w:val="000000"/>
        </w:rPr>
        <w:t>;</w:t>
      </w:r>
      <w:r>
        <w:rPr>
          <w:rFonts w:ascii="Arial" w:cs="Arial" w:eastAsia="Arial" w:hAnsi="Arial"/>
          <w:sz w:val="15"/>
          <w:szCs w:val="15"/>
          <w:color w:val="206293"/>
        </w:rPr>
        <w:t xml:space="preserve"> Sezer, Ece, Uslu, Osmen, &amp; Savin, </w:t>
      </w:r>
      <w:hyperlink w:anchor="page7">
        <w:r>
          <w:rPr>
            <w:rFonts w:ascii="Arial" w:cs="Arial" w:eastAsia="Arial" w:hAnsi="Arial"/>
            <w:sz w:val="15"/>
            <w:szCs w:val="15"/>
            <w:color w:val="206293"/>
          </w:rPr>
          <w:t>2019</w:t>
        </w:r>
      </w:hyperlink>
      <w:r>
        <w:rPr>
          <w:rFonts w:ascii="Arial" w:cs="Arial" w:eastAsia="Arial" w:hAnsi="Arial"/>
          <w:sz w:val="15"/>
          <w:szCs w:val="15"/>
          <w:color w:val="000000"/>
        </w:rPr>
        <w:t>;</w:t>
      </w:r>
      <w:r>
        <w:rPr>
          <w:rFonts w:ascii="Arial" w:cs="Arial" w:eastAsia="Arial" w:hAnsi="Arial"/>
          <w:sz w:val="15"/>
          <w:szCs w:val="15"/>
          <w:color w:val="206293"/>
        </w:rPr>
        <w:t xml:space="preserve"> Shahbaz, Akram, Ahn, &amp; Kwon, 2013</w:t>
      </w:r>
      <w:r>
        <w:rPr>
          <w:rFonts w:ascii="Arial" w:cs="Arial" w:eastAsia="Arial" w:hAnsi="Arial"/>
          <w:sz w:val="15"/>
          <w:szCs w:val="15"/>
          <w:color w:val="000000"/>
        </w:rPr>
        <w:t>;</w:t>
      </w:r>
      <w:r>
        <w:rPr>
          <w:rFonts w:ascii="Arial" w:cs="Arial" w:eastAsia="Arial" w:hAnsi="Arial"/>
          <w:sz w:val="15"/>
          <w:szCs w:val="15"/>
          <w:color w:val="206293"/>
        </w:rPr>
        <w:t xml:space="preserve"> Tomaiuolo et al., 2018</w:t>
      </w:r>
      <w:r>
        <w:rPr>
          <w:rFonts w:ascii="Arial" w:cs="Arial" w:eastAsia="Arial" w:hAnsi="Arial"/>
          <w:sz w:val="15"/>
          <w:szCs w:val="15"/>
          <w:color w:val="000000"/>
        </w:rPr>
        <w:t>). In</w:t>
      </w:r>
      <w:r>
        <w:rPr>
          <w:rFonts w:ascii="Arial" w:cs="Arial" w:eastAsia="Arial" w:hAnsi="Arial"/>
          <w:sz w:val="15"/>
          <w:szCs w:val="15"/>
          <w:color w:val="206293"/>
        </w:rPr>
        <w:t xml:space="preserve"> </w:t>
      </w:r>
      <w:r>
        <w:rPr>
          <w:rFonts w:ascii="Arial" w:cs="Arial" w:eastAsia="Arial" w:hAnsi="Arial"/>
          <w:sz w:val="15"/>
          <w:szCs w:val="15"/>
          <w:color w:val="000000"/>
        </w:rPr>
        <w:t>practice, however, its reliability in detecting irradiation is limited when the sample has a low content of crystalline cellulose and/or a high moisture content, which favours radical recombination leading to false negative results (</w:t>
      </w:r>
      <w:r>
        <w:rPr>
          <w:rFonts w:ascii="Arial" w:cs="Arial" w:eastAsia="Arial" w:hAnsi="Arial"/>
          <w:sz w:val="15"/>
          <w:szCs w:val="15"/>
          <w:color w:val="206293"/>
        </w:rPr>
        <w:t>Bortolin, Bustos Griffin, Cruz-Zaragoza, De Coste, &amp;</w:t>
      </w:r>
      <w:r>
        <w:rPr>
          <w:rFonts w:ascii="Arial" w:cs="Arial" w:eastAsia="Arial" w:hAnsi="Arial"/>
          <w:sz w:val="15"/>
          <w:szCs w:val="15"/>
          <w:color w:val="000000"/>
        </w:rPr>
        <w:t xml:space="preserve"> </w:t>
      </w:r>
      <w:hyperlink w:anchor="page7">
        <w:r>
          <w:rPr>
            <w:rFonts w:ascii="Arial" w:cs="Arial" w:eastAsia="Arial" w:hAnsi="Arial"/>
            <w:sz w:val="15"/>
            <w:szCs w:val="15"/>
            <w:color w:val="206293"/>
          </w:rPr>
          <w:t>Onori, 2006</w:t>
        </w:r>
      </w:hyperlink>
      <w:r>
        <w:rPr>
          <w:rFonts w:ascii="Arial" w:cs="Arial" w:eastAsia="Arial" w:hAnsi="Arial"/>
          <w:sz w:val="15"/>
          <w:szCs w:val="15"/>
          <w:color w:val="000000"/>
        </w:rPr>
        <w:t>;</w:t>
      </w:r>
      <w:r>
        <w:rPr>
          <w:rFonts w:ascii="Arial" w:cs="Arial" w:eastAsia="Arial" w:hAnsi="Arial"/>
          <w:sz w:val="15"/>
          <w:szCs w:val="15"/>
          <w:color w:val="206293"/>
        </w:rPr>
        <w:t xml:space="preserve"> </w:t>
      </w:r>
      <w:hyperlink w:anchor="page7">
        <w:r>
          <w:rPr>
            <w:rFonts w:ascii="Arial" w:cs="Arial" w:eastAsia="Arial" w:hAnsi="Arial"/>
            <w:sz w:val="15"/>
            <w:szCs w:val="15"/>
            <w:color w:val="206293"/>
          </w:rPr>
          <w:t>Kwon, Ahn, Akram, Son, &amp; Lee, 2013</w:t>
        </w:r>
      </w:hyperlink>
      <w:r>
        <w:rPr>
          <w:rFonts w:ascii="Arial" w:cs="Arial" w:eastAsia="Arial" w:hAnsi="Arial"/>
          <w:sz w:val="15"/>
          <w:szCs w:val="15"/>
          <w:color w:val="000000"/>
        </w:rPr>
        <w:t>;</w:t>
      </w:r>
      <w:r>
        <w:rPr>
          <w:rFonts w:ascii="Arial" w:cs="Arial" w:eastAsia="Arial" w:hAnsi="Arial"/>
          <w:sz w:val="15"/>
          <w:szCs w:val="15"/>
          <w:color w:val="206293"/>
        </w:rPr>
        <w:t xml:space="preserve"> </w:t>
      </w:r>
      <w:hyperlink w:anchor="page7">
        <w:r>
          <w:rPr>
            <w:rFonts w:ascii="Arial" w:cs="Arial" w:eastAsia="Arial" w:hAnsi="Arial"/>
            <w:sz w:val="15"/>
            <w:szCs w:val="15"/>
            <w:color w:val="206293"/>
          </w:rPr>
          <w:t>Yordanov, Lagunov,</w:t>
        </w:r>
      </w:hyperlink>
    </w:p>
    <w:p>
      <w:pPr>
        <w:spacing w:after="0" w:line="10" w:lineRule="exact"/>
        <w:rPr>
          <w:rFonts w:ascii="Arial" w:cs="Arial" w:eastAsia="Arial" w:hAnsi="Arial"/>
          <w:sz w:val="15"/>
          <w:szCs w:val="15"/>
          <w:color w:val="206293"/>
        </w:rPr>
      </w:pPr>
    </w:p>
    <w:p>
      <w:pPr>
        <w:jc w:val="both"/>
        <w:ind w:left="8" w:hanging="8"/>
        <w:spacing w:after="0" w:line="291" w:lineRule="auto"/>
        <w:tabs>
          <w:tab w:leader="none" w:pos="163" w:val="left"/>
        </w:tabs>
        <w:numPr>
          <w:ilvl w:val="0"/>
          <w:numId w:val="3"/>
        </w:numPr>
        <w:rPr>
          <w:rFonts w:ascii="Arial" w:cs="Arial" w:eastAsia="Arial" w:hAnsi="Arial"/>
          <w:sz w:val="15"/>
          <w:szCs w:val="15"/>
          <w:color w:val="206293"/>
        </w:rPr>
      </w:pPr>
      <w:hyperlink w:anchor="page7">
        <w:r>
          <w:rPr>
            <w:rFonts w:ascii="Arial" w:cs="Arial" w:eastAsia="Arial" w:hAnsi="Arial"/>
            <w:sz w:val="15"/>
            <w:szCs w:val="15"/>
            <w:color w:val="206293"/>
          </w:rPr>
          <w:t>Dimov, 2009</w:t>
        </w:r>
      </w:hyperlink>
      <w:r>
        <w:rPr>
          <w:rFonts w:ascii="Arial" w:cs="Arial" w:eastAsia="Arial" w:hAnsi="Arial"/>
          <w:sz w:val="15"/>
          <w:szCs w:val="15"/>
          <w:color w:val="000000"/>
        </w:rPr>
        <w:t>). Moisture is a limitation especially in water-containing</w:t>
      </w:r>
      <w:r>
        <w:rPr>
          <w:rFonts w:ascii="Arial" w:cs="Arial" w:eastAsia="Arial" w:hAnsi="Arial"/>
          <w:sz w:val="15"/>
          <w:szCs w:val="15"/>
          <w:color w:val="206293"/>
        </w:rPr>
        <w:t xml:space="preserve"> </w:t>
      </w:r>
      <w:r>
        <w:rPr>
          <w:rFonts w:ascii="Arial" w:cs="Arial" w:eastAsia="Arial" w:hAnsi="Arial"/>
          <w:sz w:val="15"/>
          <w:szCs w:val="15"/>
          <w:color w:val="000000"/>
        </w:rPr>
        <w:t>matrices, e.g., fresh fruit, for the fast fading of the signal yields false negatives. Recently, however, false positive classifications have been made for nuts (hazelnuts and walnuts): owing to shell bleaching by chemical reagents, ESR signals look similar to those induced by ionising radiation (</w:t>
      </w:r>
      <w:hyperlink w:anchor="page7">
        <w:r>
          <w:rPr>
            <w:rFonts w:ascii="Arial" w:cs="Arial" w:eastAsia="Arial" w:hAnsi="Arial"/>
            <w:sz w:val="15"/>
            <w:szCs w:val="15"/>
            <w:color w:val="206293"/>
          </w:rPr>
          <w:t>Butz &amp; Hildebrand, 2006</w:t>
        </w:r>
      </w:hyperlink>
      <w:r>
        <w:rPr>
          <w:rFonts w:ascii="Arial" w:cs="Arial" w:eastAsia="Arial" w:hAnsi="Arial"/>
          <w:sz w:val="15"/>
          <w:szCs w:val="15"/>
          <w:color w:val="000000"/>
        </w:rPr>
        <w:t xml:space="preserve">; </w:t>
      </w:r>
      <w:hyperlink w:anchor="page7">
        <w:r>
          <w:rPr>
            <w:rFonts w:ascii="Arial" w:cs="Arial" w:eastAsia="Arial" w:hAnsi="Arial"/>
            <w:sz w:val="15"/>
            <w:szCs w:val="15"/>
            <w:color w:val="206293"/>
          </w:rPr>
          <w:t>Werner, Straub, Zumsteeg, &amp;</w:t>
        </w:r>
      </w:hyperlink>
      <w:r>
        <w:rPr>
          <w:rFonts w:ascii="Arial" w:cs="Arial" w:eastAsia="Arial" w:hAnsi="Arial"/>
          <w:sz w:val="15"/>
          <w:szCs w:val="15"/>
          <w:color w:val="000000"/>
        </w:rPr>
        <w:t xml:space="preserve"> </w:t>
      </w:r>
      <w:hyperlink w:anchor="page7">
        <w:r>
          <w:rPr>
            <w:rFonts w:ascii="Arial" w:cs="Arial" w:eastAsia="Arial" w:hAnsi="Arial"/>
            <w:sz w:val="15"/>
            <w:szCs w:val="15"/>
            <w:color w:val="206293"/>
          </w:rPr>
          <w:t>Kuntz, 2020</w:t>
        </w:r>
      </w:hyperlink>
      <w:r>
        <w:rPr>
          <w:rFonts w:ascii="Arial" w:cs="Arial" w:eastAsia="Arial" w:hAnsi="Arial"/>
          <w:sz w:val="15"/>
          <w:szCs w:val="15"/>
          <w:color w:val="000000"/>
        </w:rPr>
        <w:t>). Problems were also met when applying the method to</w:t>
      </w:r>
      <w:r>
        <w:rPr>
          <w:rFonts w:ascii="Arial" w:cs="Arial" w:eastAsia="Arial" w:hAnsi="Arial"/>
          <w:sz w:val="15"/>
          <w:szCs w:val="15"/>
          <w:color w:val="206293"/>
        </w:rPr>
        <w:t xml:space="preserve"> </w:t>
      </w:r>
      <w:r>
        <w:rPr>
          <w:rFonts w:ascii="Arial" w:cs="Arial" w:eastAsia="Arial" w:hAnsi="Arial"/>
          <w:sz w:val="15"/>
          <w:szCs w:val="15"/>
          <w:color w:val="000000"/>
        </w:rPr>
        <w:t>herbs and spices because the presence of intrinsic radicals responsible for “spurious” signals makes the ESR spectra complex and difficult to interpret (</w:t>
      </w:r>
      <w:hyperlink w:anchor="page7">
        <w:r>
          <w:rPr>
            <w:rFonts w:ascii="Arial" w:cs="Arial" w:eastAsia="Arial" w:hAnsi="Arial"/>
            <w:sz w:val="15"/>
            <w:szCs w:val="15"/>
            <w:color w:val="206293"/>
          </w:rPr>
          <w:t>Ahn, Akram, Jo, &amp; Kwon, 2012</w:t>
        </w:r>
      </w:hyperlink>
      <w:r>
        <w:rPr>
          <w:rFonts w:ascii="Arial" w:cs="Arial" w:eastAsia="Arial" w:hAnsi="Arial"/>
          <w:sz w:val="15"/>
          <w:szCs w:val="15"/>
          <w:color w:val="000000"/>
        </w:rPr>
        <w:t xml:space="preserve">; </w:t>
      </w:r>
      <w:hyperlink w:anchor="page7">
        <w:r>
          <w:rPr>
            <w:rFonts w:ascii="Arial" w:cs="Arial" w:eastAsia="Arial" w:hAnsi="Arial"/>
            <w:sz w:val="15"/>
            <w:szCs w:val="15"/>
            <w:color w:val="206293"/>
          </w:rPr>
          <w:t>Kim, Ahn, Shahbaz, Kim, &amp;</w:t>
        </w:r>
      </w:hyperlink>
      <w:r>
        <w:rPr>
          <w:rFonts w:ascii="Arial" w:cs="Arial" w:eastAsia="Arial" w:hAnsi="Arial"/>
          <w:sz w:val="15"/>
          <w:szCs w:val="15"/>
          <w:color w:val="000000"/>
        </w:rPr>
        <w:t xml:space="preserve"> </w:t>
      </w:r>
      <w:hyperlink w:anchor="page7">
        <w:r>
          <w:rPr>
            <w:rFonts w:ascii="Arial" w:cs="Arial" w:eastAsia="Arial" w:hAnsi="Arial"/>
            <w:sz w:val="15"/>
            <w:szCs w:val="15"/>
            <w:color w:val="206293"/>
          </w:rPr>
          <w:t>Kwon, 2014</w:t>
        </w:r>
      </w:hyperlink>
      <w:r>
        <w:rPr>
          <w:rFonts w:ascii="Arial" w:cs="Arial" w:eastAsia="Arial" w:hAnsi="Arial"/>
          <w:sz w:val="15"/>
          <w:szCs w:val="15"/>
          <w:color w:val="000000"/>
        </w:rPr>
        <w:t>;</w:t>
      </w:r>
      <w:r>
        <w:rPr>
          <w:rFonts w:ascii="Arial" w:cs="Arial" w:eastAsia="Arial" w:hAnsi="Arial"/>
          <w:sz w:val="15"/>
          <w:szCs w:val="15"/>
          <w:color w:val="206293"/>
        </w:rPr>
        <w:t xml:space="preserve"> </w:t>
      </w:r>
      <w:hyperlink w:anchor="page7">
        <w:r>
          <w:rPr>
            <w:rFonts w:ascii="Arial" w:cs="Arial" w:eastAsia="Arial" w:hAnsi="Arial"/>
            <w:sz w:val="15"/>
            <w:szCs w:val="15"/>
            <w:color w:val="206293"/>
          </w:rPr>
          <w:t>Sanyal et al., 2014</w:t>
        </w:r>
      </w:hyperlink>
      <w:r>
        <w:rPr>
          <w:rFonts w:ascii="Arial" w:cs="Arial" w:eastAsia="Arial" w:hAnsi="Arial"/>
          <w:sz w:val="15"/>
          <w:szCs w:val="15"/>
          <w:color w:val="000000"/>
        </w:rPr>
        <w:t>;</w:t>
      </w:r>
      <w:r>
        <w:rPr>
          <w:rFonts w:ascii="Arial" w:cs="Arial" w:eastAsia="Arial" w:hAnsi="Arial"/>
          <w:sz w:val="15"/>
          <w:szCs w:val="15"/>
          <w:color w:val="206293"/>
        </w:rPr>
        <w:t xml:space="preserve"> </w:t>
      </w:r>
      <w:hyperlink w:anchor="page7">
        <w:r>
          <w:rPr>
            <w:rFonts w:ascii="Arial" w:cs="Arial" w:eastAsia="Arial" w:hAnsi="Arial"/>
            <w:sz w:val="15"/>
            <w:szCs w:val="15"/>
            <w:color w:val="206293"/>
          </w:rPr>
          <w:t>Yordanov et al., 2009</w:t>
        </w:r>
      </w:hyperlink>
      <w:r>
        <w:rPr>
          <w:rFonts w:ascii="Arial" w:cs="Arial" w:eastAsia="Arial" w:hAnsi="Arial"/>
          <w:sz w:val="15"/>
          <w:szCs w:val="15"/>
          <w:color w:val="000000"/>
        </w:rPr>
        <w:t>).</w:t>
      </w:r>
    </w:p>
    <w:p>
      <w:pPr>
        <w:spacing w:after="0" w:line="1" w:lineRule="exact"/>
        <w:rPr>
          <w:rFonts w:ascii="Arial" w:cs="Arial" w:eastAsia="Arial" w:hAnsi="Arial"/>
          <w:sz w:val="15"/>
          <w:szCs w:val="15"/>
          <w:color w:val="206293"/>
        </w:rPr>
      </w:pPr>
    </w:p>
    <w:p>
      <w:pPr>
        <w:jc w:val="both"/>
        <w:ind w:left="8" w:firstLine="249"/>
        <w:spacing w:after="0" w:line="291" w:lineRule="auto"/>
        <w:rPr>
          <w:rFonts w:ascii="Arial" w:cs="Arial" w:eastAsia="Arial" w:hAnsi="Arial"/>
          <w:sz w:val="15"/>
          <w:szCs w:val="15"/>
          <w:color w:val="206293"/>
        </w:rPr>
      </w:pPr>
      <w:r>
        <w:rPr>
          <w:rFonts w:ascii="Arial" w:cs="Arial" w:eastAsia="Arial" w:hAnsi="Arial"/>
          <w:sz w:val="15"/>
          <w:szCs w:val="15"/>
          <w:color w:val="auto"/>
        </w:rPr>
        <w:t xml:space="preserve">Given such limitations, for a correct application of the method in official controls it is critical to investigate the characteristics of the ESR spectra of each single matrix or group of matrices, as well as monitor their signal stability during the shelf life of the product. The present work aimed to test the applicability of EN 1787 Standard for the identification of plant-origin food with health benefits, such as fruit and herbal ingredients for PFSs which are largely consumed all around the word. To this purpose, samples were analysed of nuts (almonds, ha-zelnuts, peanuts, pistachios and walnuts), fresh blueberries and herbs, namely </w:t>
      </w:r>
      <w:r>
        <w:rPr>
          <w:rFonts w:ascii="Arial" w:cs="Arial" w:eastAsia="Arial" w:hAnsi="Arial"/>
          <w:sz w:val="15"/>
          <w:szCs w:val="15"/>
          <w:i w:val="1"/>
          <w:iCs w:val="1"/>
          <w:color w:val="auto"/>
        </w:rPr>
        <w:t>Camellia sinensis</w:t>
      </w:r>
      <w:r>
        <w:rPr>
          <w:rFonts w:ascii="Arial" w:cs="Arial" w:eastAsia="Arial" w:hAnsi="Arial"/>
          <w:sz w:val="15"/>
          <w:szCs w:val="15"/>
          <w:color w:val="auto"/>
        </w:rPr>
        <w:t xml:space="preserve">, </w:t>
      </w:r>
      <w:r>
        <w:rPr>
          <w:rFonts w:ascii="Arial" w:cs="Arial" w:eastAsia="Arial" w:hAnsi="Arial"/>
          <w:sz w:val="15"/>
          <w:szCs w:val="15"/>
          <w:i w:val="1"/>
          <w:iCs w:val="1"/>
          <w:color w:val="auto"/>
        </w:rPr>
        <w:t>Ginkgo biloba, Glycine max, Silybum marianum,</w:t>
      </w:r>
      <w:r>
        <w:rPr>
          <w:rFonts w:ascii="Arial" w:cs="Arial" w:eastAsia="Arial" w:hAnsi="Arial"/>
          <w:sz w:val="15"/>
          <w:szCs w:val="15"/>
          <w:color w:val="auto"/>
        </w:rPr>
        <w:t xml:space="preserve"> </w:t>
      </w:r>
      <w:r>
        <w:rPr>
          <w:rFonts w:ascii="Arial" w:cs="Arial" w:eastAsia="Arial" w:hAnsi="Arial"/>
          <w:sz w:val="15"/>
          <w:szCs w:val="15"/>
          <w:i w:val="1"/>
          <w:iCs w:val="1"/>
          <w:color w:val="auto"/>
        </w:rPr>
        <w:t>Vaccinium myrtillus</w:t>
      </w:r>
      <w:r>
        <w:rPr>
          <w:rFonts w:ascii="Arial" w:cs="Arial" w:eastAsia="Arial" w:hAnsi="Arial"/>
          <w:sz w:val="15"/>
          <w:szCs w:val="15"/>
          <w:color w:val="auto"/>
        </w:rPr>
        <w:t>, in the forms of dried raw material (leaves, fruits,</w:t>
      </w:r>
      <w:r>
        <w:rPr>
          <w:rFonts w:ascii="Arial" w:cs="Arial" w:eastAsia="Arial" w:hAnsi="Arial"/>
          <w:sz w:val="15"/>
          <w:szCs w:val="15"/>
          <w:i w:val="1"/>
          <w:iCs w:val="1"/>
          <w:color w:val="auto"/>
        </w:rPr>
        <w:t xml:space="preserve"> </w:t>
      </w:r>
      <w:r>
        <w:rPr>
          <w:rFonts w:ascii="Arial" w:cs="Arial" w:eastAsia="Arial" w:hAnsi="Arial"/>
          <w:sz w:val="15"/>
          <w:szCs w:val="15"/>
          <w:color w:val="auto"/>
        </w:rPr>
        <w:t>seeds) and dried extract. Reliable analytical methods are urgently needed since official checks in Europe on products at the marketing stage have found that non-negligible percentages of plant food sup-plements (PFSs) and their ingredients were irradiated and incorrectly</w:t>
      </w:r>
    </w:p>
    <w:p>
      <w:pPr>
        <w:spacing w:after="0" w:line="1" w:lineRule="exact"/>
        <w:rPr>
          <w:rFonts w:ascii="Arial" w:cs="Arial" w:eastAsia="Arial" w:hAnsi="Arial"/>
          <w:sz w:val="15"/>
          <w:szCs w:val="15"/>
          <w:color w:val="206293"/>
        </w:rPr>
      </w:pPr>
    </w:p>
    <w:p>
      <w:pPr>
        <w:ind w:left="8"/>
        <w:spacing w:after="0" w:line="272" w:lineRule="auto"/>
        <w:rPr>
          <w:rFonts w:ascii="Arial" w:cs="Arial" w:eastAsia="Arial" w:hAnsi="Arial"/>
          <w:sz w:val="16"/>
          <w:szCs w:val="16"/>
          <w:color w:val="206293"/>
        </w:rPr>
      </w:pPr>
      <w:r>
        <w:rPr>
          <w:rFonts w:ascii="Arial" w:cs="Arial" w:eastAsia="Arial" w:hAnsi="Arial"/>
          <w:sz w:val="16"/>
          <w:szCs w:val="16"/>
          <w:color w:val="auto"/>
        </w:rPr>
        <w:t>labeled. (</w:t>
      </w:r>
      <w:hyperlink r:id="rId18">
        <w:r>
          <w:rPr>
            <w:rFonts w:ascii="Arial" w:cs="Arial" w:eastAsia="Arial" w:hAnsi="Arial"/>
            <w:sz w:val="16"/>
            <w:szCs w:val="16"/>
            <w:color w:val="206293"/>
          </w:rPr>
          <w:t>http://ec.europa.eu/food/safety/biosafety/irradiation/</w:t>
        </w:r>
      </w:hyperlink>
      <w:r>
        <w:rPr>
          <w:rFonts w:ascii="Arial" w:cs="Arial" w:eastAsia="Arial" w:hAnsi="Arial"/>
          <w:sz w:val="16"/>
          <w:szCs w:val="16"/>
          <w:color w:val="auto"/>
        </w:rPr>
        <w:t xml:space="preserve"> </w:t>
      </w:r>
      <w:hyperlink r:id="rId18">
        <w:r>
          <w:rPr>
            <w:rFonts w:ascii="Arial" w:cs="Arial" w:eastAsia="Arial" w:hAnsi="Arial"/>
            <w:sz w:val="16"/>
            <w:szCs w:val="16"/>
            <w:color w:val="206293"/>
          </w:rPr>
          <w:t>reports</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7">
        <w:r>
          <w:rPr>
            <w:rFonts w:ascii="Arial" w:cs="Arial" w:eastAsia="Arial" w:hAnsi="Arial"/>
            <w:sz w:val="16"/>
            <w:szCs w:val="16"/>
            <w:color w:val="206293"/>
          </w:rPr>
          <w:t>Boniglia, Aureli, Bortolin, &amp; Onori, 2009</w:t>
        </w:r>
      </w:hyperlink>
      <w:r>
        <w:rPr>
          <w:rFonts w:ascii="Arial" w:cs="Arial" w:eastAsia="Arial" w:hAnsi="Arial"/>
          <w:sz w:val="16"/>
          <w:szCs w:val="16"/>
          <w:color w:val="000000"/>
        </w:rPr>
        <w:t>).</w:t>
      </w:r>
    </w:p>
    <w:p>
      <w:pPr>
        <w:spacing w:after="0" w:line="1" w:lineRule="exact"/>
        <w:rPr>
          <w:rFonts w:ascii="Arial" w:cs="Arial" w:eastAsia="Arial" w:hAnsi="Arial"/>
          <w:sz w:val="16"/>
          <w:szCs w:val="16"/>
          <w:color w:val="206293"/>
        </w:rPr>
      </w:pPr>
    </w:p>
    <w:p>
      <w:pPr>
        <w:jc w:val="both"/>
        <w:ind w:left="8" w:firstLine="249"/>
        <w:spacing w:after="0" w:line="298" w:lineRule="auto"/>
        <w:rPr>
          <w:rFonts w:ascii="Arial" w:cs="Arial" w:eastAsia="Arial" w:hAnsi="Arial"/>
          <w:sz w:val="16"/>
          <w:szCs w:val="16"/>
          <w:color w:val="206293"/>
        </w:rPr>
      </w:pPr>
      <w:r>
        <w:rPr>
          <w:rFonts w:ascii="Arial" w:cs="Arial" w:eastAsia="Arial" w:hAnsi="Arial"/>
          <w:sz w:val="15"/>
          <w:szCs w:val="15"/>
          <w:color w:val="auto"/>
        </w:rPr>
        <w:t>The present work involved five Italian laboratories engaged in the official control of irradiated foods. After a preliminary intra-laboratory validation of the analytical procedure applied to the matrices chosen for the study, an inter-laboratory blind test was organised, where 180 untreated and irradiated samples of PFS ingredients, nuts and fresh blueberries were analysed. The irradiated samples were analysed even a long time (up to two years depending on the matrix) after irradiation to test the applicability of the method throughout the shelf life of the products. The irradiation dose values for the different samples were chosen among those commonly used all over the world. The applied doses depend on the food items and on the purpose of irradiation; in particular, herbal ingredients and nuts are irradiated at doses ranging from 3 to 10 kGy to eliminate microbial pathogens, insect pests, mold, and other spoilage organisms, whereas fresh blueberries at doses ran-ging from 0.15 to 1 kGy for phytosanitary purposes against fruit flies and other critical plant pests. For this study dried herbal ingredients and nuts were irradiated at 5 kGy, and blueberries at 0.15 and 1 kGy. In the preliminary intra-laboratory step of the work herbal ingredients were irradiated also at 1 kGy to test the sensitivity of the method in detecting lower doses than those normally applied to these matrices.</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ind w:left="3160"/>
        <w:spacing w:after="0"/>
        <w:rPr>
          <w:sz w:val="20"/>
          <w:szCs w:val="20"/>
          <w:color w:val="auto"/>
        </w:rPr>
      </w:pPr>
      <w:r>
        <w:rPr>
          <w:rFonts w:ascii="Arial" w:cs="Arial" w:eastAsia="Arial" w:hAnsi="Arial"/>
          <w:sz w:val="12"/>
          <w:szCs w:val="12"/>
          <w:i w:val="1"/>
          <w:iCs w:val="1"/>
          <w:color w:val="auto"/>
        </w:rPr>
        <w:t>Food Control 117 (2020) 107326</w:t>
      </w:r>
    </w:p>
    <w:p>
      <w:pPr>
        <w:spacing w:after="0" w:line="287"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6"/>
          <w:szCs w:val="16"/>
          <w:b w:val="1"/>
          <w:bCs w:val="1"/>
          <w:color w:val="auto"/>
        </w:rPr>
        <w:t>2. Materials and methods</w:t>
      </w:r>
    </w:p>
    <w:p>
      <w:pPr>
        <w:spacing w:after="0" w:line="234"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6"/>
          <w:szCs w:val="16"/>
          <w:i w:val="1"/>
          <w:iCs w:val="1"/>
          <w:color w:val="auto"/>
        </w:rPr>
        <w:t>2.1. Samples</w:t>
      </w:r>
    </w:p>
    <w:p>
      <w:pPr>
        <w:spacing w:after="0" w:line="234" w:lineRule="exact"/>
        <w:rPr>
          <w:rFonts w:ascii="Arial" w:cs="Arial" w:eastAsia="Arial" w:hAnsi="Arial"/>
          <w:sz w:val="16"/>
          <w:szCs w:val="16"/>
          <w:color w:val="auto"/>
        </w:rPr>
      </w:pPr>
    </w:p>
    <w:p>
      <w:pPr>
        <w:jc w:val="both"/>
        <w:ind w:firstLine="250"/>
        <w:spacing w:after="0" w:line="299" w:lineRule="auto"/>
        <w:rPr>
          <w:sz w:val="20"/>
          <w:szCs w:val="20"/>
          <w:color w:val="auto"/>
        </w:rPr>
      </w:pPr>
      <w:r>
        <w:rPr>
          <w:rFonts w:ascii="Arial" w:cs="Arial" w:eastAsia="Arial" w:hAnsi="Arial"/>
          <w:sz w:val="16"/>
          <w:szCs w:val="16"/>
          <w:color w:val="auto"/>
        </w:rPr>
        <w:t>The matrices were PFS ingredients, nuts and fresh fruits. All the products were not labeled as treated by ionizing radiation, nevertheless analyses were performed by EN 1788 method on all the samples as received to check if they had been irradiated and not correctly labeled. Before analysis all the products were stored at room conditions inside their original packaging.</w:t>
      </w:r>
    </w:p>
    <w:p>
      <w:pPr>
        <w:spacing w:after="0" w:line="298"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6"/>
          <w:szCs w:val="16"/>
          <w:i w:val="1"/>
          <w:iCs w:val="1"/>
          <w:color w:val="auto"/>
        </w:rPr>
        <w:t>2.1.1. PFS ingredients</w:t>
      </w:r>
    </w:p>
    <w:p>
      <w:pPr>
        <w:spacing w:after="0" w:line="35" w:lineRule="exact"/>
        <w:rPr>
          <w:rFonts w:ascii="Arial" w:cs="Arial" w:eastAsia="Arial" w:hAnsi="Arial"/>
          <w:sz w:val="16"/>
          <w:szCs w:val="16"/>
          <w:color w:val="auto"/>
        </w:rPr>
      </w:pPr>
    </w:p>
    <w:p>
      <w:pPr>
        <w:jc w:val="both"/>
        <w:ind w:firstLine="250"/>
        <w:spacing w:after="0" w:line="289" w:lineRule="auto"/>
        <w:rPr>
          <w:sz w:val="20"/>
          <w:szCs w:val="20"/>
          <w:color w:val="auto"/>
        </w:rPr>
      </w:pPr>
      <w:r>
        <w:rPr>
          <w:rFonts w:ascii="Arial" w:cs="Arial" w:eastAsia="Arial" w:hAnsi="Arial"/>
          <w:sz w:val="16"/>
          <w:szCs w:val="16"/>
          <w:color w:val="auto"/>
        </w:rPr>
        <w:t xml:space="preserve">Five dried herbal ingredients were chosen from among the most commonly used for PFSs, in the form of both raw materials (leaves, fruits, seeds) and herbal extracts: </w:t>
      </w:r>
      <w:r>
        <w:rPr>
          <w:rFonts w:ascii="Arial" w:cs="Arial" w:eastAsia="Arial" w:hAnsi="Arial"/>
          <w:sz w:val="16"/>
          <w:szCs w:val="16"/>
          <w:i w:val="1"/>
          <w:iCs w:val="1"/>
          <w:color w:val="auto"/>
        </w:rPr>
        <w:t>Camellia sinensis</w:t>
      </w:r>
      <w:r>
        <w:rPr>
          <w:rFonts w:ascii="Arial" w:cs="Arial" w:eastAsia="Arial" w:hAnsi="Arial"/>
          <w:sz w:val="16"/>
          <w:szCs w:val="16"/>
          <w:color w:val="auto"/>
        </w:rPr>
        <w:t xml:space="preserve"> (leaves), </w:t>
      </w:r>
      <w:r>
        <w:rPr>
          <w:rFonts w:ascii="Arial" w:cs="Arial" w:eastAsia="Arial" w:hAnsi="Arial"/>
          <w:sz w:val="16"/>
          <w:szCs w:val="16"/>
          <w:i w:val="1"/>
          <w:iCs w:val="1"/>
          <w:color w:val="auto"/>
        </w:rPr>
        <w:t xml:space="preserve">Ginkgo bi-loba </w:t>
      </w:r>
      <w:r>
        <w:rPr>
          <w:rFonts w:ascii="Arial" w:cs="Arial" w:eastAsia="Arial" w:hAnsi="Arial"/>
          <w:sz w:val="16"/>
          <w:szCs w:val="16"/>
          <w:color w:val="auto"/>
        </w:rPr>
        <w:t>(leaves)</w:t>
      </w:r>
      <w:r>
        <w:rPr>
          <w:rFonts w:ascii="Arial" w:cs="Arial" w:eastAsia="Arial" w:hAnsi="Arial"/>
          <w:sz w:val="16"/>
          <w:szCs w:val="16"/>
          <w:i w:val="1"/>
          <w:iCs w:val="1"/>
          <w:color w:val="auto"/>
        </w:rPr>
        <w:t xml:space="preserve">, Glycine </w:t>
      </w:r>
      <w:r>
        <w:rPr>
          <w:rFonts w:ascii="Arial" w:cs="Arial" w:eastAsia="Arial" w:hAnsi="Arial"/>
          <w:sz w:val="16"/>
          <w:szCs w:val="16"/>
          <w:color w:val="auto"/>
        </w:rPr>
        <w:t>max (seeds)</w:t>
      </w:r>
      <w:r>
        <w:rPr>
          <w:rFonts w:ascii="Arial" w:cs="Arial" w:eastAsia="Arial" w:hAnsi="Arial"/>
          <w:sz w:val="16"/>
          <w:szCs w:val="16"/>
          <w:i w:val="1"/>
          <w:iCs w:val="1"/>
          <w:color w:val="auto"/>
        </w:rPr>
        <w:t xml:space="preserve">, Silybum marianum </w:t>
      </w:r>
      <w:r>
        <w:rPr>
          <w:rFonts w:ascii="Arial" w:cs="Arial" w:eastAsia="Arial" w:hAnsi="Arial"/>
          <w:sz w:val="16"/>
          <w:szCs w:val="16"/>
          <w:color w:val="auto"/>
        </w:rPr>
        <w:t>(fruits),</w:t>
      </w:r>
      <w:r>
        <w:rPr>
          <w:rFonts w:ascii="Arial" w:cs="Arial" w:eastAsia="Arial" w:hAnsi="Arial"/>
          <w:sz w:val="16"/>
          <w:szCs w:val="16"/>
          <w:i w:val="1"/>
          <w:iCs w:val="1"/>
          <w:color w:val="auto"/>
        </w:rPr>
        <w:t xml:space="preserve"> Vaccinium myrtillus </w:t>
      </w:r>
      <w:r>
        <w:rPr>
          <w:rFonts w:ascii="Arial" w:cs="Arial" w:eastAsia="Arial" w:hAnsi="Arial"/>
          <w:sz w:val="16"/>
          <w:szCs w:val="16"/>
          <w:color w:val="auto"/>
        </w:rPr>
        <w:t>(fruits) were purchased from herbalists whereas the corre-sponding herbal extracts were produced by Indena S.p.A (Italy). For each product, the analyses were performed on untreated and irradiated samples.</w:t>
      </w:r>
    </w:p>
    <w:p>
      <w:pPr>
        <w:spacing w:after="0" w:line="310"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6"/>
          <w:szCs w:val="16"/>
          <w:i w:val="1"/>
          <w:iCs w:val="1"/>
          <w:color w:val="auto"/>
        </w:rPr>
        <w:t>2.1.2. Fruit</w:t>
      </w:r>
    </w:p>
    <w:p>
      <w:pPr>
        <w:spacing w:after="0" w:line="36" w:lineRule="exact"/>
        <w:rPr>
          <w:rFonts w:ascii="Arial" w:cs="Arial" w:eastAsia="Arial" w:hAnsi="Arial"/>
          <w:sz w:val="16"/>
          <w:szCs w:val="16"/>
          <w:color w:val="auto"/>
        </w:rPr>
      </w:pPr>
    </w:p>
    <w:p>
      <w:pPr>
        <w:jc w:val="both"/>
        <w:ind w:firstLine="250"/>
        <w:spacing w:after="0" w:line="332" w:lineRule="auto"/>
        <w:rPr>
          <w:sz w:val="20"/>
          <w:szCs w:val="20"/>
          <w:color w:val="auto"/>
        </w:rPr>
      </w:pPr>
      <w:r>
        <w:rPr>
          <w:rFonts w:ascii="Arial" w:cs="Arial" w:eastAsia="Arial" w:hAnsi="Arial"/>
          <w:sz w:val="16"/>
          <w:szCs w:val="16"/>
          <w:color w:val="auto"/>
        </w:rPr>
        <w:t>Samples of almonds, hazelnuts, peanuts, pistachios, walnuts and fresh blueberries were purchased at the local markets in different Italian regions.</w:t>
      </w:r>
    </w:p>
    <w:p>
      <w:pPr>
        <w:spacing w:after="0" w:line="272"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6"/>
          <w:szCs w:val="16"/>
          <w:i w:val="1"/>
          <w:iCs w:val="1"/>
          <w:color w:val="auto"/>
        </w:rPr>
        <w:t>2.2. Irradiation</w:t>
      </w:r>
    </w:p>
    <w:p>
      <w:pPr>
        <w:spacing w:after="0" w:line="234" w:lineRule="exact"/>
        <w:rPr>
          <w:rFonts w:ascii="Arial" w:cs="Arial" w:eastAsia="Arial" w:hAnsi="Arial"/>
          <w:sz w:val="16"/>
          <w:szCs w:val="16"/>
          <w:color w:val="auto"/>
        </w:rPr>
      </w:pPr>
    </w:p>
    <w:p>
      <w:pPr>
        <w:jc w:val="both"/>
        <w:ind w:firstLine="250"/>
        <w:spacing w:after="0" w:line="294" w:lineRule="auto"/>
        <w:rPr>
          <w:sz w:val="20"/>
          <w:szCs w:val="20"/>
          <w:color w:val="auto"/>
        </w:rPr>
      </w:pPr>
      <w:r>
        <w:rPr>
          <w:rFonts w:ascii="Arial" w:cs="Arial" w:eastAsia="Arial" w:hAnsi="Arial"/>
          <w:sz w:val="15"/>
          <w:szCs w:val="15"/>
          <w:color w:val="auto"/>
        </w:rPr>
        <w:t>Sample irradiation was performed at room temperature with a low-energy X-ray irradiator (RS 2400 Rad source Inc.) operating at 150 kV and 45 mA with a dose rate of 40 Gy min</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as measured with a cali-brated ion chamber (Rad-cal Inc.). The technical characteristics of this facility (radiation quality and energy), compatible with those required by the European legislation, allowed to simulate a real radiation treatment in an industrial plant. The uniformity of the dose was ob-tained by irradiating the food matrices in sample holders inside a car-ousel rotating around the X-ray tube. Dosimetric properties were tested by the Electron Spin Resonance alanine pellet system. The absorbed doses hereby reported are doses to water measured by alanine dosi-meters with a diameter of 5 mm (Bruker, Rheinstetten, Germany) and an uncertainty of about 5%. The products were irradiated and stored, at room conditions of temperature and humidity, in light-protected con-tainers. Dried herbal ingredients were irradiated at 1 and 5 kGy, nuts at 5 kGy and blueberries at 0.1 and 1 kGy (</w:t>
      </w:r>
      <w:r>
        <w:rPr>
          <w:rFonts w:ascii="Arial" w:cs="Arial" w:eastAsia="Arial" w:hAnsi="Arial"/>
          <w:sz w:val="15"/>
          <w:szCs w:val="15"/>
          <w:color w:val="206293"/>
        </w:rPr>
        <w:t>Table 1</w:t>
      </w:r>
      <w:r>
        <w:rPr>
          <w:rFonts w:ascii="Arial" w:cs="Arial" w:eastAsia="Arial" w:hAnsi="Arial"/>
          <w:sz w:val="15"/>
          <w:szCs w:val="15"/>
          <w:color w:val="auto"/>
        </w:rPr>
        <w:t>).</w:t>
      </w:r>
    </w:p>
    <w:p>
      <w:pPr>
        <w:spacing w:after="0" w:line="200" w:lineRule="exact"/>
        <w:rPr>
          <w:rFonts w:ascii="Arial" w:cs="Arial" w:eastAsia="Arial" w:hAnsi="Arial"/>
          <w:sz w:val="16"/>
          <w:szCs w:val="16"/>
          <w:color w:val="auto"/>
        </w:rPr>
      </w:pPr>
    </w:p>
    <w:p>
      <w:pPr>
        <w:spacing w:after="0" w:line="284"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41"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4"/>
          <w:szCs w:val="14"/>
          <w:color w:val="auto"/>
        </w:rPr>
        <w:t>Scheme of the intra-laboratory validation test.</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3187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250.65pt,4.3pt" o:allowincell="f" strokecolor="#000000" strokeweight="0.498pt"/>
            </w:pict>
          </mc:Fallback>
        </mc:AlternateContent>
      </w:r>
    </w:p>
    <w:p>
      <w:pPr>
        <w:spacing w:after="0" w:line="115" w:lineRule="exact"/>
        <w:rPr>
          <w:rFonts w:ascii="Arial" w:cs="Arial" w:eastAsia="Arial" w:hAnsi="Arial"/>
          <w:sz w:val="16"/>
          <w:szCs w:val="16"/>
          <w:color w:val="auto"/>
        </w:rPr>
      </w:pPr>
    </w:p>
    <w:tbl>
      <w:tblPr>
        <w:tblLayout w:type="fixed"/>
        <w:tblInd w:w="0" w:type="dxa"/>
        <w:tblCellMar>
          <w:top w:w="0" w:type="dxa"/>
          <w:left w:w="0" w:type="dxa"/>
          <w:bottom w:w="0" w:type="dxa"/>
          <w:right w:w="0" w:type="dxa"/>
        </w:tblCellMar>
      </w:tblPr>
      <w:tr>
        <w:trPr>
          <w:trHeight w:val="171"/>
        </w:trPr>
        <w:tc>
          <w:tcPr>
            <w:tcW w:w="800" w:type="dxa"/>
            <w:vAlign w:val="bottom"/>
          </w:tcPr>
          <w:p>
            <w:pPr>
              <w:ind w:left="120"/>
              <w:spacing w:after="0"/>
              <w:rPr>
                <w:sz w:val="20"/>
                <w:szCs w:val="20"/>
                <w:color w:val="auto"/>
              </w:rPr>
            </w:pPr>
            <w:r>
              <w:rPr>
                <w:rFonts w:ascii="Arial" w:cs="Arial" w:eastAsia="Arial" w:hAnsi="Arial"/>
                <w:sz w:val="13"/>
                <w:szCs w:val="13"/>
                <w:color w:val="auto"/>
              </w:rPr>
              <w:t>Category</w:t>
            </w:r>
          </w:p>
        </w:tc>
        <w:tc>
          <w:tcPr>
            <w:tcW w:w="1120" w:type="dxa"/>
            <w:vAlign w:val="bottom"/>
          </w:tcPr>
          <w:p>
            <w:pPr>
              <w:ind w:left="80"/>
              <w:spacing w:after="0"/>
              <w:rPr>
                <w:sz w:val="20"/>
                <w:szCs w:val="20"/>
                <w:color w:val="auto"/>
              </w:rPr>
            </w:pPr>
            <w:r>
              <w:rPr>
                <w:rFonts w:ascii="Arial" w:cs="Arial" w:eastAsia="Arial" w:hAnsi="Arial"/>
                <w:sz w:val="13"/>
                <w:szCs w:val="13"/>
                <w:color w:val="auto"/>
              </w:rPr>
              <w:t>Matrix</w:t>
            </w:r>
          </w:p>
        </w:tc>
        <w:tc>
          <w:tcPr>
            <w:tcW w:w="660" w:type="dxa"/>
            <w:vAlign w:val="bottom"/>
          </w:tcPr>
          <w:p>
            <w:pPr>
              <w:ind w:left="100"/>
              <w:spacing w:after="0"/>
              <w:rPr>
                <w:sz w:val="20"/>
                <w:szCs w:val="20"/>
                <w:color w:val="auto"/>
              </w:rPr>
            </w:pPr>
            <w:r>
              <w:rPr>
                <w:rFonts w:ascii="Arial" w:cs="Arial" w:eastAsia="Arial" w:hAnsi="Arial"/>
                <w:sz w:val="13"/>
                <w:szCs w:val="13"/>
                <w:color w:val="auto"/>
              </w:rPr>
              <w:t>Dose</w:t>
            </w:r>
          </w:p>
        </w:tc>
        <w:tc>
          <w:tcPr>
            <w:tcW w:w="1060" w:type="dxa"/>
            <w:vAlign w:val="bottom"/>
          </w:tcPr>
          <w:p>
            <w:pPr>
              <w:ind w:left="160"/>
              <w:spacing w:after="0"/>
              <w:rPr>
                <w:sz w:val="20"/>
                <w:szCs w:val="20"/>
                <w:color w:val="auto"/>
              </w:rPr>
            </w:pPr>
            <w:r>
              <w:rPr>
                <w:rFonts w:ascii="Arial" w:cs="Arial" w:eastAsia="Arial" w:hAnsi="Arial"/>
                <w:sz w:val="13"/>
                <w:szCs w:val="13"/>
                <w:color w:val="auto"/>
              </w:rPr>
              <w:t>Monitoring</w:t>
            </w:r>
          </w:p>
        </w:tc>
        <w:tc>
          <w:tcPr>
            <w:tcW w:w="1380" w:type="dxa"/>
            <w:vAlign w:val="bottom"/>
          </w:tcPr>
          <w:p>
            <w:pPr>
              <w:ind w:left="260"/>
              <w:spacing w:after="0"/>
              <w:rPr>
                <w:sz w:val="20"/>
                <w:szCs w:val="20"/>
                <w:color w:val="auto"/>
              </w:rPr>
            </w:pPr>
            <w:r>
              <w:rPr>
                <w:rFonts w:ascii="Arial" w:cs="Arial" w:eastAsia="Arial" w:hAnsi="Arial"/>
                <w:sz w:val="13"/>
                <w:szCs w:val="13"/>
                <w:color w:val="auto"/>
              </w:rPr>
              <w:t>No. of</w:t>
            </w:r>
          </w:p>
        </w:tc>
        <w:tc>
          <w:tcPr>
            <w:tcW w:w="0" w:type="dxa"/>
            <w:vAlign w:val="bottom"/>
          </w:tcPr>
          <w:p>
            <w:pPr>
              <w:spacing w:after="0"/>
              <w:rPr>
                <w:sz w:val="1"/>
                <w:szCs w:val="1"/>
                <w:color w:val="auto"/>
              </w:rPr>
            </w:pPr>
          </w:p>
        </w:tc>
      </w:tr>
      <w:tr>
        <w:trPr>
          <w:trHeight w:val="227"/>
        </w:trPr>
        <w:tc>
          <w:tcPr>
            <w:tcW w:w="8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660" w:type="dxa"/>
            <w:vAlign w:val="bottom"/>
          </w:tcPr>
          <w:p>
            <w:pPr>
              <w:ind w:left="100"/>
              <w:spacing w:after="0"/>
              <w:rPr>
                <w:sz w:val="20"/>
                <w:szCs w:val="20"/>
                <w:color w:val="auto"/>
              </w:rPr>
            </w:pPr>
            <w:r>
              <w:rPr>
                <w:rFonts w:ascii="Arial" w:cs="Arial" w:eastAsia="Arial" w:hAnsi="Arial"/>
                <w:sz w:val="13"/>
                <w:szCs w:val="13"/>
                <w:color w:val="auto"/>
              </w:rPr>
              <w:t>(kGy)</w:t>
            </w:r>
          </w:p>
        </w:tc>
        <w:tc>
          <w:tcPr>
            <w:tcW w:w="1060" w:type="dxa"/>
            <w:vAlign w:val="bottom"/>
          </w:tcPr>
          <w:p>
            <w:pPr>
              <w:ind w:left="160"/>
              <w:spacing w:after="0"/>
              <w:rPr>
                <w:sz w:val="20"/>
                <w:szCs w:val="20"/>
                <w:color w:val="auto"/>
              </w:rPr>
            </w:pPr>
            <w:r>
              <w:rPr>
                <w:rFonts w:ascii="Arial" w:cs="Arial" w:eastAsia="Arial" w:hAnsi="Arial"/>
                <w:sz w:val="13"/>
                <w:szCs w:val="13"/>
                <w:color w:val="auto"/>
              </w:rPr>
              <w:t>period</w:t>
            </w:r>
          </w:p>
        </w:tc>
        <w:tc>
          <w:tcPr>
            <w:tcW w:w="1380" w:type="dxa"/>
            <w:vAlign w:val="bottom"/>
          </w:tcPr>
          <w:p>
            <w:pPr>
              <w:ind w:left="260"/>
              <w:spacing w:after="0"/>
              <w:rPr>
                <w:sz w:val="20"/>
                <w:szCs w:val="20"/>
                <w:color w:val="auto"/>
              </w:rPr>
            </w:pPr>
            <w:r>
              <w:rPr>
                <w:rFonts w:ascii="Arial" w:cs="Arial" w:eastAsia="Arial" w:hAnsi="Arial"/>
                <w:sz w:val="13"/>
                <w:szCs w:val="13"/>
                <w:color w:val="auto"/>
              </w:rPr>
              <w:t>laboratories</w:t>
            </w:r>
          </w:p>
        </w:tc>
        <w:tc>
          <w:tcPr>
            <w:tcW w:w="0" w:type="dxa"/>
            <w:vAlign w:val="bottom"/>
          </w:tcPr>
          <w:p>
            <w:pPr>
              <w:spacing w:after="0"/>
              <w:rPr>
                <w:sz w:val="1"/>
                <w:szCs w:val="1"/>
                <w:color w:val="auto"/>
              </w:rPr>
            </w:pPr>
          </w:p>
        </w:tc>
      </w:tr>
      <w:tr>
        <w:trPr>
          <w:trHeight w:val="49"/>
        </w:trPr>
        <w:tc>
          <w:tcPr>
            <w:tcW w:w="80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800" w:type="dxa"/>
            <w:vAlign w:val="bottom"/>
          </w:tcPr>
          <w:p>
            <w:pPr>
              <w:ind w:left="120"/>
              <w:spacing w:after="0"/>
              <w:rPr>
                <w:sz w:val="20"/>
                <w:szCs w:val="20"/>
                <w:color w:val="auto"/>
              </w:rPr>
            </w:pPr>
            <w:r>
              <w:rPr>
                <w:rFonts w:ascii="Arial" w:cs="Arial" w:eastAsia="Arial" w:hAnsi="Arial"/>
                <w:sz w:val="13"/>
                <w:szCs w:val="13"/>
                <w:color w:val="auto"/>
              </w:rPr>
              <w:t>PFSs</w:t>
            </w:r>
          </w:p>
        </w:tc>
        <w:tc>
          <w:tcPr>
            <w:tcW w:w="1120" w:type="dxa"/>
            <w:vAlign w:val="bottom"/>
          </w:tcPr>
          <w:p>
            <w:pPr>
              <w:ind w:left="80"/>
              <w:spacing w:after="0"/>
              <w:rPr>
                <w:sz w:val="20"/>
                <w:szCs w:val="20"/>
                <w:color w:val="auto"/>
              </w:rPr>
            </w:pPr>
            <w:r>
              <w:rPr>
                <w:rFonts w:ascii="Arial" w:cs="Arial" w:eastAsia="Arial" w:hAnsi="Arial"/>
                <w:sz w:val="13"/>
                <w:szCs w:val="13"/>
                <w:i w:val="1"/>
                <w:iCs w:val="1"/>
                <w:color w:val="auto"/>
              </w:rPr>
              <w:t>Camellia sinensis</w:t>
            </w:r>
          </w:p>
        </w:tc>
        <w:tc>
          <w:tcPr>
            <w:tcW w:w="660" w:type="dxa"/>
            <w:vAlign w:val="bottom"/>
          </w:tcPr>
          <w:p>
            <w:pPr>
              <w:ind w:left="100"/>
              <w:spacing w:after="0"/>
              <w:rPr>
                <w:sz w:val="20"/>
                <w:szCs w:val="20"/>
                <w:color w:val="auto"/>
              </w:rPr>
            </w:pPr>
            <w:r>
              <w:rPr>
                <w:rFonts w:ascii="Arial" w:cs="Arial" w:eastAsia="Arial" w:hAnsi="Arial"/>
                <w:sz w:val="13"/>
                <w:szCs w:val="13"/>
                <w:color w:val="auto"/>
              </w:rPr>
              <w:t>1; 5</w:t>
            </w:r>
          </w:p>
        </w:tc>
        <w:tc>
          <w:tcPr>
            <w:tcW w:w="1060" w:type="dxa"/>
            <w:vAlign w:val="bottom"/>
          </w:tcPr>
          <w:p>
            <w:pPr>
              <w:ind w:left="160"/>
              <w:spacing w:after="0"/>
              <w:rPr>
                <w:sz w:val="20"/>
                <w:szCs w:val="20"/>
                <w:color w:val="auto"/>
              </w:rPr>
            </w:pPr>
            <w:r>
              <w:rPr>
                <w:rFonts w:ascii="Arial" w:cs="Arial" w:eastAsia="Arial" w:hAnsi="Arial"/>
                <w:sz w:val="13"/>
                <w:szCs w:val="13"/>
                <w:color w:val="auto"/>
              </w:rPr>
              <w:t>2 years</w:t>
            </w:r>
          </w:p>
        </w:tc>
        <w:tc>
          <w:tcPr>
            <w:tcW w:w="1380" w:type="dxa"/>
            <w:vAlign w:val="bottom"/>
          </w:tcPr>
          <w:p>
            <w:pPr>
              <w:ind w:left="26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2"/>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i w:val="1"/>
                <w:iCs w:val="1"/>
                <w:color w:val="auto"/>
              </w:rPr>
              <w:t>Ginkgo biloba</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i w:val="1"/>
                <w:iCs w:val="1"/>
                <w:color w:val="auto"/>
              </w:rPr>
              <w:t>Glycine max</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i w:val="1"/>
                <w:iCs w:val="1"/>
                <w:color w:val="auto"/>
              </w:rPr>
              <w:t>Silybum</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i w:val="1"/>
                <w:iCs w:val="1"/>
                <w:color w:val="auto"/>
              </w:rPr>
              <w:t>marianum</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i w:val="1"/>
                <w:iCs w:val="1"/>
                <w:color w:val="auto"/>
              </w:rPr>
              <w:t>Vaccinium</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vMerge w:val="restart"/>
          </w:tcPr>
          <w:p>
            <w:pPr>
              <w:ind w:left="120"/>
              <w:spacing w:after="0"/>
              <w:rPr>
                <w:sz w:val="20"/>
                <w:szCs w:val="20"/>
                <w:color w:val="auto"/>
              </w:rPr>
            </w:pPr>
            <w:r>
              <w:rPr>
                <w:rFonts w:ascii="Arial" w:cs="Arial" w:eastAsia="Arial" w:hAnsi="Arial"/>
                <w:sz w:val="13"/>
                <w:szCs w:val="13"/>
                <w:color w:val="auto"/>
              </w:rPr>
              <w:t>Nuts</w:t>
            </w:r>
          </w:p>
        </w:tc>
        <w:tc>
          <w:tcPr>
            <w:tcW w:w="1120" w:type="dxa"/>
            <w:vAlign w:val="bottom"/>
          </w:tcPr>
          <w:p>
            <w:pPr>
              <w:ind w:left="80"/>
              <w:spacing w:after="0"/>
              <w:rPr>
                <w:sz w:val="20"/>
                <w:szCs w:val="20"/>
                <w:color w:val="auto"/>
              </w:rPr>
            </w:pPr>
            <w:r>
              <w:rPr>
                <w:rFonts w:ascii="Arial" w:cs="Arial" w:eastAsia="Arial" w:hAnsi="Arial"/>
                <w:sz w:val="13"/>
                <w:szCs w:val="13"/>
                <w:i w:val="1"/>
                <w:iCs w:val="1"/>
                <w:color w:val="auto"/>
              </w:rPr>
              <w:t>myrtillus</w:t>
            </w:r>
          </w:p>
        </w:tc>
        <w:tc>
          <w:tcPr>
            <w:tcW w:w="660" w:type="dxa"/>
            <w:vAlign w:val="bottom"/>
            <w:vMerge w:val="restart"/>
          </w:tcPr>
          <w:p>
            <w:pPr>
              <w:ind w:left="100"/>
              <w:spacing w:after="0"/>
              <w:rPr>
                <w:sz w:val="20"/>
                <w:szCs w:val="20"/>
                <w:color w:val="auto"/>
              </w:rPr>
            </w:pPr>
            <w:r>
              <w:rPr>
                <w:rFonts w:ascii="Arial" w:cs="Arial" w:eastAsia="Arial" w:hAnsi="Arial"/>
                <w:sz w:val="13"/>
                <w:szCs w:val="13"/>
                <w:color w:val="auto"/>
              </w:rPr>
              <w:t>5</w:t>
            </w:r>
          </w:p>
        </w:tc>
        <w:tc>
          <w:tcPr>
            <w:tcW w:w="1060" w:type="dxa"/>
            <w:vAlign w:val="bottom"/>
            <w:vMerge w:val="restart"/>
          </w:tcPr>
          <w:p>
            <w:pPr>
              <w:ind w:left="160"/>
              <w:spacing w:after="0"/>
              <w:rPr>
                <w:sz w:val="20"/>
                <w:szCs w:val="20"/>
                <w:color w:val="auto"/>
              </w:rPr>
            </w:pPr>
            <w:r>
              <w:rPr>
                <w:rFonts w:ascii="Arial" w:cs="Arial" w:eastAsia="Arial" w:hAnsi="Arial"/>
                <w:sz w:val="13"/>
                <w:szCs w:val="13"/>
                <w:color w:val="auto"/>
              </w:rPr>
              <w:t>2 years</w:t>
            </w:r>
          </w:p>
        </w:tc>
        <w:tc>
          <w:tcPr>
            <w:tcW w:w="1380" w:type="dxa"/>
            <w:vAlign w:val="bottom"/>
            <w:vMerge w:val="restart"/>
          </w:tcPr>
          <w:p>
            <w:pPr>
              <w:ind w:left="26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800" w:type="dxa"/>
            <w:vAlign w:val="bottom"/>
            <w:vMerge w:val="continue"/>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color w:val="auto"/>
              </w:rPr>
              <w:t>Almonds</w:t>
            </w:r>
          </w:p>
        </w:tc>
        <w:tc>
          <w:tcPr>
            <w:tcW w:w="660" w:type="dxa"/>
            <w:vAlign w:val="bottom"/>
            <w:vMerge w:val="continue"/>
          </w:tcPr>
          <w:p>
            <w:pPr>
              <w:spacing w:after="0"/>
              <w:rPr>
                <w:sz w:val="14"/>
                <w:szCs w:val="14"/>
                <w:color w:val="auto"/>
              </w:rPr>
            </w:pPr>
          </w:p>
        </w:tc>
        <w:tc>
          <w:tcPr>
            <w:tcW w:w="1060" w:type="dxa"/>
            <w:vAlign w:val="bottom"/>
            <w:vMerge w:val="continue"/>
          </w:tcPr>
          <w:p>
            <w:pPr>
              <w:spacing w:after="0"/>
              <w:rPr>
                <w:sz w:val="14"/>
                <w:szCs w:val="14"/>
                <w:color w:val="auto"/>
              </w:rPr>
            </w:pPr>
          </w:p>
        </w:tc>
        <w:tc>
          <w:tcPr>
            <w:tcW w:w="1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color w:val="auto"/>
              </w:rPr>
              <w:t>Hazelnuts</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color w:val="auto"/>
              </w:rPr>
              <w:t>Peanuts</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120" w:type="dxa"/>
            <w:vAlign w:val="bottom"/>
          </w:tcPr>
          <w:p>
            <w:pPr>
              <w:ind w:left="80"/>
              <w:spacing w:after="0"/>
              <w:rPr>
                <w:sz w:val="20"/>
                <w:szCs w:val="20"/>
                <w:color w:val="auto"/>
              </w:rPr>
            </w:pPr>
            <w:r>
              <w:rPr>
                <w:rFonts w:ascii="Arial" w:cs="Arial" w:eastAsia="Arial" w:hAnsi="Arial"/>
                <w:sz w:val="13"/>
                <w:szCs w:val="13"/>
                <w:color w:val="auto"/>
              </w:rPr>
              <w:t>Pistachios</w:t>
            </w:r>
          </w:p>
        </w:tc>
        <w:tc>
          <w:tcPr>
            <w:tcW w:w="6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vMerge w:val="restart"/>
          </w:tcPr>
          <w:p>
            <w:pPr>
              <w:ind w:left="120"/>
              <w:spacing w:after="0"/>
              <w:rPr>
                <w:sz w:val="20"/>
                <w:szCs w:val="20"/>
                <w:color w:val="auto"/>
              </w:rPr>
            </w:pPr>
            <w:r>
              <w:rPr>
                <w:rFonts w:ascii="Arial" w:cs="Arial" w:eastAsia="Arial" w:hAnsi="Arial"/>
                <w:sz w:val="13"/>
                <w:szCs w:val="13"/>
                <w:color w:val="auto"/>
              </w:rPr>
              <w:t>Fresh fruit</w:t>
            </w:r>
          </w:p>
        </w:tc>
        <w:tc>
          <w:tcPr>
            <w:tcW w:w="1120" w:type="dxa"/>
            <w:vAlign w:val="bottom"/>
          </w:tcPr>
          <w:p>
            <w:pPr>
              <w:ind w:left="80"/>
              <w:spacing w:after="0"/>
              <w:rPr>
                <w:sz w:val="20"/>
                <w:szCs w:val="20"/>
                <w:color w:val="auto"/>
              </w:rPr>
            </w:pPr>
            <w:r>
              <w:rPr>
                <w:rFonts w:ascii="Arial" w:cs="Arial" w:eastAsia="Arial" w:hAnsi="Arial"/>
                <w:sz w:val="13"/>
                <w:szCs w:val="13"/>
                <w:color w:val="auto"/>
              </w:rPr>
              <w:t>Walnuts</w:t>
            </w:r>
          </w:p>
        </w:tc>
        <w:tc>
          <w:tcPr>
            <w:tcW w:w="660" w:type="dxa"/>
            <w:vAlign w:val="bottom"/>
            <w:vMerge w:val="restart"/>
          </w:tcPr>
          <w:p>
            <w:pPr>
              <w:ind w:left="100"/>
              <w:spacing w:after="0"/>
              <w:rPr>
                <w:sz w:val="20"/>
                <w:szCs w:val="20"/>
                <w:color w:val="auto"/>
              </w:rPr>
            </w:pPr>
            <w:r>
              <w:rPr>
                <w:rFonts w:ascii="Arial" w:cs="Arial" w:eastAsia="Arial" w:hAnsi="Arial"/>
                <w:sz w:val="13"/>
                <w:szCs w:val="13"/>
                <w:color w:val="auto"/>
              </w:rPr>
              <w:t>0.15; 1</w:t>
            </w:r>
          </w:p>
        </w:tc>
        <w:tc>
          <w:tcPr>
            <w:tcW w:w="1060" w:type="dxa"/>
            <w:vAlign w:val="bottom"/>
            <w:vMerge w:val="restart"/>
          </w:tcPr>
          <w:p>
            <w:pPr>
              <w:ind w:left="160"/>
              <w:spacing w:after="0"/>
              <w:rPr>
                <w:sz w:val="20"/>
                <w:szCs w:val="20"/>
                <w:color w:val="auto"/>
              </w:rPr>
            </w:pPr>
            <w:r>
              <w:rPr>
                <w:rFonts w:ascii="Arial" w:cs="Arial" w:eastAsia="Arial" w:hAnsi="Arial"/>
                <w:sz w:val="13"/>
                <w:szCs w:val="13"/>
                <w:color w:val="auto"/>
              </w:rPr>
              <w:t>3 weeks</w:t>
            </w:r>
          </w:p>
        </w:tc>
        <w:tc>
          <w:tcPr>
            <w:tcW w:w="1380" w:type="dxa"/>
            <w:vAlign w:val="bottom"/>
            <w:vMerge w:val="restart"/>
          </w:tcPr>
          <w:p>
            <w:pPr>
              <w:ind w:left="26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227"/>
        </w:trPr>
        <w:tc>
          <w:tcPr>
            <w:tcW w:w="800" w:type="dxa"/>
            <w:vAlign w:val="bottom"/>
            <w:vMerge w:val="continue"/>
          </w:tcPr>
          <w:p>
            <w:pPr>
              <w:spacing w:after="0"/>
              <w:rPr>
                <w:sz w:val="19"/>
                <w:szCs w:val="19"/>
                <w:color w:val="auto"/>
              </w:rPr>
            </w:pPr>
          </w:p>
        </w:tc>
        <w:tc>
          <w:tcPr>
            <w:tcW w:w="1120" w:type="dxa"/>
            <w:vAlign w:val="bottom"/>
          </w:tcPr>
          <w:p>
            <w:pPr>
              <w:ind w:left="80"/>
              <w:spacing w:after="0"/>
              <w:rPr>
                <w:sz w:val="20"/>
                <w:szCs w:val="20"/>
                <w:color w:val="auto"/>
              </w:rPr>
            </w:pPr>
            <w:r>
              <w:rPr>
                <w:rFonts w:ascii="Arial" w:cs="Arial" w:eastAsia="Arial" w:hAnsi="Arial"/>
                <w:sz w:val="13"/>
                <w:szCs w:val="13"/>
                <w:color w:val="auto"/>
              </w:rPr>
              <w:t>Blueberries</w:t>
            </w:r>
          </w:p>
        </w:tc>
        <w:tc>
          <w:tcPr>
            <w:tcW w:w="660" w:type="dxa"/>
            <w:vAlign w:val="bottom"/>
            <w:vMerge w:val="continue"/>
          </w:tcPr>
          <w:p>
            <w:pPr>
              <w:spacing w:after="0"/>
              <w:rPr>
                <w:sz w:val="19"/>
                <w:szCs w:val="19"/>
                <w:color w:val="auto"/>
              </w:rPr>
            </w:pPr>
          </w:p>
        </w:tc>
        <w:tc>
          <w:tcPr>
            <w:tcW w:w="1060" w:type="dxa"/>
            <w:vAlign w:val="bottom"/>
            <w:vMerge w:val="continue"/>
          </w:tcPr>
          <w:p>
            <w:pPr>
              <w:spacing w:after="0"/>
              <w:rPr>
                <w:sz w:val="19"/>
                <w:szCs w:val="19"/>
                <w:color w:val="auto"/>
              </w:rPr>
            </w:pPr>
          </w:p>
        </w:tc>
        <w:tc>
          <w:tcPr>
            <w:tcW w:w="13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72"/>
        </w:trPr>
        <w:tc>
          <w:tcPr>
            <w:tcW w:w="80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c>
          <w:tcPr>
            <w:tcW w:w="13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rFonts w:ascii="Arial" w:cs="Arial" w:eastAsia="Arial" w:hAnsi="Arial"/>
          <w:sz w:val="16"/>
          <w:szCs w:val="16"/>
          <w:color w:val="auto"/>
        </w:rPr>
      </w:pPr>
    </w:p>
    <w:p>
      <w:pPr>
        <w:sectPr>
          <w:pgSz w:w="11900" w:h="15874" w:orient="portrait"/>
          <w:cols w:equalWidth="0" w:num="2">
            <w:col w:w="5028" w:space="360"/>
            <w:col w:w="5020"/>
          </w:cols>
          <w:pgMar w:left="752" w:top="676" w:right="746" w:bottom="37" w:gutter="0" w:footer="0" w:header="0"/>
        </w:sectPr>
      </w:pPr>
    </w:p>
    <w:p>
      <w:pPr>
        <w:spacing w:after="0" w:line="72" w:lineRule="exact"/>
        <w:rPr>
          <w:rFonts w:ascii="Arial" w:cs="Arial" w:eastAsia="Arial" w:hAnsi="Arial"/>
          <w:sz w:val="16"/>
          <w:szCs w:val="16"/>
          <w:color w:val="auto"/>
        </w:rPr>
      </w:pPr>
    </w:p>
    <w:p>
      <w:pPr>
        <w:jc w:val="center"/>
        <w:ind w:right="12"/>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8"/>
          </w:cols>
          <w:pgMar w:left="752" w:top="676" w:right="746" w:bottom="37" w:gutter="0" w:footer="0" w:header="0"/>
          <w:type w:val="continuous"/>
        </w:sectPr>
      </w:pPr>
    </w:p>
    <w:bookmarkStart w:id="2" w:name="page3"/>
    <w:bookmarkEnd w:id="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 Bortolin, et al.</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 ESR analysis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2.3.1. Intra-laboratory validation tests</w:t>
      </w:r>
    </w:p>
    <w:p>
      <w:pPr>
        <w:spacing w:after="0" w:line="35"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 xml:space="preserve">For the analyses, four laboratories followed the procedure described in the EN 1787 standard, according to the scheme reported in </w:t>
      </w:r>
      <w:r>
        <w:rPr>
          <w:rFonts w:ascii="Arial" w:cs="Arial" w:eastAsia="Arial" w:hAnsi="Arial"/>
          <w:sz w:val="16"/>
          <w:szCs w:val="16"/>
          <w:color w:val="206293"/>
        </w:rPr>
        <w:t>Table 1</w:t>
      </w:r>
      <w:r>
        <w:rPr>
          <w:rFonts w:ascii="Arial" w:cs="Arial" w:eastAsia="Arial" w:hAnsi="Arial"/>
          <w:sz w:val="16"/>
          <w:szCs w:val="16"/>
          <w:color w:val="auto"/>
        </w:rPr>
        <w:t>. All four laboratories carried out tests on nuts and fresh blueberries on untreated samples and on samples irradiated with doses of 0.15 kGy and 1 kGy (blueberries), and 5 kGy (nuts). Three of them also analysed PSF ingredients (raw materials and extracts) in untreated samples and samples irradiated at 1 kGy and 5 kGy.</w:t>
      </w:r>
    </w:p>
    <w:p>
      <w:pPr>
        <w:spacing w:after="0" w:line="5" w:lineRule="exact"/>
        <w:rPr>
          <w:sz w:val="20"/>
          <w:szCs w:val="20"/>
          <w:color w:val="auto"/>
        </w:rPr>
      </w:pPr>
    </w:p>
    <w:p>
      <w:pPr>
        <w:jc w:val="both"/>
        <w:ind w:firstLine="249"/>
        <w:spacing w:after="0" w:line="284" w:lineRule="auto"/>
        <w:rPr>
          <w:sz w:val="20"/>
          <w:szCs w:val="20"/>
          <w:color w:val="auto"/>
        </w:rPr>
      </w:pPr>
      <w:r>
        <w:rPr>
          <w:rFonts w:ascii="Arial" w:cs="Arial" w:eastAsia="Arial" w:hAnsi="Arial"/>
          <w:sz w:val="16"/>
          <w:szCs w:val="16"/>
          <w:color w:val="auto"/>
        </w:rPr>
        <w:t>The validation tests included checks of signal stability under normal storage conditions in order to verify the reliability of the method during the shelf life of the products. The measurements were thus periodically repeated on the same aliquot since the ESR measurement does not cause the disappearance of the signal. After irradiation, signal stability was checked once or two/three times a week, depending on the rate of decrease. ESR signals of PFS ingredients and nuts were monitored up to two years after irradiation, while on blueberries the measurements were repeated more often but always within three weeks (more or less their shelf life). The results obtained by the participants were com-pared, and an analytical procedure was agreed upon.</w:t>
      </w:r>
    </w:p>
    <w:p>
      <w:pPr>
        <w:spacing w:after="0" w:line="18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2.3.2. Inter-laboratory validation test</w:t>
      </w:r>
    </w:p>
    <w:p>
      <w:pPr>
        <w:spacing w:after="0" w:line="36" w:lineRule="exact"/>
        <w:rPr>
          <w:sz w:val="20"/>
          <w:szCs w:val="20"/>
          <w:color w:val="auto"/>
        </w:rPr>
      </w:pPr>
    </w:p>
    <w:p>
      <w:pPr>
        <w:jc w:val="both"/>
        <w:ind w:firstLine="249"/>
        <w:spacing w:after="0" w:line="280" w:lineRule="auto"/>
        <w:rPr>
          <w:sz w:val="20"/>
          <w:szCs w:val="20"/>
          <w:color w:val="auto"/>
        </w:rPr>
      </w:pPr>
      <w:r>
        <w:rPr>
          <w:rFonts w:ascii="Arial" w:cs="Arial" w:eastAsia="Arial" w:hAnsi="Arial"/>
          <w:sz w:val="16"/>
          <w:szCs w:val="16"/>
          <w:color w:val="auto"/>
        </w:rPr>
        <w:t>To validate the ESR procedure elaborated during the intra-labora-tory validation step, a blind test was carried out, involving five la-boratories (</w:t>
      </w:r>
      <w:r>
        <w:rPr>
          <w:rFonts w:ascii="Arial" w:cs="Arial" w:eastAsia="Arial" w:hAnsi="Arial"/>
          <w:sz w:val="16"/>
          <w:szCs w:val="16"/>
          <w:color w:val="206293"/>
        </w:rPr>
        <w:t>Table 2</w:t>
      </w:r>
      <w:r>
        <w:rPr>
          <w:rFonts w:ascii="Arial" w:cs="Arial" w:eastAsia="Arial" w:hAnsi="Arial"/>
          <w:sz w:val="16"/>
          <w:szCs w:val="16"/>
          <w:color w:val="auto"/>
        </w:rPr>
        <w:t>). A total number of 180 samples (75 PFS in-gredients, 75 nuts and 30 fresh blueberry samples) were prepared and identified with a specific code. Specifically, 25 untreated and 50 irra-diated (5 kGy) samples of PFS ingredients, 25 untreated and 50 irra-diated (5 kGy) nut samples, and 10 untreated, 10 irradiated at 0.15 kGy and 10 irradiated at 1 kGy blueberry samples were prepared and sent to the laboratories. Irradiation and shipping were completed within a week. The majority of the samples were irradiated just before shipping. To confirm the stability of the signal and the reliability of the method throughout shelf life, 25 out of the 50 irradiated PFS ingredients and 25 out of the 50 irradiated nuts samples were taken from among those treated with ionizing radiation about two years before for the intra-laboratory tests. Regarding PFS ingredients, as the ESR method turned out to be unsuitable for detecting herbal extracts during the preliminary tests, the trial was limited to raw materials.</w:t>
      </w:r>
    </w:p>
    <w:p>
      <w:pPr>
        <w:spacing w:after="0" w:line="18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2.3.3. Sample preparation</w:t>
      </w:r>
    </w:p>
    <w:p>
      <w:pPr>
        <w:spacing w:after="0" w:line="35" w:lineRule="exact"/>
        <w:rPr>
          <w:sz w:val="20"/>
          <w:szCs w:val="20"/>
          <w:color w:val="auto"/>
        </w:rPr>
      </w:pPr>
    </w:p>
    <w:p>
      <w:pPr>
        <w:jc w:val="both"/>
        <w:ind w:firstLine="249"/>
        <w:spacing w:after="0" w:line="338" w:lineRule="auto"/>
        <w:rPr>
          <w:sz w:val="20"/>
          <w:szCs w:val="20"/>
          <w:color w:val="auto"/>
        </w:rPr>
      </w:pPr>
      <w:r>
        <w:rPr>
          <w:rFonts w:ascii="Arial" w:cs="Arial" w:eastAsia="Arial" w:hAnsi="Arial"/>
          <w:sz w:val="15"/>
          <w:szCs w:val="15"/>
          <w:color w:val="auto"/>
        </w:rPr>
        <w:t xml:space="preserve">For ESR measurement, about 100 mg of PFS ingredients and nut shells were cut, where necessary, into pieces small enough for the ESR tube. Measurements for </w:t>
      </w:r>
      <w:r>
        <w:rPr>
          <w:rFonts w:ascii="Arial" w:cs="Arial" w:eastAsia="Arial" w:hAnsi="Arial"/>
          <w:sz w:val="15"/>
          <w:szCs w:val="15"/>
          <w:i w:val="1"/>
          <w:iCs w:val="1"/>
          <w:color w:val="auto"/>
        </w:rPr>
        <w:t>Glycine</w:t>
      </w:r>
      <w:r>
        <w:rPr>
          <w:rFonts w:ascii="Arial" w:cs="Arial" w:eastAsia="Arial" w:hAnsi="Arial"/>
          <w:sz w:val="15"/>
          <w:szCs w:val="15"/>
          <w:color w:val="auto"/>
        </w:rPr>
        <w:t xml:space="preserve"> max were performed on both whole seeds and outer peel. Fresh blueberries were prepared following the</w:t>
      </w:r>
    </w:p>
    <w:p>
      <w:pPr>
        <w:spacing w:after="0" w:line="84"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Scheme of the inter-laboratory blind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3187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250.65pt,4.3pt" o:allowincell="f" strokecolor="#000000" strokeweight="0.498pt"/>
            </w:pict>
          </mc:Fallback>
        </mc:AlternateConten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171"/>
        </w:trPr>
        <w:tc>
          <w:tcPr>
            <w:tcW w:w="800" w:type="dxa"/>
            <w:vAlign w:val="bottom"/>
          </w:tcPr>
          <w:p>
            <w:pPr>
              <w:ind w:left="120"/>
              <w:spacing w:after="0"/>
              <w:rPr>
                <w:sz w:val="20"/>
                <w:szCs w:val="20"/>
                <w:color w:val="auto"/>
              </w:rPr>
            </w:pPr>
            <w:r>
              <w:rPr>
                <w:rFonts w:ascii="Arial" w:cs="Arial" w:eastAsia="Arial" w:hAnsi="Arial"/>
                <w:sz w:val="13"/>
                <w:szCs w:val="13"/>
                <w:color w:val="auto"/>
              </w:rPr>
              <w:t>Category</w:t>
            </w:r>
          </w:p>
        </w:tc>
        <w:tc>
          <w:tcPr>
            <w:tcW w:w="1200" w:type="dxa"/>
            <w:vAlign w:val="bottom"/>
          </w:tcPr>
          <w:p>
            <w:pPr>
              <w:ind w:left="80"/>
              <w:spacing w:after="0"/>
              <w:rPr>
                <w:sz w:val="20"/>
                <w:szCs w:val="20"/>
                <w:color w:val="auto"/>
              </w:rPr>
            </w:pPr>
            <w:r>
              <w:rPr>
                <w:rFonts w:ascii="Arial" w:cs="Arial" w:eastAsia="Arial" w:hAnsi="Arial"/>
                <w:sz w:val="13"/>
                <w:szCs w:val="13"/>
                <w:color w:val="auto"/>
              </w:rPr>
              <w:t>Matrix</w:t>
            </w:r>
          </w:p>
        </w:tc>
        <w:tc>
          <w:tcPr>
            <w:tcW w:w="680" w:type="dxa"/>
            <w:vAlign w:val="bottom"/>
          </w:tcPr>
          <w:p>
            <w:pPr>
              <w:ind w:left="100"/>
              <w:spacing w:after="0"/>
              <w:rPr>
                <w:sz w:val="20"/>
                <w:szCs w:val="20"/>
                <w:color w:val="auto"/>
              </w:rPr>
            </w:pPr>
            <w:r>
              <w:rPr>
                <w:rFonts w:ascii="Arial" w:cs="Arial" w:eastAsia="Arial" w:hAnsi="Arial"/>
                <w:sz w:val="13"/>
                <w:szCs w:val="13"/>
                <w:color w:val="auto"/>
              </w:rPr>
              <w:t>Dose</w:t>
            </w:r>
          </w:p>
        </w:tc>
        <w:tc>
          <w:tcPr>
            <w:tcW w:w="900" w:type="dxa"/>
            <w:vAlign w:val="bottom"/>
          </w:tcPr>
          <w:p>
            <w:pPr>
              <w:ind w:left="180"/>
              <w:spacing w:after="0"/>
              <w:rPr>
                <w:sz w:val="20"/>
                <w:szCs w:val="20"/>
                <w:color w:val="auto"/>
              </w:rPr>
            </w:pPr>
            <w:r>
              <w:rPr>
                <w:rFonts w:ascii="Arial" w:cs="Arial" w:eastAsia="Arial" w:hAnsi="Arial"/>
                <w:sz w:val="13"/>
                <w:szCs w:val="13"/>
                <w:color w:val="auto"/>
              </w:rPr>
              <w:t>No. of</w:t>
            </w:r>
          </w:p>
        </w:tc>
        <w:tc>
          <w:tcPr>
            <w:tcW w:w="1440" w:type="dxa"/>
            <w:vAlign w:val="bottom"/>
          </w:tcPr>
          <w:p>
            <w:pPr>
              <w:ind w:left="260"/>
              <w:spacing w:after="0"/>
              <w:rPr>
                <w:sz w:val="20"/>
                <w:szCs w:val="20"/>
                <w:color w:val="auto"/>
              </w:rPr>
            </w:pPr>
            <w:r>
              <w:rPr>
                <w:rFonts w:ascii="Arial" w:cs="Arial" w:eastAsia="Arial" w:hAnsi="Arial"/>
                <w:sz w:val="13"/>
                <w:szCs w:val="13"/>
                <w:color w:val="auto"/>
              </w:rPr>
              <w:t>No. of laboratories</w:t>
            </w:r>
          </w:p>
        </w:tc>
        <w:tc>
          <w:tcPr>
            <w:tcW w:w="0" w:type="dxa"/>
            <w:vAlign w:val="bottom"/>
          </w:tcPr>
          <w:p>
            <w:pPr>
              <w:spacing w:after="0"/>
              <w:rPr>
                <w:sz w:val="1"/>
                <w:szCs w:val="1"/>
                <w:color w:val="auto"/>
              </w:rPr>
            </w:pPr>
          </w:p>
        </w:tc>
      </w:tr>
      <w:tr>
        <w:trPr>
          <w:trHeight w:val="227"/>
        </w:trPr>
        <w:tc>
          <w:tcPr>
            <w:tcW w:w="80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680" w:type="dxa"/>
            <w:vAlign w:val="bottom"/>
          </w:tcPr>
          <w:p>
            <w:pPr>
              <w:ind w:left="100"/>
              <w:spacing w:after="0"/>
              <w:rPr>
                <w:sz w:val="20"/>
                <w:szCs w:val="20"/>
                <w:color w:val="auto"/>
              </w:rPr>
            </w:pPr>
            <w:r>
              <w:rPr>
                <w:rFonts w:ascii="Arial" w:cs="Arial" w:eastAsia="Arial" w:hAnsi="Arial"/>
                <w:sz w:val="13"/>
                <w:szCs w:val="13"/>
                <w:color w:val="auto"/>
              </w:rPr>
              <w:t>(kGy)</w:t>
            </w:r>
          </w:p>
        </w:tc>
        <w:tc>
          <w:tcPr>
            <w:tcW w:w="900" w:type="dxa"/>
            <w:vAlign w:val="bottom"/>
          </w:tcPr>
          <w:p>
            <w:pPr>
              <w:ind w:left="180"/>
              <w:spacing w:after="0"/>
              <w:rPr>
                <w:sz w:val="20"/>
                <w:szCs w:val="20"/>
                <w:color w:val="auto"/>
              </w:rPr>
            </w:pPr>
            <w:r>
              <w:rPr>
                <w:rFonts w:ascii="Arial" w:cs="Arial" w:eastAsia="Arial" w:hAnsi="Arial"/>
                <w:sz w:val="13"/>
                <w:szCs w:val="13"/>
                <w:color w:val="auto"/>
              </w:rPr>
              <w:t>samples</w:t>
            </w:r>
          </w:p>
        </w:tc>
        <w:tc>
          <w:tcPr>
            <w:tcW w:w="14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9"/>
        </w:trPr>
        <w:tc>
          <w:tcPr>
            <w:tcW w:w="8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800" w:type="dxa"/>
            <w:vAlign w:val="bottom"/>
          </w:tcPr>
          <w:p>
            <w:pPr>
              <w:ind w:left="120"/>
              <w:spacing w:after="0"/>
              <w:rPr>
                <w:sz w:val="20"/>
                <w:szCs w:val="20"/>
                <w:color w:val="auto"/>
              </w:rPr>
            </w:pPr>
            <w:r>
              <w:rPr>
                <w:rFonts w:ascii="Arial" w:cs="Arial" w:eastAsia="Arial" w:hAnsi="Arial"/>
                <w:sz w:val="13"/>
                <w:szCs w:val="13"/>
                <w:color w:val="auto"/>
              </w:rPr>
              <w:t>PFSs</w:t>
            </w:r>
          </w:p>
        </w:tc>
        <w:tc>
          <w:tcPr>
            <w:tcW w:w="1200" w:type="dxa"/>
            <w:vAlign w:val="bottom"/>
          </w:tcPr>
          <w:p>
            <w:pPr>
              <w:ind w:left="80"/>
              <w:spacing w:after="0"/>
              <w:rPr>
                <w:sz w:val="20"/>
                <w:szCs w:val="20"/>
                <w:color w:val="auto"/>
              </w:rPr>
            </w:pPr>
            <w:r>
              <w:rPr>
                <w:rFonts w:ascii="Arial" w:cs="Arial" w:eastAsia="Arial" w:hAnsi="Arial"/>
                <w:sz w:val="13"/>
                <w:szCs w:val="13"/>
                <w:i w:val="1"/>
                <w:iCs w:val="1"/>
                <w:color w:val="auto"/>
              </w:rPr>
              <w:t>Camellia sinensis</w:t>
            </w:r>
          </w:p>
        </w:tc>
        <w:tc>
          <w:tcPr>
            <w:tcW w:w="680" w:type="dxa"/>
            <w:vAlign w:val="bottom"/>
          </w:tcPr>
          <w:p>
            <w:pPr>
              <w:ind w:left="100"/>
              <w:spacing w:after="0"/>
              <w:rPr>
                <w:sz w:val="20"/>
                <w:szCs w:val="20"/>
                <w:color w:val="auto"/>
              </w:rPr>
            </w:pPr>
            <w:r>
              <w:rPr>
                <w:rFonts w:ascii="Arial" w:cs="Arial" w:eastAsia="Arial" w:hAnsi="Arial"/>
                <w:sz w:val="13"/>
                <w:szCs w:val="13"/>
                <w:color w:val="auto"/>
              </w:rPr>
              <w:t>5</w:t>
            </w:r>
          </w:p>
        </w:tc>
        <w:tc>
          <w:tcPr>
            <w:tcW w:w="900" w:type="dxa"/>
            <w:vAlign w:val="bottom"/>
          </w:tcPr>
          <w:p>
            <w:pPr>
              <w:ind w:left="180"/>
              <w:spacing w:after="0"/>
              <w:rPr>
                <w:rFonts w:ascii="Arial" w:cs="Arial" w:eastAsia="Arial" w:hAnsi="Arial"/>
                <w:sz w:val="13"/>
                <w:szCs w:val="13"/>
                <w:color w:val="auto"/>
              </w:rPr>
            </w:pPr>
            <w:r>
              <w:rPr>
                <w:rFonts w:ascii="Arial" w:cs="Arial" w:eastAsia="Arial" w:hAnsi="Arial"/>
                <w:sz w:val="13"/>
                <w:szCs w:val="13"/>
                <w:color w:val="auto"/>
              </w:rPr>
              <w:t>75</w:t>
            </w:r>
            <w:hyperlink w:anchor="page3">
              <w:r>
                <w:rPr>
                  <w:rFonts w:ascii="Arial" w:cs="Arial" w:eastAsia="Arial" w:hAnsi="Arial"/>
                  <w:sz w:val="16"/>
                  <w:szCs w:val="16"/>
                  <w:color w:val="206293"/>
                  <w:vertAlign w:val="superscript"/>
                </w:rPr>
                <w:t>a</w:t>
              </w:r>
            </w:hyperlink>
          </w:p>
        </w:tc>
        <w:tc>
          <w:tcPr>
            <w:tcW w:w="1440" w:type="dxa"/>
            <w:vAlign w:val="bottom"/>
          </w:tcPr>
          <w:p>
            <w:pPr>
              <w:ind w:left="26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i w:val="1"/>
                <w:iCs w:val="1"/>
                <w:color w:val="auto"/>
              </w:rPr>
              <w:t>Ginkgo biloba</w:t>
            </w:r>
          </w:p>
        </w:tc>
        <w:tc>
          <w:tcPr>
            <w:tcW w:w="6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800" w:type="dxa"/>
            <w:vAlign w:val="bottom"/>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i w:val="1"/>
                <w:iCs w:val="1"/>
                <w:color w:val="auto"/>
              </w:rPr>
              <w:t>Glycine max</w:t>
            </w:r>
          </w:p>
        </w:tc>
        <w:tc>
          <w:tcPr>
            <w:tcW w:w="6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i w:val="1"/>
                <w:iCs w:val="1"/>
                <w:color w:val="auto"/>
              </w:rPr>
              <w:t>Silybum marianum</w:t>
            </w:r>
          </w:p>
        </w:tc>
        <w:tc>
          <w:tcPr>
            <w:tcW w:w="6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i w:val="1"/>
                <w:iCs w:val="1"/>
                <w:color w:val="auto"/>
              </w:rPr>
              <w:t>Vaccinium</w:t>
            </w:r>
          </w:p>
        </w:tc>
        <w:tc>
          <w:tcPr>
            <w:tcW w:w="6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vMerge w:val="restart"/>
          </w:tcPr>
          <w:p>
            <w:pPr>
              <w:ind w:left="120"/>
              <w:spacing w:after="0"/>
              <w:rPr>
                <w:sz w:val="20"/>
                <w:szCs w:val="20"/>
                <w:color w:val="auto"/>
              </w:rPr>
            </w:pPr>
            <w:r>
              <w:rPr>
                <w:rFonts w:ascii="Arial" w:cs="Arial" w:eastAsia="Arial" w:hAnsi="Arial"/>
                <w:sz w:val="13"/>
                <w:szCs w:val="13"/>
                <w:color w:val="auto"/>
              </w:rPr>
              <w:t>Nuts</w:t>
            </w:r>
          </w:p>
        </w:tc>
        <w:tc>
          <w:tcPr>
            <w:tcW w:w="1200" w:type="dxa"/>
            <w:vAlign w:val="bottom"/>
          </w:tcPr>
          <w:p>
            <w:pPr>
              <w:ind w:left="80"/>
              <w:spacing w:after="0"/>
              <w:rPr>
                <w:sz w:val="20"/>
                <w:szCs w:val="20"/>
                <w:color w:val="auto"/>
              </w:rPr>
            </w:pPr>
            <w:r>
              <w:rPr>
                <w:rFonts w:ascii="Arial" w:cs="Arial" w:eastAsia="Arial" w:hAnsi="Arial"/>
                <w:sz w:val="13"/>
                <w:szCs w:val="13"/>
                <w:i w:val="1"/>
                <w:iCs w:val="1"/>
                <w:color w:val="auto"/>
              </w:rPr>
              <w:t>myrtillus</w:t>
            </w:r>
          </w:p>
        </w:tc>
        <w:tc>
          <w:tcPr>
            <w:tcW w:w="680" w:type="dxa"/>
            <w:vAlign w:val="bottom"/>
            <w:vMerge w:val="restart"/>
          </w:tcPr>
          <w:p>
            <w:pPr>
              <w:ind w:left="100"/>
              <w:spacing w:after="0"/>
              <w:rPr>
                <w:sz w:val="20"/>
                <w:szCs w:val="20"/>
                <w:color w:val="auto"/>
              </w:rPr>
            </w:pPr>
            <w:r>
              <w:rPr>
                <w:rFonts w:ascii="Arial" w:cs="Arial" w:eastAsia="Arial" w:hAnsi="Arial"/>
                <w:sz w:val="13"/>
                <w:szCs w:val="13"/>
                <w:color w:val="auto"/>
              </w:rPr>
              <w:t>5</w:t>
            </w:r>
          </w:p>
        </w:tc>
        <w:tc>
          <w:tcPr>
            <w:tcW w:w="900" w:type="dxa"/>
            <w:vAlign w:val="bottom"/>
            <w:vMerge w:val="restart"/>
          </w:tcPr>
          <w:p>
            <w:pPr>
              <w:ind w:left="180"/>
              <w:spacing w:after="0"/>
              <w:rPr>
                <w:rFonts w:ascii="Arial" w:cs="Arial" w:eastAsia="Arial" w:hAnsi="Arial"/>
                <w:sz w:val="13"/>
                <w:szCs w:val="13"/>
                <w:color w:val="auto"/>
              </w:rPr>
            </w:pPr>
            <w:r>
              <w:rPr>
                <w:rFonts w:ascii="Arial" w:cs="Arial" w:eastAsia="Arial" w:hAnsi="Arial"/>
                <w:sz w:val="13"/>
                <w:szCs w:val="13"/>
                <w:color w:val="auto"/>
              </w:rPr>
              <w:t>75</w:t>
            </w:r>
            <w:hyperlink w:anchor="page3">
              <w:r>
                <w:rPr>
                  <w:rFonts w:ascii="Arial" w:cs="Arial" w:eastAsia="Arial" w:hAnsi="Arial"/>
                  <w:sz w:val="16"/>
                  <w:szCs w:val="16"/>
                  <w:color w:val="206293"/>
                  <w:vertAlign w:val="superscript"/>
                </w:rPr>
                <w:t>a</w:t>
              </w:r>
            </w:hyperlink>
          </w:p>
        </w:tc>
        <w:tc>
          <w:tcPr>
            <w:tcW w:w="1440" w:type="dxa"/>
            <w:vAlign w:val="bottom"/>
            <w:vMerge w:val="restart"/>
          </w:tcPr>
          <w:p>
            <w:pPr>
              <w:ind w:left="26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800" w:type="dxa"/>
            <w:vAlign w:val="bottom"/>
            <w:vMerge w:val="continue"/>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color w:val="auto"/>
              </w:rPr>
              <w:t>Almonds</w:t>
            </w:r>
          </w:p>
        </w:tc>
        <w:tc>
          <w:tcPr>
            <w:tcW w:w="680" w:type="dxa"/>
            <w:vAlign w:val="bottom"/>
            <w:vMerge w:val="continue"/>
          </w:tcPr>
          <w:p>
            <w:pPr>
              <w:spacing w:after="0"/>
              <w:rPr>
                <w:sz w:val="14"/>
                <w:szCs w:val="14"/>
                <w:color w:val="auto"/>
              </w:rPr>
            </w:pPr>
          </w:p>
        </w:tc>
        <w:tc>
          <w:tcPr>
            <w:tcW w:w="9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color w:val="auto"/>
              </w:rPr>
              <w:t>Hazelnuts</w:t>
            </w:r>
          </w:p>
        </w:tc>
        <w:tc>
          <w:tcPr>
            <w:tcW w:w="6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color w:val="auto"/>
              </w:rPr>
              <w:t>Peanuts</w:t>
            </w:r>
          </w:p>
        </w:tc>
        <w:tc>
          <w:tcPr>
            <w:tcW w:w="6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00" w:type="dxa"/>
            <w:vAlign w:val="bottom"/>
          </w:tcPr>
          <w:p>
            <w:pPr>
              <w:spacing w:after="0"/>
              <w:rPr>
                <w:sz w:val="14"/>
                <w:szCs w:val="14"/>
                <w:color w:val="auto"/>
              </w:rPr>
            </w:pPr>
          </w:p>
        </w:tc>
        <w:tc>
          <w:tcPr>
            <w:tcW w:w="1200" w:type="dxa"/>
            <w:vAlign w:val="bottom"/>
          </w:tcPr>
          <w:p>
            <w:pPr>
              <w:ind w:left="80"/>
              <w:spacing w:after="0"/>
              <w:rPr>
                <w:sz w:val="20"/>
                <w:szCs w:val="20"/>
                <w:color w:val="auto"/>
              </w:rPr>
            </w:pPr>
            <w:r>
              <w:rPr>
                <w:rFonts w:ascii="Arial" w:cs="Arial" w:eastAsia="Arial" w:hAnsi="Arial"/>
                <w:sz w:val="13"/>
                <w:szCs w:val="13"/>
                <w:color w:val="auto"/>
              </w:rPr>
              <w:t>Pistachios</w:t>
            </w:r>
          </w:p>
        </w:tc>
        <w:tc>
          <w:tcPr>
            <w:tcW w:w="68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800" w:type="dxa"/>
            <w:vAlign w:val="bottom"/>
            <w:vMerge w:val="restart"/>
          </w:tcPr>
          <w:p>
            <w:pPr>
              <w:ind w:left="120"/>
              <w:spacing w:after="0"/>
              <w:rPr>
                <w:sz w:val="20"/>
                <w:szCs w:val="20"/>
                <w:color w:val="auto"/>
              </w:rPr>
            </w:pPr>
            <w:r>
              <w:rPr>
                <w:rFonts w:ascii="Arial" w:cs="Arial" w:eastAsia="Arial" w:hAnsi="Arial"/>
                <w:sz w:val="13"/>
                <w:szCs w:val="13"/>
                <w:color w:val="auto"/>
              </w:rPr>
              <w:t>Fresh fruit</w:t>
            </w:r>
          </w:p>
        </w:tc>
        <w:tc>
          <w:tcPr>
            <w:tcW w:w="1200" w:type="dxa"/>
            <w:vAlign w:val="bottom"/>
          </w:tcPr>
          <w:p>
            <w:pPr>
              <w:ind w:left="80"/>
              <w:spacing w:after="0"/>
              <w:rPr>
                <w:sz w:val="20"/>
                <w:szCs w:val="20"/>
                <w:color w:val="auto"/>
              </w:rPr>
            </w:pPr>
            <w:r>
              <w:rPr>
                <w:rFonts w:ascii="Arial" w:cs="Arial" w:eastAsia="Arial" w:hAnsi="Arial"/>
                <w:sz w:val="13"/>
                <w:szCs w:val="13"/>
                <w:color w:val="auto"/>
              </w:rPr>
              <w:t>Walnuts</w:t>
            </w:r>
          </w:p>
        </w:tc>
        <w:tc>
          <w:tcPr>
            <w:tcW w:w="680" w:type="dxa"/>
            <w:vAlign w:val="bottom"/>
            <w:vMerge w:val="restart"/>
          </w:tcPr>
          <w:p>
            <w:pPr>
              <w:ind w:left="100"/>
              <w:spacing w:after="0"/>
              <w:rPr>
                <w:sz w:val="20"/>
                <w:szCs w:val="20"/>
                <w:color w:val="auto"/>
              </w:rPr>
            </w:pPr>
            <w:r>
              <w:rPr>
                <w:rFonts w:ascii="Arial" w:cs="Arial" w:eastAsia="Arial" w:hAnsi="Arial"/>
                <w:sz w:val="13"/>
                <w:szCs w:val="13"/>
                <w:color w:val="auto"/>
              </w:rPr>
              <w:t>0.15; 1</w:t>
            </w:r>
          </w:p>
        </w:tc>
        <w:tc>
          <w:tcPr>
            <w:tcW w:w="900" w:type="dxa"/>
            <w:vAlign w:val="bottom"/>
            <w:vMerge w:val="restart"/>
          </w:tcPr>
          <w:p>
            <w:pPr>
              <w:ind w:left="180"/>
              <w:spacing w:after="0"/>
              <w:rPr>
                <w:sz w:val="20"/>
                <w:szCs w:val="20"/>
                <w:color w:val="auto"/>
              </w:rPr>
            </w:pPr>
            <w:r>
              <w:rPr>
                <w:rFonts w:ascii="Arial" w:cs="Arial" w:eastAsia="Arial" w:hAnsi="Arial"/>
                <w:sz w:val="13"/>
                <w:szCs w:val="13"/>
                <w:color w:val="auto"/>
              </w:rPr>
              <w:t>30</w:t>
            </w:r>
          </w:p>
        </w:tc>
        <w:tc>
          <w:tcPr>
            <w:tcW w:w="1440" w:type="dxa"/>
            <w:vAlign w:val="bottom"/>
            <w:vMerge w:val="restart"/>
          </w:tcPr>
          <w:p>
            <w:pPr>
              <w:ind w:left="26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227"/>
        </w:trPr>
        <w:tc>
          <w:tcPr>
            <w:tcW w:w="800" w:type="dxa"/>
            <w:vAlign w:val="bottom"/>
            <w:vMerge w:val="continue"/>
          </w:tcPr>
          <w:p>
            <w:pPr>
              <w:spacing w:after="0"/>
              <w:rPr>
                <w:sz w:val="19"/>
                <w:szCs w:val="19"/>
                <w:color w:val="auto"/>
              </w:rPr>
            </w:pPr>
          </w:p>
        </w:tc>
        <w:tc>
          <w:tcPr>
            <w:tcW w:w="1200" w:type="dxa"/>
            <w:vAlign w:val="bottom"/>
          </w:tcPr>
          <w:p>
            <w:pPr>
              <w:ind w:left="80"/>
              <w:spacing w:after="0"/>
              <w:rPr>
                <w:sz w:val="20"/>
                <w:szCs w:val="20"/>
                <w:color w:val="auto"/>
              </w:rPr>
            </w:pPr>
            <w:r>
              <w:rPr>
                <w:rFonts w:ascii="Arial" w:cs="Arial" w:eastAsia="Arial" w:hAnsi="Arial"/>
                <w:sz w:val="13"/>
                <w:szCs w:val="13"/>
                <w:color w:val="auto"/>
              </w:rPr>
              <w:t>Blueberries</w:t>
            </w:r>
          </w:p>
        </w:tc>
        <w:tc>
          <w:tcPr>
            <w:tcW w:w="680" w:type="dxa"/>
            <w:vAlign w:val="bottom"/>
            <w:vMerge w:val="continue"/>
          </w:tcPr>
          <w:p>
            <w:pPr>
              <w:spacing w:after="0"/>
              <w:rPr>
                <w:sz w:val="19"/>
                <w:szCs w:val="19"/>
                <w:color w:val="auto"/>
              </w:rPr>
            </w:pPr>
          </w:p>
        </w:tc>
        <w:tc>
          <w:tcPr>
            <w:tcW w:w="900" w:type="dxa"/>
            <w:vAlign w:val="bottom"/>
            <w:vMerge w:val="continue"/>
          </w:tcPr>
          <w:p>
            <w:pPr>
              <w:spacing w:after="0"/>
              <w:rPr>
                <w:sz w:val="19"/>
                <w:szCs w:val="19"/>
                <w:color w:val="auto"/>
              </w:rPr>
            </w:pPr>
          </w:p>
        </w:tc>
        <w:tc>
          <w:tcPr>
            <w:tcW w:w="14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48260</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8pt" to="250.65pt,3.8pt" o:allowincell="f" strokecolor="#000000" strokeweight="0.498pt"/>
            </w:pict>
          </mc:Fallback>
        </mc:AlternateContent>
      </w:r>
    </w:p>
    <w:p>
      <w:pPr>
        <w:spacing w:after="0" w:line="90" w:lineRule="exact"/>
        <w:rPr>
          <w:sz w:val="20"/>
          <w:szCs w:val="20"/>
          <w:color w:val="auto"/>
        </w:rPr>
      </w:pPr>
    </w:p>
    <w:p>
      <w:pPr>
        <w:jc w:val="both"/>
        <w:ind w:firstLine="131"/>
        <w:spacing w:after="0" w:line="302" w:lineRule="auto"/>
        <w:tabs>
          <w:tab w:leader="none" w:pos="274" w:val="left"/>
        </w:tabs>
        <w:numPr>
          <w:ilvl w:val="0"/>
          <w:numId w:val="4"/>
        </w:numPr>
        <w:rPr>
          <w:rFonts w:ascii="Arial" w:cs="Arial" w:eastAsia="Arial" w:hAnsi="Arial"/>
          <w:sz w:val="19"/>
          <w:szCs w:val="19"/>
          <w:color w:val="auto"/>
          <w:vertAlign w:val="superscript"/>
        </w:rPr>
      </w:pPr>
      <w:r>
        <w:rPr>
          <w:rFonts w:ascii="Arial" w:cs="Arial" w:eastAsia="Arial" w:hAnsi="Arial"/>
          <w:sz w:val="14"/>
          <w:szCs w:val="14"/>
          <w:color w:val="auto"/>
        </w:rPr>
        <w:t>25 out of 50 irradiated PFS ingredients and 25 out of 50 irradiated nut samples had been treated with ionizing radiation about two years before the analysis.</w:t>
      </w:r>
    </w:p>
    <w:p>
      <w:pPr>
        <w:spacing w:after="0" w:line="20" w:lineRule="exact"/>
        <w:rPr>
          <w:sz w:val="20"/>
          <w:szCs w:val="20"/>
          <w:color w:val="auto"/>
        </w:rPr>
      </w:pPr>
      <w:r>
        <w:rPr>
          <w:sz w:val="20"/>
          <w:szCs w:val="20"/>
          <w:color w:val="auto"/>
        </w:rPr>
        <w:br w:type="column"/>
      </w:r>
    </w:p>
    <w:p>
      <w:pPr>
        <w:ind w:left="3160"/>
        <w:spacing w:after="0"/>
        <w:rPr>
          <w:sz w:val="20"/>
          <w:szCs w:val="20"/>
          <w:color w:val="auto"/>
        </w:rPr>
      </w:pPr>
      <w:r>
        <w:rPr>
          <w:rFonts w:ascii="Arial" w:cs="Arial" w:eastAsia="Arial" w:hAnsi="Arial"/>
          <w:sz w:val="12"/>
          <w:szCs w:val="12"/>
          <w:i w:val="1"/>
          <w:iCs w:val="1"/>
          <w:color w:val="auto"/>
        </w:rPr>
        <w:t>Food Control 117 (2020) 107326</w:t>
      </w:r>
    </w:p>
    <w:p>
      <w:pPr>
        <w:spacing w:after="0" w:line="28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procedure described for strawberries in EN 1787. Before measurement, the samples were kept at about 45 °C for about 1 h to reduce the moisture content of the matrices.</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2.3.4. ESR measurements</w:t>
      </w:r>
    </w:p>
    <w:p>
      <w:pPr>
        <w:spacing w:after="0" w:line="35" w:lineRule="exact"/>
        <w:rPr>
          <w:sz w:val="20"/>
          <w:szCs w:val="20"/>
          <w:color w:val="auto"/>
        </w:rPr>
      </w:pPr>
    </w:p>
    <w:p>
      <w:pPr>
        <w:jc w:val="both"/>
        <w:ind w:firstLine="250"/>
        <w:spacing w:after="0" w:line="284" w:lineRule="auto"/>
        <w:rPr>
          <w:sz w:val="20"/>
          <w:szCs w:val="20"/>
          <w:color w:val="auto"/>
        </w:rPr>
      </w:pPr>
      <w:r>
        <w:rPr>
          <w:rFonts w:ascii="Arial" w:cs="Arial" w:eastAsia="Arial" w:hAnsi="Arial"/>
          <w:sz w:val="16"/>
          <w:szCs w:val="16"/>
          <w:color w:val="auto"/>
        </w:rPr>
        <w:t>ESR measurements were performed at room temperature and hu-midity with different models of Bruker spectrometers operating in the X band: Elexsys with a Bruker Super High Q cavity (one laboratory), E-Scan Food Analyzer (three laboratories) and EMX with a Bruker Very High Quality cavity (one laboratory). Parameters were set as indicated in the EN 1787 standard. Frequency: 9.78–9.93 GHz, depending on the equipment; center field: about 350 mT; sweep width: about 20 mT; microwave power: 0.4–0.8 mW; modulation amplitude: 0.4–0.9 mT; sweep speed: 5 mT/min-10 mT/min; number of scans: 3–64, depending on the equipment. The samples were inserted in Suprasil tubes with a diameter of 4-5 mm.</w:t>
      </w:r>
    </w:p>
    <w:p>
      <w:pPr>
        <w:spacing w:after="0" w:line="10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Results and discussion</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 Intra-laboratory validation tests</w:t>
      </w:r>
    </w:p>
    <w:p>
      <w:pPr>
        <w:spacing w:after="0" w:line="234" w:lineRule="exact"/>
        <w:rPr>
          <w:sz w:val="20"/>
          <w:szCs w:val="20"/>
          <w:color w:val="auto"/>
        </w:rPr>
      </w:pPr>
    </w:p>
    <w:p>
      <w:pPr>
        <w:jc w:val="both"/>
        <w:ind w:firstLine="250"/>
        <w:spacing w:after="0" w:line="289" w:lineRule="auto"/>
        <w:rPr>
          <w:sz w:val="20"/>
          <w:szCs w:val="20"/>
          <w:color w:val="auto"/>
        </w:rPr>
      </w:pPr>
      <w:r>
        <w:rPr>
          <w:rFonts w:ascii="Arial" w:cs="Arial" w:eastAsia="Arial" w:hAnsi="Arial"/>
          <w:sz w:val="16"/>
          <w:szCs w:val="16"/>
          <w:color w:val="auto"/>
        </w:rPr>
        <w:t>These tests showed that ESR spectra of plant-origin foods are gen-erally complex and difficult to interpret, owing to the presence of dif-ferent radical species in the chemical composition of these matrices. The classification of the samples was unambiguous for nuts and 1 kGy-irradiated blueberries, whereas PFS ingredient spectra showed over-lapping signals which made it difficult to classify the samples. On the whole, the results obtained by the participating laboratories were in agreement, and a common analytical procedure was set up to be used for the inter-laboratory blind test.</w:t>
      </w:r>
    </w:p>
    <w:p>
      <w:pPr>
        <w:spacing w:after="0" w:line="9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3.1.1. PFS ingredients</w:t>
      </w:r>
    </w:p>
    <w:p>
      <w:pPr>
        <w:spacing w:after="0" w:line="35"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206293"/>
        </w:rPr>
        <w:t xml:space="preserve">Fig. 1 </w:t>
      </w:r>
      <w:r>
        <w:rPr>
          <w:rFonts w:ascii="Arial" w:cs="Arial" w:eastAsia="Arial" w:hAnsi="Arial"/>
          <w:sz w:val="16"/>
          <w:szCs w:val="16"/>
          <w:color w:val="000000"/>
        </w:rPr>
        <w:t>shows the ESR spectra of the untreated products. As expected,</w:t>
      </w:r>
      <w:r>
        <w:rPr>
          <w:rFonts w:ascii="Arial" w:cs="Arial" w:eastAsia="Arial" w:hAnsi="Arial"/>
          <w:sz w:val="16"/>
          <w:szCs w:val="16"/>
          <w:color w:val="206293"/>
        </w:rPr>
        <w:t xml:space="preserve"> </w:t>
      </w:r>
      <w:r>
        <w:rPr>
          <w:rFonts w:ascii="Arial" w:cs="Arial" w:eastAsia="Arial" w:hAnsi="Arial"/>
          <w:sz w:val="16"/>
          <w:szCs w:val="16"/>
          <w:color w:val="000000"/>
        </w:rPr>
        <w:t>in agreement with the EN 1787 standard, in all the untreated samples of raw materials a symmetric signal was always well visible, with intensity depending on the specific matrix. Besides that, in most of the samples other unidentifiable peaks, but certainly not attributable to irradiated cellulose, were visible on each side of the central signal.</w:t>
      </w:r>
    </w:p>
    <w:p>
      <w:pPr>
        <w:spacing w:after="0" w:line="4"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 xml:space="preserve">Difficult to interpret, complex spectra were recorded with samples irradiated at 1 kGy. Better results were obtained with samples re-irra-diated at 5 kGy whose spectra were easier to interpret. Irradiated </w:t>
      </w:r>
      <w:r>
        <w:rPr>
          <w:rFonts w:ascii="Arial" w:cs="Arial" w:eastAsia="Arial" w:hAnsi="Arial"/>
          <w:sz w:val="16"/>
          <w:szCs w:val="16"/>
          <w:i w:val="1"/>
          <w:iCs w:val="1"/>
          <w:color w:val="auto"/>
        </w:rPr>
        <w:t xml:space="preserve">Glycine </w:t>
      </w:r>
      <w:r>
        <w:rPr>
          <w:rFonts w:ascii="Arial" w:cs="Arial" w:eastAsia="Arial" w:hAnsi="Arial"/>
          <w:sz w:val="16"/>
          <w:szCs w:val="16"/>
          <w:color w:val="auto"/>
        </w:rPr>
        <w:t>max gave the best results (</w:t>
      </w:r>
      <w:r>
        <w:rPr>
          <w:rFonts w:ascii="Arial" w:cs="Arial" w:eastAsia="Arial" w:hAnsi="Arial"/>
          <w:sz w:val="16"/>
          <w:szCs w:val="16"/>
          <w:color w:val="206293"/>
        </w:rPr>
        <w:t>Fig. 2</w:t>
      </w:r>
      <w:r>
        <w:rPr>
          <w:rFonts w:ascii="Arial" w:cs="Arial" w:eastAsia="Arial" w:hAnsi="Arial"/>
          <w:sz w:val="16"/>
          <w:szCs w:val="16"/>
          <w:color w:val="auto"/>
        </w:rPr>
        <w:t>), especially when only the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outer peel of the seeds was used. The satellite lines, specific of irra-diation, were visible also in the irradiated samples of </w:t>
      </w:r>
      <w:r>
        <w:rPr>
          <w:rFonts w:ascii="Arial" w:cs="Arial" w:eastAsia="Arial" w:hAnsi="Arial"/>
          <w:sz w:val="16"/>
          <w:szCs w:val="16"/>
          <w:i w:val="1"/>
          <w:iCs w:val="1"/>
          <w:color w:val="auto"/>
        </w:rPr>
        <w:t>Silybum marianum</w:t>
      </w:r>
      <w:r>
        <w:rPr>
          <w:rFonts w:ascii="Arial" w:cs="Arial" w:eastAsia="Arial" w:hAnsi="Arial"/>
          <w:sz w:val="16"/>
          <w:szCs w:val="16"/>
          <w:color w:val="auto"/>
        </w:rPr>
        <w:t xml:space="preserve"> but often the left line appeared not completely resolved, as shown in </w:t>
      </w:r>
      <w:r>
        <w:rPr>
          <w:rFonts w:ascii="Arial" w:cs="Arial" w:eastAsia="Arial" w:hAnsi="Arial"/>
          <w:sz w:val="16"/>
          <w:szCs w:val="16"/>
          <w:color w:val="206293"/>
        </w:rPr>
        <w:t>Fig. 3</w:t>
      </w:r>
      <w:r>
        <w:rPr>
          <w:rFonts w:ascii="Arial" w:cs="Arial" w:eastAsia="Arial" w:hAnsi="Arial"/>
          <w:sz w:val="16"/>
          <w:szCs w:val="16"/>
          <w:color w:val="000000"/>
        </w:rPr>
        <w:t>. Conversely,</w:t>
      </w:r>
      <w:r>
        <w:rPr>
          <w:rFonts w:ascii="Arial" w:cs="Arial" w:eastAsia="Arial" w:hAnsi="Arial"/>
          <w:sz w:val="16"/>
          <w:szCs w:val="16"/>
          <w:color w:val="206293"/>
        </w:rPr>
        <w:t xml:space="preserve"> </w:t>
      </w:r>
      <w:r>
        <w:rPr>
          <w:rFonts w:ascii="Arial" w:cs="Arial" w:eastAsia="Arial" w:hAnsi="Arial"/>
          <w:sz w:val="16"/>
          <w:szCs w:val="16"/>
          <w:i w:val="1"/>
          <w:iCs w:val="1"/>
          <w:color w:val="000000"/>
        </w:rPr>
        <w:t>Camellis sinensis</w:t>
      </w:r>
      <w:r>
        <w:rPr>
          <w:rFonts w:ascii="Arial" w:cs="Arial" w:eastAsia="Arial" w:hAnsi="Arial"/>
          <w:sz w:val="16"/>
          <w:szCs w:val="16"/>
          <w:color w:val="206293"/>
        </w:rPr>
        <w:t xml:space="preserve"> </w:t>
      </w:r>
      <w:r>
        <w:rPr>
          <w:rFonts w:ascii="Arial" w:cs="Arial" w:eastAsia="Arial" w:hAnsi="Arial"/>
          <w:sz w:val="16"/>
          <w:szCs w:val="16"/>
          <w:color w:val="000000"/>
        </w:rPr>
        <w:t>(</w:t>
      </w:r>
      <w:r>
        <w:rPr>
          <w:rFonts w:ascii="Arial" w:cs="Arial" w:eastAsia="Arial" w:hAnsi="Arial"/>
          <w:sz w:val="16"/>
          <w:szCs w:val="16"/>
          <w:color w:val="206293"/>
        </w:rPr>
        <w:t>Fig. 4</w:t>
      </w:r>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i w:val="1"/>
          <w:iCs w:val="1"/>
          <w:color w:val="000000"/>
        </w:rPr>
        <w:t>Ginkgo biloba</w:t>
      </w:r>
      <w:r>
        <w:rPr>
          <w:rFonts w:ascii="Arial" w:cs="Arial" w:eastAsia="Arial" w:hAnsi="Arial"/>
          <w:sz w:val="16"/>
          <w:szCs w:val="16"/>
          <w:color w:val="206293"/>
        </w:rPr>
        <w:t xml:space="preserve"> </w:t>
      </w:r>
      <w:r>
        <w:rPr>
          <w:rFonts w:ascii="Arial" w:cs="Arial" w:eastAsia="Arial" w:hAnsi="Arial"/>
          <w:sz w:val="16"/>
          <w:szCs w:val="16"/>
          <w:color w:val="000000"/>
        </w:rPr>
        <w:t>(</w:t>
      </w:r>
      <w:r>
        <w:rPr>
          <w:rFonts w:ascii="Arial" w:cs="Arial" w:eastAsia="Arial" w:hAnsi="Arial"/>
          <w:sz w:val="16"/>
          <w:szCs w:val="16"/>
          <w:color w:val="206293"/>
        </w:rPr>
        <w:t>Fig. 5</w:t>
      </w:r>
      <w:r>
        <w:rPr>
          <w:rFonts w:ascii="Arial" w:cs="Arial" w:eastAsia="Arial" w:hAnsi="Arial"/>
          <w:sz w:val="16"/>
          <w:szCs w:val="16"/>
          <w:color w:val="000000"/>
        </w:rPr>
        <w:t>) and</w:t>
      </w:r>
      <w:r>
        <w:rPr>
          <w:rFonts w:ascii="Arial" w:cs="Arial" w:eastAsia="Arial" w:hAnsi="Arial"/>
          <w:sz w:val="16"/>
          <w:szCs w:val="16"/>
          <w:color w:val="206293"/>
        </w:rPr>
        <w:t xml:space="preserve"> </w:t>
      </w:r>
      <w:r>
        <w:rPr>
          <w:rFonts w:ascii="Arial" w:cs="Arial" w:eastAsia="Arial" w:hAnsi="Arial"/>
          <w:sz w:val="16"/>
          <w:szCs w:val="16"/>
          <w:i w:val="1"/>
          <w:iCs w:val="1"/>
          <w:color w:val="000000"/>
        </w:rPr>
        <w:t xml:space="preserve">Vaccinium myrtillus </w:t>
      </w:r>
      <w:r>
        <w:rPr>
          <w:rFonts w:ascii="Arial" w:cs="Arial" w:eastAsia="Arial" w:hAnsi="Arial"/>
          <w:sz w:val="16"/>
          <w:szCs w:val="16"/>
          <w:color w:val="000000"/>
        </w:rPr>
        <w:t>(</w:t>
      </w:r>
      <w:r>
        <w:rPr>
          <w:rFonts w:ascii="Arial" w:cs="Arial" w:eastAsia="Arial" w:hAnsi="Arial"/>
          <w:sz w:val="16"/>
          <w:szCs w:val="16"/>
          <w:color w:val="206293"/>
        </w:rPr>
        <w:t>Fig. 6</w:t>
      </w:r>
      <w:r>
        <w:rPr>
          <w:rFonts w:ascii="Arial" w:cs="Arial" w:eastAsia="Arial" w:hAnsi="Arial"/>
          <w:sz w:val="16"/>
          <w:szCs w:val="16"/>
          <w:color w:val="000000"/>
        </w:rPr>
        <w:t>) showed spectra where such lines were not</w:t>
      </w:r>
      <w:r>
        <w:rPr>
          <w:rFonts w:ascii="Arial" w:cs="Arial" w:eastAsia="Arial" w:hAnsi="Arial"/>
          <w:sz w:val="16"/>
          <w:szCs w:val="16"/>
          <w:i w:val="1"/>
          <w:iCs w:val="1"/>
          <w:color w:val="000000"/>
        </w:rPr>
        <w:t xml:space="preserve"> </w:t>
      </w:r>
      <w:r>
        <w:rPr>
          <w:rFonts w:ascii="Arial" w:cs="Arial" w:eastAsia="Arial" w:hAnsi="Arial"/>
          <w:sz w:val="16"/>
          <w:szCs w:val="16"/>
          <w:color w:val="000000"/>
        </w:rPr>
        <w:t>always detectable.</w:t>
      </w:r>
    </w:p>
    <w:p>
      <w:pPr>
        <w:spacing w:after="0" w:line="7" w:lineRule="exact"/>
        <w:rPr>
          <w:sz w:val="20"/>
          <w:szCs w:val="20"/>
          <w:color w:val="auto"/>
        </w:rPr>
      </w:pPr>
    </w:p>
    <w:p>
      <w:pPr>
        <w:jc w:val="both"/>
        <w:ind w:firstLine="250"/>
        <w:spacing w:after="0" w:line="292" w:lineRule="auto"/>
        <w:rPr>
          <w:sz w:val="20"/>
          <w:szCs w:val="20"/>
          <w:color w:val="auto"/>
        </w:rPr>
      </w:pPr>
      <w:r>
        <w:rPr>
          <w:rFonts w:ascii="Arial" w:cs="Arial" w:eastAsia="Arial" w:hAnsi="Arial"/>
          <w:sz w:val="16"/>
          <w:szCs w:val="16"/>
          <w:color w:val="auto"/>
        </w:rPr>
        <w:t>The spectra showed no significant shape variations with time, and the satellite lines, if any, were well visible more or less throughout the entire observation period, depending on the matrix and the character-istics (sensitivity and calibration) of the measurement equipment. Herbal extracts yielded unsatisfactory results: the spectra were ex-tremely complex, with multiple peaks, and the radiation-induced signal could not be identified in any of the samples, regardless of the dose.</w:t>
      </w:r>
    </w:p>
    <w:p>
      <w:pPr>
        <w:spacing w:after="0" w:line="9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3.1.2. Fruit</w:t>
      </w:r>
    </w:p>
    <w:p>
      <w:pPr>
        <w:spacing w:after="0" w:line="36" w:lineRule="exact"/>
        <w:rPr>
          <w:sz w:val="20"/>
          <w:szCs w:val="20"/>
          <w:color w:val="auto"/>
        </w:rPr>
      </w:pPr>
    </w:p>
    <w:p>
      <w:pPr>
        <w:jc w:val="both"/>
        <w:ind w:firstLine="250"/>
        <w:spacing w:after="0" w:line="287" w:lineRule="auto"/>
        <w:rPr>
          <w:sz w:val="20"/>
          <w:szCs w:val="20"/>
          <w:color w:val="auto"/>
        </w:rPr>
      </w:pPr>
      <w:r>
        <w:rPr>
          <w:rFonts w:ascii="Arial" w:cs="Arial" w:eastAsia="Arial" w:hAnsi="Arial"/>
          <w:sz w:val="16"/>
          <w:szCs w:val="16"/>
          <w:color w:val="auto"/>
        </w:rPr>
        <w:t xml:space="preserve">The samples of almonds, hazelnuts, pistachios, walnuts, irradiated (5 kGy) and untreated, were all properly identified; their spectra ap-peared very similar to those reported in the EN standard 1787, with the satellite lines well visible in the case of irradiated samples. No false positive results were obtained with hazelnuts and walnuts, which in-dicated that the nuts had not been bleached. As expected and recently reported for hazelnuts and walnuts by </w:t>
      </w:r>
      <w:r>
        <w:rPr>
          <w:rFonts w:ascii="Arial" w:cs="Arial" w:eastAsia="Arial" w:hAnsi="Arial"/>
          <w:sz w:val="16"/>
          <w:szCs w:val="16"/>
          <w:color w:val="206293"/>
        </w:rPr>
        <w:t>Chiappinelli et al. (2019)</w:t>
      </w:r>
      <w:r>
        <w:rPr>
          <w:rFonts w:ascii="Arial" w:cs="Arial" w:eastAsia="Arial" w:hAnsi="Arial"/>
          <w:sz w:val="16"/>
          <w:szCs w:val="16"/>
          <w:color w:val="auto"/>
        </w:rPr>
        <w:t xml:space="preserve"> and </w:t>
      </w:r>
      <w:r>
        <w:rPr>
          <w:rFonts w:ascii="Arial" w:cs="Arial" w:eastAsia="Arial" w:hAnsi="Arial"/>
          <w:sz w:val="16"/>
          <w:szCs w:val="16"/>
          <w:color w:val="206293"/>
        </w:rPr>
        <w:t>Tomaiuolo et al. (2018)</w:t>
      </w:r>
      <w:r>
        <w:rPr>
          <w:rFonts w:ascii="Arial" w:cs="Arial" w:eastAsia="Arial" w:hAnsi="Arial"/>
          <w:sz w:val="16"/>
          <w:szCs w:val="16"/>
          <w:color w:val="000000"/>
        </w:rPr>
        <w:t>, the intensity of the satellite lines decreased</w:t>
      </w:r>
      <w:r>
        <w:rPr>
          <w:rFonts w:ascii="Arial" w:cs="Arial" w:eastAsia="Arial" w:hAnsi="Arial"/>
          <w:sz w:val="16"/>
          <w:szCs w:val="16"/>
          <w:color w:val="206293"/>
        </w:rPr>
        <w:t xml:space="preserve"> </w:t>
      </w:r>
      <w:r>
        <w:rPr>
          <w:rFonts w:ascii="Arial" w:cs="Arial" w:eastAsia="Arial" w:hAnsi="Arial"/>
          <w:sz w:val="16"/>
          <w:szCs w:val="16"/>
          <w:color w:val="000000"/>
        </w:rPr>
        <w:t>with time (</w:t>
      </w:r>
      <w:r>
        <w:rPr>
          <w:rFonts w:ascii="Arial" w:cs="Arial" w:eastAsia="Arial" w:hAnsi="Arial"/>
          <w:sz w:val="16"/>
          <w:szCs w:val="16"/>
          <w:color w:val="206293"/>
        </w:rPr>
        <w:t>Fig. 7</w:t>
      </w:r>
      <w:r>
        <w:rPr>
          <w:rFonts w:ascii="Arial" w:cs="Arial" w:eastAsia="Arial" w:hAnsi="Arial"/>
          <w:sz w:val="16"/>
          <w:szCs w:val="16"/>
          <w:color w:val="000000"/>
        </w:rPr>
        <w:t>), but they were still visible for a long time (two years</w:t>
      </w:r>
    </w:p>
    <w:p>
      <w:pPr>
        <w:spacing w:after="0" w:line="14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8520" w:val="left"/>
        </w:tabs>
        <w:rPr>
          <w:sz w:val="20"/>
          <w:szCs w:val="20"/>
          <w:color w:val="auto"/>
        </w:rPr>
      </w:pPr>
      <w:r>
        <w:rPr>
          <w:rFonts w:ascii="Arial" w:cs="Arial" w:eastAsia="Arial" w:hAnsi="Arial"/>
          <w:sz w:val="13"/>
          <w:szCs w:val="13"/>
          <w:i w:val="1"/>
          <w:iCs w:val="1"/>
          <w:color w:val="auto"/>
        </w:rPr>
        <w:t>E. Bortolin, et al.</w:t>
      </w:r>
      <w:r>
        <w:rPr>
          <w:sz w:val="20"/>
          <w:szCs w:val="20"/>
          <w:color w:val="auto"/>
        </w:rPr>
        <w:tab/>
      </w:r>
      <w:r>
        <w:rPr>
          <w:rFonts w:ascii="Arial" w:cs="Arial" w:eastAsia="Arial" w:hAnsi="Arial"/>
          <w:sz w:val="12"/>
          <w:szCs w:val="12"/>
          <w:i w:val="1"/>
          <w:iCs w:val="1"/>
          <w:color w:val="auto"/>
        </w:rPr>
        <w:t>Food Control 117 (2020) 107326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1137920</wp:posOffset>
            </wp:positionH>
            <wp:positionV relativeFrom="paragraph">
              <wp:posOffset>199390</wp:posOffset>
            </wp:positionV>
            <wp:extent cx="4264025" cy="49085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4264025" cy="4908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ESR spectra of untreated samples.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226060</wp:posOffset>
            </wp:positionV>
            <wp:extent cx="6426200" cy="18167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6426200" cy="1816735"/>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Fig. 2. </w:t>
      </w:r>
      <w:r>
        <w:rPr>
          <w:rFonts w:ascii="Arial" w:cs="Arial" w:eastAsia="Arial" w:hAnsi="Arial"/>
          <w:sz w:val="13"/>
          <w:szCs w:val="13"/>
          <w:color w:val="auto"/>
        </w:rPr>
        <w:t>ESR spectra of a sample of</w:t>
      </w:r>
      <w:r>
        <w:rPr>
          <w:rFonts w:ascii="Arial" w:cs="Arial" w:eastAsia="Arial" w:hAnsi="Arial"/>
          <w:sz w:val="13"/>
          <w:szCs w:val="13"/>
          <w:b w:val="1"/>
          <w:bCs w:val="1"/>
          <w:color w:val="auto"/>
        </w:rPr>
        <w:t xml:space="preserve"> </w:t>
      </w:r>
      <w:r>
        <w:rPr>
          <w:rFonts w:ascii="Arial" w:cs="Arial" w:eastAsia="Arial" w:hAnsi="Arial"/>
          <w:sz w:val="13"/>
          <w:szCs w:val="13"/>
          <w:i w:val="1"/>
          <w:iCs w:val="1"/>
          <w:color w:val="auto"/>
        </w:rPr>
        <w:t>Glycine</w:t>
      </w:r>
      <w:r>
        <w:rPr>
          <w:rFonts w:ascii="Arial" w:cs="Arial" w:eastAsia="Arial" w:hAnsi="Arial"/>
          <w:sz w:val="13"/>
          <w:szCs w:val="13"/>
          <w:b w:val="1"/>
          <w:bCs w:val="1"/>
          <w:color w:val="auto"/>
        </w:rPr>
        <w:t xml:space="preserve"> </w:t>
      </w:r>
      <w:r>
        <w:rPr>
          <w:rFonts w:ascii="Arial" w:cs="Arial" w:eastAsia="Arial" w:hAnsi="Arial"/>
          <w:sz w:val="13"/>
          <w:szCs w:val="13"/>
          <w:color w:val="auto"/>
        </w:rPr>
        <w:t>max (seeds) after irradiation at 5 kGy.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149860</wp:posOffset>
            </wp:positionH>
            <wp:positionV relativeFrom="paragraph">
              <wp:posOffset>-227330</wp:posOffset>
            </wp:positionV>
            <wp:extent cx="60325" cy="628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60325" cy="62865"/>
                    </a:xfrm>
                    <a:prstGeom prst="rect">
                      <a:avLst/>
                    </a:prstGeom>
                    <a:noFill/>
                  </pic:spPr>
                </pic:pic>
              </a:graphicData>
            </a:graphic>
          </wp:anchor>
        </w:drawing>
      </w:r>
    </w:p>
    <w:p>
      <w:pPr>
        <w:spacing w:after="0" w:line="31" w:lineRule="exact"/>
        <w:rPr>
          <w:sz w:val="20"/>
          <w:szCs w:val="20"/>
          <w:color w:val="auto"/>
        </w:rPr>
      </w:pPr>
    </w:p>
    <w:p>
      <w:pPr>
        <w:spacing w:after="0"/>
        <w:rPr>
          <w:sz w:val="20"/>
          <w:szCs w:val="20"/>
          <w:color w:val="auto"/>
        </w:rPr>
      </w:pPr>
      <w:r>
        <w:rPr>
          <w:rFonts w:ascii="Arial" w:cs="Arial" w:eastAsia="Arial" w:hAnsi="Arial"/>
          <w:sz w:val="14"/>
          <w:szCs w:val="14"/>
          <w:color w:val="auto"/>
        </w:rPr>
        <w:t>The satellite lines are well evident.</w:t>
      </w:r>
    </w:p>
    <w:p>
      <w:pPr>
        <w:spacing w:after="0" w:line="294" w:lineRule="exact"/>
        <w:rPr>
          <w:sz w:val="20"/>
          <w:szCs w:val="20"/>
          <w:color w:val="auto"/>
        </w:rPr>
      </w:pPr>
    </w:p>
    <w:p>
      <w:pPr>
        <w:jc w:val="both"/>
        <w:spacing w:after="0" w:line="274" w:lineRule="auto"/>
        <w:rPr>
          <w:rFonts w:ascii="Arial" w:cs="Arial" w:eastAsia="Arial" w:hAnsi="Arial"/>
          <w:sz w:val="16"/>
          <w:szCs w:val="16"/>
          <w:color w:val="206293"/>
        </w:rPr>
      </w:pPr>
      <w:r>
        <w:rPr>
          <w:rFonts w:ascii="Arial" w:cs="Arial" w:eastAsia="Arial" w:hAnsi="Arial"/>
          <w:sz w:val="16"/>
          <w:szCs w:val="16"/>
          <w:color w:val="auto"/>
        </w:rPr>
        <w:t xml:space="preserve">after irradiation and more). As an example, </w:t>
      </w:r>
      <w:r>
        <w:rPr>
          <w:rFonts w:ascii="Arial" w:cs="Arial" w:eastAsia="Arial" w:hAnsi="Arial"/>
          <w:sz w:val="16"/>
          <w:szCs w:val="16"/>
          <w:color w:val="206293"/>
        </w:rPr>
        <w:t>Fig. 8</w:t>
      </w:r>
      <w:r>
        <w:rPr>
          <w:rFonts w:ascii="Arial" w:cs="Arial" w:eastAsia="Arial" w:hAnsi="Arial"/>
          <w:sz w:val="16"/>
          <w:szCs w:val="16"/>
          <w:color w:val="auto"/>
        </w:rPr>
        <w:t xml:space="preserve"> reports the ESR-spectra of irradiated almonds recorded at different times after irradia-tion. </w:t>
      </w:r>
      <w:r>
        <w:rPr>
          <w:rFonts w:ascii="Arial" w:cs="Arial" w:eastAsia="Arial" w:hAnsi="Arial"/>
          <w:sz w:val="16"/>
          <w:szCs w:val="16"/>
          <w:color w:val="206293"/>
        </w:rPr>
        <w:t>Fig. 8</w:t>
      </w:r>
      <w:r>
        <w:rPr>
          <w:rFonts w:ascii="Arial" w:cs="Arial" w:eastAsia="Arial" w:hAnsi="Arial"/>
          <w:sz w:val="16"/>
          <w:szCs w:val="16"/>
          <w:color w:val="auto"/>
        </w:rPr>
        <w:t xml:space="preserve">. b shows an evident decrease also of the central peak which supports the presence in that structure of not stable radiation-induced signals already reported in literature and, in particular, of a central line belonging to the same structure of the satellite lines, as confirmed by </w:t>
      </w:r>
      <w:hyperlink w:anchor="page7">
        <w:r>
          <w:rPr>
            <w:rFonts w:ascii="Arial" w:cs="Arial" w:eastAsia="Arial" w:hAnsi="Arial"/>
            <w:sz w:val="16"/>
            <w:szCs w:val="16"/>
            <w:color w:val="206293"/>
          </w:rPr>
          <w:t xml:space="preserve">Chiappinelli et al. (2019) </w:t>
        </w:r>
      </w:hyperlink>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7">
        <w:r>
          <w:rPr>
            <w:rFonts w:ascii="Arial" w:cs="Arial" w:eastAsia="Arial" w:hAnsi="Arial"/>
            <w:sz w:val="16"/>
            <w:szCs w:val="16"/>
            <w:color w:val="206293"/>
          </w:rPr>
          <w:t>Tomaiuolo et al. (2018)</w:t>
        </w:r>
      </w:hyperlink>
      <w:r>
        <w:rPr>
          <w:rFonts w:ascii="Arial" w:cs="Arial" w:eastAsia="Arial" w:hAnsi="Arial"/>
          <w:sz w:val="16"/>
          <w:szCs w:val="16"/>
          <w:color w:val="000000"/>
        </w:rPr>
        <w:t>.</w:t>
      </w:r>
    </w:p>
    <w:p>
      <w:pPr>
        <w:spacing w:after="0" w:line="3" w:lineRule="exact"/>
        <w:rPr>
          <w:sz w:val="20"/>
          <w:szCs w:val="20"/>
          <w:color w:val="auto"/>
        </w:rPr>
      </w:pPr>
    </w:p>
    <w:p>
      <w:pPr>
        <w:ind w:left="240"/>
        <w:spacing w:after="0"/>
        <w:rPr>
          <w:sz w:val="20"/>
          <w:szCs w:val="20"/>
          <w:color w:val="auto"/>
        </w:rPr>
      </w:pPr>
      <w:r>
        <w:rPr>
          <w:rFonts w:ascii="Arial" w:cs="Arial" w:eastAsia="Arial" w:hAnsi="Arial"/>
          <w:sz w:val="15"/>
          <w:szCs w:val="15"/>
          <w:color w:val="auto"/>
        </w:rPr>
        <w:t>Peanuts provided slightly different results; 2 out of 15 samples were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both"/>
        <w:spacing w:after="0" w:line="427" w:lineRule="auto"/>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ESR spectra of a sample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Silybum marianum</w:t>
      </w:r>
      <w:r>
        <w:rPr>
          <w:rFonts w:ascii="Arial" w:cs="Arial" w:eastAsia="Arial" w:hAnsi="Arial"/>
          <w:sz w:val="14"/>
          <w:szCs w:val="14"/>
          <w:b w:val="1"/>
          <w:bCs w:val="1"/>
          <w:color w:val="auto"/>
        </w:rPr>
        <w:t xml:space="preserve"> </w:t>
      </w:r>
      <w:r>
        <w:rPr>
          <w:rFonts w:ascii="Arial" w:cs="Arial" w:eastAsia="Arial" w:hAnsi="Arial"/>
          <w:sz w:val="14"/>
          <w:szCs w:val="14"/>
          <w:color w:val="auto"/>
        </w:rPr>
        <w:t>(fruits) after irradiation at</w:t>
      </w:r>
      <w:r>
        <w:rPr>
          <w:rFonts w:ascii="Arial" w:cs="Arial" w:eastAsia="Arial" w:hAnsi="Arial"/>
          <w:sz w:val="14"/>
          <w:szCs w:val="14"/>
          <w:b w:val="1"/>
          <w:bCs w:val="1"/>
          <w:color w:val="auto"/>
        </w:rPr>
        <w:t xml:space="preserve"> </w:t>
      </w:r>
      <w:r>
        <w:rPr>
          <w:rFonts w:ascii="Arial" w:cs="Arial" w:eastAsia="Arial" w:hAnsi="Arial"/>
          <w:sz w:val="14"/>
          <w:szCs w:val="14"/>
          <w:color w:val="auto"/>
        </w:rPr>
        <w:t>5 kGy. The satellite lines are visible but the left one is not completely resolved.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80010</wp:posOffset>
            </wp:positionV>
            <wp:extent cx="2946400" cy="12109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2946400" cy="1210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line="429" w:lineRule="auto"/>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ESR spectra of a sample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Camellia sinensis</w:t>
      </w:r>
      <w:r>
        <w:rPr>
          <w:rFonts w:ascii="Arial" w:cs="Arial" w:eastAsia="Arial" w:hAnsi="Arial"/>
          <w:sz w:val="14"/>
          <w:szCs w:val="14"/>
          <w:b w:val="1"/>
          <w:bCs w:val="1"/>
          <w:color w:val="auto"/>
        </w:rPr>
        <w:t xml:space="preserve"> </w:t>
      </w:r>
      <w:r>
        <w:rPr>
          <w:rFonts w:ascii="Arial" w:cs="Arial" w:eastAsia="Arial" w:hAnsi="Arial"/>
          <w:sz w:val="14"/>
          <w:szCs w:val="14"/>
          <w:color w:val="auto"/>
        </w:rPr>
        <w:t>(leaves) after irradiation at</w:t>
      </w:r>
      <w:r>
        <w:rPr>
          <w:rFonts w:ascii="Arial" w:cs="Arial" w:eastAsia="Arial" w:hAnsi="Arial"/>
          <w:sz w:val="14"/>
          <w:szCs w:val="14"/>
          <w:b w:val="1"/>
          <w:bCs w:val="1"/>
          <w:color w:val="auto"/>
        </w:rPr>
        <w:t xml:space="preserve"> </w:t>
      </w:r>
      <w:r>
        <w:rPr>
          <w:rFonts w:ascii="Arial" w:cs="Arial" w:eastAsia="Arial" w:hAnsi="Arial"/>
          <w:sz w:val="14"/>
          <w:szCs w:val="14"/>
          <w:color w:val="auto"/>
        </w:rPr>
        <w:t>5 kGy. The satellite lines are not cleraly visible.</w:t>
      </w:r>
    </w:p>
    <w:p>
      <w:pPr>
        <w:spacing w:after="0" w:line="213"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190"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 Bortolin,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55245</wp:posOffset>
            </wp:positionH>
            <wp:positionV relativeFrom="paragraph">
              <wp:posOffset>200660</wp:posOffset>
            </wp:positionV>
            <wp:extent cx="3015615" cy="14617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3015615" cy="1461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spacing w:after="0" w:line="429" w:lineRule="auto"/>
        <w:rPr>
          <w:sz w:val="20"/>
          <w:szCs w:val="20"/>
          <w:color w:val="auto"/>
        </w:rPr>
      </w:pPr>
      <w:r>
        <w:rPr>
          <w:rFonts w:ascii="Arial" w:cs="Arial" w:eastAsia="Arial" w:hAnsi="Arial"/>
          <w:sz w:val="14"/>
          <w:szCs w:val="14"/>
          <w:b w:val="1"/>
          <w:bCs w:val="1"/>
          <w:color w:val="auto"/>
        </w:rPr>
        <w:t xml:space="preserve">Fig. 5. </w:t>
      </w:r>
      <w:r>
        <w:rPr>
          <w:rFonts w:ascii="Arial" w:cs="Arial" w:eastAsia="Arial" w:hAnsi="Arial"/>
          <w:sz w:val="14"/>
          <w:szCs w:val="14"/>
          <w:color w:val="auto"/>
        </w:rPr>
        <w:t>ESR spectra of a sample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Ginkgo biloba</w:t>
      </w:r>
      <w:r>
        <w:rPr>
          <w:rFonts w:ascii="Arial" w:cs="Arial" w:eastAsia="Arial" w:hAnsi="Arial"/>
          <w:sz w:val="14"/>
          <w:szCs w:val="14"/>
          <w:b w:val="1"/>
          <w:bCs w:val="1"/>
          <w:color w:val="auto"/>
        </w:rPr>
        <w:t xml:space="preserve"> </w:t>
      </w:r>
      <w:r>
        <w:rPr>
          <w:rFonts w:ascii="Arial" w:cs="Arial" w:eastAsia="Arial" w:hAnsi="Arial"/>
          <w:sz w:val="14"/>
          <w:szCs w:val="14"/>
          <w:color w:val="auto"/>
        </w:rPr>
        <w:t>(leaves) after irradiation at</w:t>
      </w:r>
      <w:r>
        <w:rPr>
          <w:rFonts w:ascii="Arial" w:cs="Arial" w:eastAsia="Arial" w:hAnsi="Arial"/>
          <w:sz w:val="14"/>
          <w:szCs w:val="14"/>
          <w:b w:val="1"/>
          <w:bCs w:val="1"/>
          <w:color w:val="auto"/>
        </w:rPr>
        <w:t xml:space="preserve"> </w:t>
      </w:r>
      <w:r>
        <w:rPr>
          <w:rFonts w:ascii="Arial" w:cs="Arial" w:eastAsia="Arial" w:hAnsi="Arial"/>
          <w:sz w:val="14"/>
          <w:szCs w:val="14"/>
          <w:color w:val="auto"/>
        </w:rPr>
        <w:t>5 kGy. The satellite lines cannot be detected.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wp:posOffset>
            </wp:positionH>
            <wp:positionV relativeFrom="paragraph">
              <wp:posOffset>227330</wp:posOffset>
            </wp:positionV>
            <wp:extent cx="3081655" cy="15487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extLst>
                    </a:blip>
                    <a:srcRect/>
                    <a:stretch>
                      <a:fillRect/>
                    </a:stretch>
                  </pic:blipFill>
                  <pic:spPr bwMode="auto">
                    <a:xfrm>
                      <a:off x="0" y="0"/>
                      <a:ext cx="3081655" cy="154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spacing w:after="0" w:line="427" w:lineRule="auto"/>
        <w:rPr>
          <w:sz w:val="20"/>
          <w:szCs w:val="20"/>
          <w:color w:val="auto"/>
        </w:rPr>
      </w:pPr>
      <w:r>
        <w:rPr>
          <w:rFonts w:ascii="Arial" w:cs="Arial" w:eastAsia="Arial" w:hAnsi="Arial"/>
          <w:sz w:val="14"/>
          <w:szCs w:val="14"/>
          <w:b w:val="1"/>
          <w:bCs w:val="1"/>
          <w:color w:val="auto"/>
        </w:rPr>
        <w:t xml:space="preserve">Fig. 6. </w:t>
      </w:r>
      <w:r>
        <w:rPr>
          <w:rFonts w:ascii="Arial" w:cs="Arial" w:eastAsia="Arial" w:hAnsi="Arial"/>
          <w:sz w:val="14"/>
          <w:szCs w:val="14"/>
          <w:color w:val="auto"/>
        </w:rPr>
        <w:t>ESR spectra of a sample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Vaccinium myrtillus</w:t>
      </w:r>
      <w:r>
        <w:rPr>
          <w:rFonts w:ascii="Arial" w:cs="Arial" w:eastAsia="Arial" w:hAnsi="Arial"/>
          <w:sz w:val="14"/>
          <w:szCs w:val="14"/>
          <w:b w:val="1"/>
          <w:bCs w:val="1"/>
          <w:color w:val="auto"/>
        </w:rPr>
        <w:t xml:space="preserve"> </w:t>
      </w:r>
      <w:r>
        <w:rPr>
          <w:rFonts w:ascii="Arial" w:cs="Arial" w:eastAsia="Arial" w:hAnsi="Arial"/>
          <w:sz w:val="14"/>
          <w:szCs w:val="14"/>
          <w:color w:val="auto"/>
        </w:rPr>
        <w:t>(fruits) after irradiation at</w:t>
      </w:r>
      <w:r>
        <w:rPr>
          <w:rFonts w:ascii="Arial" w:cs="Arial" w:eastAsia="Arial" w:hAnsi="Arial"/>
          <w:sz w:val="14"/>
          <w:szCs w:val="14"/>
          <w:b w:val="1"/>
          <w:bCs w:val="1"/>
          <w:color w:val="auto"/>
        </w:rPr>
        <w:t xml:space="preserve"> </w:t>
      </w:r>
      <w:r>
        <w:rPr>
          <w:rFonts w:ascii="Arial" w:cs="Arial" w:eastAsia="Arial" w:hAnsi="Arial"/>
          <w:sz w:val="14"/>
          <w:szCs w:val="14"/>
          <w:color w:val="auto"/>
        </w:rPr>
        <w:t>5 kGy. The satellite lines cannot be detected.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212090</wp:posOffset>
            </wp:positionH>
            <wp:positionV relativeFrom="paragraph">
              <wp:posOffset>271145</wp:posOffset>
            </wp:positionV>
            <wp:extent cx="2943860" cy="18135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extLst>
                    </a:blip>
                    <a:srcRect/>
                    <a:stretch>
                      <a:fillRect/>
                    </a:stretch>
                  </pic:blipFill>
                  <pic:spPr bwMode="auto">
                    <a:xfrm>
                      <a:off x="0" y="0"/>
                      <a:ext cx="2943860" cy="1813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both"/>
        <w:spacing w:after="0" w:line="356" w:lineRule="auto"/>
        <w:rPr>
          <w:sz w:val="20"/>
          <w:szCs w:val="20"/>
          <w:color w:val="auto"/>
        </w:rPr>
      </w:pPr>
      <w:r>
        <w:rPr>
          <w:rFonts w:ascii="Arial" w:cs="Arial" w:eastAsia="Arial" w:hAnsi="Arial"/>
          <w:sz w:val="14"/>
          <w:szCs w:val="14"/>
          <w:b w:val="1"/>
          <w:bCs w:val="1"/>
          <w:color w:val="auto"/>
        </w:rPr>
        <w:t xml:space="preserve">Fig. 7. </w:t>
      </w:r>
      <w:r>
        <w:rPr>
          <w:rFonts w:ascii="Arial" w:cs="Arial" w:eastAsia="Arial" w:hAnsi="Arial"/>
          <w:sz w:val="14"/>
          <w:szCs w:val="14"/>
          <w:color w:val="auto"/>
        </w:rPr>
        <w:t>Percentage decrease of the left satellite line of 5 kGy irradiated nuts.</w:t>
      </w:r>
      <w:r>
        <w:rPr>
          <w:rFonts w:ascii="Arial" w:cs="Arial" w:eastAsia="Arial" w:hAnsi="Arial"/>
          <w:sz w:val="14"/>
          <w:szCs w:val="14"/>
          <w:b w:val="1"/>
          <w:bCs w:val="1"/>
          <w:color w:val="auto"/>
        </w:rPr>
        <w:t xml:space="preserve"> </w:t>
      </w:r>
      <w:r>
        <w:rPr>
          <w:rFonts w:ascii="Arial" w:cs="Arial" w:eastAsia="Arial" w:hAnsi="Arial"/>
          <w:sz w:val="14"/>
          <w:szCs w:val="14"/>
          <w:color w:val="auto"/>
        </w:rPr>
        <w:t>Each value is the mean of three measurements repeated on the same aliquot; the error bar is smaller than the symbol used in graph.</w:t>
      </w:r>
    </w:p>
    <w:p>
      <w:pPr>
        <w:spacing w:after="0" w:line="339" w:lineRule="exact"/>
        <w:rPr>
          <w:sz w:val="20"/>
          <w:szCs w:val="20"/>
          <w:color w:val="auto"/>
        </w:rPr>
      </w:pPr>
    </w:p>
    <w:p>
      <w:pPr>
        <w:jc w:val="both"/>
        <w:spacing w:after="0" w:line="292" w:lineRule="auto"/>
        <w:rPr>
          <w:sz w:val="20"/>
          <w:szCs w:val="20"/>
          <w:color w:val="auto"/>
        </w:rPr>
      </w:pPr>
      <w:r>
        <w:rPr>
          <w:rFonts w:ascii="Arial" w:cs="Arial" w:eastAsia="Arial" w:hAnsi="Arial"/>
          <w:sz w:val="15"/>
          <w:szCs w:val="15"/>
          <w:color w:val="auto"/>
        </w:rPr>
        <w:t>not correctly identified and the fading was faster (</w:t>
      </w:r>
      <w:r>
        <w:rPr>
          <w:rFonts w:ascii="Arial" w:cs="Arial" w:eastAsia="Arial" w:hAnsi="Arial"/>
          <w:sz w:val="15"/>
          <w:szCs w:val="15"/>
          <w:color w:val="206293"/>
        </w:rPr>
        <w:t>Fig. 7</w:t>
      </w:r>
      <w:r>
        <w:rPr>
          <w:rFonts w:ascii="Arial" w:cs="Arial" w:eastAsia="Arial" w:hAnsi="Arial"/>
          <w:sz w:val="15"/>
          <w:szCs w:val="15"/>
          <w:color w:val="auto"/>
        </w:rPr>
        <w:t xml:space="preserve">). Moreover, the characteristics of the spectrum were also slightly different as shown in </w:t>
      </w:r>
      <w:r>
        <w:rPr>
          <w:rFonts w:ascii="Arial" w:cs="Arial" w:eastAsia="Arial" w:hAnsi="Arial"/>
          <w:sz w:val="15"/>
          <w:szCs w:val="15"/>
          <w:color w:val="206293"/>
        </w:rPr>
        <w:t>Fig. 9</w:t>
      </w:r>
      <w:r>
        <w:rPr>
          <w:rFonts w:ascii="Arial" w:cs="Arial" w:eastAsia="Arial" w:hAnsi="Arial"/>
          <w:sz w:val="15"/>
          <w:szCs w:val="15"/>
          <w:color w:val="000000"/>
        </w:rPr>
        <w:t>, where the distance between satellite lines is reported for the</w:t>
      </w:r>
      <w:r>
        <w:rPr>
          <w:rFonts w:ascii="Arial" w:cs="Arial" w:eastAsia="Arial" w:hAnsi="Arial"/>
          <w:sz w:val="15"/>
          <w:szCs w:val="15"/>
          <w:color w:val="206293"/>
        </w:rPr>
        <w:t xml:space="preserve"> </w:t>
      </w:r>
      <w:r>
        <w:rPr>
          <w:rFonts w:ascii="Arial" w:cs="Arial" w:eastAsia="Arial" w:hAnsi="Arial"/>
          <w:sz w:val="15"/>
          <w:szCs w:val="15"/>
          <w:color w:val="000000"/>
        </w:rPr>
        <w:t>various nuts. The values in the graph were obtained from measurements repeated on the same aliquot at different times after irradiation. The value for such distance is clearly higher for peanuts than for the other nuts. This is likely attributable to the specific composition of peanut shells. As a point of fact, peanuts are classified as legumes, not nuts.</w:t>
      </w:r>
    </w:p>
    <w:p>
      <w:pPr>
        <w:spacing w:after="0" w:line="5" w:lineRule="exact"/>
        <w:rPr>
          <w:sz w:val="20"/>
          <w:szCs w:val="20"/>
          <w:color w:val="auto"/>
        </w:rPr>
      </w:pPr>
    </w:p>
    <w:p>
      <w:pPr>
        <w:jc w:val="both"/>
        <w:ind w:firstLine="249"/>
        <w:spacing w:after="0" w:line="302" w:lineRule="auto"/>
        <w:rPr>
          <w:sz w:val="20"/>
          <w:szCs w:val="20"/>
          <w:color w:val="auto"/>
        </w:rPr>
      </w:pPr>
      <w:r>
        <w:rPr>
          <w:rFonts w:ascii="Arial" w:cs="Arial" w:eastAsia="Arial" w:hAnsi="Arial"/>
          <w:sz w:val="16"/>
          <w:szCs w:val="16"/>
          <w:color w:val="auto"/>
        </w:rPr>
        <w:t>Fresh blueberries were analysed at different times within 3 weeks, which corresponds more or less to their shelf life</w:t>
      </w:r>
      <w:r>
        <w:rPr>
          <w:rFonts w:ascii="Arial" w:cs="Arial" w:eastAsia="Arial" w:hAnsi="Arial"/>
          <w:sz w:val="16"/>
          <w:szCs w:val="16"/>
          <w:i w:val="1"/>
          <w:iCs w:val="1"/>
          <w:color w:val="auto"/>
        </w:rPr>
        <w:t>.</w:t>
      </w:r>
      <w:r>
        <w:rPr>
          <w:rFonts w:ascii="Arial" w:cs="Arial" w:eastAsia="Arial" w:hAnsi="Arial"/>
          <w:sz w:val="16"/>
          <w:szCs w:val="16"/>
          <w:color w:val="auto"/>
        </w:rPr>
        <w:t xml:space="preserve"> The samples irra-diated at 1 kGy were correctly identified, whereas the ones irradiated at a low dose (0.15 kGy) all showed similar spectra in which only the satellite line on the right could be seen (</w:t>
      </w:r>
      <w:r>
        <w:rPr>
          <w:rFonts w:ascii="Arial" w:cs="Arial" w:eastAsia="Arial" w:hAnsi="Arial"/>
          <w:sz w:val="16"/>
          <w:szCs w:val="16"/>
          <w:color w:val="206293"/>
        </w:rPr>
        <w:t>Fig. 10</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w:br w:type="column"/>
      </w:r>
    </w:p>
    <w:p>
      <w:pPr>
        <w:ind w:left="3160"/>
        <w:spacing w:after="0"/>
        <w:rPr>
          <w:sz w:val="20"/>
          <w:szCs w:val="20"/>
          <w:color w:val="auto"/>
        </w:rPr>
      </w:pPr>
      <w:r>
        <w:rPr>
          <w:rFonts w:ascii="Arial" w:cs="Arial" w:eastAsia="Arial" w:hAnsi="Arial"/>
          <w:sz w:val="12"/>
          <w:szCs w:val="12"/>
          <w:i w:val="1"/>
          <w:iCs w:val="1"/>
          <w:color w:val="auto"/>
        </w:rPr>
        <w:t>Food Control 117 (2020) 107326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65405</wp:posOffset>
            </wp:positionH>
            <wp:positionV relativeFrom="paragraph">
              <wp:posOffset>243840</wp:posOffset>
            </wp:positionV>
            <wp:extent cx="2997835" cy="31445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extLst>
                    </a:blip>
                    <a:srcRect/>
                    <a:stretch>
                      <a:fillRect/>
                    </a:stretch>
                  </pic:blipFill>
                  <pic:spPr bwMode="auto">
                    <a:xfrm>
                      <a:off x="0" y="0"/>
                      <a:ext cx="2997835" cy="3144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spacing w:after="0" w:line="356" w:lineRule="auto"/>
        <w:rPr>
          <w:sz w:val="20"/>
          <w:szCs w:val="20"/>
          <w:color w:val="auto"/>
        </w:rPr>
      </w:pPr>
      <w:r>
        <w:rPr>
          <w:rFonts w:ascii="Arial" w:cs="Arial" w:eastAsia="Arial" w:hAnsi="Arial"/>
          <w:sz w:val="14"/>
          <w:szCs w:val="14"/>
          <w:b w:val="1"/>
          <w:bCs w:val="1"/>
          <w:color w:val="auto"/>
        </w:rPr>
        <w:t xml:space="preserve">Fig. 8. </w:t>
      </w:r>
      <w:r>
        <w:rPr>
          <w:rFonts w:ascii="Arial" w:cs="Arial" w:eastAsia="Arial" w:hAnsi="Arial"/>
          <w:sz w:val="14"/>
          <w:szCs w:val="14"/>
          <w:color w:val="auto"/>
        </w:rPr>
        <w:t>ESR spectra of a sample of almonds irradiated at 5 kGy. a) The radiation-induced satellite lines are still well visible about 2 years after irradiation. b) The central peak appears strongly reduced after two years from irradiation.</w:t>
      </w:r>
    </w:p>
    <w:p>
      <w:pPr>
        <w:spacing w:after="0" w:line="13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 Inter-laboratory validation test</w:t>
      </w:r>
    </w:p>
    <w:p>
      <w:pPr>
        <w:spacing w:after="0" w:line="234" w:lineRule="exact"/>
        <w:rPr>
          <w:sz w:val="20"/>
          <w:szCs w:val="20"/>
          <w:color w:val="auto"/>
        </w:rPr>
      </w:pPr>
    </w:p>
    <w:p>
      <w:pPr>
        <w:jc w:val="both"/>
        <w:ind w:firstLine="250"/>
        <w:spacing w:after="0" w:line="279" w:lineRule="auto"/>
        <w:rPr>
          <w:rFonts w:ascii="Arial" w:cs="Arial" w:eastAsia="Arial" w:hAnsi="Arial"/>
          <w:sz w:val="16"/>
          <w:szCs w:val="16"/>
          <w:color w:val="auto"/>
        </w:rPr>
      </w:pPr>
      <w:r>
        <w:rPr>
          <w:rFonts w:ascii="Arial" w:cs="Arial" w:eastAsia="Arial" w:hAnsi="Arial"/>
          <w:sz w:val="16"/>
          <w:szCs w:val="16"/>
          <w:color w:val="auto"/>
        </w:rPr>
        <w:t xml:space="preserve">All the matrices and the results of the ESR inter-laboratory valida-tion test are reported in </w:t>
      </w:r>
      <w:hyperlink w:anchor="page6">
        <w:r>
          <w:rPr>
            <w:rFonts w:ascii="Arial" w:cs="Arial" w:eastAsia="Arial" w:hAnsi="Arial"/>
            <w:sz w:val="16"/>
            <w:szCs w:val="16"/>
            <w:color w:val="206293"/>
          </w:rPr>
          <w:t>Tables 3–5</w:t>
        </w:r>
      </w:hyperlink>
      <w:r>
        <w:rPr>
          <w:rFonts w:ascii="Arial" w:cs="Arial" w:eastAsia="Arial" w:hAnsi="Arial"/>
          <w:sz w:val="16"/>
          <w:szCs w:val="16"/>
          <w:color w:val="auto"/>
        </w:rPr>
        <w:t>.</w:t>
      </w:r>
    </w:p>
    <w:p>
      <w:pPr>
        <w:spacing w:after="0" w:line="1" w:lineRule="exact"/>
        <w:rPr>
          <w:sz w:val="20"/>
          <w:szCs w:val="20"/>
          <w:color w:val="auto"/>
        </w:rPr>
      </w:pPr>
    </w:p>
    <w:p>
      <w:pPr>
        <w:jc w:val="both"/>
        <w:ind w:firstLine="250"/>
        <w:spacing w:after="0" w:line="273" w:lineRule="auto"/>
        <w:rPr>
          <w:sz w:val="20"/>
          <w:szCs w:val="20"/>
          <w:color w:val="auto"/>
        </w:rPr>
      </w:pPr>
      <w:r>
        <w:rPr>
          <w:rFonts w:ascii="Arial" w:cs="Arial" w:eastAsia="Arial" w:hAnsi="Arial"/>
          <w:sz w:val="16"/>
          <w:szCs w:val="16"/>
          <w:color w:val="auto"/>
        </w:rPr>
        <w:t>PFS ingredients. Since the ESR method turned out to be unsuitable to detect herbal extracts during the preliminary intra-laboratory tests, the trial was limited to raw materials.</w:t>
      </w:r>
    </w:p>
    <w:p>
      <w:pPr>
        <w:jc w:val="both"/>
        <w:ind w:firstLine="250"/>
        <w:spacing w:after="0" w:line="272" w:lineRule="auto"/>
        <w:rPr>
          <w:sz w:val="20"/>
          <w:szCs w:val="20"/>
          <w:color w:val="auto"/>
        </w:rPr>
      </w:pPr>
      <w:r>
        <w:rPr>
          <w:rFonts w:ascii="Arial" w:cs="Arial" w:eastAsia="Arial" w:hAnsi="Arial"/>
          <w:sz w:val="16"/>
          <w:szCs w:val="16"/>
          <w:i w:val="1"/>
          <w:iCs w:val="1"/>
          <w:color w:val="auto"/>
        </w:rPr>
        <w:t xml:space="preserve">Glycine max. </w:t>
      </w:r>
      <w:r>
        <w:rPr>
          <w:rFonts w:ascii="Arial" w:cs="Arial" w:eastAsia="Arial" w:hAnsi="Arial"/>
          <w:sz w:val="16"/>
          <w:szCs w:val="16"/>
          <w:color w:val="auto"/>
        </w:rPr>
        <w:t>On the basis of the results of the preliminary tests, only</w:t>
      </w:r>
      <w:r>
        <w:rPr>
          <w:rFonts w:ascii="Arial" w:cs="Arial" w:eastAsia="Arial" w:hAnsi="Arial"/>
          <w:sz w:val="16"/>
          <w:szCs w:val="16"/>
          <w:i w:val="1"/>
          <w:iCs w:val="1"/>
          <w:color w:val="auto"/>
        </w:rPr>
        <w:t xml:space="preserve"> </w:t>
      </w:r>
      <w:r>
        <w:rPr>
          <w:rFonts w:ascii="Arial" w:cs="Arial" w:eastAsia="Arial" w:hAnsi="Arial"/>
          <w:sz w:val="16"/>
          <w:szCs w:val="16"/>
          <w:color w:val="auto"/>
        </w:rPr>
        <w:t>the outer peel of the fruit was used.</w:t>
      </w:r>
    </w:p>
    <w:p>
      <w:pPr>
        <w:spacing w:after="0" w:line="1"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Herbal ingredients. 80% of samples (60 out of 75) were correctly identified; the remaining 20% (15 samples) gave false negative (11 samples) or false positive (4 samples) classifications.</w:t>
      </w:r>
    </w:p>
    <w:p>
      <w:pPr>
        <w:spacing w:after="0" w:line="1" w:lineRule="exact"/>
        <w:rPr>
          <w:sz w:val="20"/>
          <w:szCs w:val="20"/>
          <w:color w:val="auto"/>
        </w:rPr>
      </w:pPr>
    </w:p>
    <w:p>
      <w:pPr>
        <w:jc w:val="both"/>
        <w:ind w:firstLine="250"/>
        <w:spacing w:after="0" w:line="273" w:lineRule="auto"/>
        <w:rPr>
          <w:sz w:val="20"/>
          <w:szCs w:val="20"/>
          <w:color w:val="auto"/>
        </w:rPr>
      </w:pPr>
      <w:r>
        <w:rPr>
          <w:rFonts w:ascii="Arial" w:cs="Arial" w:eastAsia="Arial" w:hAnsi="Arial"/>
          <w:sz w:val="16"/>
          <w:szCs w:val="16"/>
          <w:color w:val="auto"/>
        </w:rPr>
        <w:t>Nuts. Only 2 peanut samples (one untreated and one 5 kGy irra-diated) out of a total of 75 samples (less than 3%) could not be correctly identified.</w:t>
      </w:r>
    </w:p>
    <w:p>
      <w:pPr>
        <w:ind w:left="240"/>
        <w:spacing w:after="0" w:line="272" w:lineRule="auto"/>
        <w:rPr>
          <w:sz w:val="20"/>
          <w:szCs w:val="20"/>
          <w:color w:val="auto"/>
        </w:rPr>
      </w:pPr>
      <w:r>
        <w:rPr>
          <w:rFonts w:ascii="Arial" w:cs="Arial" w:eastAsia="Arial" w:hAnsi="Arial"/>
          <w:sz w:val="16"/>
          <w:szCs w:val="16"/>
          <w:color w:val="auto"/>
        </w:rPr>
        <w:t>Fresh fruit. Blueberries were correctly identified only at 1 kGy. These results confirmed that the ESR method can be used for the</w:t>
      </w:r>
    </w:p>
    <w:p>
      <w:pPr>
        <w:spacing w:after="0" w:line="1" w:lineRule="exact"/>
        <w:rPr>
          <w:sz w:val="20"/>
          <w:szCs w:val="20"/>
          <w:color w:val="auto"/>
        </w:rPr>
      </w:pPr>
    </w:p>
    <w:p>
      <w:pPr>
        <w:jc w:val="both"/>
        <w:spacing w:after="0" w:line="296" w:lineRule="auto"/>
        <w:rPr>
          <w:sz w:val="20"/>
          <w:szCs w:val="20"/>
          <w:color w:val="auto"/>
        </w:rPr>
      </w:pPr>
      <w:r>
        <w:rPr>
          <w:rFonts w:ascii="Arial" w:cs="Arial" w:eastAsia="Arial" w:hAnsi="Arial"/>
          <w:sz w:val="16"/>
          <w:szCs w:val="16"/>
          <w:color w:val="auto"/>
        </w:rPr>
        <w:t xml:space="preserve">routine official checks on samples of almonds, hazelnuts, pistachios and walnuts, but not for peanuts or PFS ingredients such as </w:t>
      </w:r>
      <w:r>
        <w:rPr>
          <w:rFonts w:ascii="Arial" w:cs="Arial" w:eastAsia="Arial" w:hAnsi="Arial"/>
          <w:sz w:val="16"/>
          <w:szCs w:val="16"/>
          <w:i w:val="1"/>
          <w:iCs w:val="1"/>
          <w:color w:val="auto"/>
        </w:rPr>
        <w:t>Camellia sinensis</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Ginkgo biloba, Glycine max, Sylibum fructus </w:t>
      </w:r>
      <w:r>
        <w:rPr>
          <w:rFonts w:ascii="Arial" w:cs="Arial" w:eastAsia="Arial" w:hAnsi="Arial"/>
          <w:sz w:val="16"/>
          <w:szCs w:val="16"/>
          <w:color w:val="auto"/>
        </w:rPr>
        <w:t>and</w:t>
      </w:r>
      <w:r>
        <w:rPr>
          <w:rFonts w:ascii="Arial" w:cs="Arial" w:eastAsia="Arial" w:hAnsi="Arial"/>
          <w:sz w:val="16"/>
          <w:szCs w:val="16"/>
          <w:i w:val="1"/>
          <w:iCs w:val="1"/>
          <w:color w:val="auto"/>
        </w:rPr>
        <w:t xml:space="preserve"> Vaccinium myrtillus</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which gave incorrect classifications. Irradiated fresh blueberries de-tection seemed to depend on the dose of treatment, which limits the applicability of the method to this matrix.</w:t>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Conclusions</w:t>
      </w:r>
    </w:p>
    <w:p>
      <w:pPr>
        <w:spacing w:after="0" w:line="234" w:lineRule="exact"/>
        <w:rPr>
          <w:sz w:val="20"/>
          <w:szCs w:val="20"/>
          <w:color w:val="auto"/>
        </w:rPr>
      </w:pPr>
    </w:p>
    <w:p>
      <w:pPr>
        <w:jc w:val="both"/>
        <w:ind w:firstLine="250"/>
        <w:spacing w:after="0" w:line="274" w:lineRule="auto"/>
        <w:rPr>
          <w:sz w:val="20"/>
          <w:szCs w:val="20"/>
          <w:color w:val="auto"/>
        </w:rPr>
      </w:pPr>
      <w:r>
        <w:rPr>
          <w:rFonts w:ascii="Arial" w:cs="Arial" w:eastAsia="Arial" w:hAnsi="Arial"/>
          <w:sz w:val="16"/>
          <w:szCs w:val="16"/>
          <w:color w:val="auto"/>
        </w:rPr>
        <w:t>This study confirmed that the ESR spectra of plant-origin foods are generally complex and difficult to interpret as the result of a large variety of natural components, e.g., radicals. In particular, PFS in-gredients showed overlapping signals due to the presence of different intrinsic radical species, which made it difficult to recognize the sa-tellite lines typical of irradiated cellulose. The identification of the ra-diation-induced signal was unambiguous for nuts (with the exception of peanuts), for both untreated and irradiated samples. Fresh blueberries were correctly identified, even after 3 weeks, their shelf life approxi-mately, but only those samples that had been irradiated at 1 kGy.</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16"/>
          <w:szCs w:val="16"/>
          <w:color w:val="auto"/>
        </w:rPr>
        <w:t>In conclusions, below some recommendation reflecting the final</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63"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8520" w:val="left"/>
        </w:tabs>
        <w:rPr>
          <w:sz w:val="20"/>
          <w:szCs w:val="20"/>
          <w:color w:val="auto"/>
        </w:rPr>
      </w:pPr>
      <w:r>
        <w:rPr>
          <w:rFonts w:ascii="Arial" w:cs="Arial" w:eastAsia="Arial" w:hAnsi="Arial"/>
          <w:sz w:val="13"/>
          <w:szCs w:val="13"/>
          <w:i w:val="1"/>
          <w:iCs w:val="1"/>
          <w:color w:val="auto"/>
        </w:rPr>
        <w:t>E. Bortolin, et al.</w:t>
      </w:r>
      <w:r>
        <w:rPr>
          <w:sz w:val="20"/>
          <w:szCs w:val="20"/>
          <w:color w:val="auto"/>
        </w:rPr>
        <w:tab/>
      </w:r>
      <w:r>
        <w:rPr>
          <w:rFonts w:ascii="Arial" w:cs="Arial" w:eastAsia="Arial" w:hAnsi="Arial"/>
          <w:sz w:val="12"/>
          <w:szCs w:val="12"/>
          <w:i w:val="1"/>
          <w:iCs w:val="1"/>
          <w:color w:val="auto"/>
        </w:rPr>
        <w:t>Food Control 117 (2020) 107326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1130300</wp:posOffset>
            </wp:positionH>
            <wp:positionV relativeFrom="paragraph">
              <wp:posOffset>199390</wp:posOffset>
            </wp:positionV>
            <wp:extent cx="4333875" cy="28219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extLst>
                    </a:blip>
                    <a:srcRect/>
                    <a:stretch>
                      <a:fillRect/>
                    </a:stretch>
                  </pic:blipFill>
                  <pic:spPr bwMode="auto">
                    <a:xfrm>
                      <a:off x="0" y="0"/>
                      <a:ext cx="4333875" cy="2821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line="429" w:lineRule="auto"/>
        <w:rPr>
          <w:sz w:val="20"/>
          <w:szCs w:val="20"/>
          <w:color w:val="auto"/>
        </w:rPr>
      </w:pPr>
      <w:r>
        <w:rPr>
          <w:rFonts w:ascii="Arial" w:cs="Arial" w:eastAsia="Arial" w:hAnsi="Arial"/>
          <w:sz w:val="14"/>
          <w:szCs w:val="14"/>
          <w:b w:val="1"/>
          <w:bCs w:val="1"/>
          <w:color w:val="auto"/>
        </w:rPr>
        <w:t xml:space="preserve">Fig. 9. </w:t>
      </w:r>
      <w:r>
        <w:rPr>
          <w:rFonts w:ascii="Arial" w:cs="Arial" w:eastAsia="Arial" w:hAnsi="Arial"/>
          <w:sz w:val="14"/>
          <w:szCs w:val="14"/>
          <w:color w:val="auto"/>
        </w:rPr>
        <w:t>Distance between satellite lines for the various nuts. The line in the box represents the median of measurements repeated on the same aliquot at different times</w:t>
      </w:r>
      <w:r>
        <w:rPr>
          <w:rFonts w:ascii="Arial" w:cs="Arial" w:eastAsia="Arial" w:hAnsi="Arial"/>
          <w:sz w:val="14"/>
          <w:szCs w:val="14"/>
          <w:b w:val="1"/>
          <w:bCs w:val="1"/>
          <w:color w:val="auto"/>
        </w:rPr>
        <w:t xml:space="preserve"> </w:t>
      </w:r>
      <w:r>
        <w:rPr>
          <w:rFonts w:ascii="Arial" w:cs="Arial" w:eastAsia="Arial" w:hAnsi="Arial"/>
          <w:sz w:val="14"/>
          <w:szCs w:val="14"/>
          <w:color w:val="auto"/>
        </w:rPr>
        <w:t>after irradiation.</w:t>
      </w:r>
    </w:p>
    <w:p>
      <w:pPr>
        <w:spacing w:after="0" w:line="118" w:lineRule="exact"/>
        <w:rPr>
          <w:sz w:val="20"/>
          <w:szCs w:val="20"/>
          <w:color w:val="auto"/>
        </w:rPr>
      </w:pPr>
    </w:p>
    <w:p>
      <w:pPr>
        <w:ind w:left="5380"/>
        <w:spacing w:after="0"/>
        <w:rPr>
          <w:sz w:val="20"/>
          <w:szCs w:val="20"/>
          <w:color w:val="auto"/>
        </w:rPr>
      </w:pPr>
      <w:r>
        <w:rPr>
          <w:rFonts w:ascii="Arial" w:cs="Arial" w:eastAsia="Arial" w:hAnsi="Arial"/>
          <w:sz w:val="14"/>
          <w:szCs w:val="14"/>
          <w:b w:val="1"/>
          <w:bCs w:val="1"/>
          <w:color w:val="auto"/>
        </w:rPr>
        <w:t>Table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213995</wp:posOffset>
            </wp:positionH>
            <wp:positionV relativeFrom="paragraph">
              <wp:posOffset>-81915</wp:posOffset>
            </wp:positionV>
            <wp:extent cx="2911475" cy="16998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extLst>
                    </a:blip>
                    <a:srcRect/>
                    <a:stretch>
                      <a:fillRect/>
                    </a:stretch>
                  </pic:blipFill>
                  <pic:spPr bwMode="auto">
                    <a:xfrm>
                      <a:off x="0" y="0"/>
                      <a:ext cx="2911475" cy="1699895"/>
                    </a:xfrm>
                    <a:prstGeom prst="rect">
                      <a:avLst/>
                    </a:prstGeom>
                    <a:noFill/>
                  </pic:spPr>
                </pic:pic>
              </a:graphicData>
            </a:graphic>
          </wp:anchor>
        </w:drawing>
      </w:r>
    </w:p>
    <w:p>
      <w:pPr>
        <w:spacing w:after="0" w:line="19" w:lineRule="exact"/>
        <w:rPr>
          <w:sz w:val="20"/>
          <w:szCs w:val="20"/>
          <w:color w:val="auto"/>
        </w:rPr>
      </w:pPr>
    </w:p>
    <w:p>
      <w:pPr>
        <w:ind w:left="5380"/>
        <w:spacing w:after="0"/>
        <w:rPr>
          <w:sz w:val="20"/>
          <w:szCs w:val="20"/>
          <w:color w:val="auto"/>
        </w:rPr>
      </w:pPr>
      <w:r>
        <w:rPr>
          <w:rFonts w:ascii="Arial" w:cs="Arial" w:eastAsia="Arial" w:hAnsi="Arial"/>
          <w:sz w:val="14"/>
          <w:szCs w:val="14"/>
          <w:color w:val="auto"/>
        </w:rPr>
        <w:t>Inter-laboratory results: nuts.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-30480</wp:posOffset>
            </wp:positionV>
            <wp:extent cx="86995" cy="515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extLst>
                    </a:blip>
                    <a:srcRect/>
                    <a:stretch>
                      <a:fillRect/>
                    </a:stretch>
                  </pic:blipFill>
                  <pic:spPr bwMode="auto">
                    <a:xfrm>
                      <a:off x="0" y="0"/>
                      <a:ext cx="86995" cy="51562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3411220</wp:posOffset>
                </wp:positionH>
                <wp:positionV relativeFrom="paragraph">
                  <wp:posOffset>54610</wp:posOffset>
                </wp:positionV>
                <wp:extent cx="31883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6pt,4.3pt" to="519.65pt,4.3pt" o:allowincell="f" strokecolor="#000000" strokeweight="0.498pt"/>
            </w:pict>
          </mc:Fallback>
        </mc:AlternateContent>
      </w:r>
    </w:p>
    <w:p>
      <w:pPr>
        <w:spacing w:after="0" w:line="116" w:lineRule="exact"/>
        <w:rPr>
          <w:sz w:val="20"/>
          <w:szCs w:val="20"/>
          <w:color w:val="auto"/>
        </w:rPr>
      </w:pPr>
    </w:p>
    <w:tbl>
      <w:tblPr>
        <w:tblLayout w:type="fixed"/>
        <w:tblInd w:w="5380" w:type="dxa"/>
        <w:tblCellMar>
          <w:top w:w="0" w:type="dxa"/>
          <w:left w:w="0" w:type="dxa"/>
          <w:bottom w:w="0" w:type="dxa"/>
          <w:right w:w="0" w:type="dxa"/>
        </w:tblCellMar>
      </w:tblPr>
      <w:tr>
        <w:trPr>
          <w:trHeight w:val="167"/>
        </w:trPr>
        <w:tc>
          <w:tcPr>
            <w:tcW w:w="760" w:type="dxa"/>
            <w:vAlign w:val="bottom"/>
          </w:tcPr>
          <w:p>
            <w:pPr>
              <w:ind w:left="120"/>
              <w:spacing w:after="0"/>
              <w:rPr>
                <w:sz w:val="20"/>
                <w:szCs w:val="20"/>
                <w:color w:val="auto"/>
              </w:rPr>
            </w:pPr>
            <w:r>
              <w:rPr>
                <w:rFonts w:ascii="Arial" w:cs="Arial" w:eastAsia="Arial" w:hAnsi="Arial"/>
                <w:sz w:val="13"/>
                <w:szCs w:val="13"/>
                <w:color w:val="auto"/>
              </w:rPr>
              <w:t>Matrix</w:t>
            </w:r>
          </w:p>
        </w:tc>
        <w:tc>
          <w:tcPr>
            <w:tcW w:w="800" w:type="dxa"/>
            <w:vAlign w:val="bottom"/>
          </w:tcPr>
          <w:p>
            <w:pPr>
              <w:ind w:left="80"/>
              <w:spacing w:after="0"/>
              <w:rPr>
                <w:sz w:val="20"/>
                <w:szCs w:val="20"/>
                <w:color w:val="auto"/>
              </w:rPr>
            </w:pPr>
            <w:r>
              <w:rPr>
                <w:rFonts w:ascii="Arial" w:cs="Arial" w:eastAsia="Arial" w:hAnsi="Arial"/>
                <w:sz w:val="13"/>
                <w:szCs w:val="13"/>
                <w:color w:val="auto"/>
              </w:rPr>
              <w:t>untreated</w:t>
            </w:r>
          </w:p>
        </w:tc>
        <w:tc>
          <w:tcPr>
            <w:tcW w:w="900" w:type="dxa"/>
            <w:vAlign w:val="bottom"/>
          </w:tcPr>
          <w:p>
            <w:pPr>
              <w:ind w:left="160"/>
              <w:spacing w:after="0"/>
              <w:rPr>
                <w:sz w:val="20"/>
                <w:szCs w:val="20"/>
                <w:color w:val="auto"/>
              </w:rPr>
            </w:pPr>
            <w:r>
              <w:rPr>
                <w:rFonts w:ascii="Arial" w:cs="Arial" w:eastAsia="Arial" w:hAnsi="Arial"/>
                <w:sz w:val="13"/>
                <w:szCs w:val="13"/>
                <w:color w:val="auto"/>
              </w:rPr>
              <w:t>Irradiated</w:t>
            </w:r>
          </w:p>
        </w:tc>
        <w:tc>
          <w:tcPr>
            <w:tcW w:w="860" w:type="dxa"/>
            <w:vAlign w:val="bottom"/>
          </w:tcPr>
          <w:p>
            <w:pPr>
              <w:ind w:left="160"/>
              <w:spacing w:after="0"/>
              <w:rPr>
                <w:sz w:val="20"/>
                <w:szCs w:val="20"/>
                <w:color w:val="auto"/>
              </w:rPr>
            </w:pPr>
            <w:r>
              <w:rPr>
                <w:rFonts w:ascii="Arial" w:cs="Arial" w:eastAsia="Arial" w:hAnsi="Arial"/>
                <w:sz w:val="13"/>
                <w:szCs w:val="13"/>
                <w:color w:val="auto"/>
              </w:rPr>
              <w:t>Correctly</w:t>
            </w:r>
          </w:p>
        </w:tc>
        <w:tc>
          <w:tcPr>
            <w:tcW w:w="840" w:type="dxa"/>
            <w:vAlign w:val="bottom"/>
          </w:tcPr>
          <w:p>
            <w:pPr>
              <w:ind w:left="160"/>
              <w:spacing w:after="0"/>
              <w:rPr>
                <w:sz w:val="20"/>
                <w:szCs w:val="20"/>
                <w:color w:val="auto"/>
              </w:rPr>
            </w:pPr>
            <w:r>
              <w:rPr>
                <w:rFonts w:ascii="Arial" w:cs="Arial" w:eastAsia="Arial" w:hAnsi="Arial"/>
                <w:sz w:val="13"/>
                <w:szCs w:val="13"/>
                <w:color w:val="auto"/>
              </w:rPr>
              <w:t>False</w:t>
            </w:r>
          </w:p>
        </w:tc>
        <w:tc>
          <w:tcPr>
            <w:tcW w:w="860" w:type="dxa"/>
            <w:vAlign w:val="bottom"/>
          </w:tcPr>
          <w:p>
            <w:pPr>
              <w:ind w:left="120"/>
              <w:spacing w:after="0"/>
              <w:rPr>
                <w:sz w:val="20"/>
                <w:szCs w:val="20"/>
                <w:color w:val="auto"/>
              </w:rPr>
            </w:pPr>
            <w:r>
              <w:rPr>
                <w:rFonts w:ascii="Arial" w:cs="Arial" w:eastAsia="Arial" w:hAnsi="Arial"/>
                <w:sz w:val="13"/>
                <w:szCs w:val="13"/>
                <w:color w:val="auto"/>
              </w:rPr>
              <w:t>False</w:t>
            </w:r>
          </w:p>
        </w:tc>
      </w:tr>
      <w:tr>
        <w:trPr>
          <w:trHeight w:val="279"/>
        </w:trPr>
        <w:tc>
          <w:tcPr>
            <w:tcW w:w="76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samples</w:t>
            </w:r>
          </w:p>
        </w:tc>
        <w:tc>
          <w:tcPr>
            <w:tcW w:w="900" w:type="dxa"/>
            <w:vAlign w:val="bottom"/>
            <w:tcBorders>
              <w:bottom w:val="single" w:sz="8" w:color="auto"/>
            </w:tcBorders>
          </w:tcPr>
          <w:p>
            <w:pPr>
              <w:ind w:left="160"/>
              <w:spacing w:after="0"/>
              <w:rPr>
                <w:sz w:val="20"/>
                <w:szCs w:val="20"/>
                <w:color w:val="auto"/>
              </w:rPr>
            </w:pPr>
            <w:r>
              <w:rPr>
                <w:rFonts w:ascii="Arial" w:cs="Arial" w:eastAsia="Arial" w:hAnsi="Arial"/>
                <w:sz w:val="13"/>
                <w:szCs w:val="13"/>
                <w:color w:val="auto"/>
              </w:rPr>
              <w:t>samples</w:t>
            </w:r>
          </w:p>
        </w:tc>
        <w:tc>
          <w:tcPr>
            <w:tcW w:w="860" w:type="dxa"/>
            <w:vAlign w:val="bottom"/>
            <w:tcBorders>
              <w:bottom w:val="single" w:sz="8" w:color="auto"/>
            </w:tcBorders>
          </w:tcPr>
          <w:p>
            <w:pPr>
              <w:ind w:left="160"/>
              <w:spacing w:after="0"/>
              <w:rPr>
                <w:sz w:val="20"/>
                <w:szCs w:val="20"/>
                <w:color w:val="auto"/>
              </w:rPr>
            </w:pPr>
            <w:r>
              <w:rPr>
                <w:rFonts w:ascii="Arial" w:cs="Arial" w:eastAsia="Arial" w:hAnsi="Arial"/>
                <w:sz w:val="13"/>
                <w:szCs w:val="13"/>
                <w:color w:val="auto"/>
              </w:rPr>
              <w:t>identified</w:t>
            </w:r>
          </w:p>
        </w:tc>
        <w:tc>
          <w:tcPr>
            <w:tcW w:w="840" w:type="dxa"/>
            <w:vAlign w:val="bottom"/>
            <w:tcBorders>
              <w:bottom w:val="single" w:sz="8" w:color="auto"/>
            </w:tcBorders>
          </w:tcPr>
          <w:p>
            <w:pPr>
              <w:ind w:left="160"/>
              <w:spacing w:after="0"/>
              <w:rPr>
                <w:rFonts w:ascii="Arial" w:cs="Arial" w:eastAsia="Arial" w:hAnsi="Arial"/>
                <w:sz w:val="13"/>
                <w:szCs w:val="13"/>
                <w:color w:val="auto"/>
              </w:rPr>
            </w:pPr>
            <w:r>
              <w:rPr>
                <w:rFonts w:ascii="Arial" w:cs="Arial" w:eastAsia="Arial" w:hAnsi="Arial"/>
                <w:sz w:val="13"/>
                <w:szCs w:val="13"/>
                <w:color w:val="auto"/>
              </w:rPr>
              <w:t>negative</w:t>
            </w:r>
            <w:hyperlink w:anchor="page6">
              <w:r>
                <w:rPr>
                  <w:rFonts w:ascii="Arial" w:cs="Arial" w:eastAsia="Arial" w:hAnsi="Arial"/>
                  <w:sz w:val="16"/>
                  <w:szCs w:val="16"/>
                  <w:color w:val="206293"/>
                  <w:vertAlign w:val="superscript"/>
                </w:rPr>
                <w:t>a</w:t>
              </w:r>
            </w:hyperlink>
          </w:p>
        </w:tc>
        <w:tc>
          <w:tcPr>
            <w:tcW w:w="860" w:type="dxa"/>
            <w:vAlign w:val="bottom"/>
            <w:tcBorders>
              <w:bottom w:val="single" w:sz="8" w:color="auto"/>
            </w:tcBorders>
          </w:tcPr>
          <w:p>
            <w:pPr>
              <w:ind w:left="120"/>
              <w:spacing w:after="0"/>
              <w:rPr>
                <w:rFonts w:ascii="Arial" w:cs="Arial" w:eastAsia="Arial" w:hAnsi="Arial"/>
                <w:sz w:val="13"/>
                <w:szCs w:val="13"/>
                <w:color w:val="auto"/>
              </w:rPr>
            </w:pPr>
            <w:r>
              <w:rPr>
                <w:rFonts w:ascii="Arial" w:cs="Arial" w:eastAsia="Arial" w:hAnsi="Arial"/>
                <w:sz w:val="13"/>
                <w:szCs w:val="13"/>
                <w:color w:val="auto"/>
              </w:rPr>
              <w:t>positive</w:t>
            </w:r>
            <w:hyperlink w:anchor="page6">
              <w:r>
                <w:rPr>
                  <w:rFonts w:ascii="Arial" w:cs="Arial" w:eastAsia="Arial" w:hAnsi="Arial"/>
                  <w:sz w:val="16"/>
                  <w:szCs w:val="16"/>
                  <w:color w:val="206293"/>
                  <w:vertAlign w:val="superscript"/>
                </w:rPr>
                <w:t>b</w:t>
              </w:r>
            </w:hyperlink>
          </w:p>
        </w:tc>
      </w:tr>
      <w:tr>
        <w:trPr>
          <w:trHeight w:val="206"/>
        </w:trPr>
        <w:tc>
          <w:tcPr>
            <w:tcW w:w="760" w:type="dxa"/>
            <w:vAlign w:val="bottom"/>
          </w:tcPr>
          <w:p>
            <w:pPr>
              <w:ind w:left="120"/>
              <w:spacing w:after="0"/>
              <w:rPr>
                <w:sz w:val="20"/>
                <w:szCs w:val="20"/>
                <w:color w:val="auto"/>
              </w:rPr>
            </w:pPr>
            <w:r>
              <w:rPr>
                <w:rFonts w:ascii="Arial" w:cs="Arial" w:eastAsia="Arial" w:hAnsi="Arial"/>
                <w:sz w:val="13"/>
                <w:szCs w:val="13"/>
                <w:color w:val="auto"/>
              </w:rPr>
              <w:t>Almonds</w:t>
            </w:r>
          </w:p>
        </w:tc>
        <w:tc>
          <w:tcPr>
            <w:tcW w:w="800" w:type="dxa"/>
            <w:vAlign w:val="bottom"/>
          </w:tcPr>
          <w:p>
            <w:pPr>
              <w:ind w:left="80"/>
              <w:spacing w:after="0"/>
              <w:rPr>
                <w:sz w:val="20"/>
                <w:szCs w:val="20"/>
                <w:color w:val="auto"/>
              </w:rPr>
            </w:pPr>
            <w:r>
              <w:rPr>
                <w:rFonts w:ascii="Arial" w:cs="Arial" w:eastAsia="Arial" w:hAnsi="Arial"/>
                <w:sz w:val="13"/>
                <w:szCs w:val="13"/>
                <w:color w:val="auto"/>
              </w:rPr>
              <w:t>5</w:t>
            </w:r>
          </w:p>
        </w:tc>
        <w:tc>
          <w:tcPr>
            <w:tcW w:w="900" w:type="dxa"/>
            <w:vAlign w:val="bottom"/>
          </w:tcPr>
          <w:p>
            <w:pPr>
              <w:ind w:left="160"/>
              <w:spacing w:after="0"/>
              <w:rPr>
                <w:sz w:val="20"/>
                <w:szCs w:val="20"/>
                <w:color w:val="auto"/>
              </w:rPr>
            </w:pPr>
            <w:r>
              <w:rPr>
                <w:rFonts w:ascii="Arial" w:cs="Arial" w:eastAsia="Arial" w:hAnsi="Arial"/>
                <w:sz w:val="13"/>
                <w:szCs w:val="13"/>
                <w:color w:val="auto"/>
              </w:rPr>
              <w:t>10</w:t>
            </w:r>
          </w:p>
        </w:tc>
        <w:tc>
          <w:tcPr>
            <w:tcW w:w="860" w:type="dxa"/>
            <w:vAlign w:val="bottom"/>
          </w:tcPr>
          <w:p>
            <w:pPr>
              <w:ind w:left="160"/>
              <w:spacing w:after="0"/>
              <w:rPr>
                <w:sz w:val="20"/>
                <w:szCs w:val="20"/>
                <w:color w:val="auto"/>
              </w:rPr>
            </w:pPr>
            <w:r>
              <w:rPr>
                <w:rFonts w:ascii="Arial" w:cs="Arial" w:eastAsia="Arial" w:hAnsi="Arial"/>
                <w:sz w:val="13"/>
                <w:szCs w:val="13"/>
                <w:color w:val="auto"/>
              </w:rPr>
              <w:t>15</w:t>
            </w:r>
          </w:p>
        </w:tc>
        <w:tc>
          <w:tcPr>
            <w:tcW w:w="840" w:type="dxa"/>
            <w:vAlign w:val="bottom"/>
          </w:tcPr>
          <w:p>
            <w:pPr>
              <w:ind w:left="160"/>
              <w:spacing w:after="0"/>
              <w:rPr>
                <w:sz w:val="20"/>
                <w:szCs w:val="20"/>
                <w:color w:val="auto"/>
              </w:rPr>
            </w:pPr>
            <w:r>
              <w:rPr>
                <w:rFonts w:ascii="Arial" w:cs="Arial" w:eastAsia="Arial" w:hAnsi="Arial"/>
                <w:sz w:val="13"/>
                <w:szCs w:val="13"/>
                <w:color w:val="auto"/>
              </w:rPr>
              <w:t>0</w:t>
            </w:r>
          </w:p>
        </w:tc>
        <w:tc>
          <w:tcPr>
            <w:tcW w:w="860" w:type="dxa"/>
            <w:vAlign w:val="bottom"/>
          </w:tcPr>
          <w:p>
            <w:pPr>
              <w:ind w:left="120"/>
              <w:spacing w:after="0"/>
              <w:rPr>
                <w:sz w:val="20"/>
                <w:szCs w:val="20"/>
                <w:color w:val="auto"/>
              </w:rPr>
            </w:pPr>
            <w:r>
              <w:rPr>
                <w:rFonts w:ascii="Arial" w:cs="Arial" w:eastAsia="Arial" w:hAnsi="Arial"/>
                <w:sz w:val="13"/>
                <w:szCs w:val="13"/>
                <w:color w:val="auto"/>
              </w:rPr>
              <w:t>0</w:t>
            </w:r>
          </w:p>
        </w:tc>
      </w:tr>
      <w:tr>
        <w:trPr>
          <w:trHeight w:val="171"/>
        </w:trPr>
        <w:tc>
          <w:tcPr>
            <w:tcW w:w="760" w:type="dxa"/>
            <w:vAlign w:val="bottom"/>
          </w:tcPr>
          <w:p>
            <w:pPr>
              <w:ind w:left="120"/>
              <w:spacing w:after="0"/>
              <w:rPr>
                <w:sz w:val="20"/>
                <w:szCs w:val="20"/>
                <w:color w:val="auto"/>
              </w:rPr>
            </w:pPr>
            <w:r>
              <w:rPr>
                <w:rFonts w:ascii="Arial" w:cs="Arial" w:eastAsia="Arial" w:hAnsi="Arial"/>
                <w:sz w:val="13"/>
                <w:szCs w:val="13"/>
                <w:color w:val="auto"/>
              </w:rPr>
              <w:t>Hazelnuts</w:t>
            </w:r>
          </w:p>
        </w:tc>
        <w:tc>
          <w:tcPr>
            <w:tcW w:w="800" w:type="dxa"/>
            <w:vAlign w:val="bottom"/>
          </w:tcPr>
          <w:p>
            <w:pPr>
              <w:ind w:left="80"/>
              <w:spacing w:after="0"/>
              <w:rPr>
                <w:sz w:val="20"/>
                <w:szCs w:val="20"/>
                <w:color w:val="auto"/>
              </w:rPr>
            </w:pPr>
            <w:r>
              <w:rPr>
                <w:rFonts w:ascii="Arial" w:cs="Arial" w:eastAsia="Arial" w:hAnsi="Arial"/>
                <w:sz w:val="13"/>
                <w:szCs w:val="13"/>
                <w:color w:val="auto"/>
              </w:rPr>
              <w:t>5</w:t>
            </w:r>
          </w:p>
        </w:tc>
        <w:tc>
          <w:tcPr>
            <w:tcW w:w="900" w:type="dxa"/>
            <w:vAlign w:val="bottom"/>
          </w:tcPr>
          <w:p>
            <w:pPr>
              <w:ind w:left="160"/>
              <w:spacing w:after="0"/>
              <w:rPr>
                <w:sz w:val="20"/>
                <w:szCs w:val="20"/>
                <w:color w:val="auto"/>
              </w:rPr>
            </w:pPr>
            <w:r>
              <w:rPr>
                <w:rFonts w:ascii="Arial" w:cs="Arial" w:eastAsia="Arial" w:hAnsi="Arial"/>
                <w:sz w:val="13"/>
                <w:szCs w:val="13"/>
                <w:color w:val="auto"/>
              </w:rPr>
              <w:t>10</w:t>
            </w:r>
          </w:p>
        </w:tc>
        <w:tc>
          <w:tcPr>
            <w:tcW w:w="860" w:type="dxa"/>
            <w:vAlign w:val="bottom"/>
          </w:tcPr>
          <w:p>
            <w:pPr>
              <w:ind w:left="160"/>
              <w:spacing w:after="0"/>
              <w:rPr>
                <w:sz w:val="20"/>
                <w:szCs w:val="20"/>
                <w:color w:val="auto"/>
              </w:rPr>
            </w:pPr>
            <w:r>
              <w:rPr>
                <w:rFonts w:ascii="Arial" w:cs="Arial" w:eastAsia="Arial" w:hAnsi="Arial"/>
                <w:sz w:val="13"/>
                <w:szCs w:val="13"/>
                <w:color w:val="auto"/>
              </w:rPr>
              <w:t>15</w:t>
            </w:r>
          </w:p>
        </w:tc>
        <w:tc>
          <w:tcPr>
            <w:tcW w:w="840" w:type="dxa"/>
            <w:vAlign w:val="bottom"/>
          </w:tcPr>
          <w:p>
            <w:pPr>
              <w:ind w:left="160"/>
              <w:spacing w:after="0"/>
              <w:rPr>
                <w:sz w:val="20"/>
                <w:szCs w:val="20"/>
                <w:color w:val="auto"/>
              </w:rPr>
            </w:pPr>
            <w:r>
              <w:rPr>
                <w:rFonts w:ascii="Arial" w:cs="Arial" w:eastAsia="Arial" w:hAnsi="Arial"/>
                <w:sz w:val="13"/>
                <w:szCs w:val="13"/>
                <w:color w:val="auto"/>
              </w:rPr>
              <w:t>0</w:t>
            </w:r>
          </w:p>
        </w:tc>
        <w:tc>
          <w:tcPr>
            <w:tcW w:w="860" w:type="dxa"/>
            <w:vAlign w:val="bottom"/>
          </w:tcPr>
          <w:p>
            <w:pPr>
              <w:ind w:left="120"/>
              <w:spacing w:after="0"/>
              <w:rPr>
                <w:sz w:val="20"/>
                <w:szCs w:val="20"/>
                <w:color w:val="auto"/>
              </w:rPr>
            </w:pPr>
            <w:r>
              <w:rPr>
                <w:rFonts w:ascii="Arial" w:cs="Arial" w:eastAsia="Arial" w:hAnsi="Arial"/>
                <w:sz w:val="13"/>
                <w:szCs w:val="13"/>
                <w:color w:val="auto"/>
              </w:rPr>
              <w:t>0</w:t>
            </w:r>
          </w:p>
        </w:tc>
      </w:tr>
      <w:tr>
        <w:trPr>
          <w:trHeight w:val="171"/>
        </w:trPr>
        <w:tc>
          <w:tcPr>
            <w:tcW w:w="760" w:type="dxa"/>
            <w:vAlign w:val="bottom"/>
          </w:tcPr>
          <w:p>
            <w:pPr>
              <w:ind w:left="120"/>
              <w:spacing w:after="0"/>
              <w:rPr>
                <w:sz w:val="20"/>
                <w:szCs w:val="20"/>
                <w:color w:val="auto"/>
              </w:rPr>
            </w:pPr>
            <w:r>
              <w:rPr>
                <w:rFonts w:ascii="Arial" w:cs="Arial" w:eastAsia="Arial" w:hAnsi="Arial"/>
                <w:sz w:val="13"/>
                <w:szCs w:val="13"/>
                <w:color w:val="auto"/>
              </w:rPr>
              <w:t>Peanuts</w:t>
            </w:r>
          </w:p>
        </w:tc>
        <w:tc>
          <w:tcPr>
            <w:tcW w:w="800" w:type="dxa"/>
            <w:vAlign w:val="bottom"/>
          </w:tcPr>
          <w:p>
            <w:pPr>
              <w:ind w:left="80"/>
              <w:spacing w:after="0"/>
              <w:rPr>
                <w:sz w:val="20"/>
                <w:szCs w:val="20"/>
                <w:color w:val="auto"/>
              </w:rPr>
            </w:pPr>
            <w:r>
              <w:rPr>
                <w:rFonts w:ascii="Arial" w:cs="Arial" w:eastAsia="Arial" w:hAnsi="Arial"/>
                <w:sz w:val="13"/>
                <w:szCs w:val="13"/>
                <w:color w:val="auto"/>
              </w:rPr>
              <w:t>5</w:t>
            </w:r>
          </w:p>
        </w:tc>
        <w:tc>
          <w:tcPr>
            <w:tcW w:w="900" w:type="dxa"/>
            <w:vAlign w:val="bottom"/>
          </w:tcPr>
          <w:p>
            <w:pPr>
              <w:ind w:left="160"/>
              <w:spacing w:after="0"/>
              <w:rPr>
                <w:sz w:val="20"/>
                <w:szCs w:val="20"/>
                <w:color w:val="auto"/>
              </w:rPr>
            </w:pPr>
            <w:r>
              <w:rPr>
                <w:rFonts w:ascii="Arial" w:cs="Arial" w:eastAsia="Arial" w:hAnsi="Arial"/>
                <w:sz w:val="13"/>
                <w:szCs w:val="13"/>
                <w:color w:val="auto"/>
              </w:rPr>
              <w:t>10</w:t>
            </w:r>
          </w:p>
        </w:tc>
        <w:tc>
          <w:tcPr>
            <w:tcW w:w="860" w:type="dxa"/>
            <w:vAlign w:val="bottom"/>
          </w:tcPr>
          <w:p>
            <w:pPr>
              <w:ind w:left="160"/>
              <w:spacing w:after="0"/>
              <w:rPr>
                <w:sz w:val="20"/>
                <w:szCs w:val="20"/>
                <w:color w:val="auto"/>
              </w:rPr>
            </w:pPr>
            <w:r>
              <w:rPr>
                <w:rFonts w:ascii="Arial" w:cs="Arial" w:eastAsia="Arial" w:hAnsi="Arial"/>
                <w:sz w:val="13"/>
                <w:szCs w:val="13"/>
                <w:color w:val="auto"/>
              </w:rPr>
              <w:t>13</w:t>
            </w:r>
          </w:p>
        </w:tc>
        <w:tc>
          <w:tcPr>
            <w:tcW w:w="840" w:type="dxa"/>
            <w:vAlign w:val="bottom"/>
          </w:tcPr>
          <w:p>
            <w:pPr>
              <w:ind w:left="160"/>
              <w:spacing w:after="0"/>
              <w:rPr>
                <w:sz w:val="20"/>
                <w:szCs w:val="20"/>
                <w:color w:val="auto"/>
              </w:rPr>
            </w:pPr>
            <w:r>
              <w:rPr>
                <w:rFonts w:ascii="Arial" w:cs="Arial" w:eastAsia="Arial" w:hAnsi="Arial"/>
                <w:sz w:val="13"/>
                <w:szCs w:val="13"/>
                <w:color w:val="auto"/>
              </w:rPr>
              <w:t>1</w:t>
            </w:r>
          </w:p>
        </w:tc>
        <w:tc>
          <w:tcPr>
            <w:tcW w:w="860" w:type="dxa"/>
            <w:vAlign w:val="bottom"/>
          </w:tcPr>
          <w:p>
            <w:pPr>
              <w:ind w:left="120"/>
              <w:spacing w:after="0"/>
              <w:rPr>
                <w:sz w:val="20"/>
                <w:szCs w:val="20"/>
                <w:color w:val="auto"/>
              </w:rPr>
            </w:pPr>
            <w:r>
              <w:rPr>
                <w:rFonts w:ascii="Arial" w:cs="Arial" w:eastAsia="Arial" w:hAnsi="Arial"/>
                <w:sz w:val="13"/>
                <w:szCs w:val="13"/>
                <w:color w:val="auto"/>
              </w:rPr>
              <w:t>1</w:t>
            </w:r>
          </w:p>
        </w:tc>
      </w:tr>
      <w:tr>
        <w:trPr>
          <w:trHeight w:val="171"/>
        </w:trPr>
        <w:tc>
          <w:tcPr>
            <w:tcW w:w="760" w:type="dxa"/>
            <w:vAlign w:val="bottom"/>
          </w:tcPr>
          <w:p>
            <w:pPr>
              <w:ind w:left="120"/>
              <w:spacing w:after="0"/>
              <w:rPr>
                <w:sz w:val="20"/>
                <w:szCs w:val="20"/>
                <w:color w:val="auto"/>
              </w:rPr>
            </w:pPr>
            <w:r>
              <w:rPr>
                <w:rFonts w:ascii="Arial" w:cs="Arial" w:eastAsia="Arial" w:hAnsi="Arial"/>
                <w:sz w:val="13"/>
                <w:szCs w:val="13"/>
                <w:color w:val="auto"/>
              </w:rPr>
              <w:t>Pistachios</w:t>
            </w:r>
          </w:p>
        </w:tc>
        <w:tc>
          <w:tcPr>
            <w:tcW w:w="800" w:type="dxa"/>
            <w:vAlign w:val="bottom"/>
          </w:tcPr>
          <w:p>
            <w:pPr>
              <w:ind w:left="80"/>
              <w:spacing w:after="0"/>
              <w:rPr>
                <w:sz w:val="20"/>
                <w:szCs w:val="20"/>
                <w:color w:val="auto"/>
              </w:rPr>
            </w:pPr>
            <w:r>
              <w:rPr>
                <w:rFonts w:ascii="Arial" w:cs="Arial" w:eastAsia="Arial" w:hAnsi="Arial"/>
                <w:sz w:val="13"/>
                <w:szCs w:val="13"/>
                <w:color w:val="auto"/>
              </w:rPr>
              <w:t>5</w:t>
            </w:r>
          </w:p>
        </w:tc>
        <w:tc>
          <w:tcPr>
            <w:tcW w:w="900" w:type="dxa"/>
            <w:vAlign w:val="bottom"/>
          </w:tcPr>
          <w:p>
            <w:pPr>
              <w:ind w:left="160"/>
              <w:spacing w:after="0"/>
              <w:rPr>
                <w:sz w:val="20"/>
                <w:szCs w:val="20"/>
                <w:color w:val="auto"/>
              </w:rPr>
            </w:pPr>
            <w:r>
              <w:rPr>
                <w:rFonts w:ascii="Arial" w:cs="Arial" w:eastAsia="Arial" w:hAnsi="Arial"/>
                <w:sz w:val="13"/>
                <w:szCs w:val="13"/>
                <w:color w:val="auto"/>
              </w:rPr>
              <w:t>10</w:t>
            </w:r>
          </w:p>
        </w:tc>
        <w:tc>
          <w:tcPr>
            <w:tcW w:w="860" w:type="dxa"/>
            <w:vAlign w:val="bottom"/>
          </w:tcPr>
          <w:p>
            <w:pPr>
              <w:ind w:left="160"/>
              <w:spacing w:after="0"/>
              <w:rPr>
                <w:sz w:val="20"/>
                <w:szCs w:val="20"/>
                <w:color w:val="auto"/>
              </w:rPr>
            </w:pPr>
            <w:r>
              <w:rPr>
                <w:rFonts w:ascii="Arial" w:cs="Arial" w:eastAsia="Arial" w:hAnsi="Arial"/>
                <w:sz w:val="13"/>
                <w:szCs w:val="13"/>
                <w:color w:val="auto"/>
              </w:rPr>
              <w:t>15</w:t>
            </w:r>
          </w:p>
        </w:tc>
        <w:tc>
          <w:tcPr>
            <w:tcW w:w="840" w:type="dxa"/>
            <w:vAlign w:val="bottom"/>
          </w:tcPr>
          <w:p>
            <w:pPr>
              <w:ind w:left="160"/>
              <w:spacing w:after="0"/>
              <w:rPr>
                <w:sz w:val="20"/>
                <w:szCs w:val="20"/>
                <w:color w:val="auto"/>
              </w:rPr>
            </w:pPr>
            <w:r>
              <w:rPr>
                <w:rFonts w:ascii="Arial" w:cs="Arial" w:eastAsia="Arial" w:hAnsi="Arial"/>
                <w:sz w:val="13"/>
                <w:szCs w:val="13"/>
                <w:color w:val="auto"/>
              </w:rPr>
              <w:t>0</w:t>
            </w:r>
          </w:p>
        </w:tc>
        <w:tc>
          <w:tcPr>
            <w:tcW w:w="860" w:type="dxa"/>
            <w:vAlign w:val="bottom"/>
          </w:tcPr>
          <w:p>
            <w:pPr>
              <w:ind w:left="120"/>
              <w:spacing w:after="0"/>
              <w:rPr>
                <w:sz w:val="20"/>
                <w:szCs w:val="20"/>
                <w:color w:val="auto"/>
              </w:rPr>
            </w:pPr>
            <w:r>
              <w:rPr>
                <w:rFonts w:ascii="Arial" w:cs="Arial" w:eastAsia="Arial" w:hAnsi="Arial"/>
                <w:sz w:val="13"/>
                <w:szCs w:val="13"/>
                <w:color w:val="auto"/>
              </w:rPr>
              <w:t>0</w:t>
            </w:r>
          </w:p>
        </w:tc>
      </w:tr>
      <w:tr>
        <w:trPr>
          <w:trHeight w:val="172"/>
        </w:trPr>
        <w:tc>
          <w:tcPr>
            <w:tcW w:w="760" w:type="dxa"/>
            <w:vAlign w:val="bottom"/>
          </w:tcPr>
          <w:p>
            <w:pPr>
              <w:ind w:left="120"/>
              <w:spacing w:after="0"/>
              <w:rPr>
                <w:sz w:val="20"/>
                <w:szCs w:val="20"/>
                <w:color w:val="auto"/>
              </w:rPr>
            </w:pPr>
            <w:r>
              <w:rPr>
                <w:rFonts w:ascii="Arial" w:cs="Arial" w:eastAsia="Arial" w:hAnsi="Arial"/>
                <w:sz w:val="13"/>
                <w:szCs w:val="13"/>
                <w:color w:val="auto"/>
              </w:rPr>
              <w:t>Walnuts</w:t>
            </w:r>
          </w:p>
        </w:tc>
        <w:tc>
          <w:tcPr>
            <w:tcW w:w="800" w:type="dxa"/>
            <w:vAlign w:val="bottom"/>
          </w:tcPr>
          <w:p>
            <w:pPr>
              <w:ind w:left="80"/>
              <w:spacing w:after="0"/>
              <w:rPr>
                <w:sz w:val="20"/>
                <w:szCs w:val="20"/>
                <w:color w:val="auto"/>
              </w:rPr>
            </w:pPr>
            <w:r>
              <w:rPr>
                <w:rFonts w:ascii="Arial" w:cs="Arial" w:eastAsia="Arial" w:hAnsi="Arial"/>
                <w:sz w:val="13"/>
                <w:szCs w:val="13"/>
                <w:color w:val="auto"/>
              </w:rPr>
              <w:t>5</w:t>
            </w:r>
          </w:p>
        </w:tc>
        <w:tc>
          <w:tcPr>
            <w:tcW w:w="900" w:type="dxa"/>
            <w:vAlign w:val="bottom"/>
          </w:tcPr>
          <w:p>
            <w:pPr>
              <w:ind w:left="160"/>
              <w:spacing w:after="0"/>
              <w:rPr>
                <w:sz w:val="20"/>
                <w:szCs w:val="20"/>
                <w:color w:val="auto"/>
              </w:rPr>
            </w:pPr>
            <w:r>
              <w:rPr>
                <w:rFonts w:ascii="Arial" w:cs="Arial" w:eastAsia="Arial" w:hAnsi="Arial"/>
                <w:sz w:val="13"/>
                <w:szCs w:val="13"/>
                <w:color w:val="auto"/>
              </w:rPr>
              <w:t>10</w:t>
            </w:r>
          </w:p>
        </w:tc>
        <w:tc>
          <w:tcPr>
            <w:tcW w:w="860" w:type="dxa"/>
            <w:vAlign w:val="bottom"/>
          </w:tcPr>
          <w:p>
            <w:pPr>
              <w:ind w:left="160"/>
              <w:spacing w:after="0"/>
              <w:rPr>
                <w:sz w:val="20"/>
                <w:szCs w:val="20"/>
                <w:color w:val="auto"/>
              </w:rPr>
            </w:pPr>
            <w:r>
              <w:rPr>
                <w:rFonts w:ascii="Arial" w:cs="Arial" w:eastAsia="Arial" w:hAnsi="Arial"/>
                <w:sz w:val="13"/>
                <w:szCs w:val="13"/>
                <w:color w:val="auto"/>
              </w:rPr>
              <w:t>15</w:t>
            </w:r>
          </w:p>
        </w:tc>
        <w:tc>
          <w:tcPr>
            <w:tcW w:w="840" w:type="dxa"/>
            <w:vAlign w:val="bottom"/>
          </w:tcPr>
          <w:p>
            <w:pPr>
              <w:ind w:left="160"/>
              <w:spacing w:after="0"/>
              <w:rPr>
                <w:sz w:val="20"/>
                <w:szCs w:val="20"/>
                <w:color w:val="auto"/>
              </w:rPr>
            </w:pPr>
            <w:r>
              <w:rPr>
                <w:rFonts w:ascii="Arial" w:cs="Arial" w:eastAsia="Arial" w:hAnsi="Arial"/>
                <w:sz w:val="13"/>
                <w:szCs w:val="13"/>
                <w:color w:val="auto"/>
              </w:rPr>
              <w:t>0</w:t>
            </w:r>
          </w:p>
        </w:tc>
        <w:tc>
          <w:tcPr>
            <w:tcW w:w="860" w:type="dxa"/>
            <w:vAlign w:val="bottom"/>
          </w:tcPr>
          <w:p>
            <w:pPr>
              <w:ind w:left="120"/>
              <w:spacing w:after="0"/>
              <w:rPr>
                <w:sz w:val="20"/>
                <w:szCs w:val="20"/>
                <w:color w:val="auto"/>
              </w:rPr>
            </w:pPr>
            <w:r>
              <w:rPr>
                <w:rFonts w:ascii="Arial" w:cs="Arial" w:eastAsia="Arial" w:hAnsi="Arial"/>
                <w:sz w:val="13"/>
                <w:szCs w:val="13"/>
                <w:color w:val="auto"/>
              </w:rPr>
              <w:t>0</w:t>
            </w:r>
          </w:p>
        </w:tc>
      </w:tr>
      <w:tr>
        <w:trPr>
          <w:trHeight w:val="227"/>
        </w:trPr>
        <w:tc>
          <w:tcPr>
            <w:tcW w:w="760" w:type="dxa"/>
            <w:vAlign w:val="bottom"/>
          </w:tcPr>
          <w:p>
            <w:pPr>
              <w:ind w:left="120"/>
              <w:spacing w:after="0"/>
              <w:rPr>
                <w:sz w:val="20"/>
                <w:szCs w:val="20"/>
                <w:color w:val="auto"/>
              </w:rPr>
            </w:pPr>
            <w:r>
              <w:rPr>
                <w:rFonts w:ascii="Arial" w:cs="Arial" w:eastAsia="Arial" w:hAnsi="Arial"/>
                <w:sz w:val="13"/>
                <w:szCs w:val="13"/>
                <w:b w:val="1"/>
                <w:bCs w:val="1"/>
                <w:color w:val="auto"/>
              </w:rPr>
              <w:t>Total</w:t>
            </w:r>
          </w:p>
        </w:tc>
        <w:tc>
          <w:tcPr>
            <w:tcW w:w="800" w:type="dxa"/>
            <w:vAlign w:val="bottom"/>
          </w:tcPr>
          <w:p>
            <w:pPr>
              <w:ind w:left="80"/>
              <w:spacing w:after="0"/>
              <w:rPr>
                <w:sz w:val="20"/>
                <w:szCs w:val="20"/>
                <w:color w:val="auto"/>
              </w:rPr>
            </w:pPr>
            <w:r>
              <w:rPr>
                <w:rFonts w:ascii="Arial" w:cs="Arial" w:eastAsia="Arial" w:hAnsi="Arial"/>
                <w:sz w:val="13"/>
                <w:szCs w:val="13"/>
                <w:b w:val="1"/>
                <w:bCs w:val="1"/>
                <w:color w:val="auto"/>
              </w:rPr>
              <w:t>25</w:t>
            </w:r>
          </w:p>
        </w:tc>
        <w:tc>
          <w:tcPr>
            <w:tcW w:w="900" w:type="dxa"/>
            <w:vAlign w:val="bottom"/>
          </w:tcPr>
          <w:p>
            <w:pPr>
              <w:ind w:left="160"/>
              <w:spacing w:after="0"/>
              <w:rPr>
                <w:sz w:val="20"/>
                <w:szCs w:val="20"/>
                <w:color w:val="auto"/>
              </w:rPr>
            </w:pPr>
            <w:r>
              <w:rPr>
                <w:rFonts w:ascii="Arial" w:cs="Arial" w:eastAsia="Arial" w:hAnsi="Arial"/>
                <w:sz w:val="13"/>
                <w:szCs w:val="13"/>
                <w:b w:val="1"/>
                <w:bCs w:val="1"/>
                <w:color w:val="auto"/>
              </w:rPr>
              <w:t>50</w:t>
            </w:r>
          </w:p>
        </w:tc>
        <w:tc>
          <w:tcPr>
            <w:tcW w:w="860" w:type="dxa"/>
            <w:vAlign w:val="bottom"/>
          </w:tcPr>
          <w:p>
            <w:pPr>
              <w:ind w:left="160"/>
              <w:spacing w:after="0"/>
              <w:rPr>
                <w:sz w:val="20"/>
                <w:szCs w:val="20"/>
                <w:color w:val="auto"/>
              </w:rPr>
            </w:pPr>
            <w:r>
              <w:rPr>
                <w:rFonts w:ascii="Arial" w:cs="Arial" w:eastAsia="Arial" w:hAnsi="Arial"/>
                <w:sz w:val="13"/>
                <w:szCs w:val="13"/>
                <w:b w:val="1"/>
                <w:bCs w:val="1"/>
                <w:color w:val="auto"/>
              </w:rPr>
              <w:t>73</w:t>
            </w:r>
          </w:p>
        </w:tc>
        <w:tc>
          <w:tcPr>
            <w:tcW w:w="840" w:type="dxa"/>
            <w:vAlign w:val="bottom"/>
          </w:tcPr>
          <w:p>
            <w:pPr>
              <w:ind w:left="160"/>
              <w:spacing w:after="0"/>
              <w:rPr>
                <w:sz w:val="20"/>
                <w:szCs w:val="20"/>
                <w:color w:val="auto"/>
              </w:rPr>
            </w:pPr>
            <w:r>
              <w:rPr>
                <w:rFonts w:ascii="Arial" w:cs="Arial" w:eastAsia="Arial" w:hAnsi="Arial"/>
                <w:sz w:val="13"/>
                <w:szCs w:val="13"/>
                <w:b w:val="1"/>
                <w:bCs w:val="1"/>
                <w:color w:val="auto"/>
              </w:rPr>
              <w:t>1</w:t>
            </w:r>
          </w:p>
        </w:tc>
        <w:tc>
          <w:tcPr>
            <w:tcW w:w="860" w:type="dxa"/>
            <w:vAlign w:val="bottom"/>
          </w:tcPr>
          <w:p>
            <w:pPr>
              <w:ind w:left="120"/>
              <w:spacing w:after="0"/>
              <w:rPr>
                <w:sz w:val="20"/>
                <w:szCs w:val="20"/>
                <w:color w:val="auto"/>
              </w:rPr>
            </w:pPr>
            <w:r>
              <w:rPr>
                <w:rFonts w:ascii="Arial" w:cs="Arial" w:eastAsia="Arial" w:hAnsi="Arial"/>
                <w:sz w:val="13"/>
                <w:szCs w:val="13"/>
                <w:b w:val="1"/>
                <w:bCs w:val="1"/>
                <w:color w:val="auto"/>
              </w:rPr>
              <w:t>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3411220</wp:posOffset>
                </wp:positionH>
                <wp:positionV relativeFrom="paragraph">
                  <wp:posOffset>48260</wp:posOffset>
                </wp:positionV>
                <wp:extent cx="31883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6pt,3.8pt" to="519.65pt,3.8pt" o:allowincell="f" strokecolor="#000000" strokeweight="0.498pt"/>
            </w:pict>
          </mc:Fallback>
        </mc:AlternateContent>
      </w:r>
    </w:p>
    <w:p>
      <w:pPr>
        <w:spacing w:after="0" w:line="65" w:lineRule="exact"/>
        <w:rPr>
          <w:sz w:val="20"/>
          <w:szCs w:val="20"/>
          <w:color w:val="auto"/>
        </w:rPr>
      </w:pPr>
    </w:p>
    <w:p>
      <w:pPr>
        <w:ind w:left="5520"/>
        <w:spacing w:after="0"/>
        <w:rPr>
          <w:sz w:val="20"/>
          <w:szCs w:val="20"/>
          <w:color w:val="auto"/>
        </w:rPr>
      </w:pPr>
      <w:r>
        <w:rPr>
          <w:rFonts w:ascii="Arial" w:cs="Arial" w:eastAsia="Arial" w:hAnsi="Arial"/>
          <w:sz w:val="19"/>
          <w:szCs w:val="19"/>
          <w:color w:val="auto"/>
          <w:vertAlign w:val="superscript"/>
        </w:rPr>
        <w:t>a</w:t>
      </w:r>
      <w:r>
        <w:rPr>
          <w:rFonts w:ascii="Arial" w:cs="Arial" w:eastAsia="Arial" w:hAnsi="Arial"/>
          <w:sz w:val="14"/>
          <w:szCs w:val="14"/>
          <w:color w:val="auto"/>
        </w:rPr>
        <w:t xml:space="preserve">  false negative: irradiated samples identified as untreated</w:t>
      </w:r>
    </w:p>
    <w:p>
      <w:pPr>
        <w:ind w:left="5520"/>
        <w:spacing w:after="0"/>
        <w:rPr>
          <w:sz w:val="20"/>
          <w:szCs w:val="20"/>
          <w:color w:val="auto"/>
        </w:rPr>
      </w:pPr>
      <w:r>
        <w:rPr>
          <w:rFonts w:ascii="Arial" w:cs="Arial" w:eastAsia="Arial" w:hAnsi="Arial"/>
          <w:sz w:val="19"/>
          <w:szCs w:val="19"/>
          <w:color w:val="auto"/>
          <w:vertAlign w:val="superscript"/>
        </w:rPr>
        <w:t>b</w:t>
      </w:r>
      <w:r>
        <w:rPr>
          <w:rFonts w:ascii="Arial" w:cs="Arial" w:eastAsia="Arial" w:hAnsi="Arial"/>
          <w:sz w:val="14"/>
          <w:szCs w:val="14"/>
          <w:color w:val="auto"/>
        </w:rPr>
        <w:t xml:space="preserve">  false positive: untreated samples identified as irradiated</w:t>
      </w:r>
    </w:p>
    <w:p>
      <w:pPr>
        <w:sectPr>
          <w:pgSz w:w="11900" w:h="15874" w:orient="portrait"/>
          <w:cols w:equalWidth="0" w:num="1">
            <w:col w:w="10400"/>
          </w:cols>
          <w:pgMar w:left="760" w:top="676" w:right="746" w:bottom="37" w:gutter="0" w:footer="0" w:header="0"/>
        </w:sectPr>
      </w:pPr>
    </w:p>
    <w:p>
      <w:pPr>
        <w:spacing w:after="0" w:line="198" w:lineRule="exact"/>
        <w:rPr>
          <w:sz w:val="20"/>
          <w:szCs w:val="20"/>
          <w:color w:val="auto"/>
        </w:rPr>
      </w:pPr>
    </w:p>
    <w:p>
      <w:pPr>
        <w:jc w:val="both"/>
        <w:spacing w:after="0" w:line="429" w:lineRule="auto"/>
        <w:rPr>
          <w:sz w:val="20"/>
          <w:szCs w:val="20"/>
          <w:color w:val="auto"/>
        </w:rPr>
      </w:pPr>
      <w:r>
        <w:rPr>
          <w:rFonts w:ascii="Arial" w:cs="Arial" w:eastAsia="Arial" w:hAnsi="Arial"/>
          <w:sz w:val="14"/>
          <w:szCs w:val="14"/>
          <w:b w:val="1"/>
          <w:bCs w:val="1"/>
          <w:color w:val="auto"/>
        </w:rPr>
        <w:t xml:space="preserve">Fig. 10. </w:t>
      </w:r>
      <w:r>
        <w:rPr>
          <w:rFonts w:ascii="Arial" w:cs="Arial" w:eastAsia="Arial" w:hAnsi="Arial"/>
          <w:sz w:val="14"/>
          <w:szCs w:val="14"/>
          <w:color w:val="auto"/>
        </w:rPr>
        <w:t>ESR spectra of irradiated blueberries. The left satellite line cannot be</w:t>
      </w:r>
      <w:r>
        <w:rPr>
          <w:rFonts w:ascii="Arial" w:cs="Arial" w:eastAsia="Arial" w:hAnsi="Arial"/>
          <w:sz w:val="14"/>
          <w:szCs w:val="14"/>
          <w:b w:val="1"/>
          <w:bCs w:val="1"/>
          <w:color w:val="auto"/>
        </w:rPr>
        <w:t xml:space="preserve"> </w:t>
      </w:r>
      <w:r>
        <w:rPr>
          <w:rFonts w:ascii="Arial" w:cs="Arial" w:eastAsia="Arial" w:hAnsi="Arial"/>
          <w:sz w:val="14"/>
          <w:szCs w:val="14"/>
          <w:color w:val="auto"/>
        </w:rPr>
        <w:t>clearly detected in the ESR spectrum of the 0.15 kGy irradiated sample.</w:t>
      </w:r>
    </w:p>
    <w:p>
      <w:pPr>
        <w:spacing w:after="0" w:line="80" w:lineRule="exact"/>
        <w:rPr>
          <w:sz w:val="20"/>
          <w:szCs w:val="20"/>
          <w:color w:val="auto"/>
        </w:rPr>
      </w:pPr>
    </w:p>
    <w:p>
      <w:pPr>
        <w:spacing w:after="0"/>
        <w:rPr>
          <w:sz w:val="20"/>
          <w:szCs w:val="20"/>
          <w:color w:val="auto"/>
        </w:rPr>
      </w:pPr>
      <w:r>
        <w:rPr>
          <w:rFonts w:ascii="Arial" w:cs="Arial" w:eastAsia="Arial" w:hAnsi="Arial"/>
          <w:sz w:val="16"/>
          <w:szCs w:val="16"/>
          <w:color w:val="auto"/>
        </w:rPr>
        <w:t>stage of the inter-comparison.</w:t>
      </w:r>
    </w:p>
    <w:p>
      <w:pPr>
        <w:spacing w:after="0" w:line="36"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PFS ingredients. The results were matrix dependent. Therefore, to avoid unambiguous interpretation of the spectra, it is worth verifying the reliability of the method on each single matrix before applying it for official controls.</w:t>
      </w:r>
    </w:p>
    <w:p>
      <w:pPr>
        <w:spacing w:after="0" w:line="3" w:lineRule="exact"/>
        <w:rPr>
          <w:sz w:val="20"/>
          <w:szCs w:val="20"/>
          <w:color w:val="auto"/>
        </w:rPr>
      </w:pPr>
    </w:p>
    <w:p>
      <w:pPr>
        <w:jc w:val="both"/>
        <w:ind w:firstLine="249"/>
        <w:spacing w:after="0" w:line="302" w:lineRule="auto"/>
        <w:rPr>
          <w:sz w:val="20"/>
          <w:szCs w:val="20"/>
          <w:color w:val="auto"/>
        </w:rPr>
      </w:pPr>
      <w:r>
        <w:rPr>
          <w:rFonts w:ascii="Arial" w:cs="Arial" w:eastAsia="Arial" w:hAnsi="Arial"/>
          <w:sz w:val="16"/>
          <w:szCs w:val="16"/>
          <w:color w:val="auto"/>
        </w:rPr>
        <w:t>Nuts. The results of the inter-comparison confirmed that the ESR method can be used for routine official checks on samples of almonds, hazelnuts, pistachios and walnuts. However, further investigations should be periodically conducted to verify whether bleached samples giving false positives are present on the Italian market.</w:t>
      </w:r>
    </w:p>
    <w:p>
      <w:pPr>
        <w:spacing w:after="0" w:line="17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3</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Inter-laboratory results: PFS ingredients (raw materials).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53975</wp:posOffset>
                </wp:positionV>
                <wp:extent cx="66040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25pt" to="519.65pt,4.25pt" o:allowincell="f" strokecolor="#000000" strokeweight="0.498pt"/>
            </w:pict>
          </mc:Fallback>
        </mc:AlternateContent>
      </w:r>
    </w:p>
    <w:p>
      <w:pPr>
        <w:spacing w:after="0" w:line="20" w:lineRule="exact"/>
        <w:rPr>
          <w:sz w:val="20"/>
          <w:szCs w:val="20"/>
          <w:color w:val="auto"/>
        </w:rPr>
      </w:pPr>
      <w:r>
        <w:rPr>
          <w:sz w:val="20"/>
          <w:szCs w:val="20"/>
          <w:color w:val="auto"/>
        </w:rPr>
        <w:br w:type="column"/>
      </w:r>
    </w:p>
    <w:p>
      <w:pPr>
        <w:spacing w:after="0" w:line="157" w:lineRule="exact"/>
        <w:rPr>
          <w:sz w:val="20"/>
          <w:szCs w:val="20"/>
          <w:color w:val="auto"/>
        </w:rPr>
      </w:pPr>
    </w:p>
    <w:p>
      <w:pPr>
        <w:jc w:val="both"/>
        <w:ind w:firstLine="250"/>
        <w:spacing w:after="0" w:line="316" w:lineRule="auto"/>
        <w:rPr>
          <w:sz w:val="20"/>
          <w:szCs w:val="20"/>
          <w:color w:val="auto"/>
        </w:rPr>
      </w:pPr>
      <w:r>
        <w:rPr>
          <w:rFonts w:ascii="Arial" w:cs="Arial" w:eastAsia="Arial" w:hAnsi="Arial"/>
          <w:sz w:val="16"/>
          <w:szCs w:val="16"/>
          <w:color w:val="auto"/>
        </w:rPr>
        <w:t>Fresh blueberries. ESR response of these matrices resulted dose dependent. Therefore, as the treatment dose can be unknown, the method is to be considered not reliable for official control analyses on these products.</w:t>
      </w:r>
    </w:p>
    <w:p>
      <w:pPr>
        <w:spacing w:after="0" w:line="14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firstLine="250"/>
        <w:spacing w:after="0" w:line="322" w:lineRule="auto"/>
        <w:rPr>
          <w:sz w:val="20"/>
          <w:szCs w:val="20"/>
          <w:color w:val="auto"/>
        </w:rPr>
      </w:pPr>
      <w:r>
        <w:rPr>
          <w:rFonts w:ascii="Arial" w:cs="Arial" w:eastAsia="Arial" w:hAnsi="Arial"/>
          <w:sz w:val="15"/>
          <w:szCs w:val="15"/>
          <w:color w:val="auto"/>
        </w:rPr>
        <w:t>The corresponding author certify that all authors have NO affilia-tions with or involvement in any organization or entity with any fi-nancial interest (such as honoraria; educational grants; participation in speakers' bureaus; membership, employment, consultancies, stock ownership, or other equity interest; and expert testimony or patent-licensing arrangements), or non –financial interest (such as personal or</w:t>
      </w:r>
    </w:p>
    <w:p>
      <w:pPr>
        <w:spacing w:after="0" w:line="589"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tbl>
      <w:tblPr>
        <w:tblLayout w:type="fixed"/>
        <w:tblInd w:w="0" w:type="dxa"/>
        <w:tblCellMar>
          <w:top w:w="0" w:type="dxa"/>
          <w:left w:w="0" w:type="dxa"/>
          <w:bottom w:w="0" w:type="dxa"/>
          <w:right w:w="0" w:type="dxa"/>
        </w:tblCellMar>
      </w:tblPr>
      <w:tr>
        <w:trPr>
          <w:trHeight w:val="279"/>
        </w:trPr>
        <w:tc>
          <w:tcPr>
            <w:tcW w:w="160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Matrix</w:t>
            </w:r>
          </w:p>
        </w:tc>
        <w:tc>
          <w:tcPr>
            <w:tcW w:w="190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Untreated samples</w:t>
            </w:r>
          </w:p>
        </w:tc>
        <w:tc>
          <w:tcPr>
            <w:tcW w:w="188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Irradiated samples</w:t>
            </w:r>
          </w:p>
        </w:tc>
        <w:tc>
          <w:tcPr>
            <w:tcW w:w="196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Correctly identified</w:t>
            </w:r>
          </w:p>
        </w:tc>
        <w:tc>
          <w:tcPr>
            <w:tcW w:w="1680" w:type="dxa"/>
            <w:vAlign w:val="bottom"/>
            <w:tcBorders>
              <w:bottom w:val="single" w:sz="8" w:color="auto"/>
            </w:tcBorders>
          </w:tcPr>
          <w:p>
            <w:pPr>
              <w:ind w:left="420"/>
              <w:spacing w:after="0"/>
              <w:rPr>
                <w:rFonts w:ascii="Arial" w:cs="Arial" w:eastAsia="Arial" w:hAnsi="Arial"/>
                <w:sz w:val="13"/>
                <w:szCs w:val="13"/>
                <w:color w:val="auto"/>
              </w:rPr>
            </w:pPr>
            <w:r>
              <w:rPr>
                <w:rFonts w:ascii="Arial" w:cs="Arial" w:eastAsia="Arial" w:hAnsi="Arial"/>
                <w:sz w:val="13"/>
                <w:szCs w:val="13"/>
                <w:color w:val="auto"/>
              </w:rPr>
              <w:t>False negative</w:t>
            </w:r>
            <w:hyperlink w:anchor="page6">
              <w:r>
                <w:rPr>
                  <w:rFonts w:ascii="Arial" w:cs="Arial" w:eastAsia="Arial" w:hAnsi="Arial"/>
                  <w:sz w:val="16"/>
                  <w:szCs w:val="16"/>
                  <w:color w:val="206293"/>
                  <w:vertAlign w:val="superscript"/>
                </w:rPr>
                <w:t>a</w:t>
              </w:r>
            </w:hyperlink>
          </w:p>
        </w:tc>
        <w:tc>
          <w:tcPr>
            <w:tcW w:w="1380" w:type="dxa"/>
            <w:vAlign w:val="bottom"/>
            <w:tcBorders>
              <w:bottom w:val="single" w:sz="8" w:color="auto"/>
            </w:tcBorders>
          </w:tcPr>
          <w:p>
            <w:pPr>
              <w:ind w:left="440"/>
              <w:spacing w:after="0"/>
              <w:rPr>
                <w:rFonts w:ascii="Arial" w:cs="Arial" w:eastAsia="Arial" w:hAnsi="Arial"/>
                <w:sz w:val="13"/>
                <w:szCs w:val="13"/>
                <w:color w:val="auto"/>
              </w:rPr>
            </w:pPr>
            <w:r>
              <w:rPr>
                <w:rFonts w:ascii="Arial" w:cs="Arial" w:eastAsia="Arial" w:hAnsi="Arial"/>
                <w:sz w:val="13"/>
                <w:szCs w:val="13"/>
                <w:color w:val="auto"/>
              </w:rPr>
              <w:t>False positive</w:t>
            </w:r>
            <w:hyperlink w:anchor="page6">
              <w:r>
                <w:rPr>
                  <w:rFonts w:ascii="Arial" w:cs="Arial" w:eastAsia="Arial" w:hAnsi="Arial"/>
                  <w:sz w:val="16"/>
                  <w:szCs w:val="16"/>
                  <w:color w:val="206293"/>
                  <w:vertAlign w:val="superscript"/>
                </w:rPr>
                <w:t>b</w:t>
              </w:r>
            </w:hyperlink>
          </w:p>
        </w:tc>
      </w:tr>
      <w:tr>
        <w:trPr>
          <w:trHeight w:val="206"/>
        </w:trPr>
        <w:tc>
          <w:tcPr>
            <w:tcW w:w="1600" w:type="dxa"/>
            <w:vAlign w:val="bottom"/>
          </w:tcPr>
          <w:p>
            <w:pPr>
              <w:ind w:left="120"/>
              <w:spacing w:after="0"/>
              <w:rPr>
                <w:sz w:val="20"/>
                <w:szCs w:val="20"/>
                <w:color w:val="auto"/>
              </w:rPr>
            </w:pPr>
            <w:r>
              <w:rPr>
                <w:rFonts w:ascii="Arial" w:cs="Arial" w:eastAsia="Arial" w:hAnsi="Arial"/>
                <w:sz w:val="13"/>
                <w:szCs w:val="13"/>
                <w:i w:val="1"/>
                <w:iCs w:val="1"/>
                <w:color w:val="auto"/>
              </w:rPr>
              <w:t>Camellia sinensis</w:t>
            </w:r>
          </w:p>
        </w:tc>
        <w:tc>
          <w:tcPr>
            <w:tcW w:w="1900" w:type="dxa"/>
            <w:vAlign w:val="bottom"/>
          </w:tcPr>
          <w:p>
            <w:pPr>
              <w:ind w:left="420"/>
              <w:spacing w:after="0"/>
              <w:rPr>
                <w:sz w:val="20"/>
                <w:szCs w:val="20"/>
                <w:color w:val="auto"/>
              </w:rPr>
            </w:pPr>
            <w:r>
              <w:rPr>
                <w:rFonts w:ascii="Arial" w:cs="Arial" w:eastAsia="Arial" w:hAnsi="Arial"/>
                <w:sz w:val="13"/>
                <w:szCs w:val="13"/>
                <w:color w:val="auto"/>
              </w:rPr>
              <w:t>5</w:t>
            </w:r>
          </w:p>
        </w:tc>
        <w:tc>
          <w:tcPr>
            <w:tcW w:w="1880" w:type="dxa"/>
            <w:vAlign w:val="bottom"/>
          </w:tcPr>
          <w:p>
            <w:pPr>
              <w:ind w:left="420"/>
              <w:spacing w:after="0"/>
              <w:rPr>
                <w:sz w:val="20"/>
                <w:szCs w:val="20"/>
                <w:color w:val="auto"/>
              </w:rPr>
            </w:pPr>
            <w:r>
              <w:rPr>
                <w:rFonts w:ascii="Arial" w:cs="Arial" w:eastAsia="Arial" w:hAnsi="Arial"/>
                <w:sz w:val="13"/>
                <w:szCs w:val="13"/>
                <w:color w:val="auto"/>
              </w:rPr>
              <w:t>10</w:t>
            </w:r>
          </w:p>
        </w:tc>
        <w:tc>
          <w:tcPr>
            <w:tcW w:w="1960" w:type="dxa"/>
            <w:vAlign w:val="bottom"/>
          </w:tcPr>
          <w:p>
            <w:pPr>
              <w:ind w:left="420"/>
              <w:spacing w:after="0"/>
              <w:rPr>
                <w:sz w:val="20"/>
                <w:szCs w:val="20"/>
                <w:color w:val="auto"/>
              </w:rPr>
            </w:pPr>
            <w:r>
              <w:rPr>
                <w:rFonts w:ascii="Arial" w:cs="Arial" w:eastAsia="Arial" w:hAnsi="Arial"/>
                <w:sz w:val="13"/>
                <w:szCs w:val="13"/>
                <w:color w:val="auto"/>
              </w:rPr>
              <w:t>13</w:t>
            </w:r>
          </w:p>
        </w:tc>
        <w:tc>
          <w:tcPr>
            <w:tcW w:w="1680" w:type="dxa"/>
            <w:vAlign w:val="bottom"/>
          </w:tcPr>
          <w:p>
            <w:pPr>
              <w:ind w:left="420"/>
              <w:spacing w:after="0"/>
              <w:rPr>
                <w:sz w:val="20"/>
                <w:szCs w:val="20"/>
                <w:color w:val="auto"/>
              </w:rPr>
            </w:pPr>
            <w:r>
              <w:rPr>
                <w:rFonts w:ascii="Arial" w:cs="Arial" w:eastAsia="Arial" w:hAnsi="Arial"/>
                <w:sz w:val="13"/>
                <w:szCs w:val="13"/>
                <w:color w:val="auto"/>
              </w:rPr>
              <w:t>2</w:t>
            </w:r>
          </w:p>
        </w:tc>
        <w:tc>
          <w:tcPr>
            <w:tcW w:w="1380" w:type="dxa"/>
            <w:vAlign w:val="bottom"/>
          </w:tcPr>
          <w:p>
            <w:pPr>
              <w:ind w:left="440"/>
              <w:spacing w:after="0"/>
              <w:rPr>
                <w:sz w:val="20"/>
                <w:szCs w:val="20"/>
                <w:color w:val="auto"/>
              </w:rPr>
            </w:pPr>
            <w:r>
              <w:rPr>
                <w:rFonts w:ascii="Arial" w:cs="Arial" w:eastAsia="Arial" w:hAnsi="Arial"/>
                <w:sz w:val="13"/>
                <w:szCs w:val="13"/>
                <w:color w:val="auto"/>
              </w:rPr>
              <w:t>0</w:t>
            </w:r>
          </w:p>
        </w:tc>
      </w:tr>
      <w:tr>
        <w:trPr>
          <w:trHeight w:val="171"/>
        </w:trPr>
        <w:tc>
          <w:tcPr>
            <w:tcW w:w="1600" w:type="dxa"/>
            <w:vAlign w:val="bottom"/>
          </w:tcPr>
          <w:p>
            <w:pPr>
              <w:ind w:left="120"/>
              <w:spacing w:after="0"/>
              <w:rPr>
                <w:sz w:val="20"/>
                <w:szCs w:val="20"/>
                <w:color w:val="auto"/>
              </w:rPr>
            </w:pPr>
            <w:r>
              <w:rPr>
                <w:rFonts w:ascii="Arial" w:cs="Arial" w:eastAsia="Arial" w:hAnsi="Arial"/>
                <w:sz w:val="13"/>
                <w:szCs w:val="13"/>
                <w:i w:val="1"/>
                <w:iCs w:val="1"/>
                <w:color w:val="auto"/>
              </w:rPr>
              <w:t>Ginkgo biloba</w:t>
            </w:r>
          </w:p>
        </w:tc>
        <w:tc>
          <w:tcPr>
            <w:tcW w:w="1900" w:type="dxa"/>
            <w:vAlign w:val="bottom"/>
          </w:tcPr>
          <w:p>
            <w:pPr>
              <w:ind w:left="420"/>
              <w:spacing w:after="0"/>
              <w:rPr>
                <w:sz w:val="20"/>
                <w:szCs w:val="20"/>
                <w:color w:val="auto"/>
              </w:rPr>
            </w:pPr>
            <w:r>
              <w:rPr>
                <w:rFonts w:ascii="Arial" w:cs="Arial" w:eastAsia="Arial" w:hAnsi="Arial"/>
                <w:sz w:val="13"/>
                <w:szCs w:val="13"/>
                <w:color w:val="auto"/>
              </w:rPr>
              <w:t>5</w:t>
            </w:r>
          </w:p>
        </w:tc>
        <w:tc>
          <w:tcPr>
            <w:tcW w:w="1880" w:type="dxa"/>
            <w:vAlign w:val="bottom"/>
          </w:tcPr>
          <w:p>
            <w:pPr>
              <w:ind w:left="420"/>
              <w:spacing w:after="0"/>
              <w:rPr>
                <w:sz w:val="20"/>
                <w:szCs w:val="20"/>
                <w:color w:val="auto"/>
              </w:rPr>
            </w:pPr>
            <w:r>
              <w:rPr>
                <w:rFonts w:ascii="Arial" w:cs="Arial" w:eastAsia="Arial" w:hAnsi="Arial"/>
                <w:sz w:val="13"/>
                <w:szCs w:val="13"/>
                <w:color w:val="auto"/>
              </w:rPr>
              <w:t>10</w:t>
            </w:r>
          </w:p>
        </w:tc>
        <w:tc>
          <w:tcPr>
            <w:tcW w:w="1960" w:type="dxa"/>
            <w:vAlign w:val="bottom"/>
          </w:tcPr>
          <w:p>
            <w:pPr>
              <w:ind w:left="420"/>
              <w:spacing w:after="0"/>
              <w:rPr>
                <w:sz w:val="20"/>
                <w:szCs w:val="20"/>
                <w:color w:val="auto"/>
              </w:rPr>
            </w:pPr>
            <w:r>
              <w:rPr>
                <w:rFonts w:ascii="Arial" w:cs="Arial" w:eastAsia="Arial" w:hAnsi="Arial"/>
                <w:sz w:val="13"/>
                <w:szCs w:val="13"/>
                <w:color w:val="auto"/>
              </w:rPr>
              <w:t>9</w:t>
            </w:r>
          </w:p>
        </w:tc>
        <w:tc>
          <w:tcPr>
            <w:tcW w:w="1680" w:type="dxa"/>
            <w:vAlign w:val="bottom"/>
          </w:tcPr>
          <w:p>
            <w:pPr>
              <w:ind w:left="420"/>
              <w:spacing w:after="0"/>
              <w:rPr>
                <w:sz w:val="20"/>
                <w:szCs w:val="20"/>
                <w:color w:val="auto"/>
              </w:rPr>
            </w:pPr>
            <w:r>
              <w:rPr>
                <w:rFonts w:ascii="Arial" w:cs="Arial" w:eastAsia="Arial" w:hAnsi="Arial"/>
                <w:sz w:val="13"/>
                <w:szCs w:val="13"/>
                <w:color w:val="auto"/>
              </w:rPr>
              <w:t>5</w:t>
            </w:r>
          </w:p>
        </w:tc>
        <w:tc>
          <w:tcPr>
            <w:tcW w:w="1380" w:type="dxa"/>
            <w:vAlign w:val="bottom"/>
          </w:tcPr>
          <w:p>
            <w:pPr>
              <w:ind w:left="440"/>
              <w:spacing w:after="0"/>
              <w:rPr>
                <w:sz w:val="20"/>
                <w:szCs w:val="20"/>
                <w:color w:val="auto"/>
              </w:rPr>
            </w:pPr>
            <w:r>
              <w:rPr>
                <w:rFonts w:ascii="Arial" w:cs="Arial" w:eastAsia="Arial" w:hAnsi="Arial"/>
                <w:sz w:val="13"/>
                <w:szCs w:val="13"/>
                <w:color w:val="auto"/>
              </w:rPr>
              <w:t>1</w:t>
            </w:r>
          </w:p>
        </w:tc>
      </w:tr>
      <w:tr>
        <w:trPr>
          <w:trHeight w:val="171"/>
        </w:trPr>
        <w:tc>
          <w:tcPr>
            <w:tcW w:w="1600" w:type="dxa"/>
            <w:vAlign w:val="bottom"/>
          </w:tcPr>
          <w:p>
            <w:pPr>
              <w:ind w:left="120"/>
              <w:spacing w:after="0"/>
              <w:rPr>
                <w:sz w:val="20"/>
                <w:szCs w:val="20"/>
                <w:color w:val="auto"/>
              </w:rPr>
            </w:pPr>
            <w:r>
              <w:rPr>
                <w:rFonts w:ascii="Arial" w:cs="Arial" w:eastAsia="Arial" w:hAnsi="Arial"/>
                <w:sz w:val="13"/>
                <w:szCs w:val="13"/>
                <w:i w:val="1"/>
                <w:iCs w:val="1"/>
                <w:color w:val="auto"/>
              </w:rPr>
              <w:t>Glycine max</w:t>
            </w:r>
          </w:p>
        </w:tc>
        <w:tc>
          <w:tcPr>
            <w:tcW w:w="1900" w:type="dxa"/>
            <w:vAlign w:val="bottom"/>
          </w:tcPr>
          <w:p>
            <w:pPr>
              <w:ind w:left="420"/>
              <w:spacing w:after="0"/>
              <w:rPr>
                <w:sz w:val="20"/>
                <w:szCs w:val="20"/>
                <w:color w:val="auto"/>
              </w:rPr>
            </w:pPr>
            <w:r>
              <w:rPr>
                <w:rFonts w:ascii="Arial" w:cs="Arial" w:eastAsia="Arial" w:hAnsi="Arial"/>
                <w:sz w:val="13"/>
                <w:szCs w:val="13"/>
                <w:color w:val="auto"/>
              </w:rPr>
              <w:t>5</w:t>
            </w:r>
          </w:p>
        </w:tc>
        <w:tc>
          <w:tcPr>
            <w:tcW w:w="1880" w:type="dxa"/>
            <w:vAlign w:val="bottom"/>
          </w:tcPr>
          <w:p>
            <w:pPr>
              <w:ind w:left="420"/>
              <w:spacing w:after="0"/>
              <w:rPr>
                <w:sz w:val="20"/>
                <w:szCs w:val="20"/>
                <w:color w:val="auto"/>
              </w:rPr>
            </w:pPr>
            <w:r>
              <w:rPr>
                <w:rFonts w:ascii="Arial" w:cs="Arial" w:eastAsia="Arial" w:hAnsi="Arial"/>
                <w:sz w:val="13"/>
                <w:szCs w:val="13"/>
                <w:color w:val="auto"/>
              </w:rPr>
              <w:t>10</w:t>
            </w:r>
          </w:p>
        </w:tc>
        <w:tc>
          <w:tcPr>
            <w:tcW w:w="1960" w:type="dxa"/>
            <w:vAlign w:val="bottom"/>
          </w:tcPr>
          <w:p>
            <w:pPr>
              <w:ind w:left="420"/>
              <w:spacing w:after="0"/>
              <w:rPr>
                <w:sz w:val="20"/>
                <w:szCs w:val="20"/>
                <w:color w:val="auto"/>
              </w:rPr>
            </w:pPr>
            <w:r>
              <w:rPr>
                <w:rFonts w:ascii="Arial" w:cs="Arial" w:eastAsia="Arial" w:hAnsi="Arial"/>
                <w:sz w:val="13"/>
                <w:szCs w:val="13"/>
                <w:color w:val="auto"/>
              </w:rPr>
              <w:t>14</w:t>
            </w:r>
          </w:p>
        </w:tc>
        <w:tc>
          <w:tcPr>
            <w:tcW w:w="1680" w:type="dxa"/>
            <w:vAlign w:val="bottom"/>
          </w:tcPr>
          <w:p>
            <w:pPr>
              <w:ind w:left="420"/>
              <w:spacing w:after="0"/>
              <w:rPr>
                <w:sz w:val="20"/>
                <w:szCs w:val="20"/>
                <w:color w:val="auto"/>
              </w:rPr>
            </w:pPr>
            <w:r>
              <w:rPr>
                <w:rFonts w:ascii="Arial" w:cs="Arial" w:eastAsia="Arial" w:hAnsi="Arial"/>
                <w:sz w:val="13"/>
                <w:szCs w:val="13"/>
                <w:color w:val="auto"/>
              </w:rPr>
              <w:t>1</w:t>
            </w:r>
          </w:p>
        </w:tc>
        <w:tc>
          <w:tcPr>
            <w:tcW w:w="1380" w:type="dxa"/>
            <w:vAlign w:val="bottom"/>
          </w:tcPr>
          <w:p>
            <w:pPr>
              <w:ind w:left="440"/>
              <w:spacing w:after="0"/>
              <w:rPr>
                <w:sz w:val="20"/>
                <w:szCs w:val="20"/>
                <w:color w:val="auto"/>
              </w:rPr>
            </w:pPr>
            <w:r>
              <w:rPr>
                <w:rFonts w:ascii="Arial" w:cs="Arial" w:eastAsia="Arial" w:hAnsi="Arial"/>
                <w:sz w:val="13"/>
                <w:szCs w:val="13"/>
                <w:color w:val="auto"/>
              </w:rPr>
              <w:t>0</w:t>
            </w:r>
          </w:p>
        </w:tc>
      </w:tr>
      <w:tr>
        <w:trPr>
          <w:trHeight w:val="171"/>
        </w:trPr>
        <w:tc>
          <w:tcPr>
            <w:tcW w:w="1600" w:type="dxa"/>
            <w:vAlign w:val="bottom"/>
          </w:tcPr>
          <w:p>
            <w:pPr>
              <w:ind w:left="120"/>
              <w:spacing w:after="0"/>
              <w:rPr>
                <w:sz w:val="20"/>
                <w:szCs w:val="20"/>
                <w:color w:val="auto"/>
              </w:rPr>
            </w:pPr>
            <w:r>
              <w:rPr>
                <w:rFonts w:ascii="Arial" w:cs="Arial" w:eastAsia="Arial" w:hAnsi="Arial"/>
                <w:sz w:val="13"/>
                <w:szCs w:val="13"/>
                <w:i w:val="1"/>
                <w:iCs w:val="1"/>
                <w:color w:val="auto"/>
              </w:rPr>
              <w:t>Silybum marianum</w:t>
            </w:r>
          </w:p>
        </w:tc>
        <w:tc>
          <w:tcPr>
            <w:tcW w:w="1900" w:type="dxa"/>
            <w:vAlign w:val="bottom"/>
          </w:tcPr>
          <w:p>
            <w:pPr>
              <w:ind w:left="420"/>
              <w:spacing w:after="0"/>
              <w:rPr>
                <w:sz w:val="20"/>
                <w:szCs w:val="20"/>
                <w:color w:val="auto"/>
              </w:rPr>
            </w:pPr>
            <w:r>
              <w:rPr>
                <w:rFonts w:ascii="Arial" w:cs="Arial" w:eastAsia="Arial" w:hAnsi="Arial"/>
                <w:sz w:val="13"/>
                <w:szCs w:val="13"/>
                <w:color w:val="auto"/>
              </w:rPr>
              <w:t>5</w:t>
            </w:r>
          </w:p>
        </w:tc>
        <w:tc>
          <w:tcPr>
            <w:tcW w:w="1880" w:type="dxa"/>
            <w:vAlign w:val="bottom"/>
          </w:tcPr>
          <w:p>
            <w:pPr>
              <w:ind w:left="420"/>
              <w:spacing w:after="0"/>
              <w:rPr>
                <w:sz w:val="20"/>
                <w:szCs w:val="20"/>
                <w:color w:val="auto"/>
              </w:rPr>
            </w:pPr>
            <w:r>
              <w:rPr>
                <w:rFonts w:ascii="Arial" w:cs="Arial" w:eastAsia="Arial" w:hAnsi="Arial"/>
                <w:sz w:val="13"/>
                <w:szCs w:val="13"/>
                <w:color w:val="auto"/>
              </w:rPr>
              <w:t>10</w:t>
            </w:r>
          </w:p>
        </w:tc>
        <w:tc>
          <w:tcPr>
            <w:tcW w:w="1960" w:type="dxa"/>
            <w:vAlign w:val="bottom"/>
          </w:tcPr>
          <w:p>
            <w:pPr>
              <w:ind w:left="420"/>
              <w:spacing w:after="0"/>
              <w:rPr>
                <w:sz w:val="20"/>
                <w:szCs w:val="20"/>
                <w:color w:val="auto"/>
              </w:rPr>
            </w:pPr>
            <w:r>
              <w:rPr>
                <w:rFonts w:ascii="Arial" w:cs="Arial" w:eastAsia="Arial" w:hAnsi="Arial"/>
                <w:sz w:val="13"/>
                <w:szCs w:val="13"/>
                <w:color w:val="auto"/>
              </w:rPr>
              <w:t>13</w:t>
            </w:r>
          </w:p>
        </w:tc>
        <w:tc>
          <w:tcPr>
            <w:tcW w:w="1680" w:type="dxa"/>
            <w:vAlign w:val="bottom"/>
          </w:tcPr>
          <w:p>
            <w:pPr>
              <w:ind w:left="420"/>
              <w:spacing w:after="0"/>
              <w:rPr>
                <w:sz w:val="20"/>
                <w:szCs w:val="20"/>
                <w:color w:val="auto"/>
              </w:rPr>
            </w:pPr>
            <w:r>
              <w:rPr>
                <w:rFonts w:ascii="Arial" w:cs="Arial" w:eastAsia="Arial" w:hAnsi="Arial"/>
                <w:sz w:val="13"/>
                <w:szCs w:val="13"/>
                <w:color w:val="auto"/>
              </w:rPr>
              <w:t>0</w:t>
            </w:r>
          </w:p>
        </w:tc>
        <w:tc>
          <w:tcPr>
            <w:tcW w:w="1380" w:type="dxa"/>
            <w:vAlign w:val="bottom"/>
          </w:tcPr>
          <w:p>
            <w:pPr>
              <w:ind w:left="440"/>
              <w:spacing w:after="0"/>
              <w:rPr>
                <w:sz w:val="20"/>
                <w:szCs w:val="20"/>
                <w:color w:val="auto"/>
              </w:rPr>
            </w:pPr>
            <w:r>
              <w:rPr>
                <w:rFonts w:ascii="Arial" w:cs="Arial" w:eastAsia="Arial" w:hAnsi="Arial"/>
                <w:sz w:val="13"/>
                <w:szCs w:val="13"/>
                <w:color w:val="auto"/>
              </w:rPr>
              <w:t>2</w:t>
            </w:r>
          </w:p>
        </w:tc>
      </w:tr>
      <w:tr>
        <w:trPr>
          <w:trHeight w:val="171"/>
        </w:trPr>
        <w:tc>
          <w:tcPr>
            <w:tcW w:w="1600" w:type="dxa"/>
            <w:vAlign w:val="bottom"/>
          </w:tcPr>
          <w:p>
            <w:pPr>
              <w:ind w:left="120"/>
              <w:spacing w:after="0"/>
              <w:rPr>
                <w:sz w:val="20"/>
                <w:szCs w:val="20"/>
                <w:color w:val="auto"/>
              </w:rPr>
            </w:pPr>
            <w:r>
              <w:rPr>
                <w:rFonts w:ascii="Arial" w:cs="Arial" w:eastAsia="Arial" w:hAnsi="Arial"/>
                <w:sz w:val="13"/>
                <w:szCs w:val="13"/>
                <w:i w:val="1"/>
                <w:iCs w:val="1"/>
                <w:color w:val="auto"/>
              </w:rPr>
              <w:t>Vaccinium myrtillus</w:t>
            </w:r>
          </w:p>
        </w:tc>
        <w:tc>
          <w:tcPr>
            <w:tcW w:w="1900" w:type="dxa"/>
            <w:vAlign w:val="bottom"/>
          </w:tcPr>
          <w:p>
            <w:pPr>
              <w:ind w:left="420"/>
              <w:spacing w:after="0"/>
              <w:rPr>
                <w:sz w:val="20"/>
                <w:szCs w:val="20"/>
                <w:color w:val="auto"/>
              </w:rPr>
            </w:pPr>
            <w:r>
              <w:rPr>
                <w:rFonts w:ascii="Arial" w:cs="Arial" w:eastAsia="Arial" w:hAnsi="Arial"/>
                <w:sz w:val="13"/>
                <w:szCs w:val="13"/>
                <w:color w:val="auto"/>
              </w:rPr>
              <w:t>5</w:t>
            </w:r>
          </w:p>
        </w:tc>
        <w:tc>
          <w:tcPr>
            <w:tcW w:w="1880" w:type="dxa"/>
            <w:vAlign w:val="bottom"/>
          </w:tcPr>
          <w:p>
            <w:pPr>
              <w:ind w:left="420"/>
              <w:spacing w:after="0"/>
              <w:rPr>
                <w:sz w:val="20"/>
                <w:szCs w:val="20"/>
                <w:color w:val="auto"/>
              </w:rPr>
            </w:pPr>
            <w:r>
              <w:rPr>
                <w:rFonts w:ascii="Arial" w:cs="Arial" w:eastAsia="Arial" w:hAnsi="Arial"/>
                <w:sz w:val="13"/>
                <w:szCs w:val="13"/>
                <w:color w:val="auto"/>
              </w:rPr>
              <w:t>10</w:t>
            </w:r>
          </w:p>
        </w:tc>
        <w:tc>
          <w:tcPr>
            <w:tcW w:w="1960" w:type="dxa"/>
            <w:vAlign w:val="bottom"/>
          </w:tcPr>
          <w:p>
            <w:pPr>
              <w:ind w:left="420"/>
              <w:spacing w:after="0"/>
              <w:rPr>
                <w:sz w:val="20"/>
                <w:szCs w:val="20"/>
                <w:color w:val="auto"/>
              </w:rPr>
            </w:pPr>
            <w:r>
              <w:rPr>
                <w:rFonts w:ascii="Arial" w:cs="Arial" w:eastAsia="Arial" w:hAnsi="Arial"/>
                <w:sz w:val="13"/>
                <w:szCs w:val="13"/>
                <w:color w:val="auto"/>
              </w:rPr>
              <w:t>11</w:t>
            </w:r>
          </w:p>
        </w:tc>
        <w:tc>
          <w:tcPr>
            <w:tcW w:w="1680" w:type="dxa"/>
            <w:vAlign w:val="bottom"/>
          </w:tcPr>
          <w:p>
            <w:pPr>
              <w:ind w:left="420"/>
              <w:spacing w:after="0"/>
              <w:rPr>
                <w:sz w:val="20"/>
                <w:szCs w:val="20"/>
                <w:color w:val="auto"/>
              </w:rPr>
            </w:pPr>
            <w:r>
              <w:rPr>
                <w:rFonts w:ascii="Arial" w:cs="Arial" w:eastAsia="Arial" w:hAnsi="Arial"/>
                <w:sz w:val="13"/>
                <w:szCs w:val="13"/>
                <w:color w:val="auto"/>
              </w:rPr>
              <w:t>3</w:t>
            </w:r>
          </w:p>
        </w:tc>
        <w:tc>
          <w:tcPr>
            <w:tcW w:w="1380" w:type="dxa"/>
            <w:vAlign w:val="bottom"/>
          </w:tcPr>
          <w:p>
            <w:pPr>
              <w:ind w:left="440"/>
              <w:spacing w:after="0"/>
              <w:rPr>
                <w:sz w:val="20"/>
                <w:szCs w:val="20"/>
                <w:color w:val="auto"/>
              </w:rPr>
            </w:pPr>
            <w:r>
              <w:rPr>
                <w:rFonts w:ascii="Arial" w:cs="Arial" w:eastAsia="Arial" w:hAnsi="Arial"/>
                <w:sz w:val="13"/>
                <w:szCs w:val="13"/>
                <w:color w:val="auto"/>
              </w:rPr>
              <w:t>1</w:t>
            </w:r>
          </w:p>
        </w:tc>
      </w:tr>
      <w:tr>
        <w:trPr>
          <w:trHeight w:val="227"/>
        </w:trPr>
        <w:tc>
          <w:tcPr>
            <w:tcW w:w="1600" w:type="dxa"/>
            <w:vAlign w:val="bottom"/>
          </w:tcPr>
          <w:p>
            <w:pPr>
              <w:ind w:left="120"/>
              <w:spacing w:after="0"/>
              <w:rPr>
                <w:sz w:val="20"/>
                <w:szCs w:val="20"/>
                <w:color w:val="auto"/>
              </w:rPr>
            </w:pPr>
            <w:r>
              <w:rPr>
                <w:rFonts w:ascii="Arial" w:cs="Arial" w:eastAsia="Arial" w:hAnsi="Arial"/>
                <w:sz w:val="13"/>
                <w:szCs w:val="13"/>
                <w:b w:val="1"/>
                <w:bCs w:val="1"/>
                <w:color w:val="auto"/>
              </w:rPr>
              <w:t>Total</w:t>
            </w:r>
          </w:p>
        </w:tc>
        <w:tc>
          <w:tcPr>
            <w:tcW w:w="1900" w:type="dxa"/>
            <w:vAlign w:val="bottom"/>
          </w:tcPr>
          <w:p>
            <w:pPr>
              <w:ind w:left="420"/>
              <w:spacing w:after="0"/>
              <w:rPr>
                <w:sz w:val="20"/>
                <w:szCs w:val="20"/>
                <w:color w:val="auto"/>
              </w:rPr>
            </w:pPr>
            <w:r>
              <w:rPr>
                <w:rFonts w:ascii="Arial" w:cs="Arial" w:eastAsia="Arial" w:hAnsi="Arial"/>
                <w:sz w:val="13"/>
                <w:szCs w:val="13"/>
                <w:b w:val="1"/>
                <w:bCs w:val="1"/>
                <w:color w:val="auto"/>
              </w:rPr>
              <w:t>25</w:t>
            </w:r>
          </w:p>
        </w:tc>
        <w:tc>
          <w:tcPr>
            <w:tcW w:w="1880" w:type="dxa"/>
            <w:vAlign w:val="bottom"/>
          </w:tcPr>
          <w:p>
            <w:pPr>
              <w:ind w:left="420"/>
              <w:spacing w:after="0"/>
              <w:rPr>
                <w:sz w:val="20"/>
                <w:szCs w:val="20"/>
                <w:color w:val="auto"/>
              </w:rPr>
            </w:pPr>
            <w:r>
              <w:rPr>
                <w:rFonts w:ascii="Arial" w:cs="Arial" w:eastAsia="Arial" w:hAnsi="Arial"/>
                <w:sz w:val="13"/>
                <w:szCs w:val="13"/>
                <w:b w:val="1"/>
                <w:bCs w:val="1"/>
                <w:color w:val="auto"/>
              </w:rPr>
              <w:t>50</w:t>
            </w:r>
          </w:p>
        </w:tc>
        <w:tc>
          <w:tcPr>
            <w:tcW w:w="1960" w:type="dxa"/>
            <w:vAlign w:val="bottom"/>
          </w:tcPr>
          <w:p>
            <w:pPr>
              <w:ind w:left="420"/>
              <w:spacing w:after="0"/>
              <w:rPr>
                <w:sz w:val="20"/>
                <w:szCs w:val="20"/>
                <w:color w:val="auto"/>
              </w:rPr>
            </w:pPr>
            <w:r>
              <w:rPr>
                <w:rFonts w:ascii="Arial" w:cs="Arial" w:eastAsia="Arial" w:hAnsi="Arial"/>
                <w:sz w:val="13"/>
                <w:szCs w:val="13"/>
                <w:b w:val="1"/>
                <w:bCs w:val="1"/>
                <w:color w:val="auto"/>
              </w:rPr>
              <w:t>60</w:t>
            </w:r>
          </w:p>
        </w:tc>
        <w:tc>
          <w:tcPr>
            <w:tcW w:w="1680" w:type="dxa"/>
            <w:vAlign w:val="bottom"/>
          </w:tcPr>
          <w:p>
            <w:pPr>
              <w:ind w:left="420"/>
              <w:spacing w:after="0"/>
              <w:rPr>
                <w:sz w:val="20"/>
                <w:szCs w:val="20"/>
                <w:color w:val="auto"/>
              </w:rPr>
            </w:pPr>
            <w:r>
              <w:rPr>
                <w:rFonts w:ascii="Arial" w:cs="Arial" w:eastAsia="Arial" w:hAnsi="Arial"/>
                <w:sz w:val="13"/>
                <w:szCs w:val="13"/>
                <w:b w:val="1"/>
                <w:bCs w:val="1"/>
                <w:color w:val="auto"/>
              </w:rPr>
              <w:t>11</w:t>
            </w:r>
          </w:p>
        </w:tc>
        <w:tc>
          <w:tcPr>
            <w:tcW w:w="1380" w:type="dxa"/>
            <w:vAlign w:val="bottom"/>
          </w:tcPr>
          <w:p>
            <w:pPr>
              <w:ind w:left="440"/>
              <w:spacing w:after="0"/>
              <w:rPr>
                <w:sz w:val="20"/>
                <w:szCs w:val="20"/>
                <w:color w:val="auto"/>
              </w:rPr>
            </w:pPr>
            <w:r>
              <w:rPr>
                <w:rFonts w:ascii="Arial" w:cs="Arial" w:eastAsia="Arial" w:hAnsi="Arial"/>
                <w:sz w:val="13"/>
                <w:szCs w:val="13"/>
                <w:b w:val="1"/>
                <w:bCs w:val="1"/>
                <w:color w:val="auto"/>
              </w:rPr>
              <w:t>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48895</wp:posOffset>
                </wp:positionV>
                <wp:extent cx="66040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85pt" to="519.65pt,3.85pt" o:allowincell="f" strokecolor="#000000" strokeweight="0.498pt"/>
            </w:pict>
          </mc:Fallback>
        </mc:AlternateContent>
      </w:r>
    </w:p>
    <w:p>
      <w:pPr>
        <w:spacing w:after="0" w:line="73" w:lineRule="exact"/>
        <w:rPr>
          <w:sz w:val="20"/>
          <w:szCs w:val="20"/>
          <w:color w:val="auto"/>
        </w:rPr>
      </w:pPr>
    </w:p>
    <w:p>
      <w:pPr>
        <w:ind w:left="260" w:hanging="129"/>
        <w:spacing w:after="0"/>
        <w:tabs>
          <w:tab w:leader="none" w:pos="260" w:val="left"/>
        </w:tabs>
        <w:numPr>
          <w:ilvl w:val="0"/>
          <w:numId w:val="5"/>
        </w:numPr>
        <w:rPr>
          <w:rFonts w:ascii="Arial" w:cs="Arial" w:eastAsia="Arial" w:hAnsi="Arial"/>
          <w:sz w:val="19"/>
          <w:szCs w:val="19"/>
          <w:color w:val="auto"/>
          <w:vertAlign w:val="superscript"/>
        </w:rPr>
      </w:pPr>
      <w:r>
        <w:rPr>
          <w:rFonts w:ascii="Arial" w:cs="Arial" w:eastAsia="Arial" w:hAnsi="Arial"/>
          <w:sz w:val="14"/>
          <w:szCs w:val="14"/>
          <w:color w:val="auto"/>
        </w:rPr>
        <w:t>false negative: irradiated samples identified as untreated</w:t>
      </w:r>
    </w:p>
    <w:p>
      <w:pPr>
        <w:ind w:left="280" w:hanging="149"/>
        <w:spacing w:after="0"/>
        <w:tabs>
          <w:tab w:leader="none" w:pos="280" w:val="left"/>
        </w:tabs>
        <w:numPr>
          <w:ilvl w:val="0"/>
          <w:numId w:val="5"/>
        </w:numPr>
        <w:rPr>
          <w:rFonts w:ascii="Arial" w:cs="Arial" w:eastAsia="Arial" w:hAnsi="Arial"/>
          <w:sz w:val="19"/>
          <w:szCs w:val="19"/>
          <w:color w:val="auto"/>
          <w:vertAlign w:val="superscript"/>
        </w:rPr>
      </w:pPr>
      <w:r>
        <w:rPr>
          <w:rFonts w:ascii="Arial" w:cs="Arial" w:eastAsia="Arial" w:hAnsi="Arial"/>
          <w:sz w:val="14"/>
          <w:szCs w:val="14"/>
          <w:color w:val="auto"/>
        </w:rPr>
        <w:t>false positive: untreated samples identified as irradiated</w:t>
      </w:r>
    </w:p>
    <w:p>
      <w:pPr>
        <w:sectPr>
          <w:pgSz w:w="11900" w:h="15874" w:orient="portrait"/>
          <w:cols w:equalWidth="0" w:num="1">
            <w:col w:w="10400"/>
          </w:cols>
          <w:pgMar w:left="760" w:top="676" w:right="746" w:bottom="37" w:gutter="0" w:footer="0" w:header="0"/>
          <w:type w:val="continuous"/>
        </w:sectPr>
      </w:pPr>
    </w:p>
    <w:p>
      <w:pPr>
        <w:spacing w:after="0" w:line="200" w:lineRule="exact"/>
        <w:rPr>
          <w:sz w:val="20"/>
          <w:szCs w:val="20"/>
          <w:color w:val="auto"/>
        </w:rPr>
      </w:pPr>
    </w:p>
    <w:p>
      <w:pPr>
        <w:spacing w:after="0" w:line="309"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8520" w:val="left"/>
        </w:tabs>
        <w:rPr>
          <w:sz w:val="20"/>
          <w:szCs w:val="20"/>
          <w:color w:val="auto"/>
        </w:rPr>
      </w:pPr>
      <w:r>
        <w:rPr>
          <w:rFonts w:ascii="Arial" w:cs="Arial" w:eastAsia="Arial" w:hAnsi="Arial"/>
          <w:sz w:val="13"/>
          <w:szCs w:val="13"/>
          <w:i w:val="1"/>
          <w:iCs w:val="1"/>
          <w:color w:val="auto"/>
        </w:rPr>
        <w:t>E. Bortolin, et al.</w:t>
      </w:r>
      <w:r>
        <w:rPr>
          <w:sz w:val="20"/>
          <w:szCs w:val="20"/>
          <w:color w:val="auto"/>
        </w:rPr>
        <w:tab/>
      </w:r>
      <w:r>
        <w:rPr>
          <w:rFonts w:ascii="Arial" w:cs="Arial" w:eastAsia="Arial" w:hAnsi="Arial"/>
          <w:sz w:val="12"/>
          <w:szCs w:val="12"/>
          <w:i w:val="1"/>
          <w:iCs w:val="1"/>
          <w:color w:val="auto"/>
        </w:rPr>
        <w:t>Food Control 117 (2020) 107326</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5</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Inter-laboratory results: fresh blueberries.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12"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116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Matrix</w:t>
            </w:r>
          </w:p>
        </w:tc>
        <w:tc>
          <w:tcPr>
            <w:tcW w:w="188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Untreated samples</w:t>
            </w:r>
          </w:p>
        </w:tc>
        <w:tc>
          <w:tcPr>
            <w:tcW w:w="188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Irradiated samples</w:t>
            </w:r>
          </w:p>
        </w:tc>
        <w:tc>
          <w:tcPr>
            <w:tcW w:w="242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Correctly identified samples</w:t>
            </w:r>
          </w:p>
        </w:tc>
        <w:tc>
          <w:tcPr>
            <w:tcW w:w="1700" w:type="dxa"/>
            <w:vAlign w:val="bottom"/>
            <w:tcBorders>
              <w:bottom w:val="single" w:sz="8" w:color="auto"/>
            </w:tcBorders>
          </w:tcPr>
          <w:p>
            <w:pPr>
              <w:ind w:left="420"/>
              <w:spacing w:after="0"/>
              <w:rPr>
                <w:rFonts w:ascii="Arial" w:cs="Arial" w:eastAsia="Arial" w:hAnsi="Arial"/>
                <w:sz w:val="13"/>
                <w:szCs w:val="13"/>
                <w:color w:val="auto"/>
              </w:rPr>
            </w:pPr>
            <w:r>
              <w:rPr>
                <w:rFonts w:ascii="Arial" w:cs="Arial" w:eastAsia="Arial" w:hAnsi="Arial"/>
                <w:sz w:val="13"/>
                <w:szCs w:val="13"/>
                <w:color w:val="auto"/>
              </w:rPr>
              <w:t>False negative</w:t>
            </w:r>
            <w:hyperlink w:anchor="page7">
              <w:r>
                <w:rPr>
                  <w:rFonts w:ascii="Arial" w:cs="Arial" w:eastAsia="Arial" w:hAnsi="Arial"/>
                  <w:sz w:val="16"/>
                  <w:szCs w:val="16"/>
                  <w:color w:val="206293"/>
                  <w:vertAlign w:val="superscript"/>
                </w:rPr>
                <w:t>a</w:t>
              </w:r>
            </w:hyperlink>
          </w:p>
        </w:tc>
        <w:tc>
          <w:tcPr>
            <w:tcW w:w="1360" w:type="dxa"/>
            <w:vAlign w:val="bottom"/>
            <w:tcBorders>
              <w:bottom w:val="single" w:sz="8" w:color="auto"/>
            </w:tcBorders>
          </w:tcPr>
          <w:p>
            <w:pPr>
              <w:ind w:left="420"/>
              <w:spacing w:after="0"/>
              <w:rPr>
                <w:rFonts w:ascii="Arial" w:cs="Arial" w:eastAsia="Arial" w:hAnsi="Arial"/>
                <w:sz w:val="13"/>
                <w:szCs w:val="13"/>
                <w:color w:val="auto"/>
              </w:rPr>
            </w:pPr>
            <w:r>
              <w:rPr>
                <w:rFonts w:ascii="Arial" w:cs="Arial" w:eastAsia="Arial" w:hAnsi="Arial"/>
                <w:sz w:val="13"/>
                <w:szCs w:val="13"/>
                <w:color w:val="auto"/>
              </w:rPr>
              <w:t>False positive</w:t>
            </w:r>
            <w:hyperlink w:anchor="page7">
              <w:r>
                <w:rPr>
                  <w:rFonts w:ascii="Arial" w:cs="Arial" w:eastAsia="Arial" w:hAnsi="Arial"/>
                  <w:sz w:val="16"/>
                  <w:szCs w:val="16"/>
                  <w:color w:val="206293"/>
                  <w:vertAlign w:val="superscript"/>
                </w:rPr>
                <w:t>b</w:t>
              </w:r>
            </w:hyperlink>
          </w:p>
        </w:tc>
      </w:tr>
      <w:tr>
        <w:trPr>
          <w:trHeight w:val="206"/>
        </w:trPr>
        <w:tc>
          <w:tcPr>
            <w:tcW w:w="1160" w:type="dxa"/>
            <w:vAlign w:val="bottom"/>
          </w:tcPr>
          <w:p>
            <w:pPr>
              <w:ind w:left="120"/>
              <w:spacing w:after="0"/>
              <w:rPr>
                <w:sz w:val="20"/>
                <w:szCs w:val="20"/>
                <w:color w:val="auto"/>
              </w:rPr>
            </w:pPr>
            <w:r>
              <w:rPr>
                <w:rFonts w:ascii="Arial" w:cs="Arial" w:eastAsia="Arial" w:hAnsi="Arial"/>
                <w:sz w:val="13"/>
                <w:szCs w:val="13"/>
                <w:color w:val="auto"/>
              </w:rPr>
              <w:t>Blueberries</w:t>
            </w:r>
          </w:p>
        </w:tc>
        <w:tc>
          <w:tcPr>
            <w:tcW w:w="1880" w:type="dxa"/>
            <w:vAlign w:val="bottom"/>
          </w:tcPr>
          <w:p>
            <w:pPr>
              <w:ind w:left="420"/>
              <w:spacing w:after="0"/>
              <w:rPr>
                <w:sz w:val="20"/>
                <w:szCs w:val="20"/>
                <w:color w:val="auto"/>
              </w:rPr>
            </w:pPr>
            <w:r>
              <w:rPr>
                <w:rFonts w:ascii="Arial" w:cs="Arial" w:eastAsia="Arial" w:hAnsi="Arial"/>
                <w:sz w:val="13"/>
                <w:szCs w:val="13"/>
                <w:color w:val="auto"/>
              </w:rPr>
              <w:t>10</w:t>
            </w:r>
          </w:p>
        </w:tc>
        <w:tc>
          <w:tcPr>
            <w:tcW w:w="1880" w:type="dxa"/>
            <w:vAlign w:val="bottom"/>
          </w:tcPr>
          <w:p>
            <w:pPr>
              <w:ind w:left="420"/>
              <w:spacing w:after="0"/>
              <w:rPr>
                <w:sz w:val="20"/>
                <w:szCs w:val="20"/>
                <w:color w:val="auto"/>
              </w:rPr>
            </w:pPr>
            <w:r>
              <w:rPr>
                <w:rFonts w:ascii="Arial" w:cs="Arial" w:eastAsia="Arial" w:hAnsi="Arial"/>
                <w:sz w:val="13"/>
                <w:szCs w:val="13"/>
                <w:color w:val="auto"/>
              </w:rPr>
              <w:t>20</w:t>
            </w:r>
          </w:p>
        </w:tc>
        <w:tc>
          <w:tcPr>
            <w:tcW w:w="2420" w:type="dxa"/>
            <w:vAlign w:val="bottom"/>
          </w:tcPr>
          <w:p>
            <w:pPr>
              <w:ind w:left="420"/>
              <w:spacing w:after="0"/>
              <w:rPr>
                <w:sz w:val="20"/>
                <w:szCs w:val="20"/>
                <w:color w:val="auto"/>
              </w:rPr>
            </w:pPr>
            <w:r>
              <w:rPr>
                <w:rFonts w:ascii="Arial" w:cs="Arial" w:eastAsia="Arial" w:hAnsi="Arial"/>
                <w:sz w:val="13"/>
                <w:szCs w:val="13"/>
                <w:color w:val="auto"/>
              </w:rPr>
              <w:t>22</w:t>
            </w:r>
          </w:p>
        </w:tc>
        <w:tc>
          <w:tcPr>
            <w:tcW w:w="1700" w:type="dxa"/>
            <w:vAlign w:val="bottom"/>
          </w:tcPr>
          <w:p>
            <w:pPr>
              <w:ind w:left="420"/>
              <w:spacing w:after="0"/>
              <w:rPr>
                <w:sz w:val="20"/>
                <w:szCs w:val="20"/>
                <w:color w:val="auto"/>
              </w:rPr>
            </w:pPr>
            <w:r>
              <w:rPr>
                <w:rFonts w:ascii="Arial" w:cs="Arial" w:eastAsia="Arial" w:hAnsi="Arial"/>
                <w:sz w:val="13"/>
                <w:szCs w:val="13"/>
                <w:color w:val="auto"/>
              </w:rPr>
              <w:t>8</w:t>
            </w:r>
          </w:p>
        </w:tc>
        <w:tc>
          <w:tcPr>
            <w:tcW w:w="1360" w:type="dxa"/>
            <w:vAlign w:val="bottom"/>
          </w:tcPr>
          <w:p>
            <w:pPr>
              <w:ind w:left="420"/>
              <w:spacing w:after="0"/>
              <w:rPr>
                <w:sz w:val="20"/>
                <w:szCs w:val="20"/>
                <w:color w:val="auto"/>
              </w:rPr>
            </w:pPr>
            <w:r>
              <w:rPr>
                <w:rFonts w:ascii="Arial" w:cs="Arial" w:eastAsia="Arial" w:hAnsi="Arial"/>
                <w:sz w:val="13"/>
                <w:szCs w:val="13"/>
                <w:color w:val="auto"/>
              </w:rPr>
              <w:t>0</w:t>
            </w:r>
          </w:p>
        </w:tc>
      </w:tr>
      <w:tr>
        <w:trPr>
          <w:trHeight w:val="227"/>
        </w:trPr>
        <w:tc>
          <w:tcPr>
            <w:tcW w:w="1160" w:type="dxa"/>
            <w:vAlign w:val="bottom"/>
          </w:tcPr>
          <w:p>
            <w:pPr>
              <w:ind w:left="120"/>
              <w:spacing w:after="0"/>
              <w:rPr>
                <w:sz w:val="20"/>
                <w:szCs w:val="20"/>
                <w:color w:val="auto"/>
              </w:rPr>
            </w:pPr>
            <w:r>
              <w:rPr>
                <w:rFonts w:ascii="Arial" w:cs="Arial" w:eastAsia="Arial" w:hAnsi="Arial"/>
                <w:sz w:val="13"/>
                <w:szCs w:val="13"/>
                <w:b w:val="1"/>
                <w:bCs w:val="1"/>
                <w:color w:val="auto"/>
              </w:rPr>
              <w:t>Total</w:t>
            </w:r>
          </w:p>
        </w:tc>
        <w:tc>
          <w:tcPr>
            <w:tcW w:w="1880" w:type="dxa"/>
            <w:vAlign w:val="bottom"/>
          </w:tcPr>
          <w:p>
            <w:pPr>
              <w:ind w:left="420"/>
              <w:spacing w:after="0"/>
              <w:rPr>
                <w:sz w:val="20"/>
                <w:szCs w:val="20"/>
                <w:color w:val="auto"/>
              </w:rPr>
            </w:pPr>
            <w:r>
              <w:rPr>
                <w:rFonts w:ascii="Arial" w:cs="Arial" w:eastAsia="Arial" w:hAnsi="Arial"/>
                <w:sz w:val="13"/>
                <w:szCs w:val="13"/>
                <w:b w:val="1"/>
                <w:bCs w:val="1"/>
                <w:color w:val="auto"/>
              </w:rPr>
              <w:t>10</w:t>
            </w:r>
          </w:p>
        </w:tc>
        <w:tc>
          <w:tcPr>
            <w:tcW w:w="1880" w:type="dxa"/>
            <w:vAlign w:val="bottom"/>
          </w:tcPr>
          <w:p>
            <w:pPr>
              <w:ind w:left="420"/>
              <w:spacing w:after="0"/>
              <w:rPr>
                <w:sz w:val="20"/>
                <w:szCs w:val="20"/>
                <w:color w:val="auto"/>
              </w:rPr>
            </w:pPr>
            <w:r>
              <w:rPr>
                <w:rFonts w:ascii="Arial" w:cs="Arial" w:eastAsia="Arial" w:hAnsi="Arial"/>
                <w:sz w:val="13"/>
                <w:szCs w:val="13"/>
                <w:b w:val="1"/>
                <w:bCs w:val="1"/>
                <w:color w:val="auto"/>
              </w:rPr>
              <w:t>20</w:t>
            </w:r>
          </w:p>
        </w:tc>
        <w:tc>
          <w:tcPr>
            <w:tcW w:w="2420" w:type="dxa"/>
            <w:vAlign w:val="bottom"/>
          </w:tcPr>
          <w:p>
            <w:pPr>
              <w:ind w:left="420"/>
              <w:spacing w:after="0"/>
              <w:rPr>
                <w:sz w:val="20"/>
                <w:szCs w:val="20"/>
                <w:color w:val="auto"/>
              </w:rPr>
            </w:pPr>
            <w:r>
              <w:rPr>
                <w:rFonts w:ascii="Arial" w:cs="Arial" w:eastAsia="Arial" w:hAnsi="Arial"/>
                <w:sz w:val="13"/>
                <w:szCs w:val="13"/>
                <w:b w:val="1"/>
                <w:bCs w:val="1"/>
                <w:color w:val="auto"/>
              </w:rPr>
              <w:t>22</w:t>
            </w:r>
          </w:p>
        </w:tc>
        <w:tc>
          <w:tcPr>
            <w:tcW w:w="1700" w:type="dxa"/>
            <w:vAlign w:val="bottom"/>
          </w:tcPr>
          <w:p>
            <w:pPr>
              <w:ind w:left="420"/>
              <w:spacing w:after="0"/>
              <w:rPr>
                <w:sz w:val="20"/>
                <w:szCs w:val="20"/>
                <w:color w:val="auto"/>
              </w:rPr>
            </w:pPr>
            <w:r>
              <w:rPr>
                <w:rFonts w:ascii="Arial" w:cs="Arial" w:eastAsia="Arial" w:hAnsi="Arial"/>
                <w:sz w:val="13"/>
                <w:szCs w:val="13"/>
                <w:b w:val="1"/>
                <w:bCs w:val="1"/>
                <w:color w:val="auto"/>
              </w:rPr>
              <w:t>8</w:t>
            </w:r>
          </w:p>
        </w:tc>
        <w:tc>
          <w:tcPr>
            <w:tcW w:w="1360" w:type="dxa"/>
            <w:vAlign w:val="bottom"/>
          </w:tcPr>
          <w:p>
            <w:pPr>
              <w:ind w:left="420"/>
              <w:spacing w:after="0"/>
              <w:rPr>
                <w:sz w:val="20"/>
                <w:szCs w:val="20"/>
                <w:color w:val="auto"/>
              </w:rPr>
            </w:pPr>
            <w:r>
              <w:rPr>
                <w:rFonts w:ascii="Arial" w:cs="Arial" w:eastAsia="Arial" w:hAnsi="Arial"/>
                <w:sz w:val="13"/>
                <w:szCs w:val="13"/>
                <w:b w:val="1"/>
                <w:bCs w:val="1"/>
                <w:color w:val="auto"/>
              </w:rPr>
              <w:t>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48260</wp:posOffset>
                </wp:positionV>
                <wp:extent cx="66040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8pt" to="519.65pt,3.8pt" o:allowincell="f" strokecolor="#000000" strokeweight="0.498pt"/>
            </w:pict>
          </mc:Fallback>
        </mc:AlternateContent>
      </w:r>
    </w:p>
    <w:p>
      <w:pPr>
        <w:spacing w:after="0" w:line="72" w:lineRule="exact"/>
        <w:rPr>
          <w:sz w:val="20"/>
          <w:szCs w:val="20"/>
          <w:color w:val="auto"/>
        </w:rPr>
      </w:pPr>
    </w:p>
    <w:p>
      <w:pPr>
        <w:ind w:left="260" w:hanging="129"/>
        <w:spacing w:after="0"/>
        <w:tabs>
          <w:tab w:leader="none" w:pos="260" w:val="left"/>
        </w:tabs>
        <w:numPr>
          <w:ilvl w:val="0"/>
          <w:numId w:val="6"/>
        </w:numPr>
        <w:rPr>
          <w:rFonts w:ascii="Arial" w:cs="Arial" w:eastAsia="Arial" w:hAnsi="Arial"/>
          <w:sz w:val="19"/>
          <w:szCs w:val="19"/>
          <w:color w:val="auto"/>
          <w:vertAlign w:val="superscript"/>
        </w:rPr>
      </w:pPr>
      <w:r>
        <w:rPr>
          <w:rFonts w:ascii="Arial" w:cs="Arial" w:eastAsia="Arial" w:hAnsi="Arial"/>
          <w:sz w:val="14"/>
          <w:szCs w:val="14"/>
          <w:color w:val="auto"/>
        </w:rPr>
        <w:t>False negative: irradiated samples identified as untreated.</w:t>
      </w:r>
    </w:p>
    <w:p>
      <w:pPr>
        <w:ind w:left="280" w:hanging="149"/>
        <w:spacing w:after="0"/>
        <w:tabs>
          <w:tab w:leader="none" w:pos="280" w:val="left"/>
        </w:tabs>
        <w:numPr>
          <w:ilvl w:val="0"/>
          <w:numId w:val="6"/>
        </w:numPr>
        <w:rPr>
          <w:rFonts w:ascii="Arial" w:cs="Arial" w:eastAsia="Arial" w:hAnsi="Arial"/>
          <w:sz w:val="19"/>
          <w:szCs w:val="19"/>
          <w:color w:val="auto"/>
          <w:vertAlign w:val="superscript"/>
        </w:rPr>
      </w:pPr>
      <w:r>
        <w:rPr>
          <w:rFonts w:ascii="Arial" w:cs="Arial" w:eastAsia="Arial" w:hAnsi="Arial"/>
          <w:sz w:val="14"/>
          <w:szCs w:val="14"/>
          <w:color w:val="auto"/>
        </w:rPr>
        <w:t>false positive: untreated samples identified as irradiated.</w:t>
      </w:r>
    </w:p>
    <w:p>
      <w:pPr>
        <w:sectPr>
          <w:pgSz w:w="11900" w:h="15874" w:orient="portrait"/>
          <w:cols w:equalWidth="0" w:num="1">
            <w:col w:w="10400"/>
          </w:cols>
          <w:pgMar w:left="760" w:top="676" w:right="746" w:bottom="37" w:gutter="0" w:footer="0" w:header="0"/>
        </w:sectPr>
      </w:pPr>
    </w:p>
    <w:p>
      <w:pPr>
        <w:spacing w:after="0" w:line="171" w:lineRule="exact"/>
        <w:rPr>
          <w:sz w:val="20"/>
          <w:szCs w:val="20"/>
          <w:color w:val="auto"/>
        </w:rPr>
      </w:pPr>
    </w:p>
    <w:p>
      <w:pPr>
        <w:jc w:val="both"/>
        <w:spacing w:after="0" w:line="404" w:lineRule="auto"/>
        <w:rPr>
          <w:sz w:val="20"/>
          <w:szCs w:val="20"/>
          <w:color w:val="auto"/>
        </w:rPr>
      </w:pPr>
      <w:r>
        <w:rPr>
          <w:rFonts w:ascii="Arial" w:cs="Arial" w:eastAsia="Arial" w:hAnsi="Arial"/>
          <w:sz w:val="16"/>
          <w:szCs w:val="16"/>
          <w:color w:val="auto"/>
        </w:rPr>
        <w:t>professional relationships, affiliations, knowledge or beliefs) in the subject matter or material discussed in this manuscript.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Acknowledgments</w:t>
      </w:r>
    </w:p>
    <w:p>
      <w:pPr>
        <w:spacing w:after="0" w:line="234" w:lineRule="exact"/>
        <w:rPr>
          <w:sz w:val="20"/>
          <w:szCs w:val="20"/>
          <w:color w:val="auto"/>
        </w:rPr>
      </w:pPr>
    </w:p>
    <w:p>
      <w:pPr>
        <w:jc w:val="both"/>
        <w:ind w:firstLine="249"/>
        <w:spacing w:after="0" w:line="338" w:lineRule="auto"/>
        <w:rPr>
          <w:sz w:val="20"/>
          <w:szCs w:val="20"/>
          <w:color w:val="auto"/>
        </w:rPr>
      </w:pPr>
      <w:r>
        <w:rPr>
          <w:rFonts w:ascii="Arial" w:cs="Arial" w:eastAsia="Arial" w:hAnsi="Arial"/>
          <w:sz w:val="16"/>
          <w:szCs w:val="16"/>
          <w:color w:val="auto"/>
        </w:rPr>
        <w:t>This research was partially funded by the Italian Ministero della Salute (Italy), grant ID: RF-2010-2314784. The authors are grateful to Ms. Monica Brocco for the English editing of the manuscript.</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jc w:val="both"/>
        <w:ind w:left="240" w:right="180" w:hanging="238"/>
        <w:spacing w:after="0" w:line="282" w:lineRule="auto"/>
        <w:rPr>
          <w:rFonts w:ascii="Arial" w:cs="Arial" w:eastAsia="Arial" w:hAnsi="Arial"/>
          <w:sz w:val="12"/>
          <w:szCs w:val="12"/>
          <w:color w:val="206293"/>
        </w:rPr>
      </w:pPr>
      <w:r>
        <w:rPr>
          <w:rFonts w:ascii="Arial" w:cs="Arial" w:eastAsia="Arial" w:hAnsi="Arial"/>
          <w:sz w:val="12"/>
          <w:szCs w:val="12"/>
          <w:color w:val="206293"/>
        </w:rPr>
        <w:t xml:space="preserve">Ahn, J. J., Akram, K., Jo, D., &amp; Kwon, J. H. (2012). Investigation of different factors affecting the electron spin resonance-based characterization of gamma-irradiated </w:t>
      </w:r>
      <w:hyperlink r:id="rId30">
        <w:r>
          <w:rPr>
            <w:rFonts w:ascii="Arial" w:cs="Arial" w:eastAsia="Arial" w:hAnsi="Arial"/>
            <w:sz w:val="12"/>
            <w:szCs w:val="12"/>
            <w:color w:val="206293"/>
          </w:rPr>
          <w:t xml:space="preserve">fresh, white and red ginseng. </w:t>
        </w:r>
        <w:r>
          <w:rPr>
            <w:rFonts w:ascii="Arial" w:cs="Arial" w:eastAsia="Arial" w:hAnsi="Arial"/>
            <w:sz w:val="12"/>
            <w:szCs w:val="12"/>
            <w:i w:val="1"/>
            <w:iCs w:val="1"/>
            <w:color w:val="206293"/>
          </w:rPr>
          <w:t>Journal of ginseng research, 36</w:t>
        </w:r>
        <w:r>
          <w:rPr>
            <w:rFonts w:ascii="Arial" w:cs="Arial" w:eastAsia="Arial" w:hAnsi="Arial"/>
            <w:sz w:val="12"/>
            <w:szCs w:val="12"/>
            <w:color w:val="206293"/>
          </w:rPr>
          <w:t>(3), 308–312</w:t>
        </w:r>
      </w:hyperlink>
      <w:r>
        <w:rPr>
          <w:rFonts w:ascii="Arial" w:cs="Arial" w:eastAsia="Arial" w:hAnsi="Arial"/>
          <w:sz w:val="12"/>
          <w:szCs w:val="12"/>
          <w:color w:val="000000"/>
        </w:rPr>
        <w:t>.</w:t>
      </w:r>
    </w:p>
    <w:p>
      <w:pPr>
        <w:ind w:left="2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Boniglia, C., Aureli, P., Bortolin, E., &amp; Onori, S. (2009). Verification of imported food upon import for radiation processing: Dried herbs, including herbs used in food </w:t>
      </w:r>
      <w:hyperlink r:id="rId31">
        <w:r>
          <w:rPr>
            <w:rFonts w:ascii="Arial" w:cs="Arial" w:eastAsia="Arial" w:hAnsi="Arial"/>
            <w:sz w:val="12"/>
            <w:szCs w:val="12"/>
            <w:color w:val="206293"/>
          </w:rPr>
          <w:t xml:space="preserve">supplements, and spices by PSL and TL. </w:t>
        </w:r>
        <w:r>
          <w:rPr>
            <w:rFonts w:ascii="Arial" w:cs="Arial" w:eastAsia="Arial" w:hAnsi="Arial"/>
            <w:sz w:val="12"/>
            <w:szCs w:val="12"/>
            <w:i w:val="1"/>
            <w:iCs w:val="1"/>
            <w:color w:val="206293"/>
          </w:rPr>
          <w:t>Radiation Physics and Chemistry, 78</w:t>
        </w:r>
        <w:r>
          <w:rPr>
            <w:rFonts w:ascii="Arial" w:cs="Arial" w:eastAsia="Arial" w:hAnsi="Arial"/>
            <w:sz w:val="12"/>
            <w:szCs w:val="12"/>
            <w:color w:val="206293"/>
          </w:rPr>
          <w:t>, 679–681</w:t>
        </w:r>
      </w:hyperlink>
      <w:r>
        <w:rPr>
          <w:rFonts w:ascii="Arial" w:cs="Arial" w:eastAsia="Arial" w:hAnsi="Arial"/>
          <w:sz w:val="12"/>
          <w:szCs w:val="12"/>
          <w:color w:val="000000"/>
        </w:rPr>
        <w:t>.</w:t>
      </w:r>
    </w:p>
    <w:p>
      <w:pPr>
        <w:spacing w:after="0" w:line="1" w:lineRule="exact"/>
        <w:rPr>
          <w:sz w:val="20"/>
          <w:szCs w:val="20"/>
          <w:color w:val="auto"/>
        </w:rPr>
      </w:pPr>
    </w:p>
    <w:p>
      <w:pPr>
        <w:ind w:left="24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Bortolin, E., Bustos Griffin, E., Cruz-Zaragoza, E., De Coste, V., &amp; Onori, S. (2006). Electron paramagnetic resonance detection of Mexican irradiated spices. </w:t>
      </w:r>
      <w:r>
        <w:rPr>
          <w:rFonts w:ascii="Arial" w:cs="Arial" w:eastAsia="Arial" w:hAnsi="Arial"/>
          <w:sz w:val="13"/>
          <w:szCs w:val="13"/>
          <w:i w:val="1"/>
          <w:iCs w:val="1"/>
          <w:color w:val="206293"/>
        </w:rPr>
        <w:t>International</w:t>
      </w:r>
      <w:r>
        <w:rPr>
          <w:rFonts w:ascii="Arial" w:cs="Arial" w:eastAsia="Arial" w:hAnsi="Arial"/>
          <w:sz w:val="13"/>
          <w:szCs w:val="13"/>
          <w:color w:val="206293"/>
        </w:rPr>
        <w:t xml:space="preserve"> </w:t>
      </w:r>
      <w:hyperlink r:id="rId32">
        <w:r>
          <w:rPr>
            <w:rFonts w:ascii="Arial" w:cs="Arial" w:eastAsia="Arial" w:hAnsi="Arial"/>
            <w:sz w:val="13"/>
            <w:szCs w:val="13"/>
            <w:i w:val="1"/>
            <w:iCs w:val="1"/>
            <w:color w:val="206293"/>
          </w:rPr>
          <w:t>Journal of Food Science and Technology, 41</w:t>
        </w:r>
        <w:r>
          <w:rPr>
            <w:rFonts w:ascii="Arial" w:cs="Arial" w:eastAsia="Arial" w:hAnsi="Arial"/>
            <w:sz w:val="13"/>
            <w:szCs w:val="13"/>
            <w:color w:val="206293"/>
          </w:rPr>
          <w:t>, 375–382</w:t>
        </w:r>
      </w:hyperlink>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Butz, B., &amp; Hildebrand, A. (2006). Bleichen von Walnüssen und Pistazien – einfluss auf </w:t>
      </w:r>
      <w:hyperlink r:id="rId33">
        <w:r>
          <w:rPr>
            <w:rFonts w:ascii="Arial" w:cs="Arial" w:eastAsia="Arial" w:hAnsi="Arial"/>
            <w:sz w:val="13"/>
            <w:szCs w:val="13"/>
            <w:color w:val="206293"/>
          </w:rPr>
          <w:t xml:space="preserve">den Bestrahlungsnachweis mittels ESR und GC/MS. </w:t>
        </w:r>
        <w:r>
          <w:rPr>
            <w:rFonts w:ascii="Arial" w:cs="Arial" w:eastAsia="Arial" w:hAnsi="Arial"/>
            <w:sz w:val="13"/>
            <w:szCs w:val="13"/>
            <w:i w:val="1"/>
            <w:iCs w:val="1"/>
            <w:color w:val="206293"/>
          </w:rPr>
          <w:t>DLR, Heft, 4</w:t>
        </w:r>
        <w:r>
          <w:rPr>
            <w:rFonts w:ascii="Arial" w:cs="Arial" w:eastAsia="Arial" w:hAnsi="Arial"/>
            <w:sz w:val="13"/>
            <w:szCs w:val="13"/>
            <w:color w:val="206293"/>
          </w:rPr>
          <w:t>, 154–157</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Chiappinelli, A., Mangiacotti, M., Tomaiuolo, M., Trotta, G., Marchesani, G., &amp; Chiaravalle, A. E. (2019). Identification of X-ray-irradiated hazelnuts by electron spin resonance (ESR) spectroscopy. </w:t>
      </w:r>
      <w:r>
        <w:rPr>
          <w:rFonts w:ascii="Arial" w:cs="Arial" w:eastAsia="Arial" w:hAnsi="Arial"/>
          <w:sz w:val="13"/>
          <w:szCs w:val="13"/>
          <w:i w:val="1"/>
          <w:iCs w:val="1"/>
          <w:color w:val="206293"/>
        </w:rPr>
        <w:t>European Food Research and Technology, 245</w:t>
      </w:r>
      <w:r>
        <w:rPr>
          <w:rFonts w:ascii="Arial" w:cs="Arial" w:eastAsia="Arial" w:hAnsi="Arial"/>
          <w:sz w:val="13"/>
          <w:szCs w:val="13"/>
          <w:color w:val="206293"/>
        </w:rPr>
        <w:t xml:space="preserve">(10), </w:t>
      </w:r>
      <w:hyperlink r:id="rId34">
        <w:r>
          <w:rPr>
            <w:rFonts w:ascii="Arial" w:cs="Arial" w:eastAsia="Arial" w:hAnsi="Arial"/>
            <w:sz w:val="13"/>
            <w:szCs w:val="13"/>
            <w:color w:val="206293"/>
          </w:rPr>
          <w:t>2323–2329</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Directive (1999). 2/EC of the European Parliament and of the Council of 22 February 1999 on the approximation of the laws of the member states concerning foods and food ingredients treated with ionizing radiation (Directive, 1999a). </w:t>
      </w:r>
      <w:r>
        <w:rPr>
          <w:rFonts w:ascii="Arial" w:cs="Arial" w:eastAsia="Arial" w:hAnsi="Arial"/>
          <w:sz w:val="13"/>
          <w:szCs w:val="13"/>
          <w:i w:val="1"/>
          <w:iCs w:val="1"/>
          <w:color w:val="206293"/>
        </w:rPr>
        <w:t>Official Journal of</w:t>
      </w:r>
      <w:r>
        <w:rPr>
          <w:rFonts w:ascii="Arial" w:cs="Arial" w:eastAsia="Arial" w:hAnsi="Arial"/>
          <w:sz w:val="13"/>
          <w:szCs w:val="13"/>
          <w:color w:val="206293"/>
        </w:rPr>
        <w:t xml:space="preserve"> </w:t>
      </w:r>
      <w:hyperlink r:id="rId35">
        <w:r>
          <w:rPr>
            <w:rFonts w:ascii="Arial" w:cs="Arial" w:eastAsia="Arial" w:hAnsi="Arial"/>
            <w:sz w:val="13"/>
            <w:szCs w:val="13"/>
            <w:i w:val="1"/>
            <w:iCs w:val="1"/>
            <w:color w:val="206293"/>
          </w:rPr>
          <w:t>the European Communities - Legislation, 66</w:t>
        </w:r>
        <w:r>
          <w:rPr>
            <w:rFonts w:ascii="Arial" w:cs="Arial" w:eastAsia="Arial" w:hAnsi="Arial"/>
            <w:sz w:val="13"/>
            <w:szCs w:val="13"/>
            <w:color w:val="206293"/>
          </w:rPr>
          <w:t>, 16–22</w:t>
        </w:r>
      </w:hyperlink>
      <w:r>
        <w:rPr>
          <w:rFonts w:ascii="Arial" w:cs="Arial" w:eastAsia="Arial" w:hAnsi="Arial"/>
          <w:sz w:val="13"/>
          <w:szCs w:val="13"/>
          <w:color w:val="000000"/>
        </w:rPr>
        <w:t>.</w:t>
      </w:r>
    </w:p>
    <w:p>
      <w:pPr>
        <w:spacing w:after="0" w:line="2" w:lineRule="exact"/>
        <w:rPr>
          <w:sz w:val="20"/>
          <w:szCs w:val="20"/>
          <w:color w:val="auto"/>
        </w:rPr>
      </w:pP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Directive (1999). 3/EC of the European Parliament and of the Council of 22 February 1999 on the establishment of a Community list of the laws of foods and food in-gredients treated with ionizing radiation (Directive, 1999b). </w:t>
      </w:r>
      <w:r>
        <w:rPr>
          <w:rFonts w:ascii="Arial" w:cs="Arial" w:eastAsia="Arial" w:hAnsi="Arial"/>
          <w:sz w:val="13"/>
          <w:szCs w:val="13"/>
          <w:i w:val="1"/>
          <w:iCs w:val="1"/>
          <w:color w:val="auto"/>
        </w:rPr>
        <w:t>Official Journal of the</w:t>
      </w:r>
      <w:r>
        <w:rPr>
          <w:rFonts w:ascii="Arial" w:cs="Arial" w:eastAsia="Arial" w:hAnsi="Arial"/>
          <w:sz w:val="13"/>
          <w:szCs w:val="13"/>
          <w:color w:val="auto"/>
        </w:rPr>
        <w:t xml:space="preserve"> </w:t>
      </w:r>
      <w:r>
        <w:rPr>
          <w:rFonts w:ascii="Arial" w:cs="Arial" w:eastAsia="Arial" w:hAnsi="Arial"/>
          <w:sz w:val="13"/>
          <w:szCs w:val="13"/>
          <w:i w:val="1"/>
          <w:iCs w:val="1"/>
          <w:color w:val="auto"/>
        </w:rPr>
        <w:t>European Communities - Legislation, 66</w:t>
      </w:r>
      <w:r>
        <w:rPr>
          <w:rFonts w:ascii="Arial" w:cs="Arial" w:eastAsia="Arial" w:hAnsi="Arial"/>
          <w:sz w:val="13"/>
          <w:szCs w:val="13"/>
          <w:color w:val="auto"/>
        </w:rPr>
        <w:t>, 24–25.</w:t>
      </w:r>
      <w:r>
        <w:rPr>
          <w:rFonts w:ascii="Arial" w:cs="Arial" w:eastAsia="Arial" w:hAnsi="Arial"/>
          <w:sz w:val="13"/>
          <w:szCs w:val="13"/>
          <w:i w:val="1"/>
          <w:iCs w:val="1"/>
          <w:color w:val="auto"/>
        </w:rPr>
        <w:t xml:space="preserve"> </w:t>
      </w:r>
      <w:hyperlink r:id="rId36">
        <w:r>
          <w:rPr>
            <w:rFonts w:ascii="Arial" w:cs="Arial" w:eastAsia="Arial" w:hAnsi="Arial"/>
            <w:sz w:val="13"/>
            <w:szCs w:val="13"/>
            <w:color w:val="206293"/>
          </w:rPr>
          <w:t>http://ec.europa.eu/food/safety/</w:t>
        </w:r>
      </w:hyperlink>
      <w:r>
        <w:rPr>
          <w:rFonts w:ascii="Arial" w:cs="Arial" w:eastAsia="Arial" w:hAnsi="Arial"/>
          <w:sz w:val="13"/>
          <w:szCs w:val="13"/>
          <w:i w:val="1"/>
          <w:iCs w:val="1"/>
          <w:color w:val="auto"/>
        </w:rPr>
        <w:t xml:space="preserve"> </w:t>
      </w:r>
      <w:hyperlink r:id="rId36">
        <w:r>
          <w:rPr>
            <w:rFonts w:ascii="Arial" w:cs="Arial" w:eastAsia="Arial" w:hAnsi="Arial"/>
            <w:sz w:val="13"/>
            <w:szCs w:val="13"/>
            <w:color w:val="206293"/>
          </w:rPr>
          <w:t>biosafety/irradiation/reports_en</w:t>
        </w:r>
      </w:hyperlink>
      <w:r>
        <w:rPr>
          <w:rFonts w:ascii="Arial" w:cs="Arial" w:eastAsia="Arial" w:hAnsi="Arial"/>
          <w:sz w:val="13"/>
          <w:szCs w:val="13"/>
          <w:color w:val="000000"/>
        </w:rPr>
        <w:t>.</w:t>
      </w:r>
    </w:p>
    <w:p>
      <w:pPr>
        <w:spacing w:after="0" w:line="3" w:lineRule="exact"/>
        <w:rPr>
          <w:sz w:val="20"/>
          <w:szCs w:val="20"/>
          <w:color w:val="auto"/>
        </w:rPr>
      </w:pPr>
    </w:p>
    <w:p>
      <w:pPr>
        <w:spacing w:after="0"/>
        <w:rPr>
          <w:rFonts w:ascii="Arial" w:cs="Arial" w:eastAsia="Arial" w:hAnsi="Arial"/>
          <w:sz w:val="12"/>
          <w:szCs w:val="12"/>
          <w:color w:val="206293"/>
        </w:rPr>
      </w:pPr>
      <w:hyperlink r:id="rId37">
        <w:r>
          <w:rPr>
            <w:rFonts w:ascii="Arial" w:cs="Arial" w:eastAsia="Arial" w:hAnsi="Arial"/>
            <w:sz w:val="12"/>
            <w:szCs w:val="12"/>
            <w:color w:val="206293"/>
          </w:rPr>
          <w:t xml:space="preserve">EN 1787 (2000). </w:t>
        </w:r>
        <w:r>
          <w:rPr>
            <w:rFonts w:ascii="Arial" w:cs="Arial" w:eastAsia="Arial" w:hAnsi="Arial"/>
            <w:sz w:val="12"/>
            <w:szCs w:val="12"/>
            <w:i w:val="1"/>
            <w:iCs w:val="1"/>
            <w:color w:val="206293"/>
          </w:rPr>
          <w:t>Detection of irradiated food containing cellulose by ESR spectroscopy.</w:t>
        </w:r>
      </w:hyperlink>
    </w:p>
    <w:p>
      <w:pPr>
        <w:spacing w:after="0" w:line="22" w:lineRule="exact"/>
        <w:rPr>
          <w:sz w:val="20"/>
          <w:szCs w:val="20"/>
          <w:color w:val="auto"/>
        </w:rPr>
      </w:pPr>
    </w:p>
    <w:p>
      <w:pPr>
        <w:ind w:left="240"/>
        <w:spacing w:after="0"/>
        <w:rPr>
          <w:rFonts w:ascii="Arial" w:cs="Arial" w:eastAsia="Arial" w:hAnsi="Arial"/>
          <w:sz w:val="13"/>
          <w:szCs w:val="13"/>
          <w:i w:val="1"/>
          <w:iCs w:val="1"/>
          <w:color w:val="206293"/>
        </w:rPr>
      </w:pPr>
      <w:hyperlink r:id="rId37">
        <w:r>
          <w:rPr>
            <w:rFonts w:ascii="Arial" w:cs="Arial" w:eastAsia="Arial" w:hAnsi="Arial"/>
            <w:sz w:val="13"/>
            <w:szCs w:val="13"/>
            <w:i w:val="1"/>
            <w:iCs w:val="1"/>
            <w:color w:val="206293"/>
          </w:rPr>
          <w:t xml:space="preserve">Belgium. </w:t>
        </w:r>
        <w:r>
          <w:rPr>
            <w:rFonts w:ascii="Arial" w:cs="Arial" w:eastAsia="Arial" w:hAnsi="Arial"/>
            <w:sz w:val="13"/>
            <w:szCs w:val="13"/>
            <w:color w:val="206293"/>
          </w:rPr>
          <w:t>Brussels: European Committee for Standardisation</w:t>
        </w:r>
      </w:hyperlink>
      <w:r>
        <w:rPr>
          <w:rFonts w:ascii="Arial" w:cs="Arial" w:eastAsia="Arial" w:hAnsi="Arial"/>
          <w:sz w:val="13"/>
          <w:szCs w:val="13"/>
          <w:color w:val="000000"/>
        </w:rPr>
        <w:t>.</w:t>
      </w:r>
    </w:p>
    <w:p>
      <w:pPr>
        <w:spacing w:after="0" w:line="9" w:lineRule="exact"/>
        <w:rPr>
          <w:sz w:val="20"/>
          <w:szCs w:val="20"/>
          <w:color w:val="auto"/>
        </w:rPr>
      </w:pPr>
    </w:p>
    <w:p>
      <w:pPr>
        <w:ind w:left="240" w:right="160" w:hanging="238"/>
        <w:spacing w:after="0" w:line="278" w:lineRule="auto"/>
        <w:rPr>
          <w:rFonts w:ascii="Arial" w:cs="Arial" w:eastAsia="Arial" w:hAnsi="Arial"/>
          <w:sz w:val="12"/>
          <w:szCs w:val="12"/>
          <w:i w:val="1"/>
          <w:iCs w:val="1"/>
          <w:color w:val="206293"/>
        </w:rPr>
      </w:pPr>
      <w:r>
        <w:rPr>
          <w:rFonts w:ascii="Arial" w:cs="Arial" w:eastAsia="Arial" w:hAnsi="Arial"/>
          <w:sz w:val="12"/>
          <w:szCs w:val="12"/>
          <w:color w:val="206293"/>
        </w:rPr>
        <w:t xml:space="preserve">FAO/WHO (2002). </w:t>
      </w:r>
      <w:r>
        <w:rPr>
          <w:rFonts w:ascii="Arial" w:cs="Arial" w:eastAsia="Arial" w:hAnsi="Arial"/>
          <w:sz w:val="12"/>
          <w:szCs w:val="12"/>
          <w:i w:val="1"/>
          <w:iCs w:val="1"/>
          <w:color w:val="206293"/>
        </w:rPr>
        <w:t>Codex alimentarius commission, joint FAO/WHO food standards pro-</w:t>
      </w:r>
      <w:hyperlink r:id="rId38">
        <w:r>
          <w:rPr>
            <w:rFonts w:ascii="Arial" w:cs="Arial" w:eastAsia="Arial" w:hAnsi="Arial"/>
            <w:sz w:val="12"/>
            <w:szCs w:val="12"/>
            <w:i w:val="1"/>
            <w:iCs w:val="1"/>
            <w:color w:val="206293"/>
          </w:rPr>
          <w:t xml:space="preserve">gramme. </w:t>
        </w:r>
        <w:r>
          <w:rPr>
            <w:rFonts w:ascii="Arial" w:cs="Arial" w:eastAsia="Arial" w:hAnsi="Arial"/>
            <w:sz w:val="12"/>
            <w:szCs w:val="12"/>
            <w:color w:val="206293"/>
          </w:rPr>
          <w:t>(Budapest): Codex Committee on Methods of Analysis and Sampling</w:t>
        </w:r>
      </w:hyperlink>
      <w:r>
        <w:rPr>
          <w:rFonts w:ascii="Arial" w:cs="Arial" w:eastAsia="Arial" w:hAnsi="Arial"/>
          <w:sz w:val="12"/>
          <w:szCs w:val="12"/>
          <w:color w:val="000000"/>
        </w:rPr>
        <w:t>.</w:t>
      </w:r>
    </w:p>
    <w:p>
      <w:pPr>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FAO/WHO (2004). </w:t>
      </w:r>
      <w:r>
        <w:rPr>
          <w:rFonts w:ascii="Arial" w:cs="Arial" w:eastAsia="Arial" w:hAnsi="Arial"/>
          <w:sz w:val="13"/>
          <w:szCs w:val="13"/>
          <w:i w:val="1"/>
          <w:iCs w:val="1"/>
          <w:color w:val="206293"/>
        </w:rPr>
        <w:t>Fruit and vegetable for health.</w:t>
      </w:r>
      <w:r>
        <w:rPr>
          <w:rFonts w:ascii="Arial" w:cs="Arial" w:eastAsia="Arial" w:hAnsi="Arial"/>
          <w:sz w:val="13"/>
          <w:szCs w:val="13"/>
          <w:color w:val="206293"/>
        </w:rPr>
        <w:t xml:space="preserve"> Japan: Report of a Joint FAO/WHO </w:t>
      </w:r>
      <w:hyperlink r:id="rId39">
        <w:r>
          <w:rPr>
            <w:rFonts w:ascii="Arial" w:cs="Arial" w:eastAsia="Arial" w:hAnsi="Arial"/>
            <w:sz w:val="13"/>
            <w:szCs w:val="13"/>
            <w:color w:val="206293"/>
          </w:rPr>
          <w:t>Workshop</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Franco, R. W. A., Martin-Neto, L., Kato, S. A., Furlan, G. R., Walder, J. M. M., &amp; Colnago, L. A. (2004). Identification of irradiation treatment in black pepper by electron paramagnetic resonance. </w:t>
      </w:r>
      <w:r>
        <w:rPr>
          <w:rFonts w:ascii="Arial" w:cs="Arial" w:eastAsia="Arial" w:hAnsi="Arial"/>
          <w:sz w:val="12"/>
          <w:szCs w:val="12"/>
          <w:i w:val="1"/>
          <w:iCs w:val="1"/>
          <w:color w:val="auto"/>
        </w:rPr>
        <w:t>International Journal of Food Science and Technology, 39</w:t>
      </w:r>
      <w:r>
        <w:rPr>
          <w:rFonts w:ascii="Arial" w:cs="Arial" w:eastAsia="Arial" w:hAnsi="Arial"/>
          <w:sz w:val="12"/>
          <w:szCs w:val="12"/>
          <w:color w:val="auto"/>
        </w:rPr>
        <w:t xml:space="preserve">, 395–401. </w:t>
      </w:r>
      <w:hyperlink r:id="rId36">
        <w:r>
          <w:rPr>
            <w:rFonts w:ascii="Arial" w:cs="Arial" w:eastAsia="Arial" w:hAnsi="Arial"/>
            <w:sz w:val="12"/>
            <w:szCs w:val="12"/>
            <w:color w:val="206293"/>
          </w:rPr>
          <w:t>http://ec.europa.eu/food/safety/biosafety/irradiation/reports_en</w:t>
        </w:r>
      </w:hyperlink>
      <w:r>
        <w:rPr>
          <w:rFonts w:ascii="Arial" w:cs="Arial" w:eastAsia="Arial" w:hAnsi="Arial"/>
          <w:sz w:val="12"/>
          <w:szCs w:val="12"/>
          <w:color w:val="auto"/>
        </w:rPr>
        <w:t>.</w:t>
      </w: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Ihsanullah, I., &amp; Rashid, A. (2017). Current activities in food irradiation as a sanitary and phytosanitary treatment in the Asia and Pacific Region and a comparison with ad-</w:t>
      </w:r>
      <w:hyperlink r:id="rId40">
        <w:r>
          <w:rPr>
            <w:rFonts w:ascii="Arial" w:cs="Arial" w:eastAsia="Arial" w:hAnsi="Arial"/>
            <w:sz w:val="13"/>
            <w:szCs w:val="13"/>
            <w:color w:val="206293"/>
          </w:rPr>
          <w:t xml:space="preserve">vanced countries. </w:t>
        </w:r>
        <w:r>
          <w:rPr>
            <w:rFonts w:ascii="Arial" w:cs="Arial" w:eastAsia="Arial" w:hAnsi="Arial"/>
            <w:sz w:val="13"/>
            <w:szCs w:val="13"/>
            <w:i w:val="1"/>
            <w:iCs w:val="1"/>
            <w:color w:val="206293"/>
          </w:rPr>
          <w:t>Food Control, 72</w:t>
        </w:r>
        <w:r>
          <w:rPr>
            <w:rFonts w:ascii="Arial" w:cs="Arial" w:eastAsia="Arial" w:hAnsi="Arial"/>
            <w:sz w:val="13"/>
            <w:szCs w:val="13"/>
            <w:color w:val="206293"/>
          </w:rPr>
          <w:t>, 345–359</w:t>
        </w:r>
      </w:hyperlink>
      <w:r>
        <w:rPr>
          <w:rFonts w:ascii="Arial" w:cs="Arial" w:eastAsia="Arial" w:hAnsi="Arial"/>
          <w:sz w:val="13"/>
          <w:szCs w:val="13"/>
          <w:color w:val="000000"/>
        </w:rPr>
        <w:t>.</w:t>
      </w: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Jeong, M. S., Akram, K., Ahn, J. J., &amp; Kwon, J. H. (2014). Applicability of irradiation detection techniques and quality characterization of cinnamon powders available in </w:t>
      </w:r>
      <w:hyperlink r:id="rId41">
        <w:r>
          <w:rPr>
            <w:rFonts w:ascii="Arial" w:cs="Arial" w:eastAsia="Arial" w:hAnsi="Arial"/>
            <w:sz w:val="13"/>
            <w:szCs w:val="13"/>
            <w:color w:val="206293"/>
          </w:rPr>
          <w:t xml:space="preserve">the Korean market. </w:t>
        </w:r>
        <w:r>
          <w:rPr>
            <w:rFonts w:ascii="Arial" w:cs="Arial" w:eastAsia="Arial" w:hAnsi="Arial"/>
            <w:sz w:val="13"/>
            <w:szCs w:val="13"/>
            <w:i w:val="1"/>
            <w:iCs w:val="1"/>
            <w:color w:val="206293"/>
          </w:rPr>
          <w:t>International Journal of Food Properties, 17</w:t>
        </w:r>
        <w:r>
          <w:rPr>
            <w:rFonts w:ascii="Arial" w:cs="Arial" w:eastAsia="Arial" w:hAnsi="Arial"/>
            <w:sz w:val="13"/>
            <w:szCs w:val="13"/>
            <w:color w:val="206293"/>
          </w:rPr>
          <w:t>(10), 2192–2206</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Jo, Y., Kyung, H. K., Park, H. J., &amp; Kwon, J. H. (2016). Irradiated fruits can be identified by detecting radiation-induced markers with luminescence and ESR analyses for </w:t>
      </w:r>
      <w:hyperlink r:id="rId42">
        <w:r>
          <w:rPr>
            <w:rFonts w:ascii="Arial" w:cs="Arial" w:eastAsia="Arial" w:hAnsi="Arial"/>
            <w:sz w:val="13"/>
            <w:szCs w:val="13"/>
            <w:color w:val="206293"/>
          </w:rPr>
          <w:t xml:space="preserve">different trading fruits. </w:t>
        </w:r>
        <w:r>
          <w:rPr>
            <w:rFonts w:ascii="Arial" w:cs="Arial" w:eastAsia="Arial" w:hAnsi="Arial"/>
            <w:sz w:val="13"/>
            <w:szCs w:val="13"/>
            <w:i w:val="1"/>
            <w:iCs w:val="1"/>
            <w:color w:val="206293"/>
          </w:rPr>
          <w:t>Applied Biological Chemistry, 59</w:t>
        </w:r>
        <w:r>
          <w:rPr>
            <w:rFonts w:ascii="Arial" w:cs="Arial" w:eastAsia="Arial" w:hAnsi="Arial"/>
            <w:sz w:val="13"/>
            <w:szCs w:val="13"/>
            <w:color w:val="206293"/>
          </w:rPr>
          <w:t>, 59–65</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Kim, B. K., Ahn, J. J., Shahbaz, H. M., Kim, C. T., &amp; Kwon, J. H. (2014). Effect of drying treatment on physical identification characteristics of irradiated seasonings. </w:t>
      </w:r>
      <w:r>
        <w:rPr>
          <w:rFonts w:ascii="Arial" w:cs="Arial" w:eastAsia="Arial" w:hAnsi="Arial"/>
          <w:sz w:val="13"/>
          <w:szCs w:val="13"/>
          <w:i w:val="1"/>
          <w:iCs w:val="1"/>
          <w:color w:val="206293"/>
        </w:rPr>
        <w:t>Food</w:t>
      </w:r>
      <w:r>
        <w:rPr>
          <w:rFonts w:ascii="Arial" w:cs="Arial" w:eastAsia="Arial" w:hAnsi="Arial"/>
          <w:sz w:val="13"/>
          <w:szCs w:val="13"/>
          <w:color w:val="206293"/>
        </w:rPr>
        <w:t xml:space="preserve"> </w:t>
      </w:r>
      <w:hyperlink r:id="rId43">
        <w:r>
          <w:rPr>
            <w:rFonts w:ascii="Arial" w:cs="Arial" w:eastAsia="Arial" w:hAnsi="Arial"/>
            <w:sz w:val="13"/>
            <w:szCs w:val="13"/>
            <w:i w:val="1"/>
            <w:iCs w:val="1"/>
            <w:color w:val="206293"/>
          </w:rPr>
          <w:t>Analytical Methods, 7</w:t>
        </w:r>
        <w:r>
          <w:rPr>
            <w:rFonts w:ascii="Arial" w:cs="Arial" w:eastAsia="Arial" w:hAnsi="Arial"/>
            <w:sz w:val="13"/>
            <w:szCs w:val="13"/>
            <w:color w:val="206293"/>
          </w:rPr>
          <w:t>(2), 268–275</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Kume, T., Furuta, M., Todoriki, S., Uenoyama, N., &amp; Kobayashi, Y. (2009). Status of food </w:t>
      </w:r>
      <w:hyperlink r:id="rId44">
        <w:r>
          <w:rPr>
            <w:rFonts w:ascii="Arial" w:cs="Arial" w:eastAsia="Arial" w:hAnsi="Arial"/>
            <w:sz w:val="13"/>
            <w:szCs w:val="13"/>
            <w:color w:val="206293"/>
          </w:rPr>
          <w:t xml:space="preserve">irradiation in the world. </w:t>
        </w:r>
        <w:r>
          <w:rPr>
            <w:rFonts w:ascii="Arial" w:cs="Arial" w:eastAsia="Arial" w:hAnsi="Arial"/>
            <w:sz w:val="13"/>
            <w:szCs w:val="13"/>
            <w:i w:val="1"/>
            <w:iCs w:val="1"/>
            <w:color w:val="206293"/>
          </w:rPr>
          <w:t>Radiation Physics and Chemistry, 78</w:t>
        </w:r>
        <w:r>
          <w:rPr>
            <w:rFonts w:ascii="Arial" w:cs="Arial" w:eastAsia="Arial" w:hAnsi="Arial"/>
            <w:sz w:val="13"/>
            <w:szCs w:val="13"/>
            <w:color w:val="206293"/>
          </w:rPr>
          <w:t>, 222–226</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Kume, T., &amp; Todoriki, S. (2013). Food irradiation in Asia, the European Union, and the </w:t>
      </w:r>
      <w:hyperlink r:id="rId45">
        <w:r>
          <w:rPr>
            <w:rFonts w:ascii="Arial" w:cs="Arial" w:eastAsia="Arial" w:hAnsi="Arial"/>
            <w:sz w:val="13"/>
            <w:szCs w:val="13"/>
            <w:color w:val="206293"/>
          </w:rPr>
          <w:t xml:space="preserve">United States: A status update. </w:t>
        </w:r>
        <w:r>
          <w:rPr>
            <w:rFonts w:ascii="Arial" w:cs="Arial" w:eastAsia="Arial" w:hAnsi="Arial"/>
            <w:sz w:val="13"/>
            <w:szCs w:val="13"/>
            <w:i w:val="1"/>
            <w:iCs w:val="1"/>
            <w:color w:val="206293"/>
          </w:rPr>
          <w:t>Radioisotopes, 62</w:t>
        </w:r>
        <w:r>
          <w:rPr>
            <w:rFonts w:ascii="Arial" w:cs="Arial" w:eastAsia="Arial" w:hAnsi="Arial"/>
            <w:sz w:val="13"/>
            <w:szCs w:val="13"/>
            <w:color w:val="206293"/>
          </w:rPr>
          <w:t>(5), 291–299</w:t>
        </w:r>
      </w:hyperlink>
      <w:r>
        <w:rPr>
          <w:rFonts w:ascii="Arial" w:cs="Arial" w:eastAsia="Arial" w:hAnsi="Arial"/>
          <w:sz w:val="13"/>
          <w:szCs w:val="13"/>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206293"/>
        </w:rPr>
        <w:t>Kwon, J. H., Ahn, J. J., Akram, K., Son, I. J., &amp; Lee, S. O. (2013). Characterization of</w:t>
      </w:r>
    </w:p>
    <w:p>
      <w:pPr>
        <w:spacing w:after="0" w:line="20" w:lineRule="exact"/>
        <w:rPr>
          <w:sz w:val="20"/>
          <w:szCs w:val="20"/>
          <w:color w:val="auto"/>
        </w:rPr>
      </w:pPr>
      <w:r>
        <w:rPr>
          <w:sz w:val="20"/>
          <w:szCs w:val="20"/>
          <w:color w:val="auto"/>
        </w:rPr>
        <w:br w:type="column"/>
      </w:r>
    </w:p>
    <w:p>
      <w:pPr>
        <w:spacing w:after="0" w:line="191" w:lineRule="exact"/>
        <w:rPr>
          <w:sz w:val="20"/>
          <w:szCs w:val="20"/>
          <w:color w:val="auto"/>
        </w:rPr>
      </w:pPr>
    </w:p>
    <w:p>
      <w:pPr>
        <w:ind w:left="240"/>
        <w:spacing w:after="0" w:line="260" w:lineRule="auto"/>
        <w:rPr>
          <w:rFonts w:ascii="Arial" w:cs="Arial" w:eastAsia="Arial" w:hAnsi="Arial"/>
          <w:sz w:val="13"/>
          <w:szCs w:val="13"/>
          <w:color w:val="206293"/>
        </w:rPr>
      </w:pPr>
      <w:r>
        <w:rPr>
          <w:rFonts w:ascii="Arial" w:cs="Arial" w:eastAsia="Arial" w:hAnsi="Arial"/>
          <w:sz w:val="13"/>
          <w:szCs w:val="13"/>
          <w:color w:val="206293"/>
        </w:rPr>
        <w:t xml:space="preserve">radiation-induced luminescence properties and free radicals for the identification of different gamma-irradiated teas. </w:t>
      </w:r>
      <w:r>
        <w:rPr>
          <w:rFonts w:ascii="Arial" w:cs="Arial" w:eastAsia="Arial" w:hAnsi="Arial"/>
          <w:sz w:val="13"/>
          <w:szCs w:val="13"/>
          <w:i w:val="1"/>
          <w:iCs w:val="1"/>
          <w:color w:val="206293"/>
        </w:rPr>
        <w:t>Analytical and Bioanalytical Chemistry, 405</w:t>
      </w:r>
      <w:r>
        <w:rPr>
          <w:rFonts w:ascii="Arial" w:cs="Arial" w:eastAsia="Arial" w:hAnsi="Arial"/>
          <w:sz w:val="13"/>
          <w:szCs w:val="13"/>
          <w:color w:val="206293"/>
        </w:rPr>
        <w:t xml:space="preserve">, </w:t>
      </w:r>
      <w:hyperlink r:id="rId46">
        <w:r>
          <w:rPr>
            <w:rFonts w:ascii="Arial" w:cs="Arial" w:eastAsia="Arial" w:hAnsi="Arial"/>
            <w:sz w:val="13"/>
            <w:szCs w:val="13"/>
            <w:color w:val="206293"/>
          </w:rPr>
          <w:t>4225–4234</w:t>
        </w:r>
      </w:hyperlink>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Linke, B., Helle, N., Ammon, J., Ballin, U., Brockmann, R., Brunner, J., et al. (1995). </w:t>
      </w:r>
      <w:r>
        <w:rPr>
          <w:rFonts w:ascii="Arial" w:cs="Arial" w:eastAsia="Arial" w:hAnsi="Arial"/>
          <w:sz w:val="13"/>
          <w:szCs w:val="13"/>
          <w:i w:val="1"/>
          <w:iCs w:val="1"/>
          <w:color w:val="206293"/>
        </w:rPr>
        <w:t>Elektronen-spinresonanz-spektroskopische Untersuchungen zur Identifizierung bestrahlter Krustentiere und Gewurze: Durchfuhrung eines Ringversuches an Nordseekrabben, Kaisergranat und Paprikapulver. Report of the Federal Institute for Health Protection of Consumer and Veterinary Medicine. BfVV-Heft</w:t>
      </w:r>
      <w:r>
        <w:rPr>
          <w:rFonts w:ascii="Arial" w:cs="Arial" w:eastAsia="Arial" w:hAnsi="Arial"/>
          <w:sz w:val="13"/>
          <w:szCs w:val="13"/>
          <w:color w:val="206293"/>
        </w:rPr>
        <w:t>Berlin: Bundesinstitut fur ge-</w:t>
      </w:r>
      <w:hyperlink r:id="rId47">
        <w:r>
          <w:rPr>
            <w:rFonts w:ascii="Arial" w:cs="Arial" w:eastAsia="Arial" w:hAnsi="Arial"/>
            <w:sz w:val="13"/>
            <w:szCs w:val="13"/>
            <w:color w:val="206293"/>
          </w:rPr>
          <w:t>sundheitlichen Verbaucherschutz und Veterinarmedizin</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Maghraby, A., Salama, E., Sami, A., Mansour, A., &amp; El Sayed, M. (2014). Identification and dosimetry of irradiated walnuts (Juglans regia) using EPR. </w:t>
      </w:r>
      <w:r>
        <w:rPr>
          <w:rFonts w:ascii="Arial" w:cs="Arial" w:eastAsia="Arial" w:hAnsi="Arial"/>
          <w:sz w:val="13"/>
          <w:szCs w:val="13"/>
          <w:i w:val="1"/>
          <w:iCs w:val="1"/>
          <w:color w:val="206293"/>
        </w:rPr>
        <w:t>Radiation Effects and</w:t>
      </w:r>
      <w:r>
        <w:rPr>
          <w:rFonts w:ascii="Arial" w:cs="Arial" w:eastAsia="Arial" w:hAnsi="Arial"/>
          <w:sz w:val="13"/>
          <w:szCs w:val="13"/>
          <w:color w:val="206293"/>
        </w:rPr>
        <w:t xml:space="preserve"> </w:t>
      </w:r>
      <w:r>
        <w:rPr>
          <w:rFonts w:ascii="Arial" w:cs="Arial" w:eastAsia="Arial" w:hAnsi="Arial"/>
          <w:sz w:val="13"/>
          <w:szCs w:val="13"/>
          <w:i w:val="1"/>
          <w:iCs w:val="1"/>
          <w:color w:val="206293"/>
        </w:rPr>
        <w:t>Defects in Solids: Incorporating Plasma Science and Plasma Technology, 167</w:t>
      </w:r>
      <w:r>
        <w:rPr>
          <w:rFonts w:ascii="Arial" w:cs="Arial" w:eastAsia="Arial" w:hAnsi="Arial"/>
          <w:sz w:val="13"/>
          <w:szCs w:val="13"/>
          <w:color w:val="206293"/>
        </w:rPr>
        <w:t>(3),</w:t>
      </w:r>
      <w:r>
        <w:rPr>
          <w:rFonts w:ascii="Arial" w:cs="Arial" w:eastAsia="Arial" w:hAnsi="Arial"/>
          <w:sz w:val="13"/>
          <w:szCs w:val="13"/>
          <w:i w:val="1"/>
          <w:iCs w:val="1"/>
          <w:color w:val="206293"/>
        </w:rPr>
        <w:t xml:space="preserve"> </w:t>
      </w:r>
      <w:hyperlink r:id="rId48">
        <w:r>
          <w:rPr>
            <w:rFonts w:ascii="Arial" w:cs="Arial" w:eastAsia="Arial" w:hAnsi="Arial"/>
            <w:sz w:val="13"/>
            <w:szCs w:val="13"/>
            <w:color w:val="206293"/>
          </w:rPr>
          <w:t>170–178</w:t>
        </w:r>
      </w:hyperlink>
      <w:r>
        <w:rPr>
          <w:rFonts w:ascii="Arial" w:cs="Arial" w:eastAsia="Arial" w:hAnsi="Arial"/>
          <w:sz w:val="13"/>
          <w:szCs w:val="13"/>
          <w:color w:val="000000"/>
        </w:rPr>
        <w:t>.</w:t>
      </w:r>
    </w:p>
    <w:p>
      <w:pPr>
        <w:spacing w:after="0" w:line="2" w:lineRule="exact"/>
        <w:rPr>
          <w:sz w:val="20"/>
          <w:szCs w:val="20"/>
          <w:color w:val="auto"/>
        </w:rPr>
      </w:pPr>
    </w:p>
    <w:p>
      <w:pPr>
        <w:ind w:left="2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Piniero, M., &amp; Diaz, L. B. (2007). Improving the safety and quality of fresh fruit and vegetables (ffv): A practical approach. I international symposium on fresh food </w:t>
      </w:r>
      <w:hyperlink r:id="rId49">
        <w:r>
          <w:rPr>
            <w:rFonts w:ascii="Arial" w:cs="Arial" w:eastAsia="Arial" w:hAnsi="Arial"/>
            <w:sz w:val="12"/>
            <w:szCs w:val="12"/>
            <w:color w:val="206293"/>
          </w:rPr>
          <w:t xml:space="preserve">quality standards: Better food by quality and assurance. </w:t>
        </w:r>
        <w:r>
          <w:rPr>
            <w:rFonts w:ascii="Arial" w:cs="Arial" w:eastAsia="Arial" w:hAnsi="Arial"/>
            <w:sz w:val="12"/>
            <w:szCs w:val="12"/>
            <w:i w:val="1"/>
            <w:iCs w:val="1"/>
            <w:color w:val="206293"/>
          </w:rPr>
          <w:t>ISHS Acta Horticulturae, 741</w:t>
        </w:r>
      </w:hyperlink>
      <w:r>
        <w:rPr>
          <w:rFonts w:ascii="Arial" w:cs="Arial" w:eastAsia="Arial" w:hAnsi="Arial"/>
          <w:sz w:val="12"/>
          <w:szCs w:val="12"/>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50">
        <w:r>
          <w:rPr>
            <w:rFonts w:ascii="Arial" w:cs="Arial" w:eastAsia="Arial" w:hAnsi="Arial"/>
            <w:sz w:val="13"/>
            <w:szCs w:val="13"/>
            <w:color w:val="206293"/>
          </w:rPr>
          <w:t>Raffi, J., &amp; Agnel, J. P. (1989). Electron spin resonance identification of irradiated fruits.</w:t>
        </w:r>
      </w:hyperlink>
    </w:p>
    <w:p>
      <w:pPr>
        <w:spacing w:after="0" w:line="9" w:lineRule="exact"/>
        <w:rPr>
          <w:sz w:val="20"/>
          <w:szCs w:val="20"/>
          <w:color w:val="auto"/>
        </w:rPr>
      </w:pPr>
    </w:p>
    <w:p>
      <w:pPr>
        <w:ind w:left="240"/>
        <w:spacing w:after="0"/>
        <w:rPr>
          <w:rFonts w:ascii="Arial" w:cs="Arial" w:eastAsia="Arial" w:hAnsi="Arial"/>
          <w:sz w:val="13"/>
          <w:szCs w:val="13"/>
          <w:i w:val="1"/>
          <w:iCs w:val="1"/>
          <w:color w:val="206293"/>
        </w:rPr>
      </w:pPr>
      <w:hyperlink r:id="rId50">
        <w:r>
          <w:rPr>
            <w:rFonts w:ascii="Arial" w:cs="Arial" w:eastAsia="Arial" w:hAnsi="Arial"/>
            <w:sz w:val="13"/>
            <w:szCs w:val="13"/>
            <w:i w:val="1"/>
            <w:iCs w:val="1"/>
            <w:color w:val="206293"/>
          </w:rPr>
          <w:t>Radiation Physics and Chemistry, 34</w:t>
        </w:r>
        <w:r>
          <w:rPr>
            <w:rFonts w:ascii="Arial" w:cs="Arial" w:eastAsia="Arial" w:hAnsi="Arial"/>
            <w:sz w:val="13"/>
            <w:szCs w:val="13"/>
            <w:color w:val="206293"/>
          </w:rPr>
          <w:t>, 891–894</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8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Raffi, J., Stevenson, M. H., Kent, M., Thiery, J. M., &amp; Belliardo, J. J. (1992). European intercomparison on electron spin resonance identification of irradiated foodstuffs. </w:t>
      </w:r>
      <w:hyperlink r:id="rId51">
        <w:r>
          <w:rPr>
            <w:rFonts w:ascii="Arial" w:cs="Arial" w:eastAsia="Arial" w:hAnsi="Arial"/>
            <w:sz w:val="13"/>
            <w:szCs w:val="13"/>
            <w:i w:val="1"/>
            <w:iCs w:val="1"/>
            <w:color w:val="206293"/>
          </w:rPr>
          <w:t>International Journal of Food Science and Technology, 27</w:t>
        </w:r>
        <w:r>
          <w:rPr>
            <w:rFonts w:ascii="Arial" w:cs="Arial" w:eastAsia="Arial" w:hAnsi="Arial"/>
            <w:sz w:val="13"/>
            <w:szCs w:val="13"/>
            <w:color w:val="206293"/>
          </w:rPr>
          <w:t>, 111–124</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Roberts, P. B. (2014). Food irradiation is safe: Half a century of studies. </w:t>
      </w:r>
      <w:r>
        <w:rPr>
          <w:rFonts w:ascii="Arial" w:cs="Arial" w:eastAsia="Arial" w:hAnsi="Arial"/>
          <w:sz w:val="13"/>
          <w:szCs w:val="13"/>
          <w:i w:val="1"/>
          <w:iCs w:val="1"/>
          <w:color w:val="206293"/>
        </w:rPr>
        <w:t>Radiation Physics</w:t>
      </w:r>
      <w:r>
        <w:rPr>
          <w:rFonts w:ascii="Arial" w:cs="Arial" w:eastAsia="Arial" w:hAnsi="Arial"/>
          <w:sz w:val="13"/>
          <w:szCs w:val="13"/>
          <w:color w:val="206293"/>
        </w:rPr>
        <w:t xml:space="preserve"> </w:t>
      </w:r>
      <w:hyperlink r:id="rId52">
        <w:r>
          <w:rPr>
            <w:rFonts w:ascii="Arial" w:cs="Arial" w:eastAsia="Arial" w:hAnsi="Arial"/>
            <w:sz w:val="13"/>
            <w:szCs w:val="13"/>
            <w:i w:val="1"/>
            <w:iCs w:val="1"/>
            <w:color w:val="206293"/>
          </w:rPr>
          <w:t>and Chemistry, 105</w:t>
        </w:r>
        <w:r>
          <w:rPr>
            <w:rFonts w:ascii="Arial" w:cs="Arial" w:eastAsia="Arial" w:hAnsi="Arial"/>
            <w:sz w:val="13"/>
            <w:szCs w:val="13"/>
            <w:color w:val="206293"/>
          </w:rPr>
          <w:t>, 78–82</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Sanyal, B., Ahn, J. J., Maeng, J. H., Kyung, H. K., Lim, H. K., Sharma, A., et al. (2014). An improved approach to identify irradiated spices using electronic nose, FTIR, and EPR </w:t>
      </w:r>
      <w:hyperlink r:id="rId53">
        <w:r>
          <w:rPr>
            <w:rFonts w:ascii="Arial" w:cs="Arial" w:eastAsia="Arial" w:hAnsi="Arial"/>
            <w:sz w:val="13"/>
            <w:szCs w:val="13"/>
            <w:color w:val="206293"/>
          </w:rPr>
          <w:t xml:space="preserve">spectroscopy. </w:t>
        </w:r>
        <w:r>
          <w:rPr>
            <w:rFonts w:ascii="Arial" w:cs="Arial" w:eastAsia="Arial" w:hAnsi="Arial"/>
            <w:sz w:val="13"/>
            <w:szCs w:val="13"/>
            <w:i w:val="1"/>
            <w:iCs w:val="1"/>
            <w:color w:val="206293"/>
          </w:rPr>
          <w:t>Journal of Food Science, 79</w:t>
        </w:r>
        <w:r>
          <w:rPr>
            <w:rFonts w:ascii="Arial" w:cs="Arial" w:eastAsia="Arial" w:hAnsi="Arial"/>
            <w:sz w:val="13"/>
            <w:szCs w:val="13"/>
            <w:color w:val="206293"/>
          </w:rPr>
          <w:t>(9), C1656–C1664</w:t>
        </w:r>
      </w:hyperlink>
      <w:r>
        <w:rPr>
          <w:rFonts w:ascii="Arial" w:cs="Arial" w:eastAsia="Arial" w:hAnsi="Arial"/>
          <w:sz w:val="13"/>
          <w:szCs w:val="13"/>
          <w:color w:val="000000"/>
        </w:rPr>
        <w:t>.</w:t>
      </w:r>
    </w:p>
    <w:p>
      <w:pPr>
        <w:ind w:left="240" w:hanging="238"/>
        <w:spacing w:after="0" w:line="277" w:lineRule="auto"/>
        <w:rPr>
          <w:rFonts w:ascii="Arial" w:cs="Arial" w:eastAsia="Arial" w:hAnsi="Arial"/>
          <w:sz w:val="12"/>
          <w:szCs w:val="12"/>
          <w:i w:val="1"/>
          <w:iCs w:val="1"/>
          <w:color w:val="206293"/>
        </w:rPr>
      </w:pPr>
      <w:r>
        <w:rPr>
          <w:rFonts w:ascii="Arial" w:cs="Arial" w:eastAsia="Arial" w:hAnsi="Arial"/>
          <w:sz w:val="12"/>
          <w:szCs w:val="12"/>
          <w:color w:val="206293"/>
        </w:rPr>
        <w:t xml:space="preserve">Schreiber, G. A., Helle, N., Schlzki, G., Linke, B., Spielberg, A., Mager, M., et al. (1996). In C. H. McMurray, E. M. Stewart, R. Gray, &amp; J. Pearce (Eds.). </w:t>
      </w:r>
      <w:r>
        <w:rPr>
          <w:rFonts w:ascii="Arial" w:cs="Arial" w:eastAsia="Arial" w:hAnsi="Arial"/>
          <w:sz w:val="12"/>
          <w:szCs w:val="12"/>
          <w:i w:val="1"/>
          <w:iCs w:val="1"/>
          <w:color w:val="206293"/>
        </w:rPr>
        <w:t>Interlaboratory tests to</w:t>
      </w:r>
      <w:r>
        <w:rPr>
          <w:rFonts w:ascii="Arial" w:cs="Arial" w:eastAsia="Arial" w:hAnsi="Arial"/>
          <w:sz w:val="12"/>
          <w:szCs w:val="12"/>
          <w:color w:val="206293"/>
        </w:rPr>
        <w:t xml:space="preserve"> </w:t>
      </w:r>
      <w:r>
        <w:rPr>
          <w:rFonts w:ascii="Arial" w:cs="Arial" w:eastAsia="Arial" w:hAnsi="Arial"/>
          <w:sz w:val="12"/>
          <w:szCs w:val="12"/>
          <w:i w:val="1"/>
          <w:iCs w:val="1"/>
          <w:color w:val="206293"/>
        </w:rPr>
        <w:t>identify irradiation treatment of various foodstuffs via gas chromatographic detection of hydrocarbons, ESR spectroscopy and TL analysis. Detection methods for irradiated foods-</w:t>
      </w:r>
      <w:hyperlink r:id="rId54">
        <w:r>
          <w:rPr>
            <w:rFonts w:ascii="Arial" w:cs="Arial" w:eastAsia="Arial" w:hAnsi="Arial"/>
            <w:sz w:val="12"/>
            <w:szCs w:val="12"/>
            <w:i w:val="1"/>
            <w:iCs w:val="1"/>
            <w:color w:val="206293"/>
          </w:rPr>
          <w:t xml:space="preserve">Current status </w:t>
        </w:r>
        <w:r>
          <w:rPr>
            <w:rFonts w:ascii="Arial" w:cs="Arial" w:eastAsia="Arial" w:hAnsi="Arial"/>
            <w:sz w:val="12"/>
            <w:szCs w:val="12"/>
            <w:color w:val="206293"/>
          </w:rPr>
          <w:t>(pp. 98–107). Cambridge, UK: Royal Society of Chemistry</w:t>
        </w:r>
      </w:hyperlink>
      <w:r>
        <w:rPr>
          <w:rFonts w:ascii="Arial" w:cs="Arial" w:eastAsia="Arial" w:hAnsi="Arial"/>
          <w:sz w:val="12"/>
          <w:szCs w:val="12"/>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Schreiber, G A, Helle, N, Schlzki, G, Spielberg, A, Linke, B, Wagner, U, &amp; Bogl, K W (1993). Intercomparisons to evaluate the suitability of gaschromatografic, electron spin resonance spectrometric and thermoluminescence methods to detect irradiated </w:t>
      </w:r>
      <w:hyperlink r:id="rId55">
        <w:r>
          <w:rPr>
            <w:rFonts w:ascii="Arial" w:cs="Arial" w:eastAsia="Arial" w:hAnsi="Arial"/>
            <w:sz w:val="13"/>
            <w:szCs w:val="13"/>
            <w:color w:val="206293"/>
          </w:rPr>
          <w:t xml:space="preserve">foods in routine control. </w:t>
        </w:r>
        <w:r>
          <w:rPr>
            <w:rFonts w:ascii="Arial" w:cs="Arial" w:eastAsia="Arial" w:hAnsi="Arial"/>
            <w:sz w:val="13"/>
            <w:szCs w:val="13"/>
            <w:i w:val="1"/>
            <w:iCs w:val="1"/>
            <w:color w:val="206293"/>
          </w:rPr>
          <w:t>Radiation Physics and Chemistry, 42</w:t>
        </w:r>
        <w:r>
          <w:rPr>
            <w:rFonts w:ascii="Arial" w:cs="Arial" w:eastAsia="Arial" w:hAnsi="Arial"/>
            <w:sz w:val="13"/>
            <w:szCs w:val="13"/>
            <w:color w:val="206293"/>
          </w:rPr>
          <w:t>, 391–396</w:t>
        </w:r>
      </w:hyperlink>
      <w:r>
        <w:rPr>
          <w:rFonts w:ascii="Arial" w:cs="Arial" w:eastAsia="Arial" w:hAnsi="Arial"/>
          <w:sz w:val="13"/>
          <w:szCs w:val="13"/>
          <w:color w:val="000000"/>
        </w:rPr>
        <w:t>.</w:t>
      </w:r>
    </w:p>
    <w:p>
      <w:pPr>
        <w:spacing w:after="0" w:line="2" w:lineRule="exact"/>
        <w:rPr>
          <w:sz w:val="20"/>
          <w:szCs w:val="20"/>
          <w:color w:val="auto"/>
        </w:rPr>
      </w:pPr>
    </w:p>
    <w:p>
      <w:pPr>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Sezer, M. O., Ece, E., Uslu, A., Osmen, A., &amp; Savin, U. (2019). Determination of the ir-radiation effects on senna Casia acutifolia) leaves by ESR technique and micro-</w:t>
      </w:r>
      <w:hyperlink r:id="rId56">
        <w:r>
          <w:rPr>
            <w:rFonts w:ascii="Arial" w:cs="Arial" w:eastAsia="Arial" w:hAnsi="Arial"/>
            <w:sz w:val="13"/>
            <w:szCs w:val="13"/>
            <w:color w:val="206293"/>
          </w:rPr>
          <w:t xml:space="preserve">biological analysis. </w:t>
        </w:r>
        <w:r>
          <w:rPr>
            <w:rFonts w:ascii="Arial" w:cs="Arial" w:eastAsia="Arial" w:hAnsi="Arial"/>
            <w:sz w:val="13"/>
            <w:szCs w:val="13"/>
            <w:i w:val="1"/>
            <w:iCs w:val="1"/>
            <w:color w:val="206293"/>
          </w:rPr>
          <w:t>Radiation Physics and Chemistry, 165</w:t>
        </w:r>
        <w:r>
          <w:rPr>
            <w:rFonts w:ascii="Arial" w:cs="Arial" w:eastAsia="Arial" w:hAnsi="Arial"/>
            <w:sz w:val="13"/>
            <w:szCs w:val="13"/>
            <w:color w:val="206293"/>
          </w:rPr>
          <w:t xml:space="preserve"> 108434</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Shahbaz, H. M., Akram, K., Ahn, J., &amp; Kwon, J. (2013). Investigation of radiation-induced free radicals and luminescence properties in fresh pomegranate fruits. </w:t>
      </w:r>
      <w:r>
        <w:rPr>
          <w:rFonts w:ascii="Arial" w:cs="Arial" w:eastAsia="Arial" w:hAnsi="Arial"/>
          <w:sz w:val="13"/>
          <w:szCs w:val="13"/>
          <w:i w:val="1"/>
          <w:iCs w:val="1"/>
          <w:color w:val="206293"/>
        </w:rPr>
        <w:t>Journal of</w:t>
      </w:r>
      <w:r>
        <w:rPr>
          <w:rFonts w:ascii="Arial" w:cs="Arial" w:eastAsia="Arial" w:hAnsi="Arial"/>
          <w:sz w:val="13"/>
          <w:szCs w:val="13"/>
          <w:color w:val="206293"/>
        </w:rPr>
        <w:t xml:space="preserve"> </w:t>
      </w:r>
      <w:hyperlink r:id="rId57">
        <w:r>
          <w:rPr>
            <w:rFonts w:ascii="Arial" w:cs="Arial" w:eastAsia="Arial" w:hAnsi="Arial"/>
            <w:sz w:val="13"/>
            <w:szCs w:val="13"/>
            <w:i w:val="1"/>
            <w:iCs w:val="1"/>
            <w:color w:val="206293"/>
          </w:rPr>
          <w:t>Agricultural and Food Chemistry, 61</w:t>
        </w:r>
        <w:r>
          <w:rPr>
            <w:rFonts w:ascii="Arial" w:cs="Arial" w:eastAsia="Arial" w:hAnsi="Arial"/>
            <w:sz w:val="13"/>
            <w:szCs w:val="13"/>
            <w:color w:val="206293"/>
          </w:rPr>
          <w:t>, 4019–4025</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Tomaiuolo, M., Mangiacotti, M., Trotta, G., Marchesani, G., Chiappinelli, A., &amp; Chiaravalle, A. E. (2018). Identification of X-ray irradiated walnuts by ESR spectro-</w:t>
      </w:r>
      <w:hyperlink r:id="rId58">
        <w:r>
          <w:rPr>
            <w:rFonts w:ascii="Arial" w:cs="Arial" w:eastAsia="Arial" w:hAnsi="Arial"/>
            <w:sz w:val="13"/>
            <w:szCs w:val="13"/>
            <w:color w:val="206293"/>
          </w:rPr>
          <w:t xml:space="preserve">scopy. </w:t>
        </w:r>
        <w:r>
          <w:rPr>
            <w:rFonts w:ascii="Arial" w:cs="Arial" w:eastAsia="Arial" w:hAnsi="Arial"/>
            <w:sz w:val="13"/>
            <w:szCs w:val="13"/>
            <w:i w:val="1"/>
            <w:iCs w:val="1"/>
            <w:color w:val="206293"/>
          </w:rPr>
          <w:t>Radiation Physics and Chemistry, 150</w:t>
        </w:r>
        <w:r>
          <w:rPr>
            <w:rFonts w:ascii="Arial" w:cs="Arial" w:eastAsia="Arial" w:hAnsi="Arial"/>
            <w:sz w:val="13"/>
            <w:szCs w:val="13"/>
            <w:color w:val="206293"/>
          </w:rPr>
          <w:t>, 35–39</w:t>
        </w:r>
      </w:hyperlink>
      <w:r>
        <w:rPr>
          <w:rFonts w:ascii="Arial" w:cs="Arial" w:eastAsia="Arial" w:hAnsi="Arial"/>
          <w:sz w:val="13"/>
          <w:szCs w:val="13"/>
          <w:color w:val="000000"/>
        </w:rPr>
        <w:t>.</w:t>
      </w:r>
    </w:p>
    <w:p>
      <w:pPr>
        <w:ind w:left="24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Werner, D. A., Straub, I., Zumsteeg, V., &amp; Kuntz, F. (2020). Identification of bleached and irradiated walnuts and hazelnuts by ESR spectroscopy. </w:t>
      </w:r>
      <w:r>
        <w:rPr>
          <w:rFonts w:ascii="Arial" w:cs="Arial" w:eastAsia="Arial" w:hAnsi="Arial"/>
          <w:sz w:val="13"/>
          <w:szCs w:val="13"/>
          <w:i w:val="1"/>
          <w:iCs w:val="1"/>
          <w:color w:val="206293"/>
        </w:rPr>
        <w:t>Radiation Physics and</w:t>
      </w:r>
      <w:r>
        <w:rPr>
          <w:rFonts w:ascii="Arial" w:cs="Arial" w:eastAsia="Arial" w:hAnsi="Arial"/>
          <w:sz w:val="13"/>
          <w:szCs w:val="13"/>
          <w:color w:val="206293"/>
        </w:rPr>
        <w:t xml:space="preserve"> </w:t>
      </w:r>
      <w:hyperlink r:id="rId59">
        <w:r>
          <w:rPr>
            <w:rFonts w:ascii="Arial" w:cs="Arial" w:eastAsia="Arial" w:hAnsi="Arial"/>
            <w:sz w:val="13"/>
            <w:szCs w:val="13"/>
            <w:i w:val="1"/>
            <w:iCs w:val="1"/>
            <w:color w:val="206293"/>
          </w:rPr>
          <w:t xml:space="preserve">Chemistry, 173 </w:t>
        </w:r>
        <w:r>
          <w:rPr>
            <w:rFonts w:ascii="Arial" w:cs="Arial" w:eastAsia="Arial" w:hAnsi="Arial"/>
            <w:sz w:val="13"/>
            <w:szCs w:val="13"/>
            <w:color w:val="206293"/>
          </w:rPr>
          <w:t>108882</w:t>
        </w:r>
      </w:hyperlink>
      <w:r>
        <w:rPr>
          <w:rFonts w:ascii="Arial" w:cs="Arial" w:eastAsia="Arial" w:hAnsi="Arial"/>
          <w:sz w:val="13"/>
          <w:szCs w:val="13"/>
          <w:color w:val="000000"/>
        </w:rPr>
        <w:t>.</w:t>
      </w:r>
    </w:p>
    <w:p>
      <w:pPr>
        <w:spacing w:after="0"/>
        <w:rPr>
          <w:rFonts w:ascii="Arial" w:cs="Arial" w:eastAsia="Arial" w:hAnsi="Arial"/>
          <w:sz w:val="12"/>
          <w:szCs w:val="12"/>
          <w:color w:val="206293"/>
        </w:rPr>
      </w:pPr>
      <w:hyperlink r:id="rId60">
        <w:r>
          <w:rPr>
            <w:rFonts w:ascii="Arial" w:cs="Arial" w:eastAsia="Arial" w:hAnsi="Arial"/>
            <w:sz w:val="12"/>
            <w:szCs w:val="12"/>
            <w:color w:val="206293"/>
          </w:rPr>
          <w:t xml:space="preserve">WHO (1999). </w:t>
        </w:r>
        <w:r>
          <w:rPr>
            <w:rFonts w:ascii="Arial" w:cs="Arial" w:eastAsia="Arial" w:hAnsi="Arial"/>
            <w:sz w:val="12"/>
            <w:szCs w:val="12"/>
            <w:i w:val="1"/>
            <w:iCs w:val="1"/>
            <w:color w:val="206293"/>
          </w:rPr>
          <w:t>High dose irradiation: Wholesomeness of food irradiated with doses above 10</w:t>
        </w:r>
      </w:hyperlink>
    </w:p>
    <w:p>
      <w:pPr>
        <w:spacing w:after="0" w:line="22" w:lineRule="exact"/>
        <w:rPr>
          <w:sz w:val="20"/>
          <w:szCs w:val="20"/>
          <w:color w:val="auto"/>
        </w:rPr>
      </w:pPr>
    </w:p>
    <w:p>
      <w:pPr>
        <w:ind w:left="240"/>
        <w:spacing w:after="0"/>
        <w:rPr>
          <w:rFonts w:ascii="Arial" w:cs="Arial" w:eastAsia="Arial" w:hAnsi="Arial"/>
          <w:sz w:val="13"/>
          <w:szCs w:val="13"/>
          <w:i w:val="1"/>
          <w:iCs w:val="1"/>
          <w:color w:val="206293"/>
        </w:rPr>
      </w:pPr>
      <w:hyperlink r:id="rId60">
        <w:r>
          <w:rPr>
            <w:rFonts w:ascii="Arial" w:cs="Arial" w:eastAsia="Arial" w:hAnsi="Arial"/>
            <w:sz w:val="13"/>
            <w:szCs w:val="13"/>
            <w:i w:val="1"/>
            <w:iCs w:val="1"/>
            <w:color w:val="206293"/>
          </w:rPr>
          <w:t>kGy</w:t>
        </w:r>
        <w:r>
          <w:rPr>
            <w:rFonts w:ascii="Arial" w:cs="Arial" w:eastAsia="Arial" w:hAnsi="Arial"/>
            <w:sz w:val="13"/>
            <w:szCs w:val="13"/>
            <w:color w:val="206293"/>
          </w:rPr>
          <w:t>Geneva, Switzerland: WHO WHO Technical Report Series 890</w:t>
        </w:r>
      </w:hyperlink>
      <w:r>
        <w:rPr>
          <w:rFonts w:ascii="Arial" w:cs="Arial" w:eastAsia="Arial" w:hAnsi="Arial"/>
          <w:sz w:val="13"/>
          <w:szCs w:val="13"/>
          <w:color w:val="000000"/>
        </w:rPr>
        <w:t>.</w:t>
      </w:r>
    </w:p>
    <w:p>
      <w:pPr>
        <w:spacing w:after="0" w:line="9" w:lineRule="exact"/>
        <w:rPr>
          <w:sz w:val="20"/>
          <w:szCs w:val="20"/>
          <w:color w:val="auto"/>
        </w:rPr>
      </w:pPr>
    </w:p>
    <w:p>
      <w:pPr>
        <w:jc w:val="right"/>
        <w:ind w:right="40"/>
        <w:spacing w:after="0" w:line="255" w:lineRule="auto"/>
        <w:rPr>
          <w:rFonts w:ascii="Arial" w:cs="Arial" w:eastAsia="Arial" w:hAnsi="Arial"/>
          <w:sz w:val="13"/>
          <w:szCs w:val="13"/>
          <w:color w:val="206293"/>
        </w:rPr>
      </w:pPr>
      <w:r>
        <w:rPr>
          <w:rFonts w:ascii="Arial" w:cs="Arial" w:eastAsia="Arial" w:hAnsi="Arial"/>
          <w:sz w:val="13"/>
          <w:szCs w:val="13"/>
          <w:color w:val="206293"/>
        </w:rPr>
        <w:t>Yordanov, N. D., Lagunov, O., &amp; Dimov, K. (2009). EPR spectra induced by gamma-ir-</w:t>
      </w:r>
      <w:hyperlink r:id="rId61">
        <w:r>
          <w:rPr>
            <w:rFonts w:ascii="Arial" w:cs="Arial" w:eastAsia="Arial" w:hAnsi="Arial"/>
            <w:sz w:val="13"/>
            <w:szCs w:val="13"/>
            <w:color w:val="206293"/>
          </w:rPr>
          <w:t xml:space="preserve">radiation of some dry medical herbs. </w:t>
        </w:r>
        <w:r>
          <w:rPr>
            <w:rFonts w:ascii="Arial" w:cs="Arial" w:eastAsia="Arial" w:hAnsi="Arial"/>
            <w:sz w:val="13"/>
            <w:szCs w:val="13"/>
            <w:i w:val="1"/>
            <w:iCs w:val="1"/>
            <w:color w:val="206293"/>
          </w:rPr>
          <w:t>Radiation Physics and Chemistry, 78</w:t>
        </w:r>
        <w:r>
          <w:rPr>
            <w:rFonts w:ascii="Arial" w:cs="Arial" w:eastAsia="Arial" w:hAnsi="Arial"/>
            <w:sz w:val="13"/>
            <w:szCs w:val="13"/>
            <w:color w:val="206293"/>
          </w:rPr>
          <w:t>, 277–280</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77" w:lineRule="auto"/>
        <w:rPr>
          <w:sz w:val="20"/>
          <w:szCs w:val="20"/>
          <w:color w:val="auto"/>
        </w:rPr>
      </w:pPr>
      <w:r>
        <w:rPr>
          <w:rFonts w:ascii="Arial" w:cs="Arial" w:eastAsia="Arial" w:hAnsi="Arial"/>
          <w:sz w:val="12"/>
          <w:szCs w:val="12"/>
          <w:color w:val="auto"/>
        </w:rPr>
        <w:t>Linke, B, Ammon, J, Ballin, U, Brockmann, R, Brunner, J, Delincée, H, Eisen, S, Erning, D, Eschelbach, H, Estendorfer-Rinner, S, Fienitz, B, Frohmuth, G, Helle, N, Holstein, A, Jonas, K, Krolls, W, Kunn, T, Kruspe, W, Marchioni, E, Meier, W, Pfordt, J, Schleich, C, Stewart, E, Trapp, C, Vreden, N, Wiezorek, C, Bogl, K W, Schreiber, G A, 1996.</w:t>
      </w:r>
    </w:p>
    <w:p>
      <w:pPr>
        <w:spacing w:after="0" w:line="1" w:lineRule="exact"/>
        <w:rPr>
          <w:sz w:val="20"/>
          <w:szCs w:val="20"/>
          <w:color w:val="auto"/>
        </w:rPr>
      </w:pPr>
    </w:p>
    <w:p>
      <w:pPr>
        <w:ind w:left="240"/>
        <w:spacing w:after="0" w:line="255" w:lineRule="auto"/>
        <w:rPr>
          <w:sz w:val="20"/>
          <w:szCs w:val="20"/>
          <w:color w:val="auto"/>
        </w:rPr>
      </w:pPr>
      <w:r>
        <w:rPr>
          <w:rFonts w:ascii="Arial" w:cs="Arial" w:eastAsia="Arial" w:hAnsi="Arial"/>
          <w:sz w:val="13"/>
          <w:szCs w:val="13"/>
          <w:color w:val="auto"/>
        </w:rPr>
        <w:t>Elektronen-spinresonanzspektroskopische Untersuchungen zur Identifizierung be-strahlter getrockneter und frischer Fruchte: Durchfuhrung eines Ringversuchs an getrockneter Feigen und Mangos sowie an frischen Erdbeeren. Report of the Federal Institute for Health Protection of Consumer and Veterinary Medicine. BfVV-Heft 03/ 1996 (Bundesinstitut fur gesundheitlichen Verbaucherschutz und Veterinarmedizin, Berlin.</w:t>
      </w:r>
    </w:p>
    <w:p>
      <w:pPr>
        <w:spacing w:after="0" w:line="3" w:lineRule="exact"/>
        <w:rPr>
          <w:sz w:val="20"/>
          <w:szCs w:val="20"/>
          <w:color w:val="auto"/>
        </w:rPr>
      </w:pPr>
    </w:p>
    <w:p>
      <w:pPr>
        <w:jc w:val="both"/>
        <w:ind w:left="240" w:hanging="238"/>
        <w:spacing w:after="0" w:line="311" w:lineRule="auto"/>
        <w:rPr>
          <w:sz w:val="20"/>
          <w:szCs w:val="20"/>
          <w:color w:val="auto"/>
        </w:rPr>
      </w:pPr>
      <w:r>
        <w:rPr>
          <w:rFonts w:ascii="Arial" w:cs="Arial" w:eastAsia="Arial" w:hAnsi="Arial"/>
          <w:sz w:val="13"/>
          <w:szCs w:val="13"/>
          <w:color w:val="auto"/>
        </w:rPr>
        <w:t>Raffi, J, 1992. Electron Spin Resonance Intercomparison Studies on Irradiated Foodstuffs. BCR-Information. Luxembourg: Commission of the European Communities, Report EUR/13630/en.</w:t>
      </w:r>
    </w:p>
    <w:p>
      <w:pPr>
        <w:spacing w:after="0" w:line="315"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7</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lowerLetter"/>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amp;"/>
      <w:numFmt w:val="bullet"/>
      <w:start w:val="1"/>
    </w:lvl>
  </w:abstractNum>
  <w:abstractNum w:abstractNumId="3">
    <w:nsid w:val="46E87CCD"/>
    <w:multiLevelType w:val="hybridMultilevel"/>
    <w:lvl w:ilvl="0">
      <w:lvlJc w:val="left"/>
      <w:lvlText w:val="%1"/>
      <w:numFmt w:val="lowerLetter"/>
      <w:start w:val="1"/>
    </w:lvl>
  </w:abstractNum>
  <w:abstractNum w:abstractNumId="4">
    <w:nsid w:val="3D1B58BA"/>
    <w:multiLevelType w:val="hybridMultilevel"/>
    <w:lvl w:ilvl="0">
      <w:lvlJc w:val="left"/>
      <w:lvlText w:val="%1"/>
      <w:numFmt w:val="lowerLetter"/>
      <w:start w:val="1"/>
    </w:lvl>
  </w:abstractNum>
  <w:abstractNum w:abstractNumId="5">
    <w:nsid w:val="507ED7AB"/>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image" Target="media/image16.png"/><Relationship Id="rId8" Type="http://schemas.openxmlformats.org/officeDocument/2006/relationships/hyperlink" Target="https://doi.org/10.1016/j.foodcont.2020.107326" TargetMode="External"/><Relationship Id="rId10" Type="http://schemas.openxmlformats.org/officeDocument/2006/relationships/hyperlink" Target="http://www.sciencedirect.com/science/journal/09567135" TargetMode="External"/><Relationship Id="rId13" Type="http://schemas.openxmlformats.org/officeDocument/2006/relationships/hyperlink" Target="https://www.elsevier.com/locate/foodcont" TargetMode="External"/><Relationship Id="rId14" Type="http://schemas.openxmlformats.org/officeDocument/2006/relationships/hyperlink" Target="http://crossmark.crossref.org/dialog/?doi=10.1016/j.foodcont.2020.107326&amp;domain=pdf" TargetMode="External"/><Relationship Id="rId17" Type="http://schemas.openxmlformats.org/officeDocument/2006/relationships/hyperlink" Target="mailto:emanuela.bortolin@iss.it" TargetMode="External"/><Relationship Id="rId18" Type="http://schemas.openxmlformats.org/officeDocument/2006/relationships/hyperlink" Target="http://ec.europa.eu/food/safety/biosafety/irradiation/reports" TargetMode="External"/><Relationship Id="rId30" Type="http://schemas.openxmlformats.org/officeDocument/2006/relationships/hyperlink" Target="http://refhub.elsevier.com/S0956-7135(20)30242-5/sref1" TargetMode="External"/><Relationship Id="rId31" Type="http://schemas.openxmlformats.org/officeDocument/2006/relationships/hyperlink" Target="http://refhub.elsevier.com/S0956-7135(20)30242-5/sref2" TargetMode="External"/><Relationship Id="rId32" Type="http://schemas.openxmlformats.org/officeDocument/2006/relationships/hyperlink" Target="http://refhub.elsevier.com/S0956-7135(20)30242-5/sref3" TargetMode="External"/><Relationship Id="rId33" Type="http://schemas.openxmlformats.org/officeDocument/2006/relationships/hyperlink" Target="http://refhub.elsevier.com/S0956-7135(20)30242-5/sref4" TargetMode="External"/><Relationship Id="rId34" Type="http://schemas.openxmlformats.org/officeDocument/2006/relationships/hyperlink" Target="http://refhub.elsevier.com/S0956-7135(20)30242-5/sref5" TargetMode="External"/><Relationship Id="rId35" Type="http://schemas.openxmlformats.org/officeDocument/2006/relationships/hyperlink" Target="http://refhub.elsevier.com/S0956-7135(20)30242-5/sref6" TargetMode="External"/><Relationship Id="rId36" Type="http://schemas.openxmlformats.org/officeDocument/2006/relationships/hyperlink" Target="http://ec.europa.eu/food/safety/biosafety/irradiation/reports_en" TargetMode="External"/><Relationship Id="rId37" Type="http://schemas.openxmlformats.org/officeDocument/2006/relationships/hyperlink" Target="http://refhub.elsevier.com/S0956-7135(20)30242-5/sref8" TargetMode="External"/><Relationship Id="rId38" Type="http://schemas.openxmlformats.org/officeDocument/2006/relationships/hyperlink" Target="http://refhub.elsevier.com/S0956-7135(20)30242-5/sref9" TargetMode="External"/><Relationship Id="rId39" Type="http://schemas.openxmlformats.org/officeDocument/2006/relationships/hyperlink" Target="http://refhub.elsevier.com/S0956-7135(20)30242-5/sref10" TargetMode="External"/><Relationship Id="rId40" Type="http://schemas.openxmlformats.org/officeDocument/2006/relationships/hyperlink" Target="http://refhub.elsevier.com/S0956-7135(20)30242-5/sref12" TargetMode="External"/><Relationship Id="rId41" Type="http://schemas.openxmlformats.org/officeDocument/2006/relationships/hyperlink" Target="http://refhub.elsevier.com/S0956-7135(20)30242-5/sref13" TargetMode="External"/><Relationship Id="rId42" Type="http://schemas.openxmlformats.org/officeDocument/2006/relationships/hyperlink" Target="http://refhub.elsevier.com/S0956-7135(20)30242-5/sref14" TargetMode="External"/><Relationship Id="rId43" Type="http://schemas.openxmlformats.org/officeDocument/2006/relationships/hyperlink" Target="http://refhub.elsevier.com/S0956-7135(20)30242-5/sref15" TargetMode="External"/><Relationship Id="rId44" Type="http://schemas.openxmlformats.org/officeDocument/2006/relationships/hyperlink" Target="http://refhub.elsevier.com/S0956-7135(20)30242-5/sref16" TargetMode="External"/><Relationship Id="rId45" Type="http://schemas.openxmlformats.org/officeDocument/2006/relationships/hyperlink" Target="http://refhub.elsevier.com/S0956-7135(20)30242-5/sref17" TargetMode="External"/><Relationship Id="rId46" Type="http://schemas.openxmlformats.org/officeDocument/2006/relationships/hyperlink" Target="http://refhub.elsevier.com/S0956-7135(20)30242-5/sref18" TargetMode="External"/><Relationship Id="rId47" Type="http://schemas.openxmlformats.org/officeDocument/2006/relationships/hyperlink" Target="http://refhub.elsevier.com/S0956-7135(20)30242-5/sref19" TargetMode="External"/><Relationship Id="rId48" Type="http://schemas.openxmlformats.org/officeDocument/2006/relationships/hyperlink" Target="http://refhub.elsevier.com/S0956-7135(20)30242-5/sref20" TargetMode="External"/><Relationship Id="rId49" Type="http://schemas.openxmlformats.org/officeDocument/2006/relationships/hyperlink" Target="http://refhub.elsevier.com/S0956-7135(20)30242-5/sref21" TargetMode="External"/><Relationship Id="rId50" Type="http://schemas.openxmlformats.org/officeDocument/2006/relationships/hyperlink" Target="http://refhub.elsevier.com/S0956-7135(20)30242-5/sref22" TargetMode="External"/><Relationship Id="rId51" Type="http://schemas.openxmlformats.org/officeDocument/2006/relationships/hyperlink" Target="http://refhub.elsevier.com/S0956-7135(20)30242-5/sref23" TargetMode="External"/><Relationship Id="rId52" Type="http://schemas.openxmlformats.org/officeDocument/2006/relationships/hyperlink" Target="http://refhub.elsevier.com/S0956-7135(20)30242-5/sref24" TargetMode="External"/><Relationship Id="rId53" Type="http://schemas.openxmlformats.org/officeDocument/2006/relationships/hyperlink" Target="http://refhub.elsevier.com/S0956-7135(20)30242-5/sref25" TargetMode="External"/><Relationship Id="rId54" Type="http://schemas.openxmlformats.org/officeDocument/2006/relationships/hyperlink" Target="http://refhub.elsevier.com/S0956-7135(20)30242-5/sref26" TargetMode="External"/><Relationship Id="rId55" Type="http://schemas.openxmlformats.org/officeDocument/2006/relationships/hyperlink" Target="http://refhub.elsevier.com/S0956-7135(20)30242-5/optFNkPvo9KGQ" TargetMode="External"/><Relationship Id="rId56" Type="http://schemas.openxmlformats.org/officeDocument/2006/relationships/hyperlink" Target="http://refhub.elsevier.com/S0956-7135(20)30242-5/sref27" TargetMode="External"/><Relationship Id="rId57" Type="http://schemas.openxmlformats.org/officeDocument/2006/relationships/hyperlink" Target="http://refhub.elsevier.com/S0956-7135(20)30242-5/sref28" TargetMode="External"/><Relationship Id="rId58" Type="http://schemas.openxmlformats.org/officeDocument/2006/relationships/hyperlink" Target="http://refhub.elsevier.com/S0956-7135(20)30242-5/sref29" TargetMode="External"/><Relationship Id="rId59" Type="http://schemas.openxmlformats.org/officeDocument/2006/relationships/hyperlink" Target="http://refhub.elsevier.com/S0956-7135(20)30242-5/sref30" TargetMode="External"/><Relationship Id="rId60" Type="http://schemas.openxmlformats.org/officeDocument/2006/relationships/hyperlink" Target="http://refhub.elsevier.com/S0956-7135(20)30242-5/sref31" TargetMode="External"/><Relationship Id="rId61" Type="http://schemas.openxmlformats.org/officeDocument/2006/relationships/hyperlink" Target="http://refhub.elsevier.com/S0956-7135(20)30242-5/sref3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2020-09-15T04:26:17Z</dcterms:created>
  <dcterms:modified xsi:type="dcterms:W3CDTF">2020-09-15T04:26:17Z</dcterms:modified>
</cp:coreProperties>
</file>