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35610" cy="100584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5610" cy="10058400"/>
                        </a:xfrm>
                        <a:prstGeom prst="rect">
                          <a:avLst/>
                        </a:prstGeom>
                        <a:solidFill>
                          <a:srgbClr val="BDE2D4"/>
                        </a:solidFill>
                      </wps:spPr>
                      <wps:bodyPr/>
                    </wps:wsp>
                  </a:graphicData>
                </a:graphic>
              </wp:anchor>
            </w:drawing>
          </mc:Choice>
          <mc:Fallback>
            <w:pict>
              <v:rect id="Shape 1" o:spid="_x0000_s1026" style="position:absolute;margin-left:0pt;margin-top:0pt;width:34.3pt;height:7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DE2D4" stroked="f">
                <w10:wrap anchorx="page" anchory="page"/>
              </v:rect>
            </w:pict>
          </mc:Fallback>
        </mc:AlternateContent>
      </w:r>
    </w:p>
    <w:tbl>
      <w:tblPr>
        <w:tblLayout w:type="fixed"/>
        <w:tblInd w:w="0" w:type="dxa"/>
        <w:tblCellMar>
          <w:top w:w="0" w:type="dxa"/>
          <w:left w:w="0" w:type="dxa"/>
          <w:bottom w:w="0" w:type="dxa"/>
          <w:right w:w="0" w:type="dxa"/>
        </w:tblCellMar>
      </w:tblPr>
      <w:tr>
        <w:trPr>
          <w:trHeight w:val="3720"/>
        </w:trPr>
        <w:tc>
          <w:tcPr>
            <w:tcW w:w="310" w:type="dxa"/>
            <w:vAlign w:val="bottom"/>
            <w:textDirection w:val="btLr"/>
          </w:tcPr>
          <w:p>
            <w:pPr>
              <w:spacing w:after="0"/>
              <w:rPr>
                <w:sz w:val="20"/>
                <w:szCs w:val="20"/>
                <w:color w:val="auto"/>
              </w:rPr>
            </w:pPr>
            <w:r>
              <w:rPr>
                <w:rFonts w:ascii="Arial" w:cs="Arial" w:eastAsia="Arial" w:hAnsi="Arial"/>
                <w:sz w:val="27"/>
                <w:szCs w:val="27"/>
                <w:b w:val="1"/>
                <w:bCs w:val="1"/>
                <w:color w:val="6D6E71"/>
              </w:rPr>
              <w:t>Genetics and Plant Breeding</w:t>
            </w:r>
          </w:p>
        </w:tc>
      </w:tr>
    </w:tbl>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DOI: http://dx.doi.org/10.1590/1678-992X-2020-0021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-462915</wp:posOffset>
            </wp:positionV>
            <wp:extent cx="6132830" cy="527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132830" cy="527685"/>
                    </a:xfrm>
                    <a:prstGeom prst="rect">
                      <a:avLst/>
                    </a:prstGeom>
                    <a:noFill/>
                  </pic:spPr>
                </pic:pic>
              </a:graphicData>
            </a:graphic>
          </wp:anchor>
        </w:drawing>
      </w:r>
    </w:p>
    <w:p>
      <w:pPr>
        <w:spacing w:after="0" w:line="104" w:lineRule="exact"/>
        <w:rPr>
          <w:sz w:val="24"/>
          <w:szCs w:val="24"/>
          <w:color w:val="auto"/>
        </w:rPr>
      </w:pPr>
    </w:p>
    <w:p>
      <w:pPr>
        <w:spacing w:after="0"/>
        <w:tabs>
          <w:tab w:leader="none" w:pos="8300" w:val="left"/>
        </w:tabs>
        <w:rPr>
          <w:sz w:val="20"/>
          <w:szCs w:val="20"/>
          <w:color w:val="auto"/>
        </w:rPr>
      </w:pPr>
      <w:r>
        <w:rPr>
          <w:rFonts w:ascii="Arial" w:cs="Arial" w:eastAsia="Arial" w:hAnsi="Arial"/>
          <w:sz w:val="12"/>
          <w:szCs w:val="12"/>
          <w:color w:val="6D6E71"/>
        </w:rPr>
        <w:t>ISSN 1678-992X</w:t>
      </w:r>
      <w:r>
        <w:rPr>
          <w:sz w:val="20"/>
          <w:szCs w:val="20"/>
          <w:color w:val="auto"/>
        </w:rPr>
        <w:tab/>
      </w:r>
      <w:r>
        <w:rPr>
          <w:rFonts w:ascii="Arial" w:cs="Arial" w:eastAsia="Arial" w:hAnsi="Arial"/>
          <w:sz w:val="16"/>
          <w:szCs w:val="16"/>
          <w:b w:val="1"/>
          <w:bCs w:val="1"/>
          <w:color w:val="939598"/>
        </w:rPr>
        <w:t>Research Article</w:t>
      </w:r>
    </w:p>
    <w:p>
      <w:pPr>
        <w:spacing w:after="0" w:line="183" w:lineRule="exact"/>
        <w:rPr>
          <w:sz w:val="24"/>
          <w:szCs w:val="24"/>
          <w:color w:val="auto"/>
        </w:rPr>
      </w:pPr>
    </w:p>
    <w:p>
      <w:pPr>
        <w:ind w:right="640"/>
        <w:spacing w:after="0" w:line="411" w:lineRule="auto"/>
        <w:rPr>
          <w:sz w:val="20"/>
          <w:szCs w:val="20"/>
          <w:color w:val="auto"/>
        </w:rPr>
      </w:pPr>
      <w:r>
        <w:rPr>
          <w:rFonts w:ascii="Arial" w:cs="Arial" w:eastAsia="Arial" w:hAnsi="Arial"/>
          <w:sz w:val="24"/>
          <w:szCs w:val="24"/>
          <w:b w:val="1"/>
          <w:bCs w:val="1"/>
          <w:color w:val="00B085"/>
        </w:rPr>
        <w:t>Genomic prediction of leaf rust resistance to Arabica coffee using machine learning algorithms</w:t>
      </w:r>
    </w:p>
    <w:p>
      <w:pPr>
        <w:spacing w:after="0" w:line="10" w:lineRule="exact"/>
        <w:rPr>
          <w:sz w:val="24"/>
          <w:szCs w:val="24"/>
          <w:color w:val="auto"/>
        </w:rPr>
      </w:pPr>
    </w:p>
    <w:p>
      <w:pPr>
        <w:jc w:val="both"/>
        <w:ind w:right="520"/>
        <w:spacing w:after="0" w:line="281" w:lineRule="auto"/>
        <w:rPr>
          <w:rFonts w:ascii="Arial" w:cs="Arial" w:eastAsia="Arial" w:hAnsi="Arial"/>
          <w:sz w:val="17"/>
          <w:szCs w:val="17"/>
          <w:color w:val="auto"/>
        </w:rPr>
      </w:pPr>
      <w:r>
        <w:rPr>
          <w:rFonts w:ascii="Arial" w:cs="Arial" w:eastAsia="Arial" w:hAnsi="Arial"/>
          <w:sz w:val="17"/>
          <w:szCs w:val="17"/>
          <w:color w:val="auto"/>
        </w:rPr>
        <w:t>Ithalo Coelho de Sousa</w:t>
      </w:r>
      <w:r>
        <w:rPr>
          <w:rFonts w:ascii="Arial" w:cs="Arial" w:eastAsia="Arial" w:hAnsi="Arial"/>
          <w:sz w:val="9"/>
          <w:szCs w:val="9"/>
          <w:color w:val="auto"/>
        </w:rPr>
        <w:t>1</w:t>
      </w:r>
      <w:r>
        <w:rPr>
          <w:rFonts w:ascii="Arial" w:cs="Arial" w:eastAsia="Arial" w:hAnsi="Arial"/>
          <w:sz w:val="17"/>
          <w:szCs w:val="17"/>
          <w:color w:val="auto"/>
        </w:rPr>
        <w:t>*</w:t>
      </w:r>
      <w:r>
        <w:rPr>
          <w:sz w:val="1"/>
          <w:szCs w:val="1"/>
          <w:color w:val="auto"/>
        </w:rPr>
        <w:drawing>
          <wp:inline distT="0" distB="0" distL="0" distR="0">
            <wp:extent cx="86360" cy="8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0">
        <w:r>
          <w:rPr>
            <w:rFonts w:ascii="Arial" w:cs="Arial" w:eastAsia="Arial" w:hAnsi="Arial"/>
            <w:sz w:val="17"/>
            <w:szCs w:val="17"/>
            <w:color w:val="auto"/>
          </w:rPr>
          <w:t xml:space="preserve">, </w:t>
        </w:r>
      </w:hyperlink>
      <w:r>
        <w:rPr>
          <w:rFonts w:ascii="Arial" w:cs="Arial" w:eastAsia="Arial" w:hAnsi="Arial"/>
          <w:sz w:val="17"/>
          <w:szCs w:val="17"/>
          <w:color w:val="auto"/>
        </w:rPr>
        <w:t>Moysés Nascimento</w:t>
      </w:r>
      <w:hyperlink r:id="rId11">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1">
        <w:r>
          <w:rPr>
            <w:rFonts w:ascii="Arial" w:cs="Arial" w:eastAsia="Arial" w:hAnsi="Arial"/>
            <w:sz w:val="17"/>
            <w:szCs w:val="17"/>
            <w:color w:val="auto"/>
          </w:rPr>
          <w:t xml:space="preserve">, </w:t>
        </w:r>
      </w:hyperlink>
      <w:r>
        <w:rPr>
          <w:rFonts w:ascii="Arial" w:cs="Arial" w:eastAsia="Arial" w:hAnsi="Arial"/>
          <w:sz w:val="17"/>
          <w:szCs w:val="17"/>
          <w:color w:val="auto"/>
        </w:rPr>
        <w:t>Gabi Nunes Silva</w:t>
      </w:r>
      <w:hyperlink r:id="rId13">
        <w:r>
          <w:rPr>
            <w:rFonts w:ascii="Arial" w:cs="Arial" w:eastAsia="Arial" w:hAnsi="Arial"/>
            <w:sz w:val="9"/>
            <w:szCs w:val="9"/>
            <w:color w:val="auto"/>
          </w:rPr>
          <w:t>2</w:t>
        </w:r>
      </w:hyperlink>
      <w:r>
        <w:rPr>
          <w:rFonts w:ascii="Arial" w:cs="Arial" w:eastAsia="Arial" w:hAnsi="Arial"/>
          <w:sz w:val="1"/>
          <w:szCs w:val="1"/>
          <w:color w:val="auto"/>
        </w:rPr>
        <w:drawing>
          <wp:inline distT="0" distB="0" distL="0" distR="0">
            <wp:extent cx="86360" cy="8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3">
        <w:r>
          <w:rPr>
            <w:rFonts w:ascii="Arial" w:cs="Arial" w:eastAsia="Arial" w:hAnsi="Arial"/>
            <w:sz w:val="17"/>
            <w:szCs w:val="17"/>
            <w:color w:val="auto"/>
          </w:rPr>
          <w:t xml:space="preserve">, </w:t>
        </w:r>
      </w:hyperlink>
      <w:r>
        <w:rPr>
          <w:rFonts w:ascii="Arial" w:cs="Arial" w:eastAsia="Arial" w:hAnsi="Arial"/>
          <w:sz w:val="17"/>
          <w:szCs w:val="17"/>
          <w:color w:val="auto"/>
        </w:rPr>
        <w:t>Ana Carolina Campana Nascimento</w:t>
      </w:r>
      <w:hyperlink r:id="rId15">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5">
        <w:r>
          <w:rPr>
            <w:rFonts w:ascii="Arial" w:cs="Arial" w:eastAsia="Arial" w:hAnsi="Arial"/>
            <w:sz w:val="17"/>
            <w:szCs w:val="17"/>
            <w:color w:val="auto"/>
          </w:rPr>
          <w:t xml:space="preserve">, </w:t>
        </w:r>
      </w:hyperlink>
      <w:r>
        <w:rPr>
          <w:rFonts w:ascii="Arial" w:cs="Arial" w:eastAsia="Arial" w:hAnsi="Arial"/>
          <w:sz w:val="17"/>
          <w:szCs w:val="17"/>
          <w:color w:val="auto"/>
        </w:rPr>
        <w:t>Cosme Damião Cruz</w:t>
      </w:r>
      <w:hyperlink r:id="rId17">
        <w:r>
          <w:rPr>
            <w:rFonts w:ascii="Arial" w:cs="Arial" w:eastAsia="Arial" w:hAnsi="Arial"/>
            <w:sz w:val="9"/>
            <w:szCs w:val="9"/>
            <w:color w:val="auto"/>
          </w:rPr>
          <w:t>3</w:t>
        </w:r>
      </w:hyperlink>
      <w:r>
        <w:rPr>
          <w:rFonts w:ascii="Arial" w:cs="Arial" w:eastAsia="Arial" w:hAnsi="Arial"/>
          <w:sz w:val="1"/>
          <w:szCs w:val="1"/>
          <w:color w:val="auto"/>
        </w:rPr>
        <w:drawing>
          <wp:inline distT="0" distB="0" distL="0" distR="0">
            <wp:extent cx="86360" cy="8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7">
        <w:r>
          <w:rPr>
            <w:rFonts w:ascii="Arial" w:cs="Arial" w:eastAsia="Arial" w:hAnsi="Arial"/>
            <w:sz w:val="17"/>
            <w:szCs w:val="17"/>
            <w:color w:val="auto"/>
          </w:rPr>
          <w:t xml:space="preserve">, </w:t>
        </w:r>
      </w:hyperlink>
      <w:r>
        <w:rPr>
          <w:rFonts w:ascii="Arial" w:cs="Arial" w:eastAsia="Arial" w:hAnsi="Arial"/>
          <w:sz w:val="17"/>
          <w:szCs w:val="17"/>
          <w:color w:val="auto"/>
        </w:rPr>
        <w:t>Fabyano Fonseca e Silva</w:t>
      </w:r>
      <w:hyperlink r:id="rId19">
        <w:r>
          <w:rPr>
            <w:rFonts w:ascii="Arial" w:cs="Arial" w:eastAsia="Arial" w:hAnsi="Arial"/>
            <w:sz w:val="9"/>
            <w:szCs w:val="9"/>
            <w:color w:val="auto"/>
          </w:rPr>
          <w:t>4</w:t>
        </w:r>
      </w:hyperlink>
      <w:r>
        <w:rPr>
          <w:rFonts w:ascii="Arial" w:cs="Arial" w:eastAsia="Arial" w:hAnsi="Arial"/>
          <w:sz w:val="1"/>
          <w:szCs w:val="1"/>
          <w:color w:val="auto"/>
        </w:rPr>
        <w:drawing>
          <wp:inline distT="0" distB="0" distL="0" distR="0">
            <wp:extent cx="86360" cy="86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9">
        <w:r>
          <w:rPr>
            <w:rFonts w:ascii="Arial" w:cs="Arial" w:eastAsia="Arial" w:hAnsi="Arial"/>
            <w:sz w:val="17"/>
            <w:szCs w:val="17"/>
            <w:color w:val="auto"/>
          </w:rPr>
          <w:t xml:space="preserve">, </w:t>
        </w:r>
      </w:hyperlink>
      <w:r>
        <w:rPr>
          <w:rFonts w:ascii="Arial" w:cs="Arial" w:eastAsia="Arial" w:hAnsi="Arial"/>
          <w:sz w:val="17"/>
          <w:szCs w:val="17"/>
          <w:color w:val="auto"/>
        </w:rPr>
        <w:t>Dênia Pires de Almeida</w:t>
      </w:r>
      <w:hyperlink r:id="rId21">
        <w:r>
          <w:rPr>
            <w:rFonts w:ascii="Arial" w:cs="Arial" w:eastAsia="Arial" w:hAnsi="Arial"/>
            <w:sz w:val="9"/>
            <w:szCs w:val="9"/>
            <w:color w:val="auto"/>
          </w:rPr>
          <w:t>5</w:t>
        </w:r>
      </w:hyperlink>
      <w:r>
        <w:rPr>
          <w:rFonts w:ascii="Arial" w:cs="Arial" w:eastAsia="Arial" w:hAnsi="Arial"/>
          <w:sz w:val="1"/>
          <w:szCs w:val="1"/>
          <w:color w:val="auto"/>
        </w:rPr>
        <w:drawing>
          <wp:inline distT="0" distB="0" distL="0" distR="0">
            <wp:extent cx="86360" cy="8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1">
        <w:r>
          <w:rPr>
            <w:rFonts w:ascii="Arial" w:cs="Arial" w:eastAsia="Arial" w:hAnsi="Arial"/>
            <w:sz w:val="17"/>
            <w:szCs w:val="17"/>
            <w:color w:val="auto"/>
          </w:rPr>
          <w:t xml:space="preserve">, </w:t>
        </w:r>
      </w:hyperlink>
      <w:r>
        <w:rPr>
          <w:rFonts w:ascii="Arial" w:cs="Arial" w:eastAsia="Arial" w:hAnsi="Arial"/>
          <w:sz w:val="17"/>
          <w:szCs w:val="17"/>
          <w:color w:val="auto"/>
        </w:rPr>
        <w:t>Kátia Nogueira Pestana</w:t>
      </w:r>
      <w:hyperlink r:id="rId23">
        <w:r>
          <w:rPr>
            <w:rFonts w:ascii="Arial" w:cs="Arial" w:eastAsia="Arial" w:hAnsi="Arial"/>
            <w:sz w:val="9"/>
            <w:szCs w:val="9"/>
            <w:color w:val="auto"/>
          </w:rPr>
          <w:t>6</w:t>
        </w:r>
      </w:hyperlink>
      <w:r>
        <w:rPr>
          <w:rFonts w:ascii="Arial" w:cs="Arial" w:eastAsia="Arial" w:hAnsi="Arial"/>
          <w:sz w:val="1"/>
          <w:szCs w:val="1"/>
          <w:color w:val="auto"/>
        </w:rPr>
        <w:drawing>
          <wp:inline distT="0" distB="0" distL="0" distR="0">
            <wp:extent cx="86360" cy="8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3">
        <w:r>
          <w:rPr>
            <w:rFonts w:ascii="Arial" w:cs="Arial" w:eastAsia="Arial" w:hAnsi="Arial"/>
            <w:sz w:val="17"/>
            <w:szCs w:val="17"/>
            <w:color w:val="auto"/>
          </w:rPr>
          <w:t xml:space="preserve">, </w:t>
        </w:r>
      </w:hyperlink>
      <w:r>
        <w:rPr>
          <w:rFonts w:ascii="Arial" w:cs="Arial" w:eastAsia="Arial" w:hAnsi="Arial"/>
          <w:sz w:val="17"/>
          <w:szCs w:val="17"/>
          <w:color w:val="auto"/>
        </w:rPr>
        <w:t>Camila Ferreira Azevedo</w:t>
      </w:r>
      <w:hyperlink r:id="rId25">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5">
        <w:r>
          <w:rPr>
            <w:rFonts w:ascii="Arial" w:cs="Arial" w:eastAsia="Arial" w:hAnsi="Arial"/>
            <w:sz w:val="17"/>
            <w:szCs w:val="17"/>
            <w:color w:val="auto"/>
          </w:rPr>
          <w:t xml:space="preserve">, </w:t>
        </w:r>
      </w:hyperlink>
      <w:r>
        <w:rPr>
          <w:rFonts w:ascii="Arial" w:cs="Arial" w:eastAsia="Arial" w:hAnsi="Arial"/>
          <w:sz w:val="17"/>
          <w:szCs w:val="17"/>
          <w:color w:val="auto"/>
        </w:rPr>
        <w:t>Laércio Zambolim</w:t>
      </w:r>
      <w:hyperlink r:id="rId27">
        <w:r>
          <w:rPr>
            <w:rFonts w:ascii="Arial" w:cs="Arial" w:eastAsia="Arial" w:hAnsi="Arial"/>
            <w:sz w:val="9"/>
            <w:szCs w:val="9"/>
            <w:color w:val="auto"/>
          </w:rPr>
          <w:t>7</w:t>
        </w:r>
      </w:hyperlink>
      <w:r>
        <w:rPr>
          <w:rFonts w:ascii="Arial" w:cs="Arial" w:eastAsia="Arial" w:hAnsi="Arial"/>
          <w:sz w:val="1"/>
          <w:szCs w:val="1"/>
          <w:color w:val="auto"/>
        </w:rPr>
        <w:drawing>
          <wp:inline distT="0" distB="0" distL="0" distR="0">
            <wp:extent cx="86360" cy="8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7">
        <w:r>
          <w:rPr>
            <w:rFonts w:ascii="Arial" w:cs="Arial" w:eastAsia="Arial" w:hAnsi="Arial"/>
            <w:sz w:val="17"/>
            <w:szCs w:val="17"/>
            <w:color w:val="auto"/>
          </w:rPr>
          <w:t xml:space="preserve">, </w:t>
        </w:r>
      </w:hyperlink>
      <w:r>
        <w:rPr>
          <w:rFonts w:ascii="Arial" w:cs="Arial" w:eastAsia="Arial" w:hAnsi="Arial"/>
          <w:sz w:val="17"/>
          <w:szCs w:val="17"/>
          <w:color w:val="auto"/>
        </w:rPr>
        <w:t>Eveline Teixeira Caixeta</w:t>
      </w:r>
      <w:hyperlink r:id="rId29">
        <w:r>
          <w:rPr>
            <w:rFonts w:ascii="Arial" w:cs="Arial" w:eastAsia="Arial" w:hAnsi="Arial"/>
            <w:sz w:val="9"/>
            <w:szCs w:val="9"/>
            <w:color w:val="auto"/>
          </w:rPr>
          <w:t>8</w:t>
        </w:r>
      </w:hyperlink>
      <w:r>
        <w:rPr>
          <w:rFonts w:ascii="Arial" w:cs="Arial" w:eastAsia="Arial" w:hAnsi="Arial"/>
          <w:sz w:val="1"/>
          <w:szCs w:val="1"/>
          <w:color w:val="auto"/>
        </w:rPr>
        <w:drawing>
          <wp:inline distT="0" distB="0" distL="0" distR="0">
            <wp:extent cx="86360" cy="86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p>
    <w:p>
      <w:pPr>
        <w:spacing w:after="0" w:line="366" w:lineRule="exact"/>
        <w:rPr>
          <w:rFonts w:ascii="Arial" w:cs="Arial" w:eastAsia="Arial" w:hAnsi="Arial"/>
          <w:sz w:val="17"/>
          <w:szCs w:val="17"/>
          <w:color w:val="auto"/>
        </w:rPr>
      </w:pPr>
    </w:p>
    <w:tbl>
      <w:tblPr>
        <w:tblLayout w:type="fixed"/>
        <w:tblInd w:w="0" w:type="dxa"/>
        <w:tblCellMar>
          <w:top w:w="0" w:type="dxa"/>
          <w:left w:w="0" w:type="dxa"/>
          <w:bottom w:w="0" w:type="dxa"/>
          <w:right w:w="0" w:type="dxa"/>
        </w:tblCellMar>
      </w:tblPr>
      <w:tr>
        <w:trPr>
          <w:trHeight w:val="256"/>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7"/>
              </w:rPr>
              <w:t>1</w:t>
            </w:r>
            <w:r>
              <w:rPr>
                <w:rFonts w:ascii="Arial" w:cs="Arial" w:eastAsia="Arial" w:hAnsi="Arial"/>
                <w:sz w:val="14"/>
                <w:szCs w:val="14"/>
                <w:color w:val="auto"/>
                <w:w w:val="97"/>
              </w:rPr>
              <w:t>Universidade Federal de Viçosa – Depto. de Estatística, Av.</w:t>
            </w: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w w:val="93"/>
              </w:rPr>
              <w:t>ABSTRACT</w:t>
            </w:r>
            <w:r>
              <w:rPr>
                <w:rFonts w:ascii="Arial" w:cs="Arial" w:eastAsia="Arial" w:hAnsi="Arial"/>
                <w:sz w:val="15"/>
                <w:szCs w:val="15"/>
                <w:color w:val="auto"/>
                <w:w w:val="93"/>
              </w:rPr>
              <w:t>: Genomic selection (GS) emphasizes the simultaneous prediction of the genetic</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Peter Henry Rolfs, s/n – 36570-000 – Viçosa, MG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3"/>
              </w:rPr>
              <w:t>effects of thousands of scattered markers over the genome. Several statistical methodologies</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5"/>
              </w:rPr>
              <w:t>2</w:t>
            </w:r>
            <w:r>
              <w:rPr>
                <w:rFonts w:ascii="Arial" w:cs="Arial" w:eastAsia="Arial" w:hAnsi="Arial"/>
                <w:sz w:val="14"/>
                <w:szCs w:val="14"/>
                <w:color w:val="auto"/>
                <w:w w:val="95"/>
              </w:rPr>
              <w:t>Universidade Federal de Rondônia – Depto. de Matemática e</w:t>
            </w: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have been used in GS for the prediction of genetic merit. In general, such methodologies require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w w:val="97"/>
              </w:rPr>
              <w:t>Estatística, R. Rio Amazonas, 351 – 76900-726 – Ji-Paraná,</w:t>
            </w:r>
          </w:p>
        </w:tc>
        <w:tc>
          <w:tcPr>
            <w:tcW w:w="5940" w:type="dxa"/>
            <w:vAlign w:val="bottom"/>
          </w:tcPr>
          <w:p>
            <w:pPr>
              <w:ind w:left="160"/>
              <w:spacing w:after="0"/>
              <w:rPr>
                <w:sz w:val="20"/>
                <w:szCs w:val="20"/>
                <w:color w:val="auto"/>
              </w:rPr>
            </w:pPr>
            <w:r>
              <w:rPr>
                <w:rFonts w:ascii="Arial" w:cs="Arial" w:eastAsia="Arial" w:hAnsi="Arial"/>
                <w:sz w:val="15"/>
                <w:szCs w:val="15"/>
                <w:color w:val="auto"/>
                <w:w w:val="96"/>
              </w:rPr>
              <w:t>certain assumptions about the data, such as the normality of the distribution of phenotypic</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RO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values. To circumvent the non-normality of phenotypic values, the literature suggests the use of</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7"/>
              </w:rPr>
              <w:t>3</w:t>
            </w:r>
            <w:r>
              <w:rPr>
                <w:rFonts w:ascii="Arial" w:cs="Arial" w:eastAsia="Arial" w:hAnsi="Arial"/>
                <w:sz w:val="14"/>
                <w:szCs w:val="14"/>
                <w:color w:val="auto"/>
                <w:w w:val="97"/>
              </w:rPr>
              <w:t>Universidade Federal de Viçosa – Depto. de Biologia Geral,</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Bayesian Generalized Linear Regression (GBLASSO). Another alternative is the models based</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Av. Peter Henry Rolfs, s/n – 36570-000 – Viçosa, MG –</w:t>
            </w:r>
          </w:p>
        </w:tc>
        <w:tc>
          <w:tcPr>
            <w:tcW w:w="5940" w:type="dxa"/>
            <w:vAlign w:val="bottom"/>
          </w:tcPr>
          <w:p>
            <w:pPr>
              <w:ind w:left="160"/>
              <w:spacing w:after="0"/>
              <w:rPr>
                <w:sz w:val="20"/>
                <w:szCs w:val="20"/>
                <w:color w:val="auto"/>
              </w:rPr>
            </w:pPr>
            <w:r>
              <w:rPr>
                <w:rFonts w:ascii="Arial" w:cs="Arial" w:eastAsia="Arial" w:hAnsi="Arial"/>
                <w:sz w:val="15"/>
                <w:szCs w:val="15"/>
                <w:color w:val="auto"/>
                <w:w w:val="92"/>
              </w:rPr>
              <w:t>on machine learning, represented by methodologies such as Artificial Neural Networks (ANN),</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Decision Trees (DT) and related possible refinements such as Bagging, Random Forest and</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8"/>
              </w:rPr>
              <w:t>4</w:t>
            </w:r>
            <w:r>
              <w:rPr>
                <w:rFonts w:ascii="Arial" w:cs="Arial" w:eastAsia="Arial" w:hAnsi="Arial"/>
                <w:sz w:val="14"/>
                <w:szCs w:val="14"/>
                <w:color w:val="auto"/>
                <w:w w:val="98"/>
              </w:rPr>
              <w:t>Universidade Federal de Viçosa – Depto. de Zootecnia, Av.</w:t>
            </w: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Boosting. This study aimed to use DT and its refinements for predicting resistance to orange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Peter Henry Rolfs, s/n – 36570-000 – Viçosa, MG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rust in Arabica coffee. Additionally, DT and its refinements were used to identify the importance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5</w:t>
            </w:r>
            <w:r>
              <w:rPr>
                <w:rFonts w:ascii="Arial" w:cs="Arial" w:eastAsia="Arial" w:hAnsi="Arial"/>
                <w:sz w:val="14"/>
                <w:szCs w:val="14"/>
                <w:color w:val="auto"/>
              </w:rPr>
              <w:t>Universidade Federal de Viçosa/Instituto de Biotecnologia</w:t>
            </w:r>
          </w:p>
        </w:tc>
        <w:tc>
          <w:tcPr>
            <w:tcW w:w="5940" w:type="dxa"/>
            <w:vAlign w:val="bottom"/>
          </w:tcPr>
          <w:p>
            <w:pPr>
              <w:ind w:left="160"/>
              <w:spacing w:after="0"/>
              <w:rPr>
                <w:sz w:val="20"/>
                <w:szCs w:val="20"/>
                <w:color w:val="auto"/>
              </w:rPr>
            </w:pPr>
            <w:r>
              <w:rPr>
                <w:rFonts w:ascii="Arial" w:cs="Arial" w:eastAsia="Arial" w:hAnsi="Arial"/>
                <w:sz w:val="15"/>
                <w:szCs w:val="15"/>
                <w:color w:val="auto"/>
                <w:w w:val="92"/>
              </w:rPr>
              <w:t>of markers related to the characteristic of interest. The results were compared with those from</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Aplicada à Agropecuária – BioCafé, Av. Peter Henry Rolfs,</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GBLASSO and ANN. Data on coffee rust resistance of 245 Arabica coffee plants genotyped for</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s/n – 36570-000 – Viçosa, MG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5"/>
              </w:rPr>
              <w:t>137 markers were used. The DT refinements presented equal or inferior values of Apparent</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6</w:t>
            </w:r>
            <w:r>
              <w:rPr>
                <w:rFonts w:ascii="Arial" w:cs="Arial" w:eastAsia="Arial" w:hAnsi="Arial"/>
                <w:sz w:val="14"/>
                <w:szCs w:val="14"/>
                <w:color w:val="auto"/>
              </w:rPr>
              <w:t>Embrapa Mandioca e Fruticultura, R. Embrapa, s/n –</w:t>
            </w: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Error Rate compared to those obtained by DT, GBLASSO, and ANN. Moreover, DT refinements</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44380-000 – Cruz das Almas, BA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3"/>
              </w:rPr>
              <w:t>were able to identify important markers for the characteristic of interest. Out of 14 of the most</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9"/>
              </w:rPr>
              <w:t>7</w:t>
            </w:r>
            <w:r>
              <w:rPr>
                <w:rFonts w:ascii="Arial" w:cs="Arial" w:eastAsia="Arial" w:hAnsi="Arial"/>
                <w:sz w:val="14"/>
                <w:szCs w:val="14"/>
                <w:color w:val="auto"/>
                <w:w w:val="99"/>
              </w:rPr>
              <w:t>Universidade Federal de Viçosa – Depto. de Fitopatologia,</w:t>
            </w:r>
          </w:p>
        </w:tc>
        <w:tc>
          <w:tcPr>
            <w:tcW w:w="5940" w:type="dxa"/>
            <w:vAlign w:val="bottom"/>
          </w:tcPr>
          <w:p>
            <w:pPr>
              <w:ind w:left="160"/>
              <w:spacing w:after="0"/>
              <w:rPr>
                <w:sz w:val="20"/>
                <w:szCs w:val="20"/>
                <w:color w:val="auto"/>
              </w:rPr>
            </w:pPr>
            <w:r>
              <w:rPr>
                <w:rFonts w:ascii="Arial" w:cs="Arial" w:eastAsia="Arial" w:hAnsi="Arial"/>
                <w:sz w:val="15"/>
                <w:szCs w:val="15"/>
                <w:color w:val="auto"/>
                <w:w w:val="93"/>
              </w:rPr>
              <w:t>important markers analyzed in each methodology, 9.3 markers on average were in regions of</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Av. Peter Henry Rolfs, s/n – 36570-000 – Viçosa, MG –</w:t>
            </w:r>
          </w:p>
        </w:tc>
        <w:tc>
          <w:tcPr>
            <w:tcW w:w="5940" w:type="dxa"/>
            <w:vAlign w:val="bottom"/>
          </w:tcPr>
          <w:p>
            <w:pPr>
              <w:ind w:left="160"/>
              <w:spacing w:after="0"/>
              <w:rPr>
                <w:sz w:val="20"/>
                <w:szCs w:val="20"/>
                <w:color w:val="auto"/>
              </w:rPr>
            </w:pPr>
            <w:r>
              <w:rPr>
                <w:rFonts w:ascii="Arial" w:cs="Arial" w:eastAsia="Arial" w:hAnsi="Arial"/>
                <w:sz w:val="15"/>
                <w:szCs w:val="15"/>
                <w:color w:val="auto"/>
              </w:rPr>
              <w:t>quantitative trait loci (QTLs) related to resistance to disease listed in the literature.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Brasil.</w:t>
            </w: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rPr>
              <w:t>Keywords</w:t>
            </w:r>
            <w:r>
              <w:rPr>
                <w:rFonts w:ascii="Arial" w:cs="Arial" w:eastAsia="Arial" w:hAnsi="Arial"/>
                <w:sz w:val="15"/>
                <w:szCs w:val="15"/>
                <w:color w:val="auto"/>
              </w:rPr>
              <w:t>:</w:t>
            </w:r>
            <w:r>
              <w:rPr>
                <w:rFonts w:ascii="Arial" w:cs="Arial" w:eastAsia="Arial" w:hAnsi="Arial"/>
                <w:sz w:val="15"/>
                <w:szCs w:val="15"/>
                <w:b w:val="1"/>
                <w:bCs w:val="1"/>
                <w:color w:val="auto"/>
              </w:rPr>
              <w:t xml:space="preserve"> </w:t>
            </w:r>
            <w:r>
              <w:rPr>
                <w:rFonts w:ascii="Arial" w:cs="Arial" w:eastAsia="Arial" w:hAnsi="Arial"/>
                <w:sz w:val="15"/>
                <w:szCs w:val="15"/>
                <w:i w:val="1"/>
                <w:iCs w:val="1"/>
                <w:color w:val="auto"/>
              </w:rPr>
              <w:t>Hemileia vastatrix</w:t>
            </w:r>
            <w:r>
              <w:rPr>
                <w:rFonts w:ascii="Arial" w:cs="Arial" w:eastAsia="Arial" w:hAnsi="Arial"/>
                <w:sz w:val="15"/>
                <w:szCs w:val="15"/>
                <w:color w:val="auto"/>
              </w:rPr>
              <w:t>, statistical learning, plant breeding, artificial intelligence</w:t>
            </w:r>
          </w:p>
        </w:tc>
      </w:tr>
      <w:tr>
        <w:trPr>
          <w:trHeight w:val="218"/>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8"/>
              </w:rPr>
              <w:t>8</w:t>
            </w:r>
            <w:r>
              <w:rPr>
                <w:rFonts w:ascii="Arial" w:cs="Arial" w:eastAsia="Arial" w:hAnsi="Arial"/>
                <w:sz w:val="14"/>
                <w:szCs w:val="14"/>
                <w:color w:val="auto"/>
                <w:w w:val="98"/>
              </w:rPr>
              <w:t>Embrapa Café, Av. w3 Norte (final) – 70770-901 – Brasília,</w:t>
            </w:r>
          </w:p>
        </w:tc>
        <w:tc>
          <w:tcPr>
            <w:tcW w:w="5940" w:type="dxa"/>
            <w:vAlign w:val="bottom"/>
          </w:tcPr>
          <w:p>
            <w:pPr>
              <w:spacing w:after="0"/>
              <w:rPr>
                <w:sz w:val="18"/>
                <w:szCs w:val="18"/>
                <w:color w:val="auto"/>
              </w:rPr>
            </w:pP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DF – Brasil.</w:t>
            </w:r>
          </w:p>
        </w:tc>
        <w:tc>
          <w:tcPr>
            <w:tcW w:w="5940" w:type="dxa"/>
            <w:vAlign w:val="bottom"/>
          </w:tcPr>
          <w:p>
            <w:pPr>
              <w:spacing w:after="0"/>
              <w:rPr>
                <w:sz w:val="19"/>
                <w:szCs w:val="19"/>
                <w:color w:val="auto"/>
              </w:rPr>
            </w:pP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*Corresponding author &lt;ithalo.coelho@gmail.com&gt;</w:t>
            </w:r>
          </w:p>
        </w:tc>
        <w:tc>
          <w:tcPr>
            <w:tcW w:w="5940" w:type="dxa"/>
            <w:vAlign w:val="bottom"/>
          </w:tcPr>
          <w:p>
            <w:pPr>
              <w:spacing w:after="0"/>
              <w:rPr>
                <w:sz w:val="19"/>
                <w:szCs w:val="19"/>
                <w:color w:val="auto"/>
              </w:rPr>
            </w:pPr>
          </w:p>
        </w:tc>
      </w:tr>
      <w:tr>
        <w:trPr>
          <w:trHeight w:val="439"/>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Edited by: Leonado Oliveira Medici</w:t>
            </w:r>
          </w:p>
        </w:tc>
        <w:tc>
          <w:tcPr>
            <w:tcW w:w="5940" w:type="dxa"/>
            <w:vAlign w:val="bottom"/>
          </w:tcPr>
          <w:p>
            <w:pPr>
              <w:spacing w:after="0"/>
              <w:rPr>
                <w:sz w:val="24"/>
                <w:szCs w:val="24"/>
                <w:color w:val="auto"/>
              </w:rPr>
            </w:pPr>
          </w:p>
        </w:tc>
      </w:tr>
      <w:tr>
        <w:trPr>
          <w:trHeight w:val="439"/>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Received January 27, 2020</w:t>
            </w:r>
          </w:p>
        </w:tc>
        <w:tc>
          <w:tcPr>
            <w:tcW w:w="5940" w:type="dxa"/>
            <w:vAlign w:val="bottom"/>
          </w:tcPr>
          <w:p>
            <w:pPr>
              <w:spacing w:after="0"/>
              <w:rPr>
                <w:sz w:val="24"/>
                <w:szCs w:val="24"/>
                <w:color w:val="auto"/>
              </w:rPr>
            </w:pP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Accepted April 24, 2020</w:t>
            </w:r>
          </w:p>
        </w:tc>
        <w:tc>
          <w:tcPr>
            <w:tcW w:w="5940" w:type="dxa"/>
            <w:vAlign w:val="bottom"/>
          </w:tcPr>
          <w:p>
            <w:pPr>
              <w:spacing w:after="0"/>
              <w:rPr>
                <w:sz w:val="19"/>
                <w:szCs w:val="19"/>
                <w:color w:val="auto"/>
              </w:rPr>
            </w:pPr>
          </w:p>
        </w:tc>
      </w:tr>
      <w:tr>
        <w:trPr>
          <w:trHeight w:val="61"/>
        </w:trPr>
        <w:tc>
          <w:tcPr>
            <w:tcW w:w="3700" w:type="dxa"/>
            <w:vAlign w:val="bottom"/>
            <w:tcBorders>
              <w:right w:val="single" w:sz="8" w:color="00B085"/>
            </w:tcBorders>
          </w:tcPr>
          <w:p>
            <w:pPr>
              <w:spacing w:after="0"/>
              <w:rPr>
                <w:sz w:val="5"/>
                <w:szCs w:val="5"/>
                <w:color w:val="auto"/>
              </w:rPr>
            </w:pPr>
          </w:p>
        </w:tc>
        <w:tc>
          <w:tcPr>
            <w:tcW w:w="5940" w:type="dxa"/>
            <w:vAlign w:val="bottom"/>
          </w:tcPr>
          <w:p>
            <w:pPr>
              <w:spacing w:after="0"/>
              <w:rPr>
                <w:sz w:val="5"/>
                <w:szCs w:val="5"/>
                <w:color w:val="auto"/>
              </w:rPr>
            </w:pPr>
          </w:p>
        </w:tc>
      </w:tr>
    </w:tbl>
    <w:p>
      <w:pPr>
        <w:spacing w:after="0" w:line="200" w:lineRule="exact"/>
        <w:rPr>
          <w:rFonts w:ascii="Arial" w:cs="Arial" w:eastAsia="Arial" w:hAnsi="Arial"/>
          <w:sz w:val="17"/>
          <w:szCs w:val="17"/>
          <w:color w:val="auto"/>
        </w:rPr>
      </w:pPr>
    </w:p>
    <w:p>
      <w:pPr>
        <w:sectPr>
          <w:pgSz w:w="12240" w:h="15840" w:orient="portrait"/>
          <w:cols w:equalWidth="0" w:num="2">
            <w:col w:w="775" w:space="720"/>
            <w:col w:w="9640"/>
          </w:cols>
          <w:pgMar w:left="145" w:top="906" w:right="960" w:bottom="272" w:gutter="0" w:footer="0" w:header="0"/>
        </w:sectPr>
      </w:pPr>
    </w:p>
    <w:p>
      <w:pPr>
        <w:spacing w:after="0" w:line="114" w:lineRule="exact"/>
        <w:rPr>
          <w:rFonts w:ascii="Arial" w:cs="Arial" w:eastAsia="Arial" w:hAnsi="Arial"/>
          <w:sz w:val="17"/>
          <w:szCs w:val="17"/>
          <w:color w:val="auto"/>
        </w:rPr>
      </w:pPr>
    </w:p>
    <w:p>
      <w:pPr>
        <w:ind w:left="1495"/>
        <w:spacing w:after="0"/>
        <w:rPr>
          <w:sz w:val="20"/>
          <w:szCs w:val="20"/>
          <w:color w:val="auto"/>
        </w:rPr>
      </w:pPr>
      <w:r>
        <w:rPr>
          <w:rFonts w:ascii="Arial" w:cs="Arial" w:eastAsia="Arial" w:hAnsi="Arial"/>
          <w:sz w:val="24"/>
          <w:szCs w:val="24"/>
          <w:b w:val="1"/>
          <w:bCs w:val="1"/>
          <w:color w:val="00B085"/>
        </w:rPr>
        <w:t>Introduction</w:t>
      </w:r>
    </w:p>
    <w:p>
      <w:pPr>
        <w:spacing w:after="0" w:line="242" w:lineRule="exact"/>
        <w:rPr>
          <w:rFonts w:ascii="Arial" w:cs="Arial" w:eastAsia="Arial" w:hAnsi="Arial"/>
          <w:sz w:val="17"/>
          <w:szCs w:val="17"/>
          <w:color w:val="auto"/>
        </w:rPr>
      </w:pPr>
    </w:p>
    <w:p>
      <w:pPr>
        <w:jc w:val="both"/>
        <w:ind w:left="1495" w:firstLine="479"/>
        <w:spacing w:after="0" w:line="255" w:lineRule="auto"/>
        <w:rPr>
          <w:sz w:val="20"/>
          <w:szCs w:val="20"/>
          <w:color w:val="auto"/>
        </w:rPr>
      </w:pPr>
      <w:r>
        <w:rPr>
          <w:rFonts w:ascii="Times New Roman" w:cs="Times New Roman" w:eastAsia="Times New Roman" w:hAnsi="Times New Roman"/>
          <w:sz w:val="18"/>
          <w:szCs w:val="18"/>
          <w:i w:val="1"/>
          <w:iCs w:val="1"/>
          <w:color w:val="auto"/>
        </w:rPr>
        <w:t>Coffea arabica</w:t>
      </w:r>
      <w:r>
        <w:rPr>
          <w:rFonts w:ascii="Times New Roman" w:cs="Times New Roman" w:eastAsia="Times New Roman" w:hAnsi="Times New Roman"/>
          <w:sz w:val="18"/>
          <w:szCs w:val="18"/>
          <w:color w:val="auto"/>
        </w:rPr>
        <w:t>, economically speaking the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most important coffee species, is responsible for approximately 60 % of Brazil’s coffee production in 2017 (ICO, 2018). A number of diseases can affect coffee cultivation, amongst which coffee leaf rust (CLR), caused by the fungus </w:t>
      </w:r>
      <w:r>
        <w:rPr>
          <w:rFonts w:ascii="Times New Roman" w:cs="Times New Roman" w:eastAsia="Times New Roman" w:hAnsi="Times New Roman"/>
          <w:sz w:val="18"/>
          <w:szCs w:val="18"/>
          <w:i w:val="1"/>
          <w:iCs w:val="1"/>
          <w:color w:val="auto"/>
        </w:rPr>
        <w:t>Hemileia vastatrix</w:t>
      </w:r>
      <w:r>
        <w:rPr>
          <w:rFonts w:ascii="Times New Roman" w:cs="Times New Roman" w:eastAsia="Times New Roman" w:hAnsi="Times New Roman"/>
          <w:sz w:val="18"/>
          <w:szCs w:val="18"/>
          <w:color w:val="auto"/>
        </w:rPr>
        <w:t>, is the main disease that causes worldwide harm. The symptoms of CLR can be seen on the lower face of the leaf surface, in the form of large orange spore masses, leading to premature leaf fall and can reduce crop yield by up to 35 % (Talinhas, et al., 2016). To minimize the damage caused by the disease, resistant cultivars have been developed through coffee genetic breeding programs and in order to increase the efficiency and accuracy in the selection of improved coffee crops, molecular tools have been incorporated into breeding programs (Barka et al., 2017).</w:t>
      </w:r>
    </w:p>
    <w:p>
      <w:pPr>
        <w:spacing w:after="0" w:line="200" w:lineRule="exact"/>
        <w:rPr>
          <w:rFonts w:ascii="Arial" w:cs="Arial" w:eastAsia="Arial" w:hAnsi="Arial"/>
          <w:sz w:val="17"/>
          <w:szCs w:val="17"/>
          <w:color w:val="auto"/>
        </w:rPr>
      </w:pPr>
    </w:p>
    <w:p>
      <w:pPr>
        <w:spacing w:after="0" w:line="234" w:lineRule="exact"/>
        <w:rPr>
          <w:rFonts w:ascii="Arial" w:cs="Arial" w:eastAsia="Arial" w:hAnsi="Arial"/>
          <w:sz w:val="17"/>
          <w:szCs w:val="17"/>
          <w:color w:val="auto"/>
        </w:rPr>
      </w:pPr>
    </w:p>
    <w:p>
      <w:pPr>
        <w:jc w:val="both"/>
        <w:ind w:left="1495" w:firstLine="479"/>
        <w:spacing w:after="0" w:line="264" w:lineRule="auto"/>
        <w:rPr>
          <w:sz w:val="20"/>
          <w:szCs w:val="20"/>
          <w:color w:val="auto"/>
        </w:rPr>
      </w:pPr>
      <w:r>
        <w:rPr>
          <w:rFonts w:ascii="Times New Roman" w:cs="Times New Roman" w:eastAsia="Times New Roman" w:hAnsi="Times New Roman"/>
          <w:sz w:val="18"/>
          <w:szCs w:val="18"/>
          <w:color w:val="auto"/>
        </w:rPr>
        <w:t>Genomic Selection (GS) is used to accelerate the breeding process. The models used in GS for predicting</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951865</wp:posOffset>
                </wp:positionH>
                <wp:positionV relativeFrom="paragraph">
                  <wp:posOffset>226060</wp:posOffset>
                </wp:positionV>
                <wp:extent cx="612013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0130" cy="4763"/>
                        </a:xfrm>
                        <a:prstGeom prst="line">
                          <a:avLst/>
                        </a:prstGeom>
                        <a:solidFill>
                          <a:srgbClr val="FFFFFF"/>
                        </a:solidFill>
                        <a:ln w="25400">
                          <a:solidFill>
                            <a:srgbClr val="B0B7BB"/>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95pt,17.8pt" to="556.85pt,17.8pt" o:allowincell="f" strokecolor="#B0B7BB" strokeweight="2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173" w:lineRule="exact"/>
        <w:rPr>
          <w:rFonts w:ascii="Arial" w:cs="Arial" w:eastAsia="Arial" w:hAnsi="Arial"/>
          <w:sz w:val="17"/>
          <w:szCs w:val="17"/>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GEBV, for example, RR-BLUP (Meuwissen et al., 2001) and BLASSO (Park and Casella, 2008), are based on the assumption of the normality of phenotypic values. In order to overcome this limitation, Pérez and Campos (2014) proposed the use of Bayesian Generalized Linear Regression (BGLR), allowing for the use of GS for continuous and discrete models. Although useful, the presence of complicating factors such as epistasis and dominance make it difficult to use the usual models of GS, once their effects have been established as the prior in the model.</w:t>
      </w:r>
    </w:p>
    <w:p>
      <w:pPr>
        <w:spacing w:after="0" w:line="216" w:lineRule="exact"/>
        <w:rPr>
          <w:rFonts w:ascii="Arial" w:cs="Arial" w:eastAsia="Arial" w:hAnsi="Arial"/>
          <w:sz w:val="17"/>
          <w:szCs w:val="17"/>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Another approach to problem prediction is the use of machine learning algorithms, such as Artificial Neural Network (ANN) (Adetiba and Olugbara, 2015), Decision Trees (DT) and related possible refinements such as Bagging, Random Forest and Boosting (González-Recio and Forni, 2011; Ogutu et al., 2011). These algorithms make no assumptions about the model. This feature of statistical learning allows for the capture of complicated factors such as epistasis and dominance in prediction models since it is not necessary to know a</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2417445</wp:posOffset>
            </wp:positionH>
            <wp:positionV relativeFrom="paragraph">
              <wp:posOffset>273050</wp:posOffset>
            </wp:positionV>
            <wp:extent cx="466090" cy="1644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extLst>
                    </a:blip>
                    <a:srcRect/>
                    <a:stretch>
                      <a:fillRect/>
                    </a:stretch>
                  </pic:blipFill>
                  <pic:spPr bwMode="auto">
                    <a:xfrm>
                      <a:off x="0" y="0"/>
                      <a:ext cx="466090" cy="164465"/>
                    </a:xfrm>
                    <a:prstGeom prst="rect">
                      <a:avLst/>
                    </a:prstGeom>
                    <a:noFill/>
                  </pic:spPr>
                </pic:pic>
              </a:graphicData>
            </a:graphic>
          </wp:anchor>
        </w:drawing>
      </w:r>
    </w:p>
    <w:p>
      <w:pPr>
        <w:spacing w:after="0" w:line="213" w:lineRule="exact"/>
        <w:rPr>
          <w:rFonts w:ascii="Arial" w:cs="Arial" w:eastAsia="Arial" w:hAnsi="Arial"/>
          <w:sz w:val="17"/>
          <w:szCs w:val="17"/>
          <w:color w:val="auto"/>
        </w:rPr>
      </w:pPr>
    </w:p>
    <w:p>
      <w:pPr>
        <w:sectPr>
          <w:pgSz w:w="12240" w:h="15840" w:orient="portrait"/>
          <w:cols w:equalWidth="0" w:num="2">
            <w:col w:w="6035" w:space="560"/>
            <w:col w:w="4540"/>
          </w:cols>
          <w:pgMar w:left="145" w:top="906" w:right="960" w:bottom="272" w:gutter="0" w:footer="0" w:header="0"/>
          <w:type w:val="continuous"/>
        </w:sectPr>
      </w:pPr>
    </w:p>
    <w:p>
      <w:pPr>
        <w:spacing w:after="0" w:line="251" w:lineRule="exact"/>
        <w:rPr>
          <w:rFonts w:ascii="Arial" w:cs="Arial" w:eastAsia="Arial" w:hAnsi="Arial"/>
          <w:sz w:val="17"/>
          <w:szCs w:val="17"/>
          <w:color w:val="auto"/>
        </w:rPr>
      </w:pPr>
    </w:p>
    <w:p>
      <w:pPr>
        <w:ind w:left="1495"/>
        <w:spacing w:after="0"/>
        <w:rPr>
          <w:sz w:val="20"/>
          <w:szCs w:val="20"/>
          <w:color w:val="auto"/>
        </w:rPr>
      </w:pPr>
      <w:r>
        <w:rPr>
          <w:rFonts w:ascii="Arial" w:cs="Arial" w:eastAsia="Arial" w:hAnsi="Arial"/>
          <w:sz w:val="14"/>
          <w:szCs w:val="14"/>
          <w:b w:val="1"/>
          <w:bCs w:val="1"/>
          <w:color w:val="auto"/>
        </w:rPr>
        <w:t>Sci. Agric. v.78, n.4, e20200021, 2021</w:t>
      </w:r>
    </w:p>
    <w:p>
      <w:pPr>
        <w:sectPr>
          <w:pgSz w:w="12240" w:h="15840" w:orient="portrait"/>
          <w:cols w:equalWidth="0" w:num="1">
            <w:col w:w="11135"/>
          </w:cols>
          <w:pgMar w:left="145" w:top="906" w:right="960" w:bottom="272" w:gutter="0" w:footer="0" w:header="0"/>
          <w:type w:val="continuous"/>
        </w:sectPr>
      </w:pPr>
    </w:p>
    <w:bookmarkStart w:id="1" w:name="page2"/>
    <w:bookmarkEnd w:id="1"/>
    <w:p>
      <w:pPr>
        <w:spacing w:after="0"/>
        <w:tabs>
          <w:tab w:leader="none" w:pos="6360" w:val="left"/>
        </w:tabs>
        <w:rPr>
          <w:sz w:val="20"/>
          <w:szCs w:val="20"/>
          <w:color w:val="auto"/>
        </w:rPr>
      </w:pPr>
      <w:r>
        <w:rPr>
          <w:rFonts w:ascii="Times New Roman" w:cs="Times New Roman" w:eastAsia="Times New Roman" w:hAnsi="Times New Roman"/>
          <w:sz w:val="16"/>
          <w:szCs w:val="16"/>
          <w:b w:val="1"/>
          <w:bCs w:val="1"/>
          <w:color w:val="auto"/>
        </w:rPr>
        <w:t>Sousa et al.</w:t>
      </w:r>
      <w:r>
        <w:rPr>
          <w:sz w:val="20"/>
          <w:szCs w:val="20"/>
          <w:color w:val="auto"/>
        </w:rPr>
        <w:tab/>
      </w:r>
      <w:r>
        <w:rPr>
          <w:rFonts w:ascii="Times New Roman" w:cs="Times New Roman" w:eastAsia="Times New Roman" w:hAnsi="Times New Roman"/>
          <w:sz w:val="16"/>
          <w:szCs w:val="16"/>
          <w:b w:val="1"/>
          <w:bCs w:val="1"/>
          <w:color w:val="auto"/>
        </w:rPr>
        <w:t>Genomic prediction by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100330</wp:posOffset>
            </wp:positionV>
            <wp:extent cx="6116320" cy="20510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extLst>
                    </a:blip>
                    <a:srcRect/>
                    <a:stretch>
                      <a:fillRect/>
                    </a:stretch>
                  </pic:blipFill>
                  <pic:spPr bwMode="auto">
                    <a:xfrm>
                      <a:off x="0" y="0"/>
                      <a:ext cx="6116320" cy="2051050"/>
                    </a:xfrm>
                    <a:prstGeom prst="rect">
                      <a:avLst/>
                    </a:prstGeom>
                    <a:noFill/>
                  </pic:spPr>
                </pic:pic>
              </a:graphicData>
            </a:graphic>
          </wp:anchor>
        </w:drawing>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18"/>
          <w:szCs w:val="18"/>
          <w:color w:val="auto"/>
        </w:rPr>
        <w:t>priori if the data have these effects and do not require any assumptions about the distribution of phenotypic values.</w:t>
      </w:r>
    </w:p>
    <w:p>
      <w:pPr>
        <w:spacing w:after="0" w:line="20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aim of this paper was to use the DT and its refinements (Bagging, Random Forest and Boosting) for predicting the rust resistance of Arabica coffee. Furthermore, the estimates obtained were compared with those obtained by BGLR and ANN. Finally, the importance of markers to rust resistance was evaluated.</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Materials and Methods</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Genotypes</w:t>
      </w:r>
    </w:p>
    <w:p>
      <w:pPr>
        <w:spacing w:after="0" w:line="12" w:lineRule="exact"/>
        <w:rPr>
          <w:sz w:val="20"/>
          <w:szCs w:val="20"/>
          <w:color w:val="auto"/>
        </w:rPr>
      </w:pPr>
    </w:p>
    <w:p>
      <w:pPr>
        <w:jc w:val="both"/>
        <w:ind w:firstLine="479"/>
        <w:spacing w:after="0" w:line="252" w:lineRule="auto"/>
        <w:rPr>
          <w:sz w:val="20"/>
          <w:szCs w:val="20"/>
          <w:color w:val="auto"/>
        </w:rPr>
      </w:pPr>
      <w:r>
        <w:rPr>
          <w:rFonts w:ascii="Times New Roman" w:cs="Times New Roman" w:eastAsia="Times New Roman" w:hAnsi="Times New Roman"/>
          <w:sz w:val="18"/>
          <w:szCs w:val="18"/>
          <w:color w:val="auto"/>
        </w:rPr>
        <w:t>The population evaluated consisted of two progenitors, the Timor Hybrid UFV 443-03 (resistant to rust), cultivar Catuai amarelo IAC 64 (UFV 2148-57) (susceptible to rust), the hybrid F</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8"/>
          <w:szCs w:val="18"/>
          <w:color w:val="auto"/>
        </w:rPr>
        <w:t xml:space="preserve"> and 245 F</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xml:space="preserve"> plants. The UFV 443-03 is an important rust resistant source used in breeding programs, and Pestana et al. (2015) identified at least two major genes associated with resistance coffee to three isolates of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vastatrix</w:t>
      </w:r>
      <w:r>
        <w:rPr>
          <w:rFonts w:ascii="Times New Roman" w:cs="Times New Roman" w:eastAsia="Times New Roman" w:hAnsi="Times New Roman"/>
          <w:sz w:val="18"/>
          <w:szCs w:val="18"/>
          <w:color w:val="auto"/>
        </w:rPr>
        <w:t>.</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Inoculation of plants</w:t>
      </w:r>
    </w:p>
    <w:p>
      <w:pPr>
        <w:spacing w:after="0" w:line="12" w:lineRule="exact"/>
        <w:rPr>
          <w:sz w:val="20"/>
          <w:szCs w:val="20"/>
          <w:color w:val="auto"/>
        </w:rPr>
      </w:pPr>
    </w:p>
    <w:p>
      <w:pPr>
        <w:jc w:val="both"/>
        <w:ind w:firstLine="479"/>
        <w:spacing w:after="0" w:line="253" w:lineRule="auto"/>
        <w:rPr>
          <w:sz w:val="20"/>
          <w:szCs w:val="20"/>
          <w:color w:val="auto"/>
        </w:rPr>
      </w:pPr>
      <w:r>
        <w:rPr>
          <w:rFonts w:ascii="Times New Roman" w:cs="Times New Roman" w:eastAsia="Times New Roman" w:hAnsi="Times New Roman"/>
          <w:sz w:val="18"/>
          <w:szCs w:val="18"/>
          <w:color w:val="auto"/>
        </w:rPr>
        <w:t>The experiments were carried out in Viçosa, MG, Brazil (20°45’37” S, 42°52’4” W, altitude of 648 m). The 245 F</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xml:space="preserve"> plants were inoculated with uredospore of pathotype 001 of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vastatrix</w:t>
      </w:r>
      <w:r>
        <w:rPr>
          <w:rFonts w:ascii="Times New Roman" w:cs="Times New Roman" w:eastAsia="Times New Roman" w:hAnsi="Times New Roman"/>
          <w:sz w:val="18"/>
          <w:szCs w:val="18"/>
          <w:color w:val="auto"/>
        </w:rPr>
        <w:t>. The inoculation was conducted according to the methodology described by Capucho et al. (2009). The evaluation of symptoms (phenotyping) was performed during May, June and Aug 2009, comprising the first, second and third repetition, respectively. The score scale described by Tamayo et al. (1995) was used. The highest score obtained in the tree repetition was used for the next analysis. Plants that received score one (no symptoms) and score two (small chlorotic injuries) were considered resistant. If attributed a score of three, four, five or six, the phenotypes were considered susceptible. Score three corresponded to a plant that contained large injuries without sporulation, score four to large chlorotic injuries with small sporulation occupying less than 25 % of the area, score five to injuries with sporulation occupying from 25 to 50 % of the area and score six to injuries with sporulation occupying more than 50 % of the area (Figure 1).</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Genotyping of plants</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Genotyping was carried out in the years 2010, 2011 and 2012, with 137 markers (74 AFLP, 58 SSR, 4 RAPD, and 1 specific primer) (Pestana et al., 2015). The marker data for each individual were coded for analyses of genomic selection. For dominant markers linked in the coupling phase to a resistant allele of the progenitor Timor Hybrid UFV 443-03, the code –1 and 1 were attributed to the presence and absence of the band, respectively. For dominant markers in repulsion (allele from the susceptible progenitor Catuai amarelo UFV 2148-57) 1 and –1 were also assigned to the presence and absence of the band, respectively. The codominant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377190</wp:posOffset>
                </wp:positionV>
                <wp:extent cx="61169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7pt" to="481.8pt,29.7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left="140" w:hanging="141"/>
        <w:spacing w:after="0" w:line="315" w:lineRule="auto"/>
        <w:rPr>
          <w:sz w:val="20"/>
          <w:szCs w:val="20"/>
          <w:color w:val="auto"/>
        </w:rPr>
      </w:pPr>
      <w:r>
        <w:rPr>
          <w:rFonts w:ascii="Arial" w:cs="Arial" w:eastAsia="Arial" w:hAnsi="Arial"/>
          <w:sz w:val="16"/>
          <w:szCs w:val="16"/>
          <w:b w:val="1"/>
          <w:bCs w:val="1"/>
          <w:color w:val="auto"/>
        </w:rPr>
        <w:t xml:space="preserve">Figure 1 </w:t>
      </w:r>
      <w:r>
        <w:rPr>
          <w:rFonts w:ascii="Arial" w:cs="Arial" w:eastAsia="Arial" w:hAnsi="Arial"/>
          <w:sz w:val="16"/>
          <w:szCs w:val="16"/>
          <w:color w:val="auto"/>
        </w:rPr>
        <w:t>– Scale of notes for the evaluation of coffee resistance to</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H. vastatrix</w:t>
      </w:r>
      <w:r>
        <w:rPr>
          <w:rFonts w:ascii="Arial" w:cs="Arial" w:eastAsia="Arial" w:hAnsi="Arial"/>
          <w:sz w:val="16"/>
          <w:szCs w:val="16"/>
          <w:color w:val="auto"/>
        </w:rPr>
        <w:t>.</w:t>
      </w:r>
    </w:p>
    <w:p>
      <w:pPr>
        <w:spacing w:after="0" w:line="388"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8"/>
          <w:szCs w:val="18"/>
          <w:color w:val="auto"/>
        </w:rPr>
        <w:t>markers were coded with 0 for heterozygote, –1 for bands from the resistant progenitor and 1 for bands from the susceptible progenitor (Silva et al., 2017). The genotype data quality control used is described in Pestana et al. (2015).</w:t>
      </w:r>
    </w:p>
    <w:p>
      <w:pPr>
        <w:spacing w:after="0" w:line="208"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In genetic mapping studies, the distance between loci pairs can be divided into four classes, tightly linked (&lt; 1 cM), moderately linked (1-10 cM), loosely linked (11-20 cM) and unlinked (&gt; 20 cM) (Remington et al., 2001; Maccaferri et al., 2005; Jun et al., 2008). Based on Pestana et al. (2015) map, we considered the markers with a distance less than 10 cM (tightly and moderately linked) as being linked to the QTL region.</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Classification tree (CT) and its refinements</w:t>
      </w:r>
    </w:p>
    <w:p>
      <w:pPr>
        <w:spacing w:after="0" w:line="12" w:lineRule="exact"/>
        <w:rPr>
          <w:sz w:val="20"/>
          <w:szCs w:val="20"/>
          <w:color w:val="auto"/>
        </w:rPr>
      </w:pPr>
    </w:p>
    <w:p>
      <w:pPr>
        <w:jc w:val="both"/>
        <w:ind w:firstLine="479"/>
        <w:spacing w:after="0" w:line="248" w:lineRule="auto"/>
        <w:rPr>
          <w:sz w:val="20"/>
          <w:szCs w:val="20"/>
          <w:color w:val="auto"/>
        </w:rPr>
      </w:pPr>
      <w:r>
        <w:rPr>
          <w:rFonts w:ascii="Times New Roman" w:cs="Times New Roman" w:eastAsia="Times New Roman" w:hAnsi="Times New Roman"/>
          <w:sz w:val="18"/>
          <w:szCs w:val="18"/>
          <w:color w:val="auto"/>
        </w:rPr>
        <w:t>To construct a classification tree, the objective is to obtain regions R</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8"/>
          <w:szCs w:val="18"/>
          <w:color w:val="auto"/>
        </w:rPr>
        <w:t>, R</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8"/>
          <w:szCs w:val="18"/>
          <w:color w:val="auto"/>
        </w:rPr>
        <w:t>, ..., R</w:t>
      </w:r>
      <w:r>
        <w:rPr>
          <w:rFonts w:ascii="Times New Roman" w:cs="Times New Roman" w:eastAsia="Times New Roman" w:hAnsi="Times New Roman"/>
          <w:sz w:val="20"/>
          <w:szCs w:val="20"/>
          <w:color w:val="auto"/>
          <w:vertAlign w:val="subscript"/>
        </w:rPr>
        <w:t>M</w:t>
      </w:r>
      <w:r>
        <w:rPr>
          <w:rFonts w:ascii="Times New Roman" w:cs="Times New Roman" w:eastAsia="Times New Roman" w:hAnsi="Times New Roman"/>
          <w:sz w:val="18"/>
          <w:szCs w:val="18"/>
          <w:color w:val="auto"/>
        </w:rPr>
        <w:t xml:space="preserve"> that minimize the Gini index as given by James et al. (2013):</w:t>
      </w:r>
    </w:p>
    <w:p>
      <w:pPr>
        <w:spacing w:after="0" w:line="7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5"/>
          <w:szCs w:val="15"/>
          <w:i w:val="1"/>
          <w:iCs w:val="1"/>
          <w:color w:val="auto"/>
        </w:rPr>
        <w:t>K</w:t>
      </w:r>
    </w:p>
    <w:p>
      <w:pPr>
        <w:ind w:left="240" w:hanging="211"/>
        <w:spacing w:after="0" w:line="214" w:lineRule="auto"/>
        <w:tabs>
          <w:tab w:leader="none" w:pos="240" w:val="left"/>
        </w:tabs>
        <w:numPr>
          <w:ilvl w:val="0"/>
          <w:numId w:val="1"/>
        </w:numPr>
        <w:rPr>
          <w:rFonts w:ascii="Times New Roman" w:cs="Times New Roman" w:eastAsia="Times New Roman" w:hAnsi="Times New Roman"/>
          <w:sz w:val="19"/>
          <w:szCs w:val="19"/>
          <w:i w:val="1"/>
          <w:iCs w:val="1"/>
          <w:color w:val="auto"/>
        </w:rPr>
      </w:pPr>
      <w:r>
        <w:rPr>
          <w:rFonts w:ascii="Arial" w:cs="Arial" w:eastAsia="Arial" w:hAnsi="Arial"/>
          <w:sz w:val="19"/>
          <w:szCs w:val="19"/>
          <w:color w:val="auto"/>
        </w:rPr>
        <w:t xml:space="preserve">= </w:t>
      </w:r>
      <w:r>
        <w:rPr>
          <w:rFonts w:ascii="Symbol" w:cs="Symbol" w:eastAsia="Symbol" w:hAnsi="Symbol"/>
          <w:sz w:val="28"/>
          <w:szCs w:val="28"/>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ˆ</w:t>
      </w:r>
      <w:r>
        <w:rPr>
          <w:rFonts w:ascii="Times New Roman" w:cs="Times New Roman" w:eastAsia="Times New Roman" w:hAnsi="Times New Roman"/>
          <w:sz w:val="29"/>
          <w:szCs w:val="29"/>
          <w:i w:val="1"/>
          <w:iCs w:val="1"/>
          <w:color w:val="auto"/>
          <w:vertAlign w:val="subscript"/>
        </w:rPr>
        <w:t>mk</w:t>
      </w:r>
      <w:r>
        <w:rPr>
          <w:rFonts w:ascii="Times New Roman" w:cs="Times New Roman" w:eastAsia="Times New Roman" w:hAnsi="Times New Roman"/>
          <w:sz w:val="19"/>
          <w:szCs w:val="19"/>
          <w:color w:val="auto"/>
        </w:rPr>
        <w:t>(1</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ˆ</w:t>
      </w:r>
      <w:r>
        <w:rPr>
          <w:rFonts w:ascii="Times New Roman" w:cs="Times New Roman" w:eastAsia="Times New Roman" w:hAnsi="Times New Roman"/>
          <w:sz w:val="29"/>
          <w:szCs w:val="29"/>
          <w:i w:val="1"/>
          <w:iCs w:val="1"/>
          <w:color w:val="auto"/>
          <w:vertAlign w:val="subscript"/>
        </w:rPr>
        <w:t>mk</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8"/>
          <w:szCs w:val="18"/>
          <w:color w:val="auto"/>
        </w:rPr>
        <w:t>,</w:t>
      </w:r>
    </w:p>
    <w:p>
      <w:pPr>
        <w:spacing w:after="0" w:line="1" w:lineRule="exact"/>
        <w:rPr>
          <w:sz w:val="20"/>
          <w:szCs w:val="20"/>
          <w:color w:val="auto"/>
        </w:rPr>
      </w:pPr>
    </w:p>
    <w:p>
      <w:pPr>
        <w:ind w:left="480" w:hanging="96"/>
        <w:spacing w:after="0"/>
        <w:tabs>
          <w:tab w:leader="none" w:pos="480" w:val="left"/>
        </w:tabs>
        <w:numPr>
          <w:ilvl w:val="0"/>
          <w:numId w:val="2"/>
        </w:numPr>
        <w:rPr>
          <w:rFonts w:ascii="Times New Roman" w:cs="Times New Roman" w:eastAsia="Times New Roman" w:hAnsi="Times New Roman"/>
          <w:sz w:val="15"/>
          <w:szCs w:val="15"/>
          <w:i w:val="1"/>
          <w:iCs w:val="1"/>
          <w:color w:val="auto"/>
        </w:rPr>
      </w:pPr>
      <w:r>
        <w:rPr>
          <w:rFonts w:ascii="Symbol" w:cs="Symbol" w:eastAsia="Symbol" w:hAnsi="Symbol"/>
          <w:sz w:val="15"/>
          <w:szCs w:val="15"/>
          <w:color w:val="auto"/>
        </w:rPr>
        <w:t>=</w:t>
      </w:r>
      <w:r>
        <w:rPr>
          <w:rFonts w:ascii="Times New Roman" w:cs="Times New Roman" w:eastAsia="Times New Roman" w:hAnsi="Times New Roman"/>
          <w:sz w:val="15"/>
          <w:szCs w:val="15"/>
          <w:color w:val="auto"/>
        </w:rPr>
        <w:t>1</w:t>
      </w:r>
    </w:p>
    <w:p>
      <w:pPr>
        <w:spacing w:after="0" w:line="3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8"/>
          <w:szCs w:val="18"/>
          <w:color w:val="auto"/>
        </w:rPr>
        <w:t xml:space="preserve">where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ˆ</w:t>
      </w:r>
      <w:r>
        <w:rPr>
          <w:rFonts w:ascii="Times New Roman" w:cs="Times New Roman" w:eastAsia="Times New Roman" w:hAnsi="Times New Roman"/>
          <w:sz w:val="28"/>
          <w:szCs w:val="28"/>
          <w:i w:val="1"/>
          <w:iCs w:val="1"/>
          <w:color w:val="auto"/>
          <w:vertAlign w:val="subscript"/>
        </w:rPr>
        <w:t>mk</w:t>
      </w:r>
      <w:r>
        <w:rPr>
          <w:rFonts w:ascii="Times New Roman" w:cs="Times New Roman" w:eastAsia="Times New Roman" w:hAnsi="Times New Roman"/>
          <w:sz w:val="18"/>
          <w:szCs w:val="18"/>
          <w:color w:val="auto"/>
        </w:rPr>
        <w:t xml:space="preserve"> represents the proportions of observations in the </w:t>
      </w:r>
      <w:r>
        <w:rPr>
          <w:rFonts w:ascii="Times New Roman" w:cs="Times New Roman" w:eastAsia="Times New Roman" w:hAnsi="Times New Roman"/>
          <w:sz w:val="18"/>
          <w:szCs w:val="18"/>
          <w:i w:val="1"/>
          <w:iCs w:val="1"/>
          <w:color w:val="auto"/>
        </w:rPr>
        <w:t>m</w:t>
      </w:r>
      <w:r>
        <w:rPr>
          <w:rFonts w:ascii="Times New Roman" w:cs="Times New Roman" w:eastAsia="Times New Roman" w:hAnsi="Times New Roman"/>
          <w:sz w:val="10"/>
          <w:szCs w:val="10"/>
          <w:i w:val="1"/>
          <w:iCs w:val="1"/>
          <w:color w:val="auto"/>
        </w:rPr>
        <w:t>th</w:t>
      </w:r>
      <w:r>
        <w:rPr>
          <w:rFonts w:ascii="Times New Roman" w:cs="Times New Roman" w:eastAsia="Times New Roman" w:hAnsi="Times New Roman"/>
          <w:sz w:val="18"/>
          <w:szCs w:val="18"/>
          <w:color w:val="auto"/>
        </w:rPr>
        <w:t xml:space="preserve"> region belonging to the </w:t>
      </w:r>
      <w:r>
        <w:rPr>
          <w:rFonts w:ascii="Times New Roman" w:cs="Times New Roman" w:eastAsia="Times New Roman" w:hAnsi="Times New Roman"/>
          <w:sz w:val="18"/>
          <w:szCs w:val="18"/>
          <w:i w:val="1"/>
          <w:iCs w:val="1"/>
          <w:color w:val="auto"/>
        </w:rPr>
        <w:t>k</w:t>
      </w:r>
      <w:r>
        <w:rPr>
          <w:rFonts w:ascii="Times New Roman" w:cs="Times New Roman" w:eastAsia="Times New Roman" w:hAnsi="Times New Roman"/>
          <w:sz w:val="10"/>
          <w:szCs w:val="10"/>
          <w:i w:val="1"/>
          <w:iCs w:val="1"/>
          <w:color w:val="auto"/>
        </w:rPr>
        <w:t>th</w:t>
      </w:r>
      <w:r>
        <w:rPr>
          <w:rFonts w:ascii="Times New Roman" w:cs="Times New Roman" w:eastAsia="Times New Roman" w:hAnsi="Times New Roman"/>
          <w:sz w:val="18"/>
          <w:szCs w:val="18"/>
          <w:color w:val="auto"/>
        </w:rPr>
        <w:t xml:space="preserve"> class. The Gini index decreased according to the tree growth that was produced by recursive binary splitting. To avoid the model over fitting, it is recommended that first, no region have more than five observations and second, prune the tree using the cost complexity pruning given by </w:t>
      </w:r>
      <w:r>
        <w:rPr>
          <w:rFonts w:ascii="Times New Roman" w:cs="Times New Roman" w:eastAsia="Times New Roman" w:hAnsi="Times New Roman"/>
          <w:sz w:val="18"/>
          <w:szCs w:val="18"/>
          <w:i w:val="1"/>
          <w:iCs w:val="1"/>
          <w:color w:val="auto"/>
        </w:rPr>
        <w:t>R</w:t>
      </w:r>
      <w:r>
        <w:rPr>
          <w:rFonts w:ascii="Arial" w:cs="Arial" w:eastAsia="Arial" w:hAnsi="Arial"/>
          <w:sz w:val="20"/>
          <w:szCs w:val="20"/>
          <w:color w:val="auto"/>
          <w:vertAlign w:val="subscript"/>
        </w:rPr>
        <w:t>α</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 = </w:t>
      </w:r>
      <w:r>
        <w:rPr>
          <w:rFonts w:ascii="Times New Roman" w:cs="Times New Roman" w:eastAsia="Times New Roman" w:hAnsi="Times New Roman"/>
          <w:sz w:val="18"/>
          <w:szCs w:val="18"/>
          <w:i w:val="1"/>
          <w:iCs w:val="1"/>
          <w:color w:val="auto"/>
        </w:rPr>
        <w:t>R(T)</w:t>
      </w:r>
      <w:r>
        <w:rPr>
          <w:rFonts w:ascii="Times New Roman" w:cs="Times New Roman" w:eastAsia="Times New Roman" w:hAnsi="Times New Roman"/>
          <w:sz w:val="18"/>
          <w:szCs w:val="18"/>
          <w:color w:val="auto"/>
        </w:rPr>
        <w:t xml:space="preserve"> + </w:t>
      </w:r>
      <w:r>
        <w:rPr>
          <w:rFonts w:ascii="Arial" w:cs="Arial" w:eastAsia="Arial" w:hAnsi="Arial"/>
          <w:sz w:val="18"/>
          <w:szCs w:val="18"/>
          <w:color w:val="auto"/>
        </w:rPr>
        <w:t>α</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 where </w:t>
      </w:r>
      <w:r>
        <w:rPr>
          <w:rFonts w:ascii="Times New Roman" w:cs="Times New Roman" w:eastAsia="Times New Roman" w:hAnsi="Times New Roman"/>
          <w:sz w:val="18"/>
          <w:szCs w:val="18"/>
          <w:i w:val="1"/>
          <w:iCs w:val="1"/>
          <w:color w:val="auto"/>
        </w:rPr>
        <w:t>R(T)</w:t>
      </w:r>
      <w:r>
        <w:rPr>
          <w:rFonts w:ascii="Times New Roman" w:cs="Times New Roman" w:eastAsia="Times New Roman" w:hAnsi="Times New Roman"/>
          <w:sz w:val="18"/>
          <w:szCs w:val="18"/>
          <w:color w:val="auto"/>
        </w:rPr>
        <w:t xml:space="preserve"> is the error rate, </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 the number of regions and </w:t>
      </w:r>
      <w:r>
        <w:rPr>
          <w:rFonts w:ascii="Arial" w:cs="Arial" w:eastAsia="Arial" w:hAnsi="Arial"/>
          <w:sz w:val="18"/>
          <w:szCs w:val="18"/>
          <w:color w:val="auto"/>
        </w:rPr>
        <w:t>α</w:t>
      </w:r>
      <w:r>
        <w:rPr>
          <w:rFonts w:ascii="Times New Roman" w:cs="Times New Roman" w:eastAsia="Times New Roman" w:hAnsi="Times New Roman"/>
          <w:sz w:val="18"/>
          <w:szCs w:val="18"/>
          <w:color w:val="auto"/>
        </w:rPr>
        <w:t xml:space="preserve"> the tuning parameter (Hastie et al., 2009). Generally a single tree does not have good predictive accuracy when compared with other approaches. In order to increase the predictive performance of the model bootstrap aggregation (bagging), random forest and boosting should be used.</w:t>
      </w:r>
    </w:p>
    <w:p>
      <w:pPr>
        <w:spacing w:after="0" w:line="231" w:lineRule="exact"/>
        <w:rPr>
          <w:sz w:val="20"/>
          <w:szCs w:val="20"/>
          <w:color w:val="auto"/>
        </w:rPr>
      </w:pPr>
    </w:p>
    <w:p>
      <w:pPr>
        <w:jc w:val="both"/>
        <w:ind w:firstLine="479"/>
        <w:spacing w:after="0" w:line="237" w:lineRule="auto"/>
        <w:rPr>
          <w:sz w:val="20"/>
          <w:szCs w:val="20"/>
          <w:color w:val="auto"/>
        </w:rPr>
      </w:pPr>
      <w:r>
        <w:rPr>
          <w:rFonts w:ascii="Times New Roman" w:cs="Times New Roman" w:eastAsia="Times New Roman" w:hAnsi="Times New Roman"/>
          <w:sz w:val="18"/>
          <w:szCs w:val="18"/>
          <w:color w:val="auto"/>
        </w:rPr>
        <w:t xml:space="preserve">The bootstrap aggregation (bagging) consists of obtaining B samples with replacement (size equal to N) from the data set, thus obtaining B models ( </w:t>
      </w:r>
      <w:r>
        <w:rPr>
          <w:rFonts w:ascii="Times New Roman" w:cs="Times New Roman" w:eastAsia="Times New Roman" w:hAnsi="Times New Roman"/>
          <w:sz w:val="18"/>
          <w:szCs w:val="18"/>
          <w:i w:val="1"/>
          <w:iCs w:val="1"/>
          <w:color w:val="auto"/>
        </w:rPr>
        <w:t>f</w:t>
      </w:r>
      <w:r>
        <w:rPr>
          <w:rFonts w:ascii="Times New Roman" w:cs="Times New Roman" w:eastAsia="Times New Roman" w:hAnsi="Times New Roman"/>
          <w:sz w:val="36"/>
          <w:szCs w:val="36"/>
          <w:color w:val="auto"/>
          <w:vertAlign w:val="superscript"/>
        </w:rPr>
        <w:t>ˆ</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f</w:t>
      </w:r>
      <w:r>
        <w:rPr>
          <w:rFonts w:ascii="Times New Roman" w:cs="Times New Roman" w:eastAsia="Times New Roman" w:hAnsi="Times New Roman"/>
          <w:sz w:val="36"/>
          <w:szCs w:val="36"/>
          <w:color w:val="auto"/>
          <w:vertAlign w:val="superscript"/>
        </w:rPr>
        <w:t>ˆ</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36"/>
          <w:szCs w:val="36"/>
          <w:i w:val="1"/>
          <w:iCs w:val="1"/>
          <w:color w:val="auto"/>
          <w:vertAlign w:val="subscript"/>
        </w:rPr>
        <w:t>f</w:t>
      </w:r>
      <w:r>
        <w:rPr>
          <w:rFonts w:ascii="Times New Roman" w:cs="Times New Roman" w:eastAsia="Times New Roman" w:hAnsi="Times New Roman"/>
          <w:sz w:val="18"/>
          <w:szCs w:val="18"/>
          <w:color w:val="auto"/>
        </w:rPr>
        <w:t>ˆ</w:t>
      </w:r>
      <w:r>
        <w:rPr>
          <w:rFonts w:ascii="Times New Roman" w:cs="Times New Roman" w:eastAsia="Times New Roman" w:hAnsi="Times New Roman"/>
          <w:sz w:val="28"/>
          <w:szCs w:val="28"/>
          <w:i w:val="1"/>
          <w:iCs w:val="1"/>
          <w:color w:val="auto"/>
          <w:vertAlign w:val="superscript"/>
        </w:rPr>
        <w:t>B</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 that will be used as individual classifiers.</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95"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e20200021, 2021</w:t>
      </w:r>
      <w:r>
        <w:rPr>
          <w:sz w:val="20"/>
          <w:szCs w:val="20"/>
          <w:color w:val="auto"/>
        </w:rPr>
        <w:tab/>
      </w:r>
      <w:r>
        <w:rPr>
          <w:rFonts w:ascii="Arial" w:cs="Arial" w:eastAsia="Arial" w:hAnsi="Arial"/>
          <w:sz w:val="16"/>
          <w:szCs w:val="16"/>
          <w:b w:val="1"/>
          <w:bCs w:val="1"/>
          <w:color w:val="auto"/>
        </w:rPr>
        <w:t>2</w:t>
      </w:r>
    </w:p>
    <w:p>
      <w:pPr>
        <w:sectPr>
          <w:pgSz w:w="12240" w:h="15840" w:orient="portrait"/>
          <w:cols w:equalWidth="0" w:num="1">
            <w:col w:w="9640"/>
          </w:cols>
          <w:pgMar w:left="1300" w:top="996" w:right="1300" w:bottom="277" w:gutter="0" w:footer="0" w:header="0"/>
          <w:type w:val="continuous"/>
        </w:sectPr>
      </w:pPr>
    </w:p>
    <w:bookmarkStart w:id="2" w:name="page3"/>
    <w:bookmarkEnd w:id="2"/>
    <w:p>
      <w:pPr>
        <w:spacing w:after="0"/>
        <w:tabs>
          <w:tab w:leader="none" w:pos="6360" w:val="left"/>
        </w:tabs>
        <w:rPr>
          <w:sz w:val="20"/>
          <w:szCs w:val="20"/>
          <w:color w:val="auto"/>
        </w:rPr>
      </w:pPr>
      <w:r>
        <w:rPr>
          <w:rFonts w:ascii="Times New Roman" w:cs="Times New Roman" w:eastAsia="Times New Roman" w:hAnsi="Times New Roman"/>
          <w:sz w:val="16"/>
          <w:szCs w:val="16"/>
          <w:b w:val="1"/>
          <w:bCs w:val="1"/>
          <w:color w:val="auto"/>
        </w:rPr>
        <w:t>Sousa et al.</w:t>
      </w:r>
      <w:r>
        <w:rPr>
          <w:sz w:val="20"/>
          <w:szCs w:val="20"/>
          <w:color w:val="auto"/>
        </w:rPr>
        <w:tab/>
      </w:r>
      <w:r>
        <w:rPr>
          <w:rFonts w:ascii="Times New Roman" w:cs="Times New Roman" w:eastAsia="Times New Roman" w:hAnsi="Times New Roman"/>
          <w:sz w:val="16"/>
          <w:szCs w:val="16"/>
          <w:b w:val="1"/>
          <w:bCs w:val="1"/>
          <w:color w:val="auto"/>
        </w:rPr>
        <w:t>Genomic prediction by machine learning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8"/>
          <w:szCs w:val="18"/>
          <w:color w:val="auto"/>
        </w:rPr>
        <w:t xml:space="preserve">A new individual will be classified in the most common class among the predictions of the B individual classifiers. The random forest (RF) follows the same idea of bagging, but uses a smaller number of predictive variables in each split. According to James et al. (2013), RF results in a process of “decorrelating” the generated trees, improving even more the accuracy of predictions. Finally, unlike bagging that creates independent trees, boosting creates a tree sequentially using information from past trees. The boosting classifier </w:t>
      </w:r>
      <w:r>
        <w:rPr>
          <w:rFonts w:ascii="Times New Roman" w:cs="Times New Roman" w:eastAsia="Times New Roman" w:hAnsi="Times New Roman"/>
          <w:sz w:val="18"/>
          <w:szCs w:val="18"/>
          <w:i w:val="1"/>
          <w:iCs w:val="1"/>
          <w:color w:val="auto"/>
        </w:rPr>
        <w:t>H(x) =</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Σ</w:t>
      </w:r>
      <w:r>
        <w:rPr>
          <w:rFonts w:ascii="Times New Roman" w:cs="Times New Roman" w:eastAsia="Times New Roman" w:hAnsi="Times New Roman"/>
          <w:sz w:val="20"/>
          <w:szCs w:val="20"/>
          <w:i w:val="1"/>
          <w:iCs w:val="1"/>
          <w:color w:val="auto"/>
          <w:vertAlign w:val="subscript"/>
        </w:rPr>
        <w:t>t</w:t>
      </w:r>
      <w:r>
        <w:rPr>
          <w:rFonts w:ascii="Arial" w:cs="Arial" w:eastAsia="Arial" w:hAnsi="Arial"/>
          <w:sz w:val="18"/>
          <w:szCs w:val="18"/>
          <w:color w:val="auto"/>
        </w:rPr>
        <w:t>α</w:t>
      </w:r>
      <w:r>
        <w:rPr>
          <w:rFonts w:ascii="Times New Roman" w:cs="Times New Roman" w:eastAsia="Times New Roman" w:hAnsi="Times New Roman"/>
          <w:sz w:val="20"/>
          <w:szCs w:val="20"/>
          <w:i w:val="1"/>
          <w:iCs w:val="1"/>
          <w:color w:val="auto"/>
          <w:vertAlign w:val="subscript"/>
        </w:rPr>
        <w:t>t</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20"/>
          <w:szCs w:val="20"/>
          <w:i w:val="1"/>
          <w:iCs w:val="1"/>
          <w:color w:val="auto"/>
          <w:vertAlign w:val="subscript"/>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 xml:space="preserve">) that seeks to minimize functional loss through the optimization of the scalar </w:t>
      </w:r>
      <w:r>
        <w:rPr>
          <w:rFonts w:ascii="Arial" w:cs="Arial" w:eastAsia="Arial" w:hAnsi="Arial"/>
          <w:sz w:val="18"/>
          <w:szCs w:val="18"/>
          <w:color w:val="auto"/>
        </w:rPr>
        <w:t>α</w:t>
      </w:r>
      <w:r>
        <w:rPr>
          <w:rFonts w:ascii="Times New Roman" w:cs="Times New Roman" w:eastAsia="Times New Roman" w:hAnsi="Times New Roman"/>
          <w:sz w:val="20"/>
          <w:szCs w:val="20"/>
          <w:i w:val="1"/>
          <w:iCs w:val="1"/>
          <w:color w:val="auto"/>
          <w:vertAlign w:val="subscript"/>
        </w:rPr>
        <w:t>t</w:t>
      </w:r>
      <w:r>
        <w:rPr>
          <w:rFonts w:ascii="Times New Roman" w:cs="Times New Roman" w:eastAsia="Times New Roman" w:hAnsi="Times New Roman"/>
          <w:sz w:val="18"/>
          <w:szCs w:val="18"/>
          <w:color w:val="auto"/>
        </w:rPr>
        <w:t xml:space="preserve"> (importance assigned to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20"/>
          <w:szCs w:val="20"/>
          <w:i w:val="1"/>
          <w:iCs w:val="1"/>
          <w:color w:val="auto"/>
          <w:vertAlign w:val="subscript"/>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 xml:space="preserve">)) and of the individual classifier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20"/>
          <w:szCs w:val="20"/>
          <w:i w:val="1"/>
          <w:iCs w:val="1"/>
          <w:color w:val="auto"/>
          <w:vertAlign w:val="subscript"/>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 xml:space="preserve">) in each iteration </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 (Freund and Schapire, 1999). The individual classifiers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20"/>
          <w:szCs w:val="20"/>
          <w:i w:val="1"/>
          <w:iCs w:val="1"/>
          <w:color w:val="auto"/>
          <w:vertAlign w:val="subscript"/>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 xml:space="preserve">) have low classification power, but when used with the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 ensemble presented good results (Martins et al., 2009).</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Artificial Neural Network (ANN)</w:t>
      </w:r>
    </w:p>
    <w:p>
      <w:pPr>
        <w:spacing w:after="0" w:line="1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ANN architecture used in this work has a hidden layer only and uses the backpropagation as a learning algorithm (Rumelhart and McClelland, 1986). The network structure considers 137 markers as inputs, a hidden layer, and the outputs that predict resistance or susceptibility of the leaf to rust which is shown in Figure 1.</w:t>
      </w:r>
    </w:p>
    <w:p>
      <w:pPr>
        <w:spacing w:after="0" w:line="213" w:lineRule="exact"/>
        <w:rPr>
          <w:sz w:val="20"/>
          <w:szCs w:val="20"/>
          <w:color w:val="auto"/>
        </w:rPr>
      </w:pPr>
    </w:p>
    <w:p>
      <w:pPr>
        <w:jc w:val="both"/>
        <w:ind w:firstLine="479"/>
        <w:spacing w:after="0" w:line="239" w:lineRule="auto"/>
        <w:rPr>
          <w:sz w:val="20"/>
          <w:szCs w:val="20"/>
          <w:color w:val="auto"/>
        </w:rPr>
      </w:pPr>
      <w:r>
        <w:rPr>
          <w:rFonts w:ascii="Times New Roman" w:cs="Times New Roman" w:eastAsia="Times New Roman" w:hAnsi="Times New Roman"/>
          <w:sz w:val="18"/>
          <w:szCs w:val="18"/>
          <w:color w:val="auto"/>
        </w:rPr>
        <w:t xml:space="preserve">The neurons </w:t>
      </w:r>
      <w:r>
        <w:rPr>
          <w:rFonts w:ascii="Times New Roman" w:cs="Times New Roman" w:eastAsia="Times New Roman" w:hAnsi="Times New Roman"/>
          <w:sz w:val="18"/>
          <w:szCs w:val="18"/>
          <w:i w:val="1"/>
          <w:iCs w:val="1"/>
          <w:color w:val="auto"/>
        </w:rPr>
        <w:t>W</w:t>
      </w:r>
      <w:r>
        <w:rPr>
          <w:rFonts w:ascii="Times New Roman" w:cs="Times New Roman" w:eastAsia="Times New Roman" w:hAnsi="Times New Roman"/>
          <w:sz w:val="20"/>
          <w:szCs w:val="20"/>
          <w:i w:val="1"/>
          <w:iCs w:val="1"/>
          <w:color w:val="auto"/>
          <w:vertAlign w:val="subscript"/>
        </w:rPr>
        <w:t>m</w:t>
      </w:r>
      <w:r>
        <w:rPr>
          <w:rFonts w:ascii="Times New Roman" w:cs="Times New Roman" w:eastAsia="Times New Roman" w:hAnsi="Times New Roman"/>
          <w:sz w:val="18"/>
          <w:szCs w:val="18"/>
          <w:color w:val="auto"/>
        </w:rPr>
        <w:t xml:space="preserve"> are generated by a linear combination of the input variables </w:t>
      </w:r>
      <w:r>
        <w:rPr>
          <w:rFonts w:ascii="Times New Roman" w:cs="Times New Roman" w:eastAsia="Times New Roman" w:hAnsi="Times New Roman"/>
          <w:sz w:val="18"/>
          <w:szCs w:val="18"/>
          <w:i w:val="1"/>
          <w:iCs w:val="1"/>
          <w:color w:val="auto"/>
        </w:rPr>
        <w:t>M</w:t>
      </w:r>
      <w:r>
        <w:rPr>
          <w:rFonts w:ascii="Times New Roman" w:cs="Times New Roman" w:eastAsia="Times New Roman" w:hAnsi="Times New Roman"/>
          <w:sz w:val="20"/>
          <w:szCs w:val="20"/>
          <w:i w:val="1"/>
          <w:iCs w:val="1"/>
          <w:color w:val="auto"/>
          <w:vertAlign w:val="subscript"/>
        </w:rPr>
        <w:t>p</w:t>
      </w:r>
      <w:r>
        <w:rPr>
          <w:rFonts w:ascii="Times New Roman" w:cs="Times New Roman" w:eastAsia="Times New Roman" w:hAnsi="Times New Roman"/>
          <w:sz w:val="18"/>
          <w:szCs w:val="18"/>
          <w:color w:val="auto"/>
        </w:rPr>
        <w:t xml:space="preserve"> (markers). Finally the output variable </w:t>
      </w:r>
      <w:r>
        <w:rPr>
          <w:rFonts w:ascii="Times New Roman" w:cs="Times New Roman" w:eastAsia="Times New Roman" w:hAnsi="Times New Roman"/>
          <w:sz w:val="18"/>
          <w:szCs w:val="18"/>
          <w:i w:val="1"/>
          <w:iCs w:val="1"/>
          <w:color w:val="auto"/>
        </w:rPr>
        <w:t>Y</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color w:val="auto"/>
        </w:rPr>
        <w:t xml:space="preserve"> is generated as a function of linear combination of the neurons </w:t>
      </w:r>
      <w:r>
        <w:rPr>
          <w:rFonts w:ascii="Times New Roman" w:cs="Times New Roman" w:eastAsia="Times New Roman" w:hAnsi="Times New Roman"/>
          <w:sz w:val="18"/>
          <w:szCs w:val="18"/>
          <w:i w:val="1"/>
          <w:iCs w:val="1"/>
          <w:color w:val="auto"/>
        </w:rPr>
        <w:t>W</w:t>
      </w:r>
      <w:r>
        <w:rPr>
          <w:rFonts w:ascii="Times New Roman" w:cs="Times New Roman" w:eastAsia="Times New Roman" w:hAnsi="Times New Roman"/>
          <w:sz w:val="20"/>
          <w:szCs w:val="20"/>
          <w:i w:val="1"/>
          <w:iCs w:val="1"/>
          <w:color w:val="auto"/>
          <w:vertAlign w:val="subscript"/>
        </w:rPr>
        <w:t>m</w:t>
      </w:r>
      <w:r>
        <w:rPr>
          <w:rFonts w:ascii="Times New Roman" w:cs="Times New Roman" w:eastAsia="Times New Roman" w:hAnsi="Times New Roman"/>
          <w:sz w:val="18"/>
          <w:szCs w:val="18"/>
          <w:color w:val="auto"/>
        </w:rPr>
        <w:t xml:space="preserve"> as follows:</w:t>
      </w:r>
    </w:p>
    <w:p>
      <w:pPr>
        <w:spacing w:after="0" w:line="5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8"/>
          <w:szCs w:val="18"/>
          <w:i w:val="1"/>
          <w:iCs w:val="1"/>
          <w:color w:val="auto"/>
        </w:rPr>
        <w:t>W</w:t>
      </w:r>
      <w:r>
        <w:rPr>
          <w:rFonts w:ascii="Times New Roman" w:cs="Times New Roman" w:eastAsia="Times New Roman" w:hAnsi="Times New Roman"/>
          <w:sz w:val="28"/>
          <w:szCs w:val="28"/>
          <w:i w:val="1"/>
          <w:iCs w:val="1"/>
          <w:color w:val="auto"/>
          <w:vertAlign w:val="subscript"/>
        </w:rPr>
        <w:t>m</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 σ</w:t>
      </w:r>
      <w:r>
        <w:rPr>
          <w:rFonts w:ascii="Times New Roman" w:cs="Times New Roman" w:eastAsia="Times New Roman" w:hAnsi="Times New Roman"/>
          <w:sz w:val="18"/>
          <w:szCs w:val="18"/>
          <w:color w:val="auto"/>
        </w:rPr>
        <w:t>(</w:t>
      </w:r>
      <w:r>
        <w:rPr>
          <w:rFonts w:ascii="Arial" w:cs="Arial" w:eastAsia="Arial" w:hAnsi="Arial"/>
          <w:sz w:val="18"/>
          <w:szCs w:val="18"/>
          <w:color w:val="auto"/>
        </w:rPr>
        <w:t>α</w:t>
      </w:r>
      <w:r>
        <w:rPr>
          <w:rFonts w:ascii="Times New Roman" w:cs="Times New Roman" w:eastAsia="Times New Roman" w:hAnsi="Times New Roman"/>
          <w:sz w:val="28"/>
          <w:szCs w:val="28"/>
          <w:color w:val="auto"/>
          <w:vertAlign w:val="subscript"/>
        </w:rPr>
        <w:t>0</w:t>
      </w:r>
      <w:r>
        <w:rPr>
          <w:rFonts w:ascii="Times New Roman" w:cs="Times New Roman" w:eastAsia="Times New Roman" w:hAnsi="Times New Roman"/>
          <w:sz w:val="28"/>
          <w:szCs w:val="28"/>
          <w:i w:val="1"/>
          <w:iCs w:val="1"/>
          <w:color w:val="auto"/>
          <w:vertAlign w:val="subscript"/>
        </w:rPr>
        <w:t>m</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 α</w:t>
      </w:r>
      <w:r>
        <w:rPr>
          <w:rFonts w:ascii="Times New Roman" w:cs="Times New Roman" w:eastAsia="Times New Roman" w:hAnsi="Times New Roman"/>
          <w:sz w:val="28"/>
          <w:szCs w:val="28"/>
          <w:i w:val="1"/>
          <w:iCs w:val="1"/>
          <w:color w:val="auto"/>
          <w:vertAlign w:val="superscript"/>
        </w:rPr>
        <w:t>T</w:t>
      </w:r>
      <w:r>
        <w:rPr>
          <w:rFonts w:ascii="Times New Roman" w:cs="Times New Roman" w:eastAsia="Times New Roman" w:hAnsi="Times New Roman"/>
          <w:sz w:val="28"/>
          <w:szCs w:val="28"/>
          <w:i w:val="1"/>
          <w:iCs w:val="1"/>
          <w:color w:val="auto"/>
          <w:vertAlign w:val="subscript"/>
        </w:rPr>
        <w:t>m</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m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1, 2,...</w:t>
      </w:r>
      <w:r>
        <w:rPr>
          <w:rFonts w:ascii="Times New Roman" w:cs="Times New Roman" w:eastAsia="Times New Roman" w:hAnsi="Times New Roman"/>
          <w:sz w:val="18"/>
          <w:szCs w:val="18"/>
          <w:i w:val="1"/>
          <w:iCs w:val="1"/>
          <w:color w:val="auto"/>
        </w:rPr>
        <w:t>M</w:t>
      </w:r>
    </w:p>
    <w:p>
      <w:pPr>
        <w:spacing w:after="0" w:line="12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28"/>
          <w:szCs w:val="28"/>
          <w:i w:val="1"/>
          <w:iCs w:val="1"/>
          <w:color w:val="auto"/>
          <w:vertAlign w:val="subscript"/>
        </w:rPr>
        <w:t>k</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 β</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28"/>
          <w:szCs w:val="28"/>
          <w:color w:val="auto"/>
          <w:vertAlign w:val="subscript"/>
        </w:rPr>
        <w:t>0</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28"/>
          <w:szCs w:val="28"/>
          <w:i w:val="1"/>
          <w:iCs w:val="1"/>
          <w:color w:val="auto"/>
          <w:vertAlign w:val="subscript"/>
        </w:rPr>
        <w:t>k</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 β</w:t>
      </w:r>
      <w:r>
        <w:rPr>
          <w:rFonts w:ascii="Times New Roman" w:cs="Times New Roman" w:eastAsia="Times New Roman" w:hAnsi="Times New Roman"/>
          <w:sz w:val="28"/>
          <w:szCs w:val="28"/>
          <w:i w:val="1"/>
          <w:iCs w:val="1"/>
          <w:color w:val="auto"/>
          <w:vertAlign w:val="superscript"/>
        </w:rPr>
        <w:t>T</w:t>
      </w:r>
      <w:r>
        <w:rPr>
          <w:rFonts w:ascii="Times New Roman" w:cs="Times New Roman" w:eastAsia="Times New Roman" w:hAnsi="Times New Roman"/>
          <w:sz w:val="28"/>
          <w:szCs w:val="28"/>
          <w:i w:val="1"/>
          <w:iCs w:val="1"/>
          <w:color w:val="auto"/>
          <w:vertAlign w:val="subscript"/>
        </w:rPr>
        <w:t>k</w:t>
      </w:r>
      <w:r>
        <w:rPr>
          <w:rFonts w:ascii="Times New Roman" w:cs="Times New Roman" w:eastAsia="Times New Roman" w:hAnsi="Times New Roman"/>
          <w:sz w:val="18"/>
          <w:szCs w:val="18"/>
          <w:i w:val="1"/>
          <w:iCs w:val="1"/>
          <w:color w:val="auto"/>
        </w:rPr>
        <w:t>W</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k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w:t>
      </w:r>
      <w:r>
        <w:rPr>
          <w:rFonts w:ascii="Times New Roman" w:cs="Times New Roman" w:eastAsia="Times New Roman" w:hAnsi="Times New Roman"/>
          <w:sz w:val="18"/>
          <w:szCs w:val="18"/>
          <w:i w:val="1"/>
          <w:iCs w:val="1"/>
          <w:color w:val="auto"/>
        </w:rPr>
        <w:t xml:space="preserve"> K</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Y</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i w:val="1"/>
          <w:iCs w:val="1"/>
          <w:color w:val="auto"/>
        </w:rPr>
        <w:t xml:space="preserve"> = g</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k = </w:t>
      </w:r>
      <w:r>
        <w:rPr>
          <w:rFonts w:ascii="Times New Roman" w:cs="Times New Roman" w:eastAsia="Times New Roman" w:hAnsi="Times New Roman"/>
          <w:sz w:val="18"/>
          <w:szCs w:val="18"/>
          <w:color w:val="auto"/>
        </w:rPr>
        <w:t>1,</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K</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in which </w:t>
      </w:r>
      <w:r>
        <w:rPr>
          <w:rFonts w:ascii="Times New Roman" w:cs="Times New Roman" w:eastAsia="Times New Roman" w:hAnsi="Times New Roman"/>
          <w:sz w:val="18"/>
          <w:szCs w:val="18"/>
          <w:i w:val="1"/>
          <w:iCs w:val="1"/>
          <w:color w:val="auto"/>
        </w:rPr>
        <w:t>W =</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w:t>
      </w:r>
      <w:r>
        <w:rPr>
          <w:rFonts w:ascii="Times New Roman" w:cs="Times New Roman" w:eastAsia="Times New Roman" w:hAnsi="Times New Roman"/>
          <w:sz w:val="20"/>
          <w:szCs w:val="20"/>
          <w:i w:val="1"/>
          <w:iCs w:val="1"/>
          <w:color w:val="auto"/>
          <w:vertAlign w:val="subscript"/>
        </w:rPr>
        <w:t>1</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w:t>
      </w:r>
      <w:r>
        <w:rPr>
          <w:rFonts w:ascii="Times New Roman" w:cs="Times New Roman" w:eastAsia="Times New Roman" w:hAnsi="Times New Roman"/>
          <w:sz w:val="20"/>
          <w:szCs w:val="20"/>
          <w:i w:val="1"/>
          <w:iCs w:val="1"/>
          <w:color w:val="auto"/>
          <w:vertAlign w:val="subscript"/>
        </w:rPr>
        <w:t>2</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w:t>
      </w:r>
      <w:r>
        <w:rPr>
          <w:rFonts w:ascii="Times New Roman" w:cs="Times New Roman" w:eastAsia="Times New Roman" w:hAnsi="Times New Roman"/>
          <w:sz w:val="20"/>
          <w:szCs w:val="20"/>
          <w:i w:val="1"/>
          <w:iCs w:val="1"/>
          <w:color w:val="auto"/>
          <w:vertAlign w:val="subscript"/>
        </w:rPr>
        <w:t>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 = T</w:t>
      </w:r>
      <w:r>
        <w:rPr>
          <w:rFonts w:ascii="Times New Roman" w:cs="Times New Roman" w:eastAsia="Times New Roman" w:hAnsi="Times New Roman"/>
          <w:sz w:val="20"/>
          <w:szCs w:val="20"/>
          <w:i w:val="1"/>
          <w:iCs w:val="1"/>
          <w:color w:val="auto"/>
          <w:vertAlign w:val="subscript"/>
        </w:rPr>
        <w:t>1</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20"/>
          <w:szCs w:val="20"/>
          <w:i w:val="1"/>
          <w:iCs w:val="1"/>
          <w:color w:val="auto"/>
          <w:vertAlign w:val="subscript"/>
        </w:rPr>
        <w:t>2</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color w:val="auto"/>
        </w:rPr>
        <w:t>.</w:t>
      </w:r>
    </w:p>
    <w:p>
      <w:pPr>
        <w:spacing w:after="0" w:line="3" w:lineRule="exact"/>
        <w:rPr>
          <w:sz w:val="20"/>
          <w:szCs w:val="20"/>
          <w:color w:val="auto"/>
        </w:rPr>
      </w:pPr>
    </w:p>
    <w:p>
      <w:pPr>
        <w:jc w:val="both"/>
        <w:ind w:firstLine="479"/>
        <w:spacing w:after="0" w:line="265" w:lineRule="auto"/>
        <w:rPr>
          <w:sz w:val="20"/>
          <w:szCs w:val="20"/>
          <w:color w:val="auto"/>
        </w:rPr>
      </w:pPr>
      <w:r>
        <w:rPr>
          <w:rFonts w:ascii="Times New Roman" w:cs="Times New Roman" w:eastAsia="Times New Roman" w:hAnsi="Times New Roman"/>
          <w:sz w:val="18"/>
          <w:szCs w:val="18"/>
          <w:color w:val="auto"/>
        </w:rPr>
        <w:t xml:space="preserve">The activation function used in ANN was the sigmoid, </w:t>
      </w:r>
      <w:r>
        <w:rPr>
          <w:rFonts w:ascii="Arial" w:cs="Arial" w:eastAsia="Arial" w:hAnsi="Arial"/>
          <w:sz w:val="18"/>
          <w:szCs w:val="18"/>
          <w:color w:val="auto"/>
        </w:rPr>
        <w:t>σ</w:t>
      </w:r>
      <w:r>
        <w:rPr>
          <w:rFonts w:ascii="Times New Roman" w:cs="Times New Roman" w:eastAsia="Times New Roman" w:hAnsi="Times New Roman"/>
          <w:sz w:val="18"/>
          <w:szCs w:val="18"/>
          <w:color w:val="auto"/>
        </w:rPr>
        <w:t>(</w:t>
      </w:r>
      <w:r>
        <w:rPr>
          <w:rFonts w:ascii="Arial" w:cs="Arial" w:eastAsia="Arial" w:hAnsi="Arial"/>
          <w:sz w:val="18"/>
          <w:szCs w:val="18"/>
          <w:color w:val="auto"/>
        </w:rPr>
        <w:t>υ</w:t>
      </w:r>
      <w:r>
        <w:rPr>
          <w:rFonts w:ascii="Times New Roman" w:cs="Times New Roman" w:eastAsia="Times New Roman" w:hAnsi="Times New Roman"/>
          <w:sz w:val="18"/>
          <w:szCs w:val="18"/>
          <w:color w:val="auto"/>
        </w:rPr>
        <w:t>) = 1/(1 + e</w:t>
      </w:r>
      <w:r>
        <w:rPr>
          <w:rFonts w:ascii="Times New Roman" w:cs="Times New Roman" w:eastAsia="Times New Roman" w:hAnsi="Times New Roman"/>
          <w:sz w:val="10"/>
          <w:szCs w:val="10"/>
          <w:color w:val="auto"/>
        </w:rPr>
        <w:t>–</w:t>
      </w:r>
      <w:r>
        <w:rPr>
          <w:rFonts w:ascii="Arial" w:cs="Arial" w:eastAsia="Arial" w:hAnsi="Arial"/>
          <w:sz w:val="10"/>
          <w:szCs w:val="10"/>
          <w:color w:val="auto"/>
        </w:rPr>
        <w:t>υ</w:t>
      </w:r>
      <w:r>
        <w:rPr>
          <w:rFonts w:ascii="Times New Roman" w:cs="Times New Roman" w:eastAsia="Times New Roman" w:hAnsi="Times New Roman"/>
          <w:sz w:val="18"/>
          <w:szCs w:val="18"/>
          <w:color w:val="auto"/>
        </w:rPr>
        <w:t>), and the output function the softmax,</w:t>
      </w:r>
    </w:p>
    <w:p>
      <w:pPr>
        <w:spacing w:after="0" w:line="128" w:lineRule="exact"/>
        <w:rPr>
          <w:sz w:val="20"/>
          <w:szCs w:val="20"/>
          <w:color w:val="auto"/>
        </w:rPr>
      </w:pPr>
    </w:p>
    <w:p>
      <w:pPr>
        <w:ind w:left="40"/>
        <w:spacing w:after="0"/>
        <w:tabs>
          <w:tab w:leader="none" w:pos="740" w:val="left"/>
          <w:tab w:leader="none" w:pos="1200" w:val="left"/>
        </w:tabs>
        <w:rPr>
          <w:sz w:val="20"/>
          <w:szCs w:val="20"/>
          <w:color w:val="auto"/>
        </w:rPr>
      </w:pPr>
      <w:r>
        <w:rPr>
          <w:rFonts w:ascii="Times New Roman" w:cs="Times New Roman" w:eastAsia="Times New Roman" w:hAnsi="Times New Roman"/>
          <w:sz w:val="35"/>
          <w:szCs w:val="35"/>
          <w:i w:val="1"/>
          <w:iCs w:val="1"/>
          <w:color w:val="auto"/>
          <w:vertAlign w:val="subscript"/>
        </w:rPr>
        <w:t>g</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35"/>
          <w:szCs w:val="35"/>
          <w:color w:val="auto"/>
          <w:vertAlign w:val="subscript"/>
        </w:rPr>
        <w:t>(</w:t>
      </w:r>
      <w:r>
        <w:rPr>
          <w:rFonts w:ascii="Times New Roman" w:cs="Times New Roman" w:eastAsia="Times New Roman" w:hAnsi="Times New Roman"/>
          <w:sz w:val="35"/>
          <w:szCs w:val="35"/>
          <w:i w:val="1"/>
          <w:iCs w:val="1"/>
          <w:color w:val="auto"/>
          <w:vertAlign w:val="subscript"/>
        </w:rPr>
        <w:t>T</w:t>
      </w:r>
      <w:r>
        <w:rPr>
          <w:rFonts w:ascii="Times New Roman" w:cs="Times New Roman" w:eastAsia="Times New Roman" w:hAnsi="Times New Roman"/>
          <w:sz w:val="35"/>
          <w:szCs w:val="35"/>
          <w:color w:val="auto"/>
          <w:vertAlign w:val="subscript"/>
        </w:rPr>
        <w:t>)</w:t>
      </w:r>
      <w:r>
        <w:rPr>
          <w:rFonts w:ascii="Times New Roman" w:cs="Times New Roman" w:eastAsia="Times New Roman" w:hAnsi="Times New Roman"/>
          <w:sz w:val="18"/>
          <w:szCs w:val="18"/>
          <w:color w:val="auto"/>
        </w:rPr>
        <w:t xml:space="preserve"> </w:t>
      </w:r>
      <w:r>
        <w:rPr>
          <w:rFonts w:ascii="Symbol" w:cs="Symbol" w:eastAsia="Symbol" w:hAnsi="Symbol"/>
          <w:sz w:val="35"/>
          <w:szCs w:val="35"/>
          <w:color w:val="auto"/>
          <w:vertAlign w:val="subscript"/>
        </w:rPr>
        <w:t>=</w:t>
      </w:r>
      <w:r>
        <w:rPr>
          <w:sz w:val="20"/>
          <w:szCs w:val="20"/>
          <w:color w:val="auto"/>
        </w:rPr>
        <w:tab/>
      </w:r>
      <w:r>
        <w:rPr>
          <w:rFonts w:ascii="Times New Roman" w:cs="Times New Roman" w:eastAsia="Times New Roman" w:hAnsi="Times New Roman"/>
          <w:sz w:val="35"/>
          <w:szCs w:val="35"/>
          <w:i w:val="1"/>
          <w:iCs w:val="1"/>
          <w:color w:val="auto"/>
          <w:vertAlign w:val="superscript"/>
        </w:rPr>
        <w:t>e</w:t>
      </w:r>
      <w:r>
        <w:rPr>
          <w:rFonts w:ascii="Times New Roman" w:cs="Times New Roman" w:eastAsia="Times New Roman" w:hAnsi="Times New Roman"/>
          <w:sz w:val="28"/>
          <w:szCs w:val="28"/>
          <w:i w:val="1"/>
          <w:iCs w:val="1"/>
          <w:color w:val="auto"/>
          <w:vertAlign w:val="superscript"/>
        </w:rPr>
        <w:t>T</w:t>
      </w:r>
      <w:r>
        <w:rPr>
          <w:rFonts w:ascii="Times New Roman" w:cs="Times New Roman" w:eastAsia="Times New Roman" w:hAnsi="Times New Roman"/>
          <w:sz w:val="35"/>
          <w:szCs w:val="35"/>
          <w:i w:val="1"/>
          <w:iCs w:val="1"/>
          <w:color w:val="auto"/>
          <w:vertAlign w:val="superscript"/>
        </w:rPr>
        <w:t xml:space="preserve"> k</w:t>
      </w:r>
      <w:r>
        <w:rPr>
          <w:sz w:val="20"/>
          <w:szCs w:val="20"/>
          <w:color w:val="auto"/>
        </w:rPr>
        <w:tab/>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395605</wp:posOffset>
                </wp:positionH>
                <wp:positionV relativeFrom="paragraph">
                  <wp:posOffset>1270</wp:posOffset>
                </wp:positionV>
                <wp:extent cx="34988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885" cy="4763"/>
                        </a:xfrm>
                        <a:prstGeom prst="line">
                          <a:avLst/>
                        </a:prstGeom>
                        <a:solidFill>
                          <a:srgbClr val="FFFFFF"/>
                        </a:solidFill>
                        <a:ln w="5461">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5pt,0.1pt" to="58.7pt,0.1pt" o:allowincell="f" strokecolor="#000000" strokeweight="0.43pt"/>
            </w:pict>
          </mc:Fallback>
        </mc:AlternateContent>
      </w:r>
    </w:p>
    <w:p>
      <w:pPr>
        <w:ind w:left="140"/>
        <w:spacing w:after="0"/>
        <w:tabs>
          <w:tab w:leader="none" w:pos="620" w:val="left"/>
        </w:tabs>
        <w:rPr>
          <w:sz w:val="20"/>
          <w:szCs w:val="20"/>
          <w:color w:val="auto"/>
        </w:rPr>
      </w:pPr>
      <w:r>
        <w:rPr>
          <w:rFonts w:ascii="Times New Roman" w:cs="Times New Roman" w:eastAsia="Times New Roman" w:hAnsi="Times New Roman"/>
          <w:sz w:val="28"/>
          <w:szCs w:val="28"/>
          <w:i w:val="1"/>
          <w:iCs w:val="1"/>
          <w:color w:val="auto"/>
          <w:vertAlign w:val="subscript"/>
        </w:rPr>
        <w:t>k</w:t>
      </w:r>
      <w:r>
        <w:rPr>
          <w:sz w:val="20"/>
          <w:szCs w:val="20"/>
          <w:color w:val="auto"/>
        </w:rPr>
        <w:tab/>
      </w:r>
      <w:r>
        <w:rPr>
          <w:rFonts w:ascii="Symbol" w:cs="Symbol" w:eastAsia="Symbol" w:hAnsi="Symbol"/>
          <w:sz w:val="18"/>
          <w:szCs w:val="18"/>
          <w:color w:val="auto"/>
        </w:rPr>
        <w:t>∑</w:t>
      </w:r>
      <w:r>
        <w:rPr>
          <w:rFonts w:ascii="Times New Roman" w:cs="Times New Roman" w:eastAsia="Times New Roman" w:hAnsi="Times New Roman"/>
          <w:sz w:val="28"/>
          <w:szCs w:val="28"/>
          <w:i w:val="1"/>
          <w:iCs w:val="1"/>
          <w:color w:val="auto"/>
          <w:vertAlign w:val="subscript"/>
        </w:rPr>
        <w:t>l</w:t>
      </w:r>
      <w:r>
        <w:rPr>
          <w:rFonts w:ascii="Times New Roman" w:cs="Times New Roman" w:eastAsia="Times New Roman" w:hAnsi="Times New Roman"/>
          <w:sz w:val="28"/>
          <w:szCs w:val="28"/>
          <w:i w:val="1"/>
          <w:iCs w:val="1"/>
          <w:color w:val="auto"/>
          <w:vertAlign w:val="superscript"/>
        </w:rPr>
        <w:t>K</w:t>
      </w:r>
      <w:r>
        <w:rPr>
          <w:rFonts w:ascii="Times New Roman" w:cs="Times New Roman" w:eastAsia="Times New Roman" w:hAnsi="Times New Roman"/>
          <w:sz w:val="18"/>
          <w:szCs w:val="18"/>
          <w:i w:val="1"/>
          <w:iCs w:val="1"/>
          <w:color w:val="auto"/>
        </w:rPr>
        <w:t xml:space="preserve"> e</w:t>
      </w:r>
      <w:r>
        <w:rPr>
          <w:rFonts w:ascii="Times New Roman" w:cs="Times New Roman" w:eastAsia="Times New Roman" w:hAnsi="Times New Roman"/>
          <w:sz w:val="28"/>
          <w:szCs w:val="28"/>
          <w:i w:val="1"/>
          <w:iCs w:val="1"/>
          <w:color w:val="auto"/>
          <w:vertAlign w:val="superscript"/>
        </w:rPr>
        <w:t>T</w:t>
      </w:r>
      <w:r>
        <w:rPr>
          <w:rFonts w:ascii="Times New Roman" w:cs="Times New Roman" w:eastAsia="Times New Roman" w:hAnsi="Times New Roman"/>
          <w:sz w:val="18"/>
          <w:szCs w:val="18"/>
          <w:i w:val="1"/>
          <w:iCs w:val="1"/>
          <w:color w:val="auto"/>
        </w:rPr>
        <w:t xml:space="preserve"> l</w:t>
      </w:r>
    </w:p>
    <w:p>
      <w:pPr>
        <w:spacing w:after="0" w:line="16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8"/>
          <w:szCs w:val="18"/>
          <w:color w:val="auto"/>
        </w:rPr>
        <w:t>The weights (</w:t>
      </w:r>
      <w:r>
        <w:rPr>
          <w:rFonts w:ascii="Arial" w:cs="Arial" w:eastAsia="Arial" w:hAnsi="Arial"/>
          <w:sz w:val="18"/>
          <w:szCs w:val="18"/>
          <w:color w:val="auto"/>
        </w:rPr>
        <w:t>α</w:t>
      </w:r>
      <w:r>
        <w:rPr>
          <w:rFonts w:ascii="Times New Roman" w:cs="Times New Roman" w:eastAsia="Times New Roman" w:hAnsi="Times New Roman"/>
          <w:sz w:val="20"/>
          <w:szCs w:val="20"/>
          <w:i w:val="1"/>
          <w:iCs w:val="1"/>
          <w:color w:val="auto"/>
          <w:vertAlign w:val="subscript"/>
        </w:rPr>
        <w:t>0m</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α</w:t>
      </w:r>
      <w:r>
        <w:rPr>
          <w:rFonts w:ascii="Times New Roman" w:cs="Times New Roman" w:eastAsia="Times New Roman" w:hAnsi="Times New Roman"/>
          <w:sz w:val="20"/>
          <w:szCs w:val="20"/>
          <w:i w:val="1"/>
          <w:iCs w:val="1"/>
          <w:color w:val="auto"/>
          <w:vertAlign w:val="subscript"/>
        </w:rPr>
        <w:t>m</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m = 1</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2</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M</w:t>
      </w:r>
      <w:r>
        <w:rPr>
          <w:rFonts w:ascii="Times New Roman" w:cs="Times New Roman" w:eastAsia="Times New Roman" w:hAnsi="Times New Roman"/>
          <w:sz w:val="18"/>
          <w:szCs w:val="18"/>
          <w:color w:val="auto"/>
        </w:rPr>
        <w:t>) and (</w:t>
      </w:r>
      <w:r>
        <w:rPr>
          <w:rFonts w:ascii="Arial" w:cs="Arial" w:eastAsia="Arial" w:hAnsi="Arial"/>
          <w:sz w:val="18"/>
          <w:szCs w:val="18"/>
          <w:color w:val="auto"/>
        </w:rPr>
        <w:t>β</w:t>
      </w:r>
      <w:r>
        <w:rPr>
          <w:rFonts w:ascii="Times New Roman" w:cs="Times New Roman" w:eastAsia="Times New Roman" w:hAnsi="Times New Roman"/>
          <w:sz w:val="20"/>
          <w:szCs w:val="20"/>
          <w:i w:val="1"/>
          <w:iCs w:val="1"/>
          <w:color w:val="auto"/>
          <w:vertAlign w:val="subscript"/>
        </w:rPr>
        <w:t>0k</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β</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i w:val="1"/>
          <w:iCs w:val="1"/>
          <w:color w:val="auto"/>
        </w:rPr>
        <w:t>; k</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1, 2, …, K</w:t>
      </w:r>
      <w:r>
        <w:rPr>
          <w:rFonts w:ascii="Times New Roman" w:cs="Times New Roman" w:eastAsia="Times New Roman" w:hAnsi="Times New Roman"/>
          <w:sz w:val="18"/>
          <w:szCs w:val="18"/>
          <w:color w:val="auto"/>
        </w:rPr>
        <w:t>) are unknown parameters of the network</w:t>
      </w:r>
    </w:p>
    <w:p>
      <w:pPr>
        <w:spacing w:after="0" w:line="1"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18"/>
          <w:szCs w:val="18"/>
          <w:color w:val="auto"/>
        </w:rPr>
        <w:t xml:space="preserve">responsible for adjustments to the ANN model to training set. As a measure of adjustment we use the cross-entropy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18"/>
          <w:szCs w:val="18"/>
          <w:color w:val="auto"/>
        </w:rPr>
        <w:t>(</w:t>
      </w:r>
      <w:r>
        <w:rPr>
          <w:rFonts w:ascii="Arial" w:cs="Arial" w:eastAsia="Arial" w:hAnsi="Arial"/>
          <w:sz w:val="18"/>
          <w:szCs w:val="18"/>
          <w:color w:val="auto"/>
        </w:rPr>
        <w:t>θ</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 − ∑</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28"/>
          <w:szCs w:val="28"/>
          <w:i w:val="1"/>
          <w:iCs w:val="1"/>
          <w:color w:val="auto"/>
          <w:vertAlign w:val="superscript"/>
        </w:rPr>
        <w:t>N</w:t>
      </w:r>
      <w:r>
        <w:rPr>
          <w:rFonts w:ascii="Symbol" w:cs="Symbol" w:eastAsia="Symbol" w:hAnsi="Symbol"/>
          <w:sz w:val="28"/>
          <w:szCs w:val="28"/>
          <w:color w:val="auto"/>
          <w:vertAlign w:val="subscript"/>
        </w:rPr>
        <w:t>=</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w:t>
      </w:r>
      <w:r>
        <w:rPr>
          <w:rFonts w:ascii="Times New Roman" w:cs="Times New Roman" w:eastAsia="Times New Roman" w:hAnsi="Times New Roman"/>
          <w:sz w:val="28"/>
          <w:szCs w:val="28"/>
          <w:i w:val="1"/>
          <w:iCs w:val="1"/>
          <w:color w:val="auto"/>
          <w:vertAlign w:val="subscript"/>
        </w:rPr>
        <w:t>k</w:t>
      </w:r>
      <w:r>
        <w:rPr>
          <w:rFonts w:ascii="Times New Roman" w:cs="Times New Roman" w:eastAsia="Times New Roman" w:hAnsi="Times New Roman"/>
          <w:sz w:val="28"/>
          <w:szCs w:val="28"/>
          <w:i w:val="1"/>
          <w:iCs w:val="1"/>
          <w:color w:val="auto"/>
          <w:vertAlign w:val="superscript"/>
        </w:rPr>
        <w:t>K</w:t>
      </w:r>
      <w:r>
        <w:rPr>
          <w:rFonts w:ascii="Symbol" w:cs="Symbol" w:eastAsia="Symbol" w:hAnsi="Symbol"/>
          <w:sz w:val="28"/>
          <w:szCs w:val="28"/>
          <w:color w:val="auto"/>
          <w:vertAlign w:val="subscript"/>
        </w:rPr>
        <w:t>=</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18"/>
          <w:szCs w:val="18"/>
          <w:i w:val="1"/>
          <w:iCs w:val="1"/>
          <w:color w:val="auto"/>
        </w:rPr>
        <w:t xml:space="preserve"> y</w:t>
      </w:r>
      <w:r>
        <w:rPr>
          <w:rFonts w:ascii="Times New Roman" w:cs="Times New Roman" w:eastAsia="Times New Roman" w:hAnsi="Times New Roman"/>
          <w:sz w:val="28"/>
          <w:szCs w:val="28"/>
          <w:i w:val="1"/>
          <w:iCs w:val="1"/>
          <w:color w:val="auto"/>
          <w:vertAlign w:val="subscript"/>
        </w:rPr>
        <w:t>ik</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log</w:t>
      </w:r>
      <w:r>
        <w:rPr>
          <w:rFonts w:ascii="Times New Roman" w:cs="Times New Roman" w:eastAsia="Times New Roman" w:hAnsi="Times New Roman"/>
          <w:sz w:val="18"/>
          <w:szCs w:val="18"/>
          <w:i w:val="1"/>
          <w:iCs w:val="1"/>
          <w:color w:val="auto"/>
        </w:rPr>
        <w:t xml:space="preserve"> f</w:t>
      </w:r>
      <w:r>
        <w:rPr>
          <w:rFonts w:ascii="Times New Roman" w:cs="Times New Roman" w:eastAsia="Times New Roman" w:hAnsi="Times New Roman"/>
          <w:sz w:val="28"/>
          <w:szCs w:val="28"/>
          <w:i w:val="1"/>
          <w:iCs w:val="1"/>
          <w:color w:val="auto"/>
          <w:vertAlign w:val="subscript"/>
        </w:rPr>
        <w:t>k</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x</w:t>
      </w:r>
      <w:r>
        <w:rPr>
          <w:rFonts w:ascii="Times New Roman" w:cs="Times New Roman" w:eastAsia="Times New Roman" w:hAnsi="Times New Roman"/>
          <w:sz w:val="28"/>
          <w:szCs w:val="28"/>
          <w:i w:val="1"/>
          <w:iCs w:val="1"/>
          <w:color w:val="auto"/>
          <w:vertAlign w:val="subscript"/>
        </w:rPr>
        <w:t>i</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with backpropagation res-ponsible for its minimization. The numbers of neurons in the hidden layer were chosen based on considering a maximum error of 15 %, at most, for the validation test.</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Bayesian Generalized Linear Regression</w:t>
      </w:r>
    </w:p>
    <w:p>
      <w:pPr>
        <w:spacing w:after="0" w:line="12" w:lineRule="exact"/>
        <w:rPr>
          <w:sz w:val="20"/>
          <w:szCs w:val="20"/>
          <w:color w:val="auto"/>
        </w:rPr>
      </w:pPr>
    </w:p>
    <w:p>
      <w:pPr>
        <w:jc w:val="both"/>
        <w:ind w:firstLine="479"/>
        <w:spacing w:after="0" w:line="260" w:lineRule="auto"/>
        <w:rPr>
          <w:sz w:val="20"/>
          <w:szCs w:val="20"/>
          <w:color w:val="auto"/>
        </w:rPr>
      </w:pPr>
      <w:r>
        <w:rPr>
          <w:rFonts w:ascii="Times New Roman" w:cs="Times New Roman" w:eastAsia="Times New Roman" w:hAnsi="Times New Roman"/>
          <w:sz w:val="18"/>
          <w:szCs w:val="18"/>
          <w:color w:val="auto"/>
        </w:rPr>
        <w:t>The genomic selection method based on Bayesian generalized linear regression (Pérez and de los Campos, 2014) was also used for predicting GEBV. The model is given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369570</wp:posOffset>
                </wp:positionV>
                <wp:extent cx="61169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1pt" to="481.8pt,29.1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313" w:lineRule="exact"/>
        <w:rPr>
          <w:sz w:val="20"/>
          <w:szCs w:val="20"/>
          <w:color w:val="auto"/>
        </w:rPr>
      </w:pPr>
    </w:p>
    <w:p>
      <w:pPr>
        <w:spacing w:after="0" w:line="1" w:lineRule="exact"/>
        <w:rPr>
          <w:sz w:val="1"/>
          <w:szCs w:val="1"/>
          <w:color w:val="auto"/>
        </w:rPr>
      </w:pPr>
    </w:p>
    <w:tbl>
      <w:tblPr>
        <w:tblLayout w:type="fixed"/>
        <w:tblInd w:w="21" w:type="dxa"/>
        <w:tblCellMar>
          <w:top w:w="0" w:type="dxa"/>
          <w:left w:w="0" w:type="dxa"/>
          <w:bottom w:w="0" w:type="dxa"/>
          <w:right w:w="0" w:type="dxa"/>
        </w:tblCellMar>
      </w:tblPr>
      <w:tr>
        <w:trPr>
          <w:trHeight w:val="244"/>
        </w:trPr>
        <w:tc>
          <w:tcPr>
            <w:tcW w:w="1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ˆ</w:t>
            </w:r>
          </w:p>
        </w:tc>
        <w:tc>
          <w:tcPr>
            <w:tcW w:w="2820" w:type="dxa"/>
            <w:vAlign w:val="bottom"/>
            <w:vMerge w:val="restart"/>
          </w:tcPr>
          <w:p>
            <w:pPr>
              <w:ind w:left="40"/>
              <w:spacing w:after="0"/>
              <w:rPr>
                <w:sz w:val="20"/>
                <w:szCs w:val="20"/>
                <w:color w:val="auto"/>
              </w:rPr>
            </w:pPr>
            <w:r>
              <w:rPr>
                <w:rFonts w:ascii="Arial" w:cs="Arial" w:eastAsia="Arial" w:hAnsi="Arial"/>
                <w:sz w:val="18"/>
                <w:szCs w:val="18"/>
                <w:color w:val="auto"/>
                <w:w w:val="91"/>
              </w:rPr>
              <w:t xml:space="preserve">= µ + </w:t>
            </w:r>
            <w:r>
              <w:rPr>
                <w:rFonts w:ascii="Times New Roman" w:cs="Times New Roman" w:eastAsia="Times New Roman" w:hAnsi="Times New Roman"/>
                <w:sz w:val="18"/>
                <w:szCs w:val="18"/>
                <w:i w:val="1"/>
                <w:iCs w:val="1"/>
                <w:color w:val="auto"/>
                <w:w w:val="91"/>
              </w:rPr>
              <w:t>X</w:t>
            </w:r>
            <w:r>
              <w:rPr>
                <w:rFonts w:ascii="Times New Roman" w:cs="Times New Roman" w:eastAsia="Times New Roman" w:hAnsi="Times New Roman"/>
                <w:sz w:val="28"/>
                <w:szCs w:val="28"/>
                <w:color w:val="auto"/>
                <w:w w:val="91"/>
                <w:vertAlign w:val="subscript"/>
              </w:rPr>
              <w:t>1</w:t>
            </w:r>
            <w:r>
              <w:rPr>
                <w:rFonts w:ascii="Arial" w:cs="Arial" w:eastAsia="Arial" w:hAnsi="Arial"/>
                <w:sz w:val="18"/>
                <w:szCs w:val="18"/>
                <w:color w:val="auto"/>
                <w:w w:val="91"/>
              </w:rPr>
              <w:t>β</w:t>
            </w:r>
            <w:r>
              <w:rPr>
                <w:rFonts w:ascii="Times New Roman" w:cs="Times New Roman" w:eastAsia="Times New Roman" w:hAnsi="Times New Roman"/>
                <w:sz w:val="28"/>
                <w:szCs w:val="28"/>
                <w:color w:val="auto"/>
                <w:w w:val="91"/>
                <w:vertAlign w:val="subscript"/>
              </w:rPr>
              <w:t>1</w:t>
            </w:r>
            <w:r>
              <w:rPr>
                <w:rFonts w:ascii="Arial" w:cs="Arial" w:eastAsia="Arial" w:hAnsi="Arial"/>
                <w:sz w:val="18"/>
                <w:szCs w:val="18"/>
                <w:color w:val="auto"/>
                <w:w w:val="91"/>
              </w:rPr>
              <w:t xml:space="preserve"> + </w:t>
            </w:r>
            <w:r>
              <w:rPr>
                <w:rFonts w:ascii="Times New Roman" w:cs="Times New Roman" w:eastAsia="Times New Roman" w:hAnsi="Times New Roman"/>
                <w:sz w:val="18"/>
                <w:szCs w:val="18"/>
                <w:color w:val="auto"/>
                <w:w w:val="91"/>
              </w:rPr>
              <w:t>...</w:t>
            </w:r>
            <w:r>
              <w:rPr>
                <w:rFonts w:ascii="Arial" w:cs="Arial" w:eastAsia="Arial" w:hAnsi="Arial"/>
                <w:sz w:val="18"/>
                <w:szCs w:val="18"/>
                <w:color w:val="auto"/>
                <w:w w:val="91"/>
              </w:rPr>
              <w:t xml:space="preserve"> + </w:t>
            </w:r>
            <w:r>
              <w:rPr>
                <w:rFonts w:ascii="Times New Roman" w:cs="Times New Roman" w:eastAsia="Times New Roman" w:hAnsi="Times New Roman"/>
                <w:sz w:val="18"/>
                <w:szCs w:val="18"/>
                <w:i w:val="1"/>
                <w:iCs w:val="1"/>
                <w:color w:val="auto"/>
                <w:w w:val="91"/>
              </w:rPr>
              <w:t>X</w:t>
            </w:r>
            <w:r>
              <w:rPr>
                <w:rFonts w:ascii="Arial" w:cs="Arial" w:eastAsia="Arial" w:hAnsi="Arial"/>
                <w:sz w:val="18"/>
                <w:szCs w:val="18"/>
                <w:color w:val="auto"/>
                <w:w w:val="91"/>
              </w:rPr>
              <w:t xml:space="preserve"> </w:t>
            </w:r>
            <w:r>
              <w:rPr>
                <w:rFonts w:ascii="Times New Roman" w:cs="Times New Roman" w:eastAsia="Times New Roman" w:hAnsi="Times New Roman"/>
                <w:sz w:val="28"/>
                <w:szCs w:val="28"/>
                <w:i w:val="1"/>
                <w:iCs w:val="1"/>
                <w:color w:val="auto"/>
                <w:w w:val="91"/>
                <w:vertAlign w:val="subscript"/>
              </w:rPr>
              <w:t>j</w:t>
            </w:r>
            <w:r>
              <w:rPr>
                <w:rFonts w:ascii="Arial" w:cs="Arial" w:eastAsia="Arial" w:hAnsi="Arial"/>
                <w:sz w:val="18"/>
                <w:szCs w:val="18"/>
                <w:color w:val="auto"/>
                <w:w w:val="91"/>
              </w:rPr>
              <w:t xml:space="preserve"> β </w:t>
            </w:r>
            <w:r>
              <w:rPr>
                <w:rFonts w:ascii="Times New Roman" w:cs="Times New Roman" w:eastAsia="Times New Roman" w:hAnsi="Times New Roman"/>
                <w:sz w:val="28"/>
                <w:szCs w:val="28"/>
                <w:i w:val="1"/>
                <w:iCs w:val="1"/>
                <w:color w:val="auto"/>
                <w:w w:val="91"/>
                <w:vertAlign w:val="subscript"/>
              </w:rPr>
              <w:t>j</w:t>
            </w:r>
            <w:r>
              <w:rPr>
                <w:rFonts w:ascii="Arial" w:cs="Arial" w:eastAsia="Arial" w:hAnsi="Arial"/>
                <w:sz w:val="18"/>
                <w:szCs w:val="18"/>
                <w:color w:val="auto"/>
                <w:w w:val="91"/>
              </w:rPr>
              <w:t xml:space="preserve"> + µ</w:t>
            </w:r>
            <w:r>
              <w:rPr>
                <w:rFonts w:ascii="Times New Roman" w:cs="Times New Roman" w:eastAsia="Times New Roman" w:hAnsi="Times New Roman"/>
                <w:sz w:val="28"/>
                <w:szCs w:val="28"/>
                <w:color w:val="auto"/>
                <w:w w:val="91"/>
                <w:vertAlign w:val="subscript"/>
              </w:rPr>
              <w:t>1</w:t>
            </w:r>
            <w:r>
              <w:rPr>
                <w:rFonts w:ascii="Arial" w:cs="Arial" w:eastAsia="Arial" w:hAnsi="Arial"/>
                <w:sz w:val="18"/>
                <w:szCs w:val="18"/>
                <w:color w:val="auto"/>
                <w:w w:val="91"/>
              </w:rPr>
              <w:t xml:space="preserve"> + </w:t>
            </w:r>
            <w:r>
              <w:rPr>
                <w:rFonts w:ascii="Times New Roman" w:cs="Times New Roman" w:eastAsia="Times New Roman" w:hAnsi="Times New Roman"/>
                <w:sz w:val="18"/>
                <w:szCs w:val="18"/>
                <w:color w:val="auto"/>
                <w:w w:val="91"/>
              </w:rPr>
              <w:t>...</w:t>
            </w:r>
            <w:r>
              <w:rPr>
                <w:rFonts w:ascii="Arial" w:cs="Arial" w:eastAsia="Arial" w:hAnsi="Arial"/>
                <w:sz w:val="18"/>
                <w:szCs w:val="18"/>
                <w:color w:val="auto"/>
                <w:w w:val="91"/>
              </w:rPr>
              <w:t xml:space="preserve"> + µ</w:t>
            </w:r>
            <w:r>
              <w:rPr>
                <w:rFonts w:ascii="Times New Roman" w:cs="Times New Roman" w:eastAsia="Times New Roman" w:hAnsi="Times New Roman"/>
                <w:sz w:val="28"/>
                <w:szCs w:val="28"/>
                <w:i w:val="1"/>
                <w:iCs w:val="1"/>
                <w:color w:val="auto"/>
                <w:w w:val="91"/>
                <w:vertAlign w:val="subscript"/>
              </w:rPr>
              <w:t>q</w:t>
            </w:r>
          </w:p>
        </w:tc>
        <w:tc>
          <w:tcPr>
            <w:tcW w:w="0" w:type="dxa"/>
            <w:vAlign w:val="bottom"/>
          </w:tcPr>
          <w:p>
            <w:pPr>
              <w:spacing w:after="0"/>
              <w:rPr>
                <w:sz w:val="1"/>
                <w:szCs w:val="1"/>
                <w:color w:val="auto"/>
              </w:rPr>
            </w:pPr>
          </w:p>
        </w:tc>
      </w:tr>
      <w:tr>
        <w:trPr>
          <w:trHeight w:val="212"/>
        </w:trPr>
        <w:tc>
          <w:tcPr>
            <w:tcW w:w="160" w:type="dxa"/>
            <w:vAlign w:val="bottom"/>
          </w:tcPr>
          <w:p>
            <w:pPr>
              <w:jc w:val="right"/>
              <w:spacing w:after="0"/>
              <w:rPr>
                <w:sz w:val="20"/>
                <w:szCs w:val="20"/>
                <w:color w:val="auto"/>
              </w:rPr>
            </w:pPr>
            <w:r>
              <w:rPr>
                <w:rFonts w:ascii="Times New Roman" w:cs="Times New Roman" w:eastAsia="Times New Roman" w:hAnsi="Times New Roman"/>
                <w:sz w:val="18"/>
                <w:szCs w:val="18"/>
                <w:i w:val="1"/>
                <w:iCs w:val="1"/>
                <w:color w:val="auto"/>
                <w:w w:val="99"/>
              </w:rPr>
              <w:t>Y</w:t>
            </w:r>
          </w:p>
        </w:tc>
        <w:tc>
          <w:tcPr>
            <w:tcW w:w="28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bl>
    <w:p>
      <w:pPr>
        <w:spacing w:after="0" w:line="96" w:lineRule="exact"/>
        <w:rPr>
          <w:sz w:val="20"/>
          <w:szCs w:val="20"/>
          <w:color w:val="auto"/>
        </w:rPr>
      </w:pPr>
    </w:p>
    <w:p>
      <w:pPr>
        <w:jc w:val="both"/>
        <w:ind w:left="1"/>
        <w:spacing w:after="0" w:line="236" w:lineRule="auto"/>
        <w:rPr>
          <w:sz w:val="20"/>
          <w:szCs w:val="20"/>
          <w:color w:val="auto"/>
        </w:rPr>
      </w:pPr>
      <w:r>
        <w:rPr>
          <w:rFonts w:ascii="Times New Roman" w:cs="Times New Roman" w:eastAsia="Times New Roman" w:hAnsi="Times New Roman"/>
          <w:sz w:val="18"/>
          <w:szCs w:val="18"/>
          <w:color w:val="auto"/>
        </w:rPr>
        <w:t xml:space="preserve">where </w:t>
      </w:r>
      <w:r>
        <w:rPr>
          <w:rFonts w:ascii="Arial" w:cs="Arial" w:eastAsia="Arial" w:hAnsi="Arial"/>
          <w:sz w:val="18"/>
          <w:szCs w:val="18"/>
          <w:color w:val="auto"/>
        </w:rPr>
        <w:t>m</w:t>
      </w:r>
      <w:r>
        <w:rPr>
          <w:rFonts w:ascii="Times New Roman" w:cs="Times New Roman" w:eastAsia="Times New Roman" w:hAnsi="Times New Roman"/>
          <w:sz w:val="18"/>
          <w:szCs w:val="18"/>
          <w:color w:val="auto"/>
        </w:rPr>
        <w:t xml:space="preserve"> is the intercept,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20"/>
          <w:szCs w:val="20"/>
          <w:i w:val="1"/>
          <w:iCs w:val="1"/>
          <w:color w:val="auto"/>
          <w:vertAlign w:val="subscript"/>
        </w:rPr>
        <w:t>i</w:t>
      </w:r>
      <w:r>
        <w:rPr>
          <w:rFonts w:ascii="Times New Roman" w:cs="Times New Roman" w:eastAsia="Times New Roman" w:hAnsi="Times New Roman"/>
          <w:sz w:val="18"/>
          <w:szCs w:val="18"/>
          <w:color w:val="auto"/>
        </w:rPr>
        <w:t xml:space="preserve"> the predictor matrices,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20"/>
          <w:szCs w:val="20"/>
          <w:i w:val="1"/>
          <w:iCs w:val="1"/>
          <w:color w:val="auto"/>
          <w:vertAlign w:val="subscript"/>
        </w:rPr>
        <w:t>j</w:t>
      </w:r>
      <w:r>
        <w:rPr>
          <w:rFonts w:ascii="Times New Roman" w:cs="Times New Roman" w:eastAsia="Times New Roman" w:hAnsi="Times New Roman"/>
          <w:sz w:val="18"/>
          <w:szCs w:val="18"/>
          <w:color w:val="auto"/>
        </w:rPr>
        <w:t xml:space="preserve"> =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20"/>
          <w:szCs w:val="20"/>
          <w:i w:val="1"/>
          <w:iCs w:val="1"/>
          <w:color w:val="auto"/>
          <w:vertAlign w:val="subscript"/>
        </w:rPr>
        <w:t>ijk</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b</w:t>
      </w:r>
      <w:r>
        <w:rPr>
          <w:rFonts w:ascii="Times New Roman" w:cs="Times New Roman" w:eastAsia="Times New Roman" w:hAnsi="Times New Roman"/>
          <w:sz w:val="20"/>
          <w:szCs w:val="20"/>
          <w:i w:val="1"/>
          <w:iCs w:val="1"/>
          <w:color w:val="auto"/>
          <w:vertAlign w:val="subscript"/>
        </w:rPr>
        <w:t>jk</w:t>
      </w:r>
      <w:r>
        <w:rPr>
          <w:rFonts w:ascii="Times New Roman" w:cs="Times New Roman" w:eastAsia="Times New Roman" w:hAnsi="Times New Roman"/>
          <w:sz w:val="18"/>
          <w:szCs w:val="18"/>
          <w:color w:val="auto"/>
        </w:rPr>
        <w:t xml:space="preserve"> the vectors of effects associated with the columns of </w:t>
      </w:r>
      <w:r>
        <w:rPr>
          <w:rFonts w:ascii="Times New Roman" w:cs="Times New Roman" w:eastAsia="Times New Roman" w:hAnsi="Times New Roman"/>
          <w:sz w:val="18"/>
          <w:szCs w:val="18"/>
          <w:i w:val="1"/>
          <w:iCs w:val="1"/>
          <w:color w:val="auto"/>
        </w:rPr>
        <w:t>X</w:t>
      </w:r>
      <w:r>
        <w:rPr>
          <w:rFonts w:ascii="Times New Roman" w:cs="Times New Roman" w:eastAsia="Times New Roman" w:hAnsi="Times New Roman"/>
          <w:sz w:val="20"/>
          <w:szCs w:val="20"/>
          <w:i w:val="1"/>
          <w:iCs w:val="1"/>
          <w:color w:val="auto"/>
          <w:vertAlign w:val="subscript"/>
        </w:rPr>
        <w:t>j</w:t>
      </w:r>
      <w:r>
        <w:rPr>
          <w:rFonts w:ascii="Times New Roman" w:cs="Times New Roman" w:eastAsia="Times New Roman" w:hAnsi="Times New Roman"/>
          <w:sz w:val="18"/>
          <w:szCs w:val="18"/>
          <w:color w:val="auto"/>
        </w:rPr>
        <w:t xml:space="preserve"> and </w:t>
      </w:r>
      <w:r>
        <w:rPr>
          <w:rFonts w:ascii="Arial" w:cs="Arial" w:eastAsia="Arial" w:hAnsi="Arial"/>
          <w:sz w:val="18"/>
          <w:szCs w:val="18"/>
          <w:color w:val="auto"/>
        </w:rPr>
        <w:t>m</w:t>
      </w:r>
      <w:r>
        <w:rPr>
          <w:rFonts w:ascii="Times New Roman" w:cs="Times New Roman" w:eastAsia="Times New Roman" w:hAnsi="Times New Roman"/>
          <w:sz w:val="20"/>
          <w:szCs w:val="20"/>
          <w:i w:val="1"/>
          <w:iCs w:val="1"/>
          <w:color w:val="auto"/>
          <w:vertAlign w:val="subscript"/>
        </w:rPr>
        <w:t>q</w:t>
      </w:r>
      <w:r>
        <w:rPr>
          <w:rFonts w:ascii="Times New Roman" w:cs="Times New Roman" w:eastAsia="Times New Roman" w:hAnsi="Times New Roman"/>
          <w:sz w:val="18"/>
          <w:szCs w:val="18"/>
          <w:i w:val="1"/>
          <w:iCs w:val="1"/>
          <w:color w:val="auto"/>
        </w:rPr>
        <w:t>={</w:t>
      </w:r>
      <w:r>
        <w:rPr>
          <w:rFonts w:ascii="Arial" w:cs="Arial" w:eastAsia="Arial" w:hAnsi="Arial"/>
          <w:sz w:val="18"/>
          <w:szCs w:val="18"/>
          <w:color w:val="auto"/>
        </w:rPr>
        <w:t>m</w:t>
      </w:r>
      <w:r>
        <w:rPr>
          <w:rFonts w:ascii="Times New Roman" w:cs="Times New Roman" w:eastAsia="Times New Roman" w:hAnsi="Times New Roman"/>
          <w:sz w:val="20"/>
          <w:szCs w:val="20"/>
          <w:i w:val="1"/>
          <w:iCs w:val="1"/>
          <w:color w:val="auto"/>
          <w:vertAlign w:val="subscript"/>
        </w:rPr>
        <w:t>q1</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m</w:t>
      </w:r>
      <w:r>
        <w:rPr>
          <w:rFonts w:ascii="Times New Roman" w:cs="Times New Roman" w:eastAsia="Times New Roman" w:hAnsi="Times New Roman"/>
          <w:sz w:val="20"/>
          <w:szCs w:val="20"/>
          <w:i w:val="1"/>
          <w:iCs w:val="1"/>
          <w:color w:val="auto"/>
          <w:vertAlign w:val="subscript"/>
        </w:rPr>
        <w:t>qn}</w:t>
      </w:r>
      <w:r>
        <w:rPr>
          <w:rFonts w:ascii="Times New Roman" w:cs="Times New Roman" w:eastAsia="Times New Roman" w:hAnsi="Times New Roman"/>
          <w:sz w:val="18"/>
          <w:szCs w:val="18"/>
          <w:color w:val="auto"/>
        </w:rPr>
        <w:t xml:space="preserve"> the vectors of random effects. In this study, since the phenotypic values</w:t>
      </w:r>
    </w:p>
    <w:p>
      <w:pPr>
        <w:spacing w:after="0" w:line="6" w:lineRule="exact"/>
        <w:rPr>
          <w:sz w:val="20"/>
          <w:szCs w:val="20"/>
          <w:color w:val="auto"/>
        </w:rPr>
      </w:pPr>
    </w:p>
    <w:p>
      <w:pPr>
        <w:jc w:val="both"/>
        <w:ind w:left="1"/>
        <w:spacing w:after="0" w:line="257" w:lineRule="auto"/>
        <w:rPr>
          <w:sz w:val="20"/>
          <w:szCs w:val="20"/>
          <w:color w:val="auto"/>
        </w:rPr>
      </w:pPr>
      <w:r>
        <w:rPr>
          <w:rFonts w:ascii="Times New Roman" w:cs="Times New Roman" w:eastAsia="Times New Roman" w:hAnsi="Times New Roman"/>
          <w:sz w:val="18"/>
          <w:szCs w:val="18"/>
          <w:color w:val="auto"/>
        </w:rPr>
        <w:t>present a categorical distribution (rust resistance), the probit link was used (Pérez and Campos, 2014) where the probability of each category is linked to the linear predictor according to the following link function:</w:t>
      </w:r>
    </w:p>
    <w:p>
      <w:pPr>
        <w:spacing w:after="0" w:line="194" w:lineRule="exact"/>
        <w:rPr>
          <w:sz w:val="20"/>
          <w:szCs w:val="20"/>
          <w:color w:val="auto"/>
        </w:rPr>
      </w:pPr>
    </w:p>
    <w:p>
      <w:pPr>
        <w:ind w:left="1"/>
        <w:spacing w:after="0"/>
        <w:rPr>
          <w:sz w:val="20"/>
          <w:szCs w:val="20"/>
          <w:color w:val="auto"/>
        </w:rPr>
      </w:pP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y</w:t>
      </w:r>
      <w:r>
        <w:rPr>
          <w:rFonts w:ascii="Times New Roman" w:cs="Times New Roman" w:eastAsia="Times New Roman" w:hAnsi="Times New Roman"/>
          <w:sz w:val="20"/>
          <w:szCs w:val="20"/>
          <w:i w:val="1"/>
          <w:iCs w:val="1"/>
          <w:color w:val="auto"/>
          <w:vertAlign w:val="subscript"/>
        </w:rPr>
        <w:t>i</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k</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Φ</w:t>
      </w:r>
      <w:r>
        <w:rPr>
          <w:rFonts w:ascii="Times New Roman" w:cs="Times New Roman" w:eastAsia="Times New Roman" w:hAnsi="Times New Roman"/>
          <w:sz w:val="18"/>
          <w:szCs w:val="18"/>
          <w:color w:val="auto"/>
        </w:rPr>
        <w:t>(</w:t>
      </w:r>
      <w:r>
        <w:rPr>
          <w:rFonts w:ascii="Arial" w:cs="Arial" w:eastAsia="Arial" w:hAnsi="Arial"/>
          <w:sz w:val="18"/>
          <w:szCs w:val="18"/>
          <w:color w:val="auto"/>
        </w:rPr>
        <w:t>η</w:t>
      </w:r>
      <w:r>
        <w:rPr>
          <w:rFonts w:ascii="Times New Roman" w:cs="Times New Roman" w:eastAsia="Times New Roman" w:hAnsi="Times New Roman"/>
          <w:sz w:val="20"/>
          <w:szCs w:val="20"/>
          <w:i w:val="1"/>
          <w:iCs w:val="1"/>
          <w:color w:val="auto"/>
          <w:vertAlign w:val="subscript"/>
        </w:rPr>
        <w:t>i</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γ</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Φ</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Arial" w:cs="Arial" w:eastAsia="Arial" w:hAnsi="Arial"/>
          <w:sz w:val="18"/>
          <w:szCs w:val="18"/>
          <w:color w:val="auto"/>
        </w:rPr>
        <w:t>η</w:t>
      </w:r>
      <w:r>
        <w:rPr>
          <w:rFonts w:ascii="Times New Roman" w:cs="Times New Roman" w:eastAsia="Times New Roman" w:hAnsi="Times New Roman"/>
          <w:sz w:val="20"/>
          <w:szCs w:val="20"/>
          <w:i w:val="1"/>
          <w:iCs w:val="1"/>
          <w:color w:val="auto"/>
          <w:vertAlign w:val="subscript"/>
        </w:rPr>
        <w:t>i</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γ</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8"/>
          <w:szCs w:val="18"/>
          <w:color w:val="auto"/>
        </w:rPr>
        <w:t>)</w:t>
      </w:r>
    </w:p>
    <w:p>
      <w:pPr>
        <w:spacing w:after="0" w:line="218" w:lineRule="exact"/>
        <w:rPr>
          <w:sz w:val="20"/>
          <w:szCs w:val="20"/>
          <w:color w:val="auto"/>
        </w:rPr>
      </w:pPr>
    </w:p>
    <w:p>
      <w:pPr>
        <w:jc w:val="both"/>
        <w:ind w:left="1"/>
        <w:spacing w:after="0" w:line="248" w:lineRule="auto"/>
        <w:rPr>
          <w:sz w:val="20"/>
          <w:szCs w:val="20"/>
          <w:color w:val="auto"/>
        </w:rPr>
      </w:pPr>
      <w:r>
        <w:rPr>
          <w:rFonts w:ascii="Times New Roman" w:cs="Times New Roman" w:eastAsia="Times New Roman" w:hAnsi="Times New Roman"/>
          <w:sz w:val="18"/>
          <w:szCs w:val="18"/>
          <w:color w:val="auto"/>
        </w:rPr>
        <w:t xml:space="preserve">where </w:t>
      </w:r>
      <w:r>
        <w:rPr>
          <w:rFonts w:ascii="Arial" w:cs="Arial" w:eastAsia="Arial" w:hAnsi="Arial"/>
          <w:sz w:val="18"/>
          <w:szCs w:val="18"/>
          <w:color w:val="auto"/>
        </w:rPr>
        <w:t>Φ(.)</w:t>
      </w:r>
      <w:r>
        <w:rPr>
          <w:rFonts w:ascii="Times New Roman" w:cs="Times New Roman" w:eastAsia="Times New Roman" w:hAnsi="Times New Roman"/>
          <w:sz w:val="18"/>
          <w:szCs w:val="18"/>
          <w:color w:val="auto"/>
        </w:rPr>
        <w:t xml:space="preserve"> is the standard normal cumulative distribution, </w:t>
      </w:r>
      <w:r>
        <w:rPr>
          <w:rFonts w:ascii="Arial" w:cs="Arial" w:eastAsia="Arial" w:hAnsi="Arial"/>
          <w:sz w:val="18"/>
          <w:szCs w:val="18"/>
          <w:color w:val="auto"/>
        </w:rPr>
        <w:t>η</w:t>
      </w:r>
      <w:r>
        <w:rPr>
          <w:rFonts w:ascii="Times New Roman" w:cs="Times New Roman" w:eastAsia="Times New Roman" w:hAnsi="Times New Roman"/>
          <w:sz w:val="20"/>
          <w:szCs w:val="20"/>
          <w:i w:val="1"/>
          <w:iCs w:val="1"/>
          <w:color w:val="auto"/>
          <w:vertAlign w:val="subscript"/>
        </w:rPr>
        <w:t>i</w:t>
      </w:r>
      <w:r>
        <w:rPr>
          <w:rFonts w:ascii="Times New Roman" w:cs="Times New Roman" w:eastAsia="Times New Roman" w:hAnsi="Times New Roman"/>
          <w:sz w:val="18"/>
          <w:szCs w:val="18"/>
          <w:color w:val="auto"/>
        </w:rPr>
        <w:t xml:space="preserve"> the linear predictor and </w:t>
      </w:r>
      <w:r>
        <w:rPr>
          <w:rFonts w:ascii="Arial" w:cs="Arial" w:eastAsia="Arial" w:hAnsi="Arial"/>
          <w:sz w:val="18"/>
          <w:szCs w:val="18"/>
          <w:color w:val="auto"/>
        </w:rPr>
        <w:t>γ</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color w:val="auto"/>
        </w:rPr>
        <w:t xml:space="preserve"> the threshold parameters, where </w:t>
      </w:r>
      <w:r>
        <w:rPr>
          <w:rFonts w:ascii="Arial" w:cs="Arial" w:eastAsia="Arial" w:hAnsi="Arial"/>
          <w:sz w:val="18"/>
          <w:szCs w:val="18"/>
          <w:color w:val="auto"/>
        </w:rPr>
        <w:t>γ</w:t>
      </w:r>
      <w:r>
        <w:rPr>
          <w:rFonts w:ascii="Times New Roman" w:cs="Times New Roman" w:eastAsia="Times New Roman" w:hAnsi="Times New Roman"/>
          <w:sz w:val="20"/>
          <w:szCs w:val="20"/>
          <w:color w:val="auto"/>
          <w:vertAlign w:val="subscript"/>
        </w:rPr>
        <w:t>0</w:t>
      </w:r>
      <w:r>
        <w:rPr>
          <w:rFonts w:ascii="Times New Roman" w:cs="Times New Roman" w:eastAsia="Times New Roman" w:hAnsi="Times New Roman"/>
          <w:sz w:val="18"/>
          <w:szCs w:val="18"/>
          <w:color w:val="auto"/>
        </w:rPr>
        <w:t xml:space="preserve"> =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γ</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γ</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γ</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8"/>
          <w:szCs w:val="18"/>
          <w:color w:val="auto"/>
        </w:rPr>
        <w:t xml:space="preserve"> = </w:t>
      </w:r>
      <w:r>
        <w:rPr>
          <w:rFonts w:ascii="Arial" w:cs="Arial" w:eastAsia="Arial" w:hAnsi="Arial"/>
          <w:sz w:val="18"/>
          <w:szCs w:val="18"/>
          <w:color w:val="auto"/>
        </w:rPr>
        <w:t>∞</w:t>
      </w:r>
      <w:r>
        <w:rPr>
          <w:rFonts w:ascii="Times New Roman" w:cs="Times New Roman" w:eastAsia="Times New Roman" w:hAnsi="Times New Roman"/>
          <w:sz w:val="18"/>
          <w:szCs w:val="18"/>
          <w:color w:val="auto"/>
        </w:rPr>
        <w:t>.</w:t>
      </w:r>
    </w:p>
    <w:p>
      <w:pPr>
        <w:spacing w:after="0" w:line="176" w:lineRule="exact"/>
        <w:rPr>
          <w:sz w:val="20"/>
          <w:szCs w:val="20"/>
          <w:color w:val="auto"/>
        </w:rPr>
      </w:pPr>
    </w:p>
    <w:p>
      <w:pPr>
        <w:ind w:left="1"/>
        <w:spacing w:after="0"/>
        <w:rPr>
          <w:sz w:val="20"/>
          <w:szCs w:val="20"/>
          <w:color w:val="auto"/>
        </w:rPr>
      </w:pPr>
      <w:r>
        <w:rPr>
          <w:rFonts w:ascii="Times New Roman" w:cs="Times New Roman" w:eastAsia="Times New Roman" w:hAnsi="Times New Roman"/>
          <w:sz w:val="18"/>
          <w:szCs w:val="18"/>
          <w:b w:val="1"/>
          <w:bCs w:val="1"/>
          <w:color w:val="auto"/>
        </w:rPr>
        <w:t>Training and validation sets</w:t>
      </w:r>
    </w:p>
    <w:p>
      <w:pPr>
        <w:spacing w:after="0" w:line="12" w:lineRule="exact"/>
        <w:rPr>
          <w:sz w:val="20"/>
          <w:szCs w:val="20"/>
          <w:color w:val="auto"/>
        </w:rPr>
      </w:pPr>
    </w:p>
    <w:p>
      <w:pPr>
        <w:jc w:val="both"/>
        <w:ind w:left="1" w:firstLine="479"/>
        <w:spacing w:after="0" w:line="256" w:lineRule="auto"/>
        <w:rPr>
          <w:sz w:val="20"/>
          <w:szCs w:val="20"/>
          <w:color w:val="auto"/>
        </w:rPr>
      </w:pPr>
      <w:r>
        <w:rPr>
          <w:rFonts w:ascii="Times New Roman" w:cs="Times New Roman" w:eastAsia="Times New Roman" w:hAnsi="Times New Roman"/>
          <w:sz w:val="18"/>
          <w:szCs w:val="18"/>
          <w:color w:val="auto"/>
        </w:rPr>
        <w:t>The data set was divided into two parts: training set and validation set. The training set was kept with the same individuals for modeling all the methodologies, composed of 70 % of each class (172 observations), taken at random, while the remaining 30 % (73 observations) were used in the validation set. In the literature, the percentages used in the training set vary between 60 and 90 % as seen in Gianola et al. (2011) and González-Camacho et al. (2012).</w:t>
      </w:r>
    </w:p>
    <w:p>
      <w:pPr>
        <w:spacing w:after="0" w:line="200" w:lineRule="exact"/>
        <w:rPr>
          <w:sz w:val="20"/>
          <w:szCs w:val="20"/>
          <w:color w:val="auto"/>
        </w:rPr>
      </w:pPr>
    </w:p>
    <w:p>
      <w:pPr>
        <w:spacing w:after="0" w:line="230" w:lineRule="exact"/>
        <w:rPr>
          <w:sz w:val="20"/>
          <w:szCs w:val="20"/>
          <w:color w:val="auto"/>
        </w:rPr>
      </w:pPr>
    </w:p>
    <w:p>
      <w:pPr>
        <w:ind w:left="1"/>
        <w:spacing w:after="0"/>
        <w:rPr>
          <w:sz w:val="20"/>
          <w:szCs w:val="20"/>
          <w:color w:val="auto"/>
        </w:rPr>
      </w:pPr>
      <w:r>
        <w:rPr>
          <w:rFonts w:ascii="Times New Roman" w:cs="Times New Roman" w:eastAsia="Times New Roman" w:hAnsi="Times New Roman"/>
          <w:sz w:val="18"/>
          <w:szCs w:val="18"/>
          <w:b w:val="1"/>
          <w:bCs w:val="1"/>
          <w:color w:val="auto"/>
        </w:rPr>
        <w:t>Marker selection</w:t>
      </w:r>
    </w:p>
    <w:p>
      <w:pPr>
        <w:spacing w:after="0" w:line="12" w:lineRule="exact"/>
        <w:rPr>
          <w:sz w:val="20"/>
          <w:szCs w:val="20"/>
          <w:color w:val="auto"/>
        </w:rPr>
      </w:pPr>
    </w:p>
    <w:p>
      <w:pPr>
        <w:jc w:val="both"/>
        <w:ind w:left="1" w:firstLine="479"/>
        <w:spacing w:after="0" w:line="255" w:lineRule="auto"/>
        <w:rPr>
          <w:sz w:val="20"/>
          <w:szCs w:val="20"/>
          <w:color w:val="auto"/>
        </w:rPr>
      </w:pPr>
      <w:r>
        <w:rPr>
          <w:rFonts w:ascii="Times New Roman" w:cs="Times New Roman" w:eastAsia="Times New Roman" w:hAnsi="Times New Roman"/>
          <w:sz w:val="18"/>
          <w:szCs w:val="18"/>
          <w:color w:val="auto"/>
        </w:rPr>
        <w:t>The most important markers are those that have a greater influence on the studied trait, whereby all individuals in the construction of the models are used to select such markers with greater precision. In GBLASSO (Generalized Bayesian Lasso) the markers with the highest regression coefficients in absolute values were defined as the most important markers. In the methodologies of Classification Tree and Prune, the most important markers are the ones that were used in the split of the first nodes. In bagging and random forest, we assumed as the most important markers those that on average influenced more in the reduction of the Gini index. In boosting, the most important markers are those that have more relevance in separating the observations of one class from the others.</w:t>
      </w:r>
    </w:p>
    <w:p>
      <w:pPr>
        <w:spacing w:after="0" w:line="215" w:lineRule="exact"/>
        <w:rPr>
          <w:sz w:val="20"/>
          <w:szCs w:val="20"/>
          <w:color w:val="auto"/>
        </w:rPr>
      </w:pPr>
    </w:p>
    <w:p>
      <w:pPr>
        <w:jc w:val="both"/>
        <w:ind w:left="1" w:firstLine="479"/>
        <w:spacing w:after="0" w:line="254" w:lineRule="auto"/>
        <w:rPr>
          <w:sz w:val="20"/>
          <w:szCs w:val="20"/>
          <w:color w:val="auto"/>
        </w:rPr>
      </w:pPr>
      <w:r>
        <w:rPr>
          <w:rFonts w:ascii="Times New Roman" w:cs="Times New Roman" w:eastAsia="Times New Roman" w:hAnsi="Times New Roman"/>
          <w:sz w:val="18"/>
          <w:szCs w:val="18"/>
          <w:color w:val="auto"/>
        </w:rPr>
        <w:t>In ANN, the acquiring of the most important markers is through the construction of a new ANN after canceling the effect of each marker individually. The most important marker will be the one that, after its annulment, presents a higher apparent error rate</w:t>
      </w:r>
    </w:p>
    <w:p>
      <w:pPr>
        <w:spacing w:after="0" w:line="3" w:lineRule="exact"/>
        <w:rPr>
          <w:sz w:val="20"/>
          <w:szCs w:val="20"/>
          <w:color w:val="auto"/>
        </w:rPr>
      </w:pPr>
    </w:p>
    <w:p>
      <w:pPr>
        <w:jc w:val="both"/>
        <w:ind w:left="1" w:hanging="1"/>
        <w:spacing w:after="0" w:line="254" w:lineRule="auto"/>
        <w:tabs>
          <w:tab w:leader="none" w:pos="129"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APER (Silva et al., 2017). Among the 100 ANN used in the genomic selection process the network used to determine the importance of the markers was the one that presented a lower APER.</w:t>
      </w:r>
    </w:p>
    <w:p>
      <w:pPr>
        <w:spacing w:after="0" w:line="2" w:lineRule="exact"/>
        <w:rPr>
          <w:rFonts w:ascii="Times New Roman" w:cs="Times New Roman" w:eastAsia="Times New Roman" w:hAnsi="Times New Roman"/>
          <w:sz w:val="18"/>
          <w:szCs w:val="18"/>
          <w:color w:val="auto"/>
        </w:rPr>
      </w:pPr>
    </w:p>
    <w:p>
      <w:pPr>
        <w:jc w:val="both"/>
        <w:ind w:left="1" w:firstLine="479"/>
        <w:spacing w:after="0" w:line="257"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We selected the 10 % most important markers (14 first markers) in each methodology and compared with results taken from the literature (Pestana et al., 2015), to verify if the methodologies were able to indicate markers that are associated with the studied trait.</w:t>
      </w:r>
    </w:p>
    <w:p>
      <w:pPr>
        <w:spacing w:after="0" w:line="200" w:lineRule="exact"/>
        <w:rPr>
          <w:sz w:val="20"/>
          <w:szCs w:val="20"/>
          <w:color w:val="auto"/>
        </w:rPr>
      </w:pPr>
    </w:p>
    <w:p>
      <w:pPr>
        <w:sectPr>
          <w:pgSz w:w="12240" w:h="15840" w:orient="portrait"/>
          <w:cols w:equalWidth="0" w:num="2">
            <w:col w:w="4540" w:space="559"/>
            <w:col w:w="4541"/>
          </w:cols>
          <w:pgMar w:left="1300" w:top="996" w:right="1300" w:bottom="277" w:gutter="0" w:footer="0" w:header="0"/>
          <w:type w:val="continuous"/>
        </w:sectPr>
      </w:pPr>
    </w:p>
    <w:p>
      <w:pPr>
        <w:spacing w:after="0" w:line="230"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e20200021, 2021</w:t>
      </w:r>
      <w:r>
        <w:rPr>
          <w:sz w:val="20"/>
          <w:szCs w:val="20"/>
          <w:color w:val="auto"/>
        </w:rPr>
        <w:tab/>
      </w:r>
      <w:r>
        <w:rPr>
          <w:rFonts w:ascii="Arial" w:cs="Arial" w:eastAsia="Arial" w:hAnsi="Arial"/>
          <w:sz w:val="16"/>
          <w:szCs w:val="16"/>
          <w:b w:val="1"/>
          <w:bCs w:val="1"/>
          <w:color w:val="auto"/>
        </w:rPr>
        <w:t>3</w:t>
      </w:r>
    </w:p>
    <w:p>
      <w:pPr>
        <w:sectPr>
          <w:pgSz w:w="12240" w:h="15840" w:orient="portrait"/>
          <w:cols w:equalWidth="0" w:num="1">
            <w:col w:w="9640"/>
          </w:cols>
          <w:pgMar w:left="1300" w:top="996" w:right="1300" w:bottom="277" w:gutter="0" w:footer="0" w:header="0"/>
          <w:type w:val="continuous"/>
        </w:sectPr>
      </w:pPr>
    </w:p>
    <w:bookmarkStart w:id="3" w:name="page4"/>
    <w:bookmarkEnd w:id="3"/>
    <w:p>
      <w:pPr>
        <w:spacing w:after="0"/>
        <w:tabs>
          <w:tab w:leader="none" w:pos="6360" w:val="left"/>
        </w:tabs>
        <w:rPr>
          <w:sz w:val="20"/>
          <w:szCs w:val="20"/>
          <w:color w:val="auto"/>
        </w:rPr>
      </w:pPr>
      <w:r>
        <w:rPr>
          <w:rFonts w:ascii="Times New Roman" w:cs="Times New Roman" w:eastAsia="Times New Roman" w:hAnsi="Times New Roman"/>
          <w:sz w:val="16"/>
          <w:szCs w:val="16"/>
          <w:b w:val="1"/>
          <w:bCs w:val="1"/>
          <w:color w:val="auto"/>
        </w:rPr>
        <w:t>Sousa et al.</w:t>
      </w:r>
      <w:r>
        <w:rPr>
          <w:sz w:val="20"/>
          <w:szCs w:val="20"/>
          <w:color w:val="auto"/>
        </w:rPr>
        <w:tab/>
      </w:r>
      <w:r>
        <w:rPr>
          <w:rFonts w:ascii="Times New Roman" w:cs="Times New Roman" w:eastAsia="Times New Roman" w:hAnsi="Times New Roman"/>
          <w:sz w:val="16"/>
          <w:szCs w:val="16"/>
          <w:b w:val="1"/>
          <w:bCs w:val="1"/>
          <w:color w:val="auto"/>
        </w:rPr>
        <w:t>Genomic prediction by machine learning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Comparison of methodologies</w:t>
      </w:r>
    </w:p>
    <w:p>
      <w:pPr>
        <w:spacing w:after="0" w:line="12"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To compare the methodologies, we repeated the entire process 100 times. We used the average computational cost and the APER confidence interval obtained through the validation sets. We also estimated the accuracy of each methodology, given by</w:t>
      </w:r>
    </w:p>
    <w:p>
      <w:pPr>
        <w:spacing w:after="0" w:line="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8"/>
          <w:szCs w:val="28"/>
          <w:i w:val="1"/>
          <w:iCs w:val="1"/>
          <w:color w:val="auto"/>
          <w:vertAlign w:val="subscript"/>
        </w:rPr>
        <w:t>yg</w:t>
      </w:r>
      <w:r>
        <w:rPr>
          <w:rFonts w:ascii="Times New Roman" w:cs="Times New Roman" w:eastAsia="Times New Roman" w:hAnsi="Times New Roman"/>
          <w:sz w:val="28"/>
          <w:szCs w:val="28"/>
          <w:color w:val="auto"/>
          <w:vertAlign w:val="subscript"/>
        </w:rPr>
        <w:t>ˆ</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36"/>
          <w:szCs w:val="36"/>
          <w:i w:val="1"/>
          <w:iCs w:val="1"/>
          <w:color w:val="auto"/>
          <w:vertAlign w:val="superscript"/>
        </w:rPr>
        <w:t>r</w:t>
      </w:r>
      <w:r>
        <w:rPr>
          <w:rFonts w:ascii="Times New Roman" w:cs="Times New Roman" w:eastAsia="Times New Roman" w:hAnsi="Times New Roman"/>
          <w:sz w:val="36"/>
          <w:szCs w:val="36"/>
          <w:i w:val="1"/>
          <w:iCs w:val="1"/>
          <w:color w:val="auto"/>
          <w:vertAlign w:val="subscript"/>
        </w:rPr>
        <w:t>h</w:t>
      </w:r>
      <w:r>
        <w:rPr>
          <w:rFonts w:ascii="Times New Roman" w:cs="Times New Roman" w:eastAsia="Times New Roman" w:hAnsi="Times New Roman"/>
          <w:sz w:val="28"/>
          <w:szCs w:val="28"/>
          <w:i w:val="1"/>
          <w:iCs w:val="1"/>
          <w:color w:val="auto"/>
          <w:vertAlign w:val="superscript"/>
        </w:rPr>
        <w:t>yy</w:t>
      </w:r>
      <w:r>
        <w:rPr>
          <w:rFonts w:ascii="Times New Roman" w:cs="Times New Roman" w:eastAsia="Times New Roman" w:hAnsi="Times New Roman"/>
          <w:sz w:val="28"/>
          <w:szCs w:val="28"/>
          <w:color w:val="auto"/>
          <w:vertAlign w:val="superscript"/>
        </w:rPr>
        <w:t>ˆ</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287655</wp:posOffset>
                </wp:positionH>
                <wp:positionV relativeFrom="paragraph">
                  <wp:posOffset>-89535</wp:posOffset>
                </wp:positionV>
                <wp:extent cx="1409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70" cy="4763"/>
                        </a:xfrm>
                        <a:prstGeom prst="line">
                          <a:avLst/>
                        </a:prstGeom>
                        <a:solidFill>
                          <a:srgbClr val="FFFFFF"/>
                        </a:solidFill>
                        <a:ln w="5562">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5pt,-7.0499pt" to="33.75pt,-7.0499pt" o:allowincell="f" strokecolor="#000000" strokeweight="0.438pt"/>
            </w:pict>
          </mc:Fallback>
        </mc:AlternateContent>
      </w:r>
    </w:p>
    <w:p>
      <w:pPr>
        <w:spacing w:after="0" w:line="70"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8"/>
          <w:szCs w:val="18"/>
          <w:color w:val="auto"/>
        </w:rPr>
        <w:t xml:space="preserve">where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8"/>
          <w:szCs w:val="28"/>
          <w:i w:val="1"/>
          <w:iCs w:val="1"/>
          <w:color w:val="auto"/>
          <w:vertAlign w:val="subscript"/>
        </w:rPr>
        <w:t>yg</w:t>
      </w:r>
      <w:r>
        <w:rPr>
          <w:rFonts w:ascii="Times New Roman" w:cs="Times New Roman" w:eastAsia="Times New Roman" w:hAnsi="Times New Roman"/>
          <w:sz w:val="28"/>
          <w:szCs w:val="28"/>
          <w:color w:val="auto"/>
          <w:vertAlign w:val="subscript"/>
        </w:rPr>
        <w:t>ˆ</w:t>
      </w:r>
      <w:r>
        <w:rPr>
          <w:rFonts w:ascii="Times New Roman" w:cs="Times New Roman" w:eastAsia="Times New Roman" w:hAnsi="Times New Roman"/>
          <w:sz w:val="18"/>
          <w:szCs w:val="18"/>
          <w:color w:val="auto"/>
        </w:rPr>
        <w:t xml:space="preserve"> is an accuracy estimator proposed by Legarra et al. (2008) and Hayes et al. (2009),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8"/>
          <w:szCs w:val="28"/>
          <w:i w:val="1"/>
          <w:iCs w:val="1"/>
          <w:color w:val="auto"/>
          <w:vertAlign w:val="subscript"/>
        </w:rPr>
        <w:t>yy</w:t>
      </w:r>
      <w:r>
        <w:rPr>
          <w:rFonts w:ascii="Times New Roman" w:cs="Times New Roman" w:eastAsia="Times New Roman" w:hAnsi="Times New Roman"/>
          <w:sz w:val="28"/>
          <w:szCs w:val="28"/>
          <w:color w:val="auto"/>
          <w:vertAlign w:val="subscript"/>
        </w:rPr>
        <w:t>ˆ</w:t>
      </w:r>
      <w:r>
        <w:rPr>
          <w:rFonts w:ascii="Times New Roman" w:cs="Times New Roman" w:eastAsia="Times New Roman" w:hAnsi="Times New Roman"/>
          <w:sz w:val="18"/>
          <w:szCs w:val="18"/>
          <w:color w:val="auto"/>
        </w:rPr>
        <w:t xml:space="preserve"> the predictive ability represented by the phi correlation (Warrens, 2008) between the phenotype </w:t>
      </w:r>
      <w:r>
        <w:rPr>
          <w:rFonts w:ascii="Times New Roman" w:cs="Times New Roman" w:eastAsia="Times New Roman" w:hAnsi="Times New Roman"/>
          <w:sz w:val="18"/>
          <w:szCs w:val="18"/>
          <w:i w:val="1"/>
          <w:iCs w:val="1"/>
          <w:color w:val="auto"/>
        </w:rPr>
        <w:t>y</w:t>
      </w:r>
      <w:r>
        <w:rPr>
          <w:rFonts w:ascii="Times New Roman" w:cs="Times New Roman" w:eastAsia="Times New Roman" w:hAnsi="Times New Roman"/>
          <w:sz w:val="18"/>
          <w:szCs w:val="18"/>
          <w:color w:val="auto"/>
        </w:rPr>
        <w:t xml:space="preserve"> and the predicted genomic breeding values </w:t>
      </w:r>
      <w:r>
        <w:rPr>
          <w:rFonts w:ascii="Times New Roman" w:cs="Times New Roman" w:eastAsia="Times New Roman" w:hAnsi="Times New Roman"/>
          <w:sz w:val="18"/>
          <w:szCs w:val="18"/>
          <w:i w:val="1"/>
          <w:iCs w:val="1"/>
          <w:color w:val="auto"/>
        </w:rPr>
        <w:t>y</w:t>
      </w:r>
      <w:r>
        <w:rPr>
          <w:rFonts w:ascii="Times New Roman" w:cs="Times New Roman" w:eastAsia="Times New Roman" w:hAnsi="Times New Roman"/>
          <w:sz w:val="18"/>
          <w:szCs w:val="18"/>
          <w:color w:val="auto"/>
        </w:rPr>
        <w:t xml:space="preserve">ˆ, </w:t>
      </w:r>
      <w:r>
        <w:rPr>
          <w:rFonts w:ascii="Times New Roman" w:cs="Times New Roman" w:eastAsia="Times New Roman" w:hAnsi="Times New Roman"/>
          <w:sz w:val="18"/>
          <w:szCs w:val="18"/>
          <w:i w:val="1"/>
          <w:iCs w:val="1"/>
          <w:color w:val="auto"/>
        </w:rPr>
        <w:t>g</w:t>
      </w:r>
      <w:r>
        <w:rPr>
          <w:rFonts w:ascii="Times New Roman" w:cs="Times New Roman" w:eastAsia="Times New Roman" w:hAnsi="Times New Roman"/>
          <w:sz w:val="18"/>
          <w:szCs w:val="18"/>
          <w:color w:val="auto"/>
        </w:rPr>
        <w:t xml:space="preserve"> the true breeding value and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0"/>
          <w:szCs w:val="10"/>
          <w:i w:val="1"/>
          <w:iCs w:val="1"/>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the heritability (Legarra et al., 2008). The heritability</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for coffee resistance to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vastatrix</w:t>
      </w:r>
      <w:r>
        <w:rPr>
          <w:rFonts w:ascii="Times New Roman" w:cs="Times New Roman" w:eastAsia="Times New Roman" w:hAnsi="Times New Roman"/>
          <w:sz w:val="18"/>
          <w:szCs w:val="18"/>
          <w:color w:val="auto"/>
        </w:rPr>
        <w:t xml:space="preserve"> pathotype 001 considering the phenotypic data was 0.50 (Pestana et al., 2015).</w:t>
      </w:r>
    </w:p>
    <w:p>
      <w:pPr>
        <w:spacing w:after="0" w:line="151"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We used Cohen’s Kappa coefficient proposed by Cohen (1960) to analyze the agreement between the methodologies both in classification of the individuals (using the training set) and in the identification of markers (the 10 most important in each methodology). The coefficient of Cohen’s Kappa is given by:</w:t>
      </w:r>
    </w:p>
    <w:p>
      <w:pPr>
        <w:jc w:val="right"/>
        <w:ind w:right="2880"/>
        <w:spacing w:after="0" w:line="207" w:lineRule="auto"/>
        <w:rPr>
          <w:sz w:val="20"/>
          <w:szCs w:val="20"/>
          <w:color w:val="auto"/>
        </w:rPr>
      </w:pPr>
      <w:r>
        <w:rPr>
          <w:rFonts w:ascii="Times New Roman" w:cs="Times New Roman" w:eastAsia="Times New Roman" w:hAnsi="Times New Roman"/>
          <w:sz w:val="36"/>
          <w:szCs w:val="36"/>
          <w:i w:val="1"/>
          <w:iCs w:val="1"/>
          <w:color w:val="auto"/>
          <w:vertAlign w:val="subscript"/>
        </w:rPr>
        <w:t>kappa</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i w:val="1"/>
          <w:iCs w:val="1"/>
          <w:u w:val="single" w:color="auto"/>
          <w:color w:val="auto"/>
        </w:rPr>
        <w:t>NAO</w:t>
      </w:r>
      <w:r>
        <w:rPr>
          <w:rFonts w:ascii="Times New Roman" w:cs="Times New Roman" w:eastAsia="Times New Roman" w:hAnsi="Times New Roman"/>
          <w:sz w:val="18"/>
          <w:szCs w:val="18"/>
          <w:i w:val="1"/>
          <w:iCs w:val="1"/>
          <w:color w:val="auto"/>
        </w:rPr>
        <w:t xml:space="preserve"> </w:t>
      </w:r>
      <w:r>
        <w:rPr>
          <w:rFonts w:ascii="Arial" w:cs="Arial" w:eastAsia="Arial" w:hAnsi="Arial"/>
          <w:sz w:val="18"/>
          <w:szCs w:val="18"/>
          <w:u w:val="single" w:color="auto"/>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i w:val="1"/>
          <w:iCs w:val="1"/>
          <w:u w:val="single" w:color="auto"/>
          <w:color w:val="auto"/>
        </w:rPr>
        <w:t>NAEC</w:t>
      </w:r>
    </w:p>
    <w:p>
      <w:pPr>
        <w:spacing w:after="0" w:line="1" w:lineRule="exact"/>
        <w:rPr>
          <w:sz w:val="20"/>
          <w:szCs w:val="20"/>
          <w:color w:val="auto"/>
        </w:rPr>
      </w:pPr>
    </w:p>
    <w:p>
      <w:pPr>
        <w:jc w:val="right"/>
        <w:ind w:right="2880"/>
        <w:spacing w:after="0"/>
        <w:rPr>
          <w:sz w:val="20"/>
          <w:szCs w:val="20"/>
          <w:color w:val="auto"/>
        </w:rPr>
      </w:pPr>
      <w:r>
        <w:rPr>
          <w:rFonts w:ascii="Times New Roman" w:cs="Times New Roman" w:eastAsia="Times New Roman" w:hAnsi="Times New Roman"/>
          <w:sz w:val="18"/>
          <w:szCs w:val="18"/>
          <w:i w:val="1"/>
          <w:iCs w:val="1"/>
          <w:color w:val="auto"/>
        </w:rPr>
        <w:t xml:space="preserve">NOA </w:t>
      </w:r>
      <w:r>
        <w:rPr>
          <w:rFonts w:ascii="Arial" w:cs="Arial" w:eastAsia="Arial" w:hAnsi="Arial"/>
          <w:sz w:val="18"/>
          <w:szCs w:val="18"/>
          <w:color w:val="auto"/>
        </w:rPr>
        <w:t>−</w:t>
      </w:r>
      <w:r>
        <w:rPr>
          <w:rFonts w:ascii="Times New Roman" w:cs="Times New Roman" w:eastAsia="Times New Roman" w:hAnsi="Times New Roman"/>
          <w:sz w:val="18"/>
          <w:szCs w:val="18"/>
          <w:i w:val="1"/>
          <w:iCs w:val="1"/>
          <w:color w:val="auto"/>
        </w:rPr>
        <w:t xml:space="preserve"> NAEC</w:t>
      </w:r>
    </w:p>
    <w:p>
      <w:pPr>
        <w:spacing w:after="0" w:line="87"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8"/>
          <w:szCs w:val="18"/>
          <w:color w:val="auto"/>
        </w:rPr>
        <w:t xml:space="preserve">where </w:t>
      </w:r>
      <w:r>
        <w:rPr>
          <w:rFonts w:ascii="Times New Roman" w:cs="Times New Roman" w:eastAsia="Times New Roman" w:hAnsi="Times New Roman"/>
          <w:sz w:val="18"/>
          <w:szCs w:val="18"/>
          <w:i w:val="1"/>
          <w:iCs w:val="1"/>
          <w:color w:val="auto"/>
        </w:rPr>
        <w:t>NAO</w:t>
      </w:r>
      <w:r>
        <w:rPr>
          <w:rFonts w:ascii="Times New Roman" w:cs="Times New Roman" w:eastAsia="Times New Roman" w:hAnsi="Times New Roman"/>
          <w:sz w:val="18"/>
          <w:szCs w:val="18"/>
          <w:color w:val="auto"/>
        </w:rPr>
        <w:t xml:space="preserve"> is the degree of agreement observed, </w:t>
      </w:r>
      <w:r>
        <w:rPr>
          <w:rFonts w:ascii="Times New Roman" w:cs="Times New Roman" w:eastAsia="Times New Roman" w:hAnsi="Times New Roman"/>
          <w:sz w:val="18"/>
          <w:szCs w:val="18"/>
          <w:i w:val="1"/>
          <w:iCs w:val="1"/>
          <w:color w:val="auto"/>
        </w:rPr>
        <w:t>NAEC</w:t>
      </w:r>
      <w:r>
        <w:rPr>
          <w:rFonts w:ascii="Times New Roman" w:cs="Times New Roman" w:eastAsia="Times New Roman" w:hAnsi="Times New Roman"/>
          <w:sz w:val="18"/>
          <w:szCs w:val="18"/>
          <w:color w:val="auto"/>
        </w:rPr>
        <w:t xml:space="preserve"> the degree of agreement expected by chance and </w:t>
      </w:r>
      <w:r>
        <w:rPr>
          <w:rFonts w:ascii="Times New Roman" w:cs="Times New Roman" w:eastAsia="Times New Roman" w:hAnsi="Times New Roman"/>
          <w:sz w:val="18"/>
          <w:szCs w:val="18"/>
          <w:i w:val="1"/>
          <w:iCs w:val="1"/>
          <w:color w:val="auto"/>
        </w:rPr>
        <w:t>NOA</w:t>
      </w:r>
      <w:r>
        <w:rPr>
          <w:rFonts w:ascii="Times New Roman" w:cs="Times New Roman" w:eastAsia="Times New Roman" w:hAnsi="Times New Roman"/>
          <w:sz w:val="18"/>
          <w:szCs w:val="18"/>
          <w:color w:val="auto"/>
        </w:rPr>
        <w:t xml:space="preserve"> the number of observations analyzed (Resende et al., 2014).</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Computational aspects</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Data analysis was carried out on a computer with a 3.40GHz core i7 processor and 16GB of RAM using the R software 3.40 program. Prediction was facilitated through, the nnet function, part of the nnet package in ANN which was chosen in recognition of the limitation of APER to a maximum of 15 % or a maximum of 5000 iterations in the validation set. The BGLR function, belonging to the BGLR package, was used to estimate the Bayesian generalized models, from 100,000 iterations with the first 20,000 observations being discarded (burn-in) and values were saved at every 10 observations (thinning). To construct the classification tree we used the tree function belonging to the tree package. As part of the randomForest package the randomForest function was used to construct the model of the Bagging and the Random Forest. Finally, the gbm function from the gbm package was used to construct the boosting.</w:t>
      </w:r>
    </w:p>
    <w:p>
      <w:pPr>
        <w:spacing w:after="0" w:line="358"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Results</w:t>
      </w:r>
    </w:p>
    <w:p>
      <w:pPr>
        <w:spacing w:after="0" w:line="242"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The average apparent error rate values obtained by adjusting the models under study (DT, decision tree with prune – DTP, Bagging, Random Forest, Boosting, ANN, GBLASSO) ranged from 19.5 % to 24.9 %. Specifically, the lower average APER was obtained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232410</wp:posOffset>
                </wp:positionV>
                <wp:extent cx="61169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3pt" to="481.8pt,18.3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taking into account the adjustment of boosting (19.5 %), which does not present a significant difference when compared with those obtained by adjusting ANN with one hidden layer (19.6 %), bagging (19.7 %), random forest (20.4 %) and DTP (21.1 %). According to the 95 % confidence interval, most of the methodologies, except the DT (24.9 %), presented better results (lower APER values) when compared to those obtained by GBLASSO (22.7 %) (Figure 2). Average accuracy ranged from 30.6 % to 60.7 %. Overall all the methodologies outperformed GBLASSO, since their accuracy values were higher than those presented by GBLASSO, according to the 95 % confidence interval.</w:t>
      </w:r>
    </w:p>
    <w:p>
      <w:pPr>
        <w:spacing w:after="0" w:line="216"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When comparing the computational cost of the techniques to GBLASSO (traditional GWS methodology), only the ANN require more computational time, being 9.20 times slower. The DT was the model with the lowest computational cost, being 2850 times faster than GBLASSO.</w:t>
      </w:r>
    </w:p>
    <w:p>
      <w:pPr>
        <w:spacing w:after="0" w:line="209"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According to Landis and Koch (1977), a Cohen’s Kappa coefficient greater than 0.4 can be considered from moderate to an excellent agreement estimate between the methodologies. In general, the mean Cohen’s Kappa coefficient presented positive and high values in the classification of genotypes. Comparing the techniques to GBLASSO, the methodology with the lowest percentage agreement was DT (70.3 %), while RF was the most similar methodology as pertains to the classification provided by GBLASSO (88.9 %) (Table 1). Considering all the methodologies evaluated, the highest percentage agreement was observed in the results obtained through RF and boosting (93.4 %).</w:t>
      </w:r>
    </w:p>
    <w:p>
      <w:pPr>
        <w:spacing w:after="0" w:line="7"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Among the fourteen most important markers indicated by each methodology (Table 1), the highest percent of Cohen’s Kappa agreement (76.1 %) was between GBLASSO and boosting, which presented eleven markers in common. The ANN and DT presented the lowest percentage agreement (4.5 %), presenting two markers in common.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417195</wp:posOffset>
            </wp:positionV>
            <wp:extent cx="2880360" cy="15024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2880360" cy="1502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right"/>
        <w:spacing w:after="0" w:line="307" w:lineRule="auto"/>
        <w:rPr>
          <w:sz w:val="20"/>
          <w:szCs w:val="20"/>
          <w:color w:val="auto"/>
        </w:rPr>
      </w:pPr>
      <w:r>
        <w:rPr>
          <w:rFonts w:ascii="Arial" w:cs="Arial" w:eastAsia="Arial" w:hAnsi="Arial"/>
          <w:sz w:val="15"/>
          <w:szCs w:val="15"/>
          <w:b w:val="1"/>
          <w:bCs w:val="1"/>
          <w:color w:val="auto"/>
        </w:rPr>
        <w:t xml:space="preserve">Figure 2 </w:t>
      </w:r>
      <w:r>
        <w:rPr>
          <w:rFonts w:ascii="Arial" w:cs="Arial" w:eastAsia="Arial" w:hAnsi="Arial"/>
          <w:sz w:val="15"/>
          <w:szCs w:val="15"/>
          <w:color w:val="auto"/>
        </w:rPr>
        <w:t>– Apparent error rate (APER) and accuracy at 95 %</w:t>
      </w:r>
      <w:r>
        <w:rPr>
          <w:rFonts w:ascii="Arial" w:cs="Arial" w:eastAsia="Arial" w:hAnsi="Arial"/>
          <w:sz w:val="15"/>
          <w:szCs w:val="15"/>
          <w:b w:val="1"/>
          <w:bCs w:val="1"/>
          <w:color w:val="auto"/>
        </w:rPr>
        <w:t xml:space="preserve"> </w:t>
      </w:r>
      <w:r>
        <w:rPr>
          <w:rFonts w:ascii="Arial" w:cs="Arial" w:eastAsia="Arial" w:hAnsi="Arial"/>
          <w:sz w:val="15"/>
          <w:szCs w:val="15"/>
          <w:color w:val="auto"/>
        </w:rPr>
        <w:t>confidence interval (CI) obtained by each adjusted model. The dotted lines highlight the limits of CI obtained by GBLASSO. ANN</w:t>
      </w:r>
    </w:p>
    <w:p>
      <w:pPr>
        <w:jc w:val="both"/>
        <w:ind w:left="140" w:firstLine="1"/>
        <w:spacing w:after="0" w:line="299" w:lineRule="auto"/>
        <w:tabs>
          <w:tab w:leader="none" w:pos="327" w:val="left"/>
        </w:tabs>
        <w:numPr>
          <w:ilvl w:val="0"/>
          <w:numId w:val="4"/>
        </w:numPr>
        <w:rPr>
          <w:rFonts w:ascii="Arial" w:cs="Arial" w:eastAsia="Arial" w:hAnsi="Arial"/>
          <w:sz w:val="16"/>
          <w:szCs w:val="16"/>
          <w:color w:val="auto"/>
        </w:rPr>
      </w:pPr>
      <w:r>
        <w:rPr>
          <w:rFonts w:ascii="Arial" w:cs="Arial" w:eastAsia="Arial" w:hAnsi="Arial"/>
          <w:sz w:val="16"/>
          <w:szCs w:val="16"/>
          <w:color w:val="auto"/>
        </w:rPr>
        <w:t>Artificial Neural Network; GBLASSO = Generalized Bayesian Lasso; DT = Decision Tree; DTP = Decision Tree with Prune; RF = Random Forest.</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01"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e20200021, 2021</w:t>
      </w:r>
      <w:r>
        <w:rPr>
          <w:sz w:val="20"/>
          <w:szCs w:val="20"/>
          <w:color w:val="auto"/>
        </w:rPr>
        <w:tab/>
      </w:r>
      <w:r>
        <w:rPr>
          <w:rFonts w:ascii="Arial" w:cs="Arial" w:eastAsia="Arial" w:hAnsi="Arial"/>
          <w:sz w:val="16"/>
          <w:szCs w:val="16"/>
          <w:b w:val="1"/>
          <w:bCs w:val="1"/>
          <w:color w:val="auto"/>
        </w:rPr>
        <w:t>4</w:t>
      </w:r>
    </w:p>
    <w:p>
      <w:pPr>
        <w:sectPr>
          <w:pgSz w:w="12240" w:h="15840" w:orient="portrait"/>
          <w:cols w:equalWidth="0" w:num="1">
            <w:col w:w="9640"/>
          </w:cols>
          <w:pgMar w:left="1300" w:top="996" w:right="1300" w:bottom="277" w:gutter="0" w:footer="0" w:header="0"/>
          <w:type w:val="continuous"/>
        </w:sectPr>
      </w:pPr>
    </w:p>
    <w:bookmarkStart w:id="4" w:name="page5"/>
    <w:bookmarkEnd w:id="4"/>
    <w:p>
      <w:pPr>
        <w:spacing w:after="0"/>
        <w:tabs>
          <w:tab w:leader="none" w:pos="6360" w:val="left"/>
        </w:tabs>
        <w:rPr>
          <w:sz w:val="20"/>
          <w:szCs w:val="20"/>
          <w:color w:val="auto"/>
        </w:rPr>
      </w:pPr>
      <w:r>
        <w:rPr>
          <w:rFonts w:ascii="Times New Roman" w:cs="Times New Roman" w:eastAsia="Times New Roman" w:hAnsi="Times New Roman"/>
          <w:sz w:val="16"/>
          <w:szCs w:val="16"/>
          <w:b w:val="1"/>
          <w:bCs w:val="1"/>
          <w:color w:val="auto"/>
        </w:rPr>
        <w:t>Sousa et al.</w:t>
      </w:r>
      <w:r>
        <w:rPr>
          <w:sz w:val="20"/>
          <w:szCs w:val="20"/>
          <w:color w:val="auto"/>
        </w:rPr>
        <w:tab/>
      </w:r>
      <w:r>
        <w:rPr>
          <w:rFonts w:ascii="Times New Roman" w:cs="Times New Roman" w:eastAsia="Times New Roman" w:hAnsi="Times New Roman"/>
          <w:sz w:val="16"/>
          <w:szCs w:val="16"/>
          <w:b w:val="1"/>
          <w:bCs w:val="1"/>
          <w:color w:val="auto"/>
        </w:rPr>
        <w:t>Genomic prediction by machine learning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pacing w:after="0" w:line="200" w:lineRule="exact"/>
        <w:rPr>
          <w:sz w:val="20"/>
          <w:szCs w:val="20"/>
          <w:color w:val="auto"/>
        </w:rPr>
      </w:pPr>
    </w:p>
    <w:p>
      <w:pPr>
        <w:spacing w:after="0" w:line="241" w:lineRule="exact"/>
        <w:rPr>
          <w:sz w:val="20"/>
          <w:szCs w:val="20"/>
          <w:color w:val="auto"/>
        </w:rPr>
      </w:pPr>
    </w:p>
    <w:p>
      <w:pPr>
        <w:jc w:val="both"/>
        <w:ind w:left="160" w:hanging="141"/>
        <w:spacing w:after="0" w:line="286" w:lineRule="auto"/>
        <w:rPr>
          <w:sz w:val="20"/>
          <w:szCs w:val="20"/>
          <w:color w:val="auto"/>
        </w:rPr>
      </w:pPr>
      <w:r>
        <w:rPr>
          <w:rFonts w:ascii="Arial" w:cs="Arial" w:eastAsia="Arial" w:hAnsi="Arial"/>
          <w:sz w:val="16"/>
          <w:szCs w:val="16"/>
          <w:b w:val="1"/>
          <w:bCs w:val="1"/>
          <w:color w:val="auto"/>
        </w:rPr>
        <w:t xml:space="preserve">Table 1 </w:t>
      </w:r>
      <w:r>
        <w:rPr>
          <w:rFonts w:ascii="Arial" w:cs="Arial" w:eastAsia="Arial" w:hAnsi="Arial"/>
          <w:sz w:val="16"/>
          <w:szCs w:val="16"/>
          <w:color w:val="auto"/>
        </w:rPr>
        <w:t>– Average time in seconds (diagonal) with the standard error in parentheses, average of Cohen’s Kappa coefficient between the</w:t>
      </w:r>
      <w:r>
        <w:rPr>
          <w:rFonts w:ascii="Arial" w:cs="Arial" w:eastAsia="Arial" w:hAnsi="Arial"/>
          <w:sz w:val="16"/>
          <w:szCs w:val="16"/>
          <w:b w:val="1"/>
          <w:bCs w:val="1"/>
          <w:color w:val="auto"/>
        </w:rPr>
        <w:t xml:space="preserve"> </w:t>
      </w:r>
      <w:r>
        <w:rPr>
          <w:rFonts w:ascii="Arial" w:cs="Arial" w:eastAsia="Arial" w:hAnsi="Arial"/>
          <w:sz w:val="16"/>
          <w:szCs w:val="16"/>
          <w:color w:val="auto"/>
        </w:rPr>
        <w:t>classifications (above the diagonal) and Cohen’s Kappa coefficient between the most important markers of each methodology (below the diagonal).</w:t>
      </w:r>
    </w:p>
    <w:tbl>
      <w:tblPr>
        <w:tblLayout w:type="fixed"/>
        <w:tblInd w:w="20" w:type="dxa"/>
        <w:tblCellMar>
          <w:top w:w="0" w:type="dxa"/>
          <w:left w:w="0" w:type="dxa"/>
          <w:bottom w:w="0" w:type="dxa"/>
          <w:right w:w="0" w:type="dxa"/>
        </w:tblCellMar>
      </w:tblPr>
      <w:tr>
        <w:trPr>
          <w:trHeight w:val="175"/>
        </w:trPr>
        <w:tc>
          <w:tcPr>
            <w:tcW w:w="1160" w:type="dxa"/>
            <w:vAlign w:val="bottom"/>
            <w:tcBorders>
              <w:top w:val="single" w:sz="8" w:color="00B085"/>
              <w:bottom w:val="single" w:sz="8" w:color="00B085"/>
            </w:tcBorders>
          </w:tcPr>
          <w:p>
            <w:pPr>
              <w:spacing w:after="0"/>
              <w:rPr>
                <w:sz w:val="20"/>
                <w:szCs w:val="20"/>
                <w:color w:val="auto"/>
              </w:rPr>
            </w:pPr>
            <w:r>
              <w:rPr>
                <w:rFonts w:ascii="Arial" w:cs="Arial" w:eastAsia="Arial" w:hAnsi="Arial"/>
                <w:sz w:val="15"/>
                <w:szCs w:val="15"/>
                <w:color w:val="auto"/>
              </w:rPr>
              <w:t>Models</w:t>
            </w:r>
          </w:p>
        </w:tc>
        <w:tc>
          <w:tcPr>
            <w:tcW w:w="1700" w:type="dxa"/>
            <w:vAlign w:val="bottom"/>
            <w:tcBorders>
              <w:top w:val="single" w:sz="8" w:color="00B085"/>
              <w:bottom w:val="single" w:sz="8" w:color="00B085"/>
            </w:tcBorders>
          </w:tcPr>
          <w:p>
            <w:pPr>
              <w:jc w:val="right"/>
              <w:ind w:right="388"/>
              <w:spacing w:after="0"/>
              <w:rPr>
                <w:sz w:val="20"/>
                <w:szCs w:val="20"/>
                <w:color w:val="auto"/>
              </w:rPr>
            </w:pPr>
            <w:r>
              <w:rPr>
                <w:rFonts w:ascii="Arial" w:cs="Arial" w:eastAsia="Arial" w:hAnsi="Arial"/>
                <w:sz w:val="15"/>
                <w:szCs w:val="15"/>
                <w:color w:val="auto"/>
              </w:rPr>
              <w:t>ANN</w:t>
            </w:r>
          </w:p>
        </w:tc>
        <w:tc>
          <w:tcPr>
            <w:tcW w:w="1120" w:type="dxa"/>
            <w:vAlign w:val="bottom"/>
            <w:tcBorders>
              <w:top w:val="single" w:sz="8" w:color="00B085"/>
              <w:bottom w:val="single" w:sz="8" w:color="00B085"/>
            </w:tcBorders>
          </w:tcPr>
          <w:p>
            <w:pPr>
              <w:ind w:left="240"/>
              <w:spacing w:after="0"/>
              <w:rPr>
                <w:sz w:val="20"/>
                <w:szCs w:val="20"/>
                <w:color w:val="auto"/>
              </w:rPr>
            </w:pPr>
            <w:r>
              <w:rPr>
                <w:rFonts w:ascii="Arial" w:cs="Arial" w:eastAsia="Arial" w:hAnsi="Arial"/>
                <w:sz w:val="15"/>
                <w:szCs w:val="15"/>
                <w:color w:val="auto"/>
              </w:rPr>
              <w:t>GBLASSO</w:t>
            </w:r>
          </w:p>
        </w:tc>
        <w:tc>
          <w:tcPr>
            <w:tcW w:w="1120" w:type="dxa"/>
            <w:vAlign w:val="bottom"/>
            <w:tcBorders>
              <w:top w:val="single" w:sz="8" w:color="00B085"/>
              <w:bottom w:val="single" w:sz="8" w:color="00B085"/>
            </w:tcBorders>
          </w:tcPr>
          <w:p>
            <w:pPr>
              <w:ind w:left="460"/>
              <w:spacing w:after="0"/>
              <w:rPr>
                <w:sz w:val="20"/>
                <w:szCs w:val="20"/>
                <w:color w:val="auto"/>
              </w:rPr>
            </w:pPr>
            <w:r>
              <w:rPr>
                <w:rFonts w:ascii="Arial" w:cs="Arial" w:eastAsia="Arial" w:hAnsi="Arial"/>
                <w:sz w:val="15"/>
                <w:szCs w:val="15"/>
                <w:color w:val="auto"/>
              </w:rPr>
              <w:t>DT</w:t>
            </w:r>
          </w:p>
        </w:tc>
        <w:tc>
          <w:tcPr>
            <w:tcW w:w="1120" w:type="dxa"/>
            <w:vAlign w:val="bottom"/>
            <w:tcBorders>
              <w:top w:val="single" w:sz="8" w:color="00B085"/>
              <w:bottom w:val="single" w:sz="8" w:color="00B085"/>
            </w:tcBorders>
          </w:tcPr>
          <w:p>
            <w:pPr>
              <w:ind w:left="440"/>
              <w:spacing w:after="0"/>
              <w:rPr>
                <w:sz w:val="20"/>
                <w:szCs w:val="20"/>
                <w:color w:val="auto"/>
              </w:rPr>
            </w:pPr>
            <w:r>
              <w:rPr>
                <w:rFonts w:ascii="Arial" w:cs="Arial" w:eastAsia="Arial" w:hAnsi="Arial"/>
                <w:sz w:val="15"/>
                <w:szCs w:val="15"/>
                <w:color w:val="auto"/>
              </w:rPr>
              <w:t>DTP</w:t>
            </w:r>
          </w:p>
        </w:tc>
        <w:tc>
          <w:tcPr>
            <w:tcW w:w="1140" w:type="dxa"/>
            <w:vAlign w:val="bottom"/>
            <w:tcBorders>
              <w:top w:val="single" w:sz="8" w:color="00B085"/>
              <w:bottom w:val="single" w:sz="8" w:color="00B085"/>
            </w:tcBorders>
          </w:tcPr>
          <w:p>
            <w:pPr>
              <w:ind w:left="320"/>
              <w:spacing w:after="0"/>
              <w:rPr>
                <w:sz w:val="20"/>
                <w:szCs w:val="20"/>
                <w:color w:val="auto"/>
              </w:rPr>
            </w:pPr>
            <w:r>
              <w:rPr>
                <w:rFonts w:ascii="Arial" w:cs="Arial" w:eastAsia="Arial" w:hAnsi="Arial"/>
                <w:sz w:val="15"/>
                <w:szCs w:val="15"/>
                <w:color w:val="auto"/>
              </w:rPr>
              <w:t>Bagging</w:t>
            </w:r>
          </w:p>
        </w:tc>
        <w:tc>
          <w:tcPr>
            <w:tcW w:w="1120" w:type="dxa"/>
            <w:vAlign w:val="bottom"/>
            <w:tcBorders>
              <w:top w:val="single" w:sz="8" w:color="00B085"/>
              <w:bottom w:val="single" w:sz="8" w:color="00B085"/>
            </w:tcBorders>
          </w:tcPr>
          <w:p>
            <w:pPr>
              <w:ind w:left="480"/>
              <w:spacing w:after="0"/>
              <w:rPr>
                <w:sz w:val="20"/>
                <w:szCs w:val="20"/>
                <w:color w:val="auto"/>
              </w:rPr>
            </w:pPr>
            <w:r>
              <w:rPr>
                <w:rFonts w:ascii="Arial" w:cs="Arial" w:eastAsia="Arial" w:hAnsi="Arial"/>
                <w:sz w:val="15"/>
                <w:szCs w:val="15"/>
                <w:color w:val="auto"/>
              </w:rPr>
              <w:t>RF</w:t>
            </w:r>
          </w:p>
        </w:tc>
        <w:tc>
          <w:tcPr>
            <w:tcW w:w="1140" w:type="dxa"/>
            <w:vAlign w:val="bottom"/>
            <w:tcBorders>
              <w:top w:val="single" w:sz="8" w:color="00B085"/>
              <w:bottom w:val="single" w:sz="8" w:color="00B085"/>
            </w:tcBorders>
          </w:tcPr>
          <w:p>
            <w:pPr>
              <w:ind w:left="320"/>
              <w:spacing w:after="0"/>
              <w:rPr>
                <w:sz w:val="20"/>
                <w:szCs w:val="20"/>
                <w:color w:val="auto"/>
              </w:rPr>
            </w:pPr>
            <w:r>
              <w:rPr>
                <w:rFonts w:ascii="Arial" w:cs="Arial" w:eastAsia="Arial" w:hAnsi="Arial"/>
                <w:sz w:val="15"/>
                <w:szCs w:val="15"/>
                <w:color w:val="auto"/>
              </w:rPr>
              <w:t>Boosting</w:t>
            </w:r>
          </w:p>
        </w:tc>
      </w:tr>
      <w:tr>
        <w:trPr>
          <w:trHeight w:val="195"/>
        </w:trPr>
        <w:tc>
          <w:tcPr>
            <w:tcW w:w="1160" w:type="dxa"/>
            <w:vAlign w:val="bottom"/>
          </w:tcPr>
          <w:p>
            <w:pPr>
              <w:spacing w:after="0"/>
              <w:rPr>
                <w:sz w:val="20"/>
                <w:szCs w:val="20"/>
                <w:color w:val="auto"/>
              </w:rPr>
            </w:pPr>
            <w:r>
              <w:rPr>
                <w:rFonts w:ascii="Arial" w:cs="Arial" w:eastAsia="Arial" w:hAnsi="Arial"/>
                <w:sz w:val="15"/>
                <w:szCs w:val="15"/>
                <w:color w:val="auto"/>
              </w:rPr>
              <w:t>ANN</w:t>
            </w:r>
          </w:p>
        </w:tc>
        <w:tc>
          <w:tcPr>
            <w:tcW w:w="1700" w:type="dxa"/>
            <w:vAlign w:val="bottom"/>
          </w:tcPr>
          <w:p>
            <w:pPr>
              <w:jc w:val="right"/>
              <w:ind w:right="8"/>
              <w:spacing w:after="0"/>
              <w:rPr>
                <w:sz w:val="20"/>
                <w:szCs w:val="20"/>
                <w:color w:val="auto"/>
              </w:rPr>
            </w:pPr>
            <w:r>
              <w:rPr>
                <w:rFonts w:ascii="Arial" w:cs="Arial" w:eastAsia="Arial" w:hAnsi="Arial"/>
                <w:sz w:val="15"/>
                <w:szCs w:val="15"/>
                <w:b w:val="1"/>
                <w:bCs w:val="1"/>
                <w:color w:val="auto"/>
              </w:rPr>
              <w:t>355.92 (22.10)</w:t>
            </w:r>
          </w:p>
        </w:tc>
        <w:tc>
          <w:tcPr>
            <w:tcW w:w="1120" w:type="dxa"/>
            <w:vAlign w:val="bottom"/>
          </w:tcPr>
          <w:p>
            <w:pPr>
              <w:jc w:val="center"/>
              <w:spacing w:after="0"/>
              <w:rPr>
                <w:sz w:val="20"/>
                <w:szCs w:val="20"/>
                <w:color w:val="auto"/>
              </w:rPr>
            </w:pPr>
            <w:r>
              <w:rPr>
                <w:rFonts w:ascii="Arial" w:cs="Arial" w:eastAsia="Arial" w:hAnsi="Arial"/>
                <w:sz w:val="15"/>
                <w:szCs w:val="15"/>
                <w:color w:val="auto"/>
                <w:w w:val="89"/>
              </w:rPr>
              <w:t>76.4 %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69.0 %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73.5 %</w:t>
            </w:r>
          </w:p>
        </w:tc>
        <w:tc>
          <w:tcPr>
            <w:tcW w:w="1140" w:type="dxa"/>
            <w:vAlign w:val="bottom"/>
          </w:tcPr>
          <w:p>
            <w:pPr>
              <w:jc w:val="center"/>
              <w:spacing w:after="0"/>
              <w:rPr>
                <w:sz w:val="20"/>
                <w:szCs w:val="20"/>
                <w:color w:val="auto"/>
              </w:rPr>
            </w:pPr>
            <w:r>
              <w:rPr>
                <w:rFonts w:ascii="Arial" w:cs="Arial" w:eastAsia="Arial" w:hAnsi="Arial"/>
                <w:sz w:val="15"/>
                <w:szCs w:val="15"/>
                <w:color w:val="auto"/>
                <w:w w:val="89"/>
              </w:rPr>
              <w:t>78.7 %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77.8 %</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81.1 %</w:t>
            </w:r>
          </w:p>
        </w:tc>
      </w:tr>
      <w:tr>
        <w:trPr>
          <w:trHeight w:val="220"/>
        </w:trPr>
        <w:tc>
          <w:tcPr>
            <w:tcW w:w="1160" w:type="dxa"/>
            <w:vAlign w:val="bottom"/>
          </w:tcPr>
          <w:p>
            <w:pPr>
              <w:spacing w:after="0"/>
              <w:rPr>
                <w:sz w:val="20"/>
                <w:szCs w:val="20"/>
                <w:color w:val="auto"/>
              </w:rPr>
            </w:pPr>
            <w:r>
              <w:rPr>
                <w:rFonts w:ascii="Arial" w:cs="Arial" w:eastAsia="Arial" w:hAnsi="Arial"/>
                <w:sz w:val="15"/>
                <w:szCs w:val="15"/>
                <w:color w:val="auto"/>
              </w:rPr>
              <w:t>GBLASSO</w:t>
            </w:r>
          </w:p>
        </w:tc>
        <w:tc>
          <w:tcPr>
            <w:tcW w:w="1700" w:type="dxa"/>
            <w:vAlign w:val="bottom"/>
          </w:tcPr>
          <w:p>
            <w:pPr>
              <w:jc w:val="right"/>
              <w:ind w:right="328"/>
              <w:spacing w:after="0"/>
              <w:rPr>
                <w:sz w:val="20"/>
                <w:szCs w:val="20"/>
                <w:color w:val="auto"/>
              </w:rPr>
            </w:pPr>
            <w:r>
              <w:rPr>
                <w:rFonts w:ascii="Arial" w:cs="Arial" w:eastAsia="Arial" w:hAnsi="Arial"/>
                <w:sz w:val="15"/>
                <w:szCs w:val="15"/>
                <w:color w:val="auto"/>
              </w:rPr>
              <w:t>44.3 %</w:t>
            </w:r>
          </w:p>
        </w:tc>
        <w:tc>
          <w:tcPr>
            <w:tcW w:w="1120" w:type="dxa"/>
            <w:vAlign w:val="bottom"/>
          </w:tcPr>
          <w:p>
            <w:pPr>
              <w:jc w:val="center"/>
              <w:spacing w:after="0"/>
              <w:rPr>
                <w:sz w:val="20"/>
                <w:szCs w:val="20"/>
                <w:color w:val="auto"/>
              </w:rPr>
            </w:pPr>
            <w:r>
              <w:rPr>
                <w:rFonts w:ascii="Arial" w:cs="Arial" w:eastAsia="Arial" w:hAnsi="Arial"/>
                <w:sz w:val="15"/>
                <w:szCs w:val="15"/>
                <w:b w:val="1"/>
                <w:bCs w:val="1"/>
                <w:color w:val="auto"/>
              </w:rPr>
              <w:t>38.68 (5.55)</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70.3 %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77.2 %</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83.1 %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88.9 %</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86.4 %</w:t>
            </w:r>
          </w:p>
        </w:tc>
      </w:tr>
      <w:tr>
        <w:trPr>
          <w:trHeight w:val="220"/>
        </w:trPr>
        <w:tc>
          <w:tcPr>
            <w:tcW w:w="1160" w:type="dxa"/>
            <w:vAlign w:val="bottom"/>
          </w:tcPr>
          <w:p>
            <w:pPr>
              <w:spacing w:after="0"/>
              <w:rPr>
                <w:sz w:val="20"/>
                <w:szCs w:val="20"/>
                <w:color w:val="auto"/>
              </w:rPr>
            </w:pPr>
            <w:r>
              <w:rPr>
                <w:rFonts w:ascii="Arial" w:cs="Arial" w:eastAsia="Arial" w:hAnsi="Arial"/>
                <w:sz w:val="15"/>
                <w:szCs w:val="15"/>
                <w:color w:val="auto"/>
              </w:rPr>
              <w:t>DT</w:t>
            </w:r>
          </w:p>
        </w:tc>
        <w:tc>
          <w:tcPr>
            <w:tcW w:w="1700" w:type="dxa"/>
            <w:vAlign w:val="bottom"/>
          </w:tcPr>
          <w:p>
            <w:pPr>
              <w:jc w:val="right"/>
              <w:ind w:right="328"/>
              <w:spacing w:after="0"/>
              <w:rPr>
                <w:sz w:val="20"/>
                <w:szCs w:val="20"/>
                <w:color w:val="auto"/>
              </w:rPr>
            </w:pPr>
            <w:r>
              <w:rPr>
                <w:rFonts w:ascii="Arial" w:cs="Arial" w:eastAsia="Arial" w:hAnsi="Arial"/>
                <w:sz w:val="15"/>
                <w:szCs w:val="15"/>
                <w:color w:val="auto"/>
              </w:rPr>
              <w:t>4.5 %</w:t>
            </w:r>
          </w:p>
        </w:tc>
        <w:tc>
          <w:tcPr>
            <w:tcW w:w="1120" w:type="dxa"/>
            <w:vAlign w:val="bottom"/>
          </w:tcPr>
          <w:p>
            <w:pPr>
              <w:jc w:val="center"/>
              <w:spacing w:after="0"/>
              <w:rPr>
                <w:sz w:val="20"/>
                <w:szCs w:val="20"/>
                <w:color w:val="auto"/>
              </w:rPr>
            </w:pPr>
            <w:r>
              <w:rPr>
                <w:rFonts w:ascii="Arial" w:cs="Arial" w:eastAsia="Arial" w:hAnsi="Arial"/>
                <w:sz w:val="15"/>
                <w:szCs w:val="15"/>
                <w:color w:val="auto"/>
                <w:w w:val="89"/>
              </w:rPr>
              <w:t>20.4 %</w:t>
            </w:r>
          </w:p>
        </w:tc>
        <w:tc>
          <w:tcPr>
            <w:tcW w:w="1120" w:type="dxa"/>
            <w:vAlign w:val="bottom"/>
          </w:tcPr>
          <w:p>
            <w:pPr>
              <w:jc w:val="center"/>
              <w:spacing w:after="0"/>
              <w:rPr>
                <w:sz w:val="20"/>
                <w:szCs w:val="20"/>
                <w:color w:val="auto"/>
              </w:rPr>
            </w:pPr>
            <w:r>
              <w:rPr>
                <w:rFonts w:ascii="Arial" w:cs="Arial" w:eastAsia="Arial" w:hAnsi="Arial"/>
                <w:sz w:val="15"/>
                <w:szCs w:val="15"/>
                <w:b w:val="1"/>
                <w:bCs w:val="1"/>
                <w:color w:val="auto"/>
              </w:rPr>
              <w:t>0.01 (0.01)</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83.1 %</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78.3 %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73.5 %</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73.7 %</w:t>
            </w:r>
          </w:p>
        </w:tc>
      </w:tr>
      <w:tr>
        <w:trPr>
          <w:trHeight w:val="220"/>
        </w:trPr>
        <w:tc>
          <w:tcPr>
            <w:tcW w:w="1160" w:type="dxa"/>
            <w:vAlign w:val="bottom"/>
          </w:tcPr>
          <w:p>
            <w:pPr>
              <w:spacing w:after="0"/>
              <w:rPr>
                <w:sz w:val="20"/>
                <w:szCs w:val="20"/>
                <w:color w:val="auto"/>
              </w:rPr>
            </w:pPr>
            <w:r>
              <w:rPr>
                <w:rFonts w:ascii="Arial" w:cs="Arial" w:eastAsia="Arial" w:hAnsi="Arial"/>
                <w:sz w:val="15"/>
                <w:szCs w:val="15"/>
                <w:color w:val="auto"/>
              </w:rPr>
              <w:t>DTP</w:t>
            </w:r>
          </w:p>
        </w:tc>
        <w:tc>
          <w:tcPr>
            <w:tcW w:w="1700" w:type="dxa"/>
            <w:vAlign w:val="bottom"/>
          </w:tcPr>
          <w:p>
            <w:pPr>
              <w:jc w:val="right"/>
              <w:ind w:right="248"/>
              <w:spacing w:after="0"/>
              <w:rPr>
                <w:sz w:val="20"/>
                <w:szCs w:val="20"/>
                <w:color w:val="auto"/>
              </w:rPr>
            </w:pPr>
            <w:r>
              <w:rPr>
                <w:rFonts w:ascii="Arial" w:cs="Arial" w:eastAsia="Arial" w:hAnsi="Arial"/>
                <w:sz w:val="15"/>
                <w:szCs w:val="15"/>
                <w:color w:val="auto"/>
              </w:rPr>
              <w:t>0.0 %*</w:t>
            </w:r>
          </w:p>
        </w:tc>
        <w:tc>
          <w:tcPr>
            <w:tcW w:w="1120" w:type="dxa"/>
            <w:vAlign w:val="bottom"/>
          </w:tcPr>
          <w:p>
            <w:pPr>
              <w:jc w:val="center"/>
              <w:spacing w:after="0"/>
              <w:rPr>
                <w:sz w:val="20"/>
                <w:szCs w:val="20"/>
                <w:color w:val="auto"/>
              </w:rPr>
            </w:pPr>
            <w:r>
              <w:rPr>
                <w:rFonts w:ascii="Arial" w:cs="Arial" w:eastAsia="Arial" w:hAnsi="Arial"/>
                <w:sz w:val="15"/>
                <w:szCs w:val="15"/>
                <w:color w:val="auto"/>
                <w:w w:val="89"/>
              </w:rPr>
              <w:t>23.0 %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23.0 %</w:t>
            </w:r>
          </w:p>
        </w:tc>
        <w:tc>
          <w:tcPr>
            <w:tcW w:w="1120" w:type="dxa"/>
            <w:vAlign w:val="bottom"/>
          </w:tcPr>
          <w:p>
            <w:pPr>
              <w:jc w:val="center"/>
              <w:spacing w:after="0"/>
              <w:rPr>
                <w:sz w:val="20"/>
                <w:szCs w:val="20"/>
                <w:color w:val="auto"/>
              </w:rPr>
            </w:pPr>
            <w:r>
              <w:rPr>
                <w:rFonts w:ascii="Arial" w:cs="Arial" w:eastAsia="Arial" w:hAnsi="Arial"/>
                <w:sz w:val="15"/>
                <w:szCs w:val="15"/>
                <w:b w:val="1"/>
                <w:bCs w:val="1"/>
                <w:color w:val="auto"/>
              </w:rPr>
              <w:t>0.14 (0.02)</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85.7 %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81.0 %</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81.7 %</w:t>
            </w:r>
          </w:p>
        </w:tc>
      </w:tr>
      <w:tr>
        <w:trPr>
          <w:trHeight w:val="220"/>
        </w:trPr>
        <w:tc>
          <w:tcPr>
            <w:tcW w:w="1160" w:type="dxa"/>
            <w:vAlign w:val="bottom"/>
          </w:tcPr>
          <w:p>
            <w:pPr>
              <w:spacing w:after="0"/>
              <w:rPr>
                <w:sz w:val="20"/>
                <w:szCs w:val="20"/>
                <w:color w:val="auto"/>
              </w:rPr>
            </w:pPr>
            <w:r>
              <w:rPr>
                <w:rFonts w:ascii="Arial" w:cs="Arial" w:eastAsia="Arial" w:hAnsi="Arial"/>
                <w:sz w:val="15"/>
                <w:szCs w:val="15"/>
                <w:color w:val="auto"/>
              </w:rPr>
              <w:t>Bagging</w:t>
            </w:r>
          </w:p>
        </w:tc>
        <w:tc>
          <w:tcPr>
            <w:tcW w:w="1700" w:type="dxa"/>
            <w:vAlign w:val="bottom"/>
          </w:tcPr>
          <w:p>
            <w:pPr>
              <w:jc w:val="right"/>
              <w:ind w:right="328"/>
              <w:spacing w:after="0"/>
              <w:rPr>
                <w:sz w:val="20"/>
                <w:szCs w:val="20"/>
                <w:color w:val="auto"/>
              </w:rPr>
            </w:pPr>
            <w:r>
              <w:rPr>
                <w:rFonts w:ascii="Arial" w:cs="Arial" w:eastAsia="Arial" w:hAnsi="Arial"/>
                <w:sz w:val="15"/>
                <w:szCs w:val="15"/>
                <w:color w:val="auto"/>
              </w:rPr>
              <w:t>28.4 %</w:t>
            </w:r>
          </w:p>
        </w:tc>
        <w:tc>
          <w:tcPr>
            <w:tcW w:w="1120" w:type="dxa"/>
            <w:vAlign w:val="bottom"/>
          </w:tcPr>
          <w:p>
            <w:pPr>
              <w:jc w:val="center"/>
              <w:spacing w:after="0"/>
              <w:rPr>
                <w:sz w:val="20"/>
                <w:szCs w:val="20"/>
                <w:color w:val="auto"/>
              </w:rPr>
            </w:pPr>
            <w:r>
              <w:rPr>
                <w:rFonts w:ascii="Arial" w:cs="Arial" w:eastAsia="Arial" w:hAnsi="Arial"/>
                <w:sz w:val="15"/>
                <w:szCs w:val="15"/>
                <w:color w:val="auto"/>
                <w:w w:val="89"/>
              </w:rPr>
              <w:t>44.3 %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20.4 %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23.0 %</w:t>
            </w:r>
          </w:p>
        </w:tc>
        <w:tc>
          <w:tcPr>
            <w:tcW w:w="1140" w:type="dxa"/>
            <w:vAlign w:val="bottom"/>
          </w:tcPr>
          <w:p>
            <w:pPr>
              <w:jc w:val="center"/>
              <w:spacing w:after="0"/>
              <w:rPr>
                <w:sz w:val="20"/>
                <w:szCs w:val="20"/>
                <w:color w:val="auto"/>
              </w:rPr>
            </w:pPr>
            <w:r>
              <w:rPr>
                <w:rFonts w:ascii="Arial" w:cs="Arial" w:eastAsia="Arial" w:hAnsi="Arial"/>
                <w:sz w:val="15"/>
                <w:szCs w:val="15"/>
                <w:b w:val="1"/>
                <w:bCs w:val="1"/>
                <w:color w:val="auto"/>
              </w:rPr>
              <w:t>4.10 (0.22)</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89.4 %</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89.1 %</w:t>
            </w:r>
          </w:p>
        </w:tc>
      </w:tr>
      <w:tr>
        <w:trPr>
          <w:trHeight w:val="220"/>
        </w:trPr>
        <w:tc>
          <w:tcPr>
            <w:tcW w:w="1160" w:type="dxa"/>
            <w:vAlign w:val="bottom"/>
          </w:tcPr>
          <w:p>
            <w:pPr>
              <w:spacing w:after="0"/>
              <w:rPr>
                <w:sz w:val="20"/>
                <w:szCs w:val="20"/>
                <w:color w:val="auto"/>
              </w:rPr>
            </w:pPr>
            <w:r>
              <w:rPr>
                <w:rFonts w:ascii="Arial" w:cs="Arial" w:eastAsia="Arial" w:hAnsi="Arial"/>
                <w:sz w:val="15"/>
                <w:szCs w:val="15"/>
                <w:color w:val="auto"/>
              </w:rPr>
              <w:t>RF</w:t>
            </w:r>
          </w:p>
        </w:tc>
        <w:tc>
          <w:tcPr>
            <w:tcW w:w="1700" w:type="dxa"/>
            <w:vAlign w:val="bottom"/>
          </w:tcPr>
          <w:p>
            <w:pPr>
              <w:jc w:val="right"/>
              <w:ind w:right="328"/>
              <w:spacing w:after="0"/>
              <w:rPr>
                <w:sz w:val="20"/>
                <w:szCs w:val="20"/>
                <w:color w:val="auto"/>
              </w:rPr>
            </w:pPr>
            <w:r>
              <w:rPr>
                <w:rFonts w:ascii="Arial" w:cs="Arial" w:eastAsia="Arial" w:hAnsi="Arial"/>
                <w:sz w:val="15"/>
                <w:szCs w:val="15"/>
                <w:color w:val="auto"/>
              </w:rPr>
              <w:t>28.4 %</w:t>
            </w:r>
          </w:p>
        </w:tc>
        <w:tc>
          <w:tcPr>
            <w:tcW w:w="1120" w:type="dxa"/>
            <w:vAlign w:val="bottom"/>
          </w:tcPr>
          <w:p>
            <w:pPr>
              <w:jc w:val="center"/>
              <w:spacing w:after="0"/>
              <w:rPr>
                <w:sz w:val="20"/>
                <w:szCs w:val="20"/>
                <w:color w:val="auto"/>
              </w:rPr>
            </w:pPr>
            <w:r>
              <w:rPr>
                <w:rFonts w:ascii="Arial" w:cs="Arial" w:eastAsia="Arial" w:hAnsi="Arial"/>
                <w:sz w:val="15"/>
                <w:szCs w:val="15"/>
                <w:color w:val="auto"/>
                <w:w w:val="89"/>
              </w:rPr>
              <w:t>52.3 %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12.5 %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23.0 %</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68.2 %</w:t>
            </w:r>
          </w:p>
        </w:tc>
        <w:tc>
          <w:tcPr>
            <w:tcW w:w="1120" w:type="dxa"/>
            <w:vAlign w:val="bottom"/>
          </w:tcPr>
          <w:p>
            <w:pPr>
              <w:jc w:val="center"/>
              <w:spacing w:after="0"/>
              <w:rPr>
                <w:sz w:val="20"/>
                <w:szCs w:val="20"/>
                <w:color w:val="auto"/>
              </w:rPr>
            </w:pPr>
            <w:r>
              <w:rPr>
                <w:rFonts w:ascii="Arial" w:cs="Arial" w:eastAsia="Arial" w:hAnsi="Arial"/>
                <w:sz w:val="15"/>
                <w:szCs w:val="15"/>
                <w:b w:val="1"/>
                <w:bCs w:val="1"/>
                <w:color w:val="auto"/>
              </w:rPr>
              <w:t>3.21 (0.12)</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93.4 %</w:t>
            </w:r>
          </w:p>
        </w:tc>
      </w:tr>
      <w:tr>
        <w:trPr>
          <w:trHeight w:val="220"/>
        </w:trPr>
        <w:tc>
          <w:tcPr>
            <w:tcW w:w="1160" w:type="dxa"/>
            <w:vAlign w:val="bottom"/>
          </w:tcPr>
          <w:p>
            <w:pPr>
              <w:spacing w:after="0"/>
              <w:rPr>
                <w:sz w:val="20"/>
                <w:szCs w:val="20"/>
                <w:color w:val="auto"/>
              </w:rPr>
            </w:pPr>
            <w:r>
              <w:rPr>
                <w:rFonts w:ascii="Arial" w:cs="Arial" w:eastAsia="Arial" w:hAnsi="Arial"/>
                <w:sz w:val="15"/>
                <w:szCs w:val="15"/>
                <w:color w:val="auto"/>
              </w:rPr>
              <w:t>Boosting</w:t>
            </w:r>
          </w:p>
        </w:tc>
        <w:tc>
          <w:tcPr>
            <w:tcW w:w="1700" w:type="dxa"/>
            <w:vAlign w:val="bottom"/>
          </w:tcPr>
          <w:p>
            <w:pPr>
              <w:jc w:val="right"/>
              <w:ind w:right="328"/>
              <w:spacing w:after="0"/>
              <w:rPr>
                <w:sz w:val="20"/>
                <w:szCs w:val="20"/>
                <w:color w:val="auto"/>
              </w:rPr>
            </w:pPr>
            <w:r>
              <w:rPr>
                <w:rFonts w:ascii="Arial" w:cs="Arial" w:eastAsia="Arial" w:hAnsi="Arial"/>
                <w:sz w:val="15"/>
                <w:szCs w:val="15"/>
                <w:color w:val="auto"/>
              </w:rPr>
              <w:t>44.3 %</w:t>
            </w:r>
          </w:p>
        </w:tc>
        <w:tc>
          <w:tcPr>
            <w:tcW w:w="1120" w:type="dxa"/>
            <w:vAlign w:val="bottom"/>
          </w:tcPr>
          <w:p>
            <w:pPr>
              <w:jc w:val="center"/>
              <w:spacing w:after="0"/>
              <w:rPr>
                <w:sz w:val="20"/>
                <w:szCs w:val="20"/>
                <w:color w:val="auto"/>
              </w:rPr>
            </w:pPr>
            <w:r>
              <w:rPr>
                <w:rFonts w:ascii="Arial" w:cs="Arial" w:eastAsia="Arial" w:hAnsi="Arial"/>
                <w:sz w:val="15"/>
                <w:szCs w:val="15"/>
                <w:color w:val="auto"/>
                <w:w w:val="89"/>
              </w:rPr>
              <w:t>76.1 %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20.4 %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23.0 %</w:t>
            </w:r>
          </w:p>
        </w:tc>
        <w:tc>
          <w:tcPr>
            <w:tcW w:w="1140" w:type="dxa"/>
            <w:vAlign w:val="bottom"/>
          </w:tcPr>
          <w:p>
            <w:pPr>
              <w:jc w:val="center"/>
              <w:spacing w:after="0"/>
              <w:rPr>
                <w:sz w:val="20"/>
                <w:szCs w:val="20"/>
                <w:color w:val="auto"/>
              </w:rPr>
            </w:pPr>
            <w:r>
              <w:rPr>
                <w:rFonts w:ascii="Arial" w:cs="Arial" w:eastAsia="Arial" w:hAnsi="Arial"/>
                <w:sz w:val="15"/>
                <w:szCs w:val="15"/>
                <w:color w:val="auto"/>
                <w:w w:val="94"/>
              </w:rPr>
              <w:t>68.2 %</w:t>
            </w:r>
          </w:p>
        </w:tc>
        <w:tc>
          <w:tcPr>
            <w:tcW w:w="1120" w:type="dxa"/>
            <w:vAlign w:val="bottom"/>
          </w:tcPr>
          <w:p>
            <w:pPr>
              <w:jc w:val="center"/>
              <w:spacing w:after="0"/>
              <w:rPr>
                <w:sz w:val="20"/>
                <w:szCs w:val="20"/>
                <w:color w:val="auto"/>
              </w:rPr>
            </w:pPr>
            <w:r>
              <w:rPr>
                <w:rFonts w:ascii="Arial" w:cs="Arial" w:eastAsia="Arial" w:hAnsi="Arial"/>
                <w:sz w:val="15"/>
                <w:szCs w:val="15"/>
                <w:color w:val="auto"/>
                <w:w w:val="94"/>
              </w:rPr>
              <w:t>68.2 %</w:t>
            </w:r>
          </w:p>
        </w:tc>
        <w:tc>
          <w:tcPr>
            <w:tcW w:w="1140" w:type="dxa"/>
            <w:vAlign w:val="bottom"/>
          </w:tcPr>
          <w:p>
            <w:pPr>
              <w:jc w:val="center"/>
              <w:spacing w:after="0"/>
              <w:rPr>
                <w:sz w:val="20"/>
                <w:szCs w:val="20"/>
                <w:color w:val="auto"/>
              </w:rPr>
            </w:pPr>
            <w:r>
              <w:rPr>
                <w:rFonts w:ascii="Arial" w:cs="Arial" w:eastAsia="Arial" w:hAnsi="Arial"/>
                <w:sz w:val="15"/>
                <w:szCs w:val="15"/>
                <w:b w:val="1"/>
                <w:bCs w:val="1"/>
                <w:color w:val="auto"/>
              </w:rPr>
              <w:t>13.63 (0.33)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-978535</wp:posOffset>
            </wp:positionV>
            <wp:extent cx="6145530" cy="100203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6145530" cy="1002030"/>
                    </a:xfrm>
                    <a:prstGeom prst="rect">
                      <a:avLst/>
                    </a:prstGeom>
                    <a:noFill/>
                  </pic:spPr>
                </pic:pic>
              </a:graphicData>
            </a:graphic>
          </wp:anchor>
        </w:drawing>
      </w:r>
    </w:p>
    <w:p>
      <w:pPr>
        <w:spacing w:after="0" w:line="23" w:lineRule="exact"/>
        <w:rPr>
          <w:sz w:val="20"/>
          <w:szCs w:val="20"/>
          <w:color w:val="auto"/>
        </w:rPr>
      </w:pPr>
    </w:p>
    <w:p>
      <w:pPr>
        <w:jc w:val="both"/>
        <w:ind w:left="20"/>
        <w:spacing w:after="0" w:line="274" w:lineRule="auto"/>
        <w:rPr>
          <w:sz w:val="20"/>
          <w:szCs w:val="20"/>
          <w:color w:val="auto"/>
        </w:rPr>
      </w:pPr>
      <w:r>
        <w:rPr>
          <w:rFonts w:ascii="Arial" w:cs="Arial" w:eastAsia="Arial" w:hAnsi="Arial"/>
          <w:sz w:val="14"/>
          <w:szCs w:val="14"/>
          <w:color w:val="auto"/>
        </w:rPr>
        <w:t>ANN = artificial neural network; GBLASSO = generalized Bayesian Lasso; DT = decision tree; DTP = decision tree with prune; RF = random forest; *Coefficient lower than zero.</w:t>
      </w:r>
    </w:p>
    <w:p>
      <w:pPr>
        <w:spacing w:after="0" w:line="27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Table 2 </w:t>
      </w:r>
      <w:r>
        <w:rPr>
          <w:rFonts w:ascii="Arial" w:cs="Arial" w:eastAsia="Arial" w:hAnsi="Arial"/>
          <w:sz w:val="16"/>
          <w:szCs w:val="16"/>
          <w:color w:val="auto"/>
        </w:rPr>
        <w:t>– Fourteen most important markers indicated by each methodology.</w:t>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213"/>
        </w:trPr>
        <w:tc>
          <w:tcPr>
            <w:tcW w:w="20" w:type="dxa"/>
            <w:vAlign w:val="bottom"/>
            <w:tcBorders>
              <w:top w:val="single" w:sz="8" w:color="00B085"/>
            </w:tcBorders>
          </w:tcPr>
          <w:p>
            <w:pPr>
              <w:spacing w:after="0"/>
              <w:rPr>
                <w:sz w:val="18"/>
                <w:szCs w:val="18"/>
                <w:color w:val="auto"/>
              </w:rPr>
            </w:pPr>
          </w:p>
        </w:tc>
        <w:tc>
          <w:tcPr>
            <w:tcW w:w="740" w:type="dxa"/>
            <w:vAlign w:val="bottom"/>
            <w:tcBorders>
              <w:top w:val="single" w:sz="8" w:color="00B085"/>
              <w:bottom w:val="single" w:sz="8" w:color="00B085"/>
            </w:tcBorders>
            <w:gridSpan w:val="2"/>
          </w:tcPr>
          <w:p>
            <w:pPr>
              <w:spacing w:after="0"/>
              <w:rPr>
                <w:sz w:val="20"/>
                <w:szCs w:val="20"/>
                <w:color w:val="auto"/>
              </w:rPr>
            </w:pPr>
            <w:r>
              <w:rPr>
                <w:rFonts w:ascii="Arial" w:cs="Arial" w:eastAsia="Arial" w:hAnsi="Arial"/>
                <w:sz w:val="15"/>
                <w:szCs w:val="15"/>
                <w:color w:val="auto"/>
              </w:rPr>
              <w:t>ANN</w:t>
            </w:r>
          </w:p>
        </w:tc>
        <w:tc>
          <w:tcPr>
            <w:tcW w:w="40" w:type="dxa"/>
            <w:vAlign w:val="bottom"/>
            <w:tcBorders>
              <w:top w:val="single" w:sz="8" w:color="00B085"/>
            </w:tcBorders>
          </w:tcPr>
          <w:p>
            <w:pPr>
              <w:spacing w:after="0"/>
              <w:rPr>
                <w:sz w:val="18"/>
                <w:szCs w:val="18"/>
                <w:color w:val="auto"/>
              </w:rPr>
            </w:pPr>
          </w:p>
        </w:tc>
        <w:tc>
          <w:tcPr>
            <w:tcW w:w="340" w:type="dxa"/>
            <w:vAlign w:val="bottom"/>
            <w:tcBorders>
              <w:top w:val="single" w:sz="8" w:color="00B085"/>
              <w:bottom w:val="single" w:sz="8" w:color="00B085"/>
            </w:tcBorders>
          </w:tcPr>
          <w:p>
            <w:pPr>
              <w:spacing w:after="0"/>
              <w:rPr>
                <w:sz w:val="18"/>
                <w:szCs w:val="18"/>
                <w:color w:val="auto"/>
              </w:rPr>
            </w:pPr>
          </w:p>
        </w:tc>
        <w:tc>
          <w:tcPr>
            <w:tcW w:w="180" w:type="dxa"/>
            <w:vAlign w:val="bottom"/>
            <w:tcBorders>
              <w:top w:val="single" w:sz="8" w:color="00B085"/>
              <w:bottom w:val="single" w:sz="8" w:color="00B085"/>
            </w:tcBorders>
          </w:tcPr>
          <w:p>
            <w:pPr>
              <w:spacing w:after="0"/>
              <w:rPr>
                <w:sz w:val="18"/>
                <w:szCs w:val="18"/>
                <w:color w:val="auto"/>
              </w:rPr>
            </w:pPr>
          </w:p>
        </w:tc>
        <w:tc>
          <w:tcPr>
            <w:tcW w:w="1200" w:type="dxa"/>
            <w:vAlign w:val="bottom"/>
            <w:tcBorders>
              <w:top w:val="single" w:sz="8" w:color="00B085"/>
              <w:bottom w:val="single" w:sz="8" w:color="00B085"/>
            </w:tcBorders>
          </w:tcPr>
          <w:p>
            <w:pPr>
              <w:ind w:left="40"/>
              <w:spacing w:after="0"/>
              <w:rPr>
                <w:sz w:val="20"/>
                <w:szCs w:val="20"/>
                <w:color w:val="auto"/>
              </w:rPr>
            </w:pPr>
            <w:r>
              <w:rPr>
                <w:rFonts w:ascii="Arial" w:cs="Arial" w:eastAsia="Arial" w:hAnsi="Arial"/>
                <w:sz w:val="15"/>
                <w:szCs w:val="15"/>
                <w:color w:val="auto"/>
              </w:rPr>
              <w:t>GBLASSO</w:t>
            </w:r>
          </w:p>
        </w:tc>
        <w:tc>
          <w:tcPr>
            <w:tcW w:w="60" w:type="dxa"/>
            <w:vAlign w:val="bottom"/>
            <w:tcBorders>
              <w:top w:val="single" w:sz="8" w:color="00B085"/>
            </w:tcBorders>
          </w:tcPr>
          <w:p>
            <w:pPr>
              <w:spacing w:after="0"/>
              <w:rPr>
                <w:sz w:val="18"/>
                <w:szCs w:val="18"/>
                <w:color w:val="auto"/>
              </w:rPr>
            </w:pPr>
          </w:p>
        </w:tc>
        <w:tc>
          <w:tcPr>
            <w:tcW w:w="340" w:type="dxa"/>
            <w:vAlign w:val="bottom"/>
            <w:tcBorders>
              <w:top w:val="single" w:sz="8" w:color="00B085"/>
              <w:bottom w:val="single" w:sz="8" w:color="00B085"/>
            </w:tcBorders>
          </w:tcPr>
          <w:p>
            <w:pPr>
              <w:spacing w:after="0"/>
              <w:rPr>
                <w:sz w:val="18"/>
                <w:szCs w:val="18"/>
                <w:color w:val="auto"/>
              </w:rPr>
            </w:pPr>
          </w:p>
        </w:tc>
        <w:tc>
          <w:tcPr>
            <w:tcW w:w="520" w:type="dxa"/>
            <w:vAlign w:val="bottom"/>
            <w:tcBorders>
              <w:top w:val="single" w:sz="8" w:color="00B085"/>
              <w:bottom w:val="single" w:sz="8" w:color="00B085"/>
            </w:tcBorders>
            <w:gridSpan w:val="2"/>
          </w:tcPr>
          <w:p>
            <w:pPr>
              <w:jc w:val="right"/>
              <w:ind w:right="360"/>
              <w:spacing w:after="0"/>
              <w:rPr>
                <w:sz w:val="20"/>
                <w:szCs w:val="20"/>
                <w:color w:val="auto"/>
              </w:rPr>
            </w:pPr>
            <w:r>
              <w:rPr>
                <w:rFonts w:ascii="Arial" w:cs="Arial" w:eastAsia="Arial" w:hAnsi="Arial"/>
                <w:sz w:val="13"/>
                <w:szCs w:val="13"/>
                <w:color w:val="auto"/>
                <w:w w:val="80"/>
              </w:rPr>
              <w:t>DT</w:t>
            </w:r>
          </w:p>
        </w:tc>
        <w:tc>
          <w:tcPr>
            <w:tcW w:w="40" w:type="dxa"/>
            <w:vAlign w:val="bottom"/>
            <w:tcBorders>
              <w:top w:val="single" w:sz="8" w:color="00B085"/>
            </w:tcBorders>
          </w:tcPr>
          <w:p>
            <w:pPr>
              <w:spacing w:after="0"/>
              <w:rPr>
                <w:sz w:val="18"/>
                <w:szCs w:val="18"/>
                <w:color w:val="auto"/>
              </w:rPr>
            </w:pPr>
          </w:p>
        </w:tc>
        <w:tc>
          <w:tcPr>
            <w:tcW w:w="860" w:type="dxa"/>
            <w:vAlign w:val="bottom"/>
            <w:tcBorders>
              <w:top w:val="single" w:sz="8" w:color="00B085"/>
              <w:bottom w:val="single" w:sz="8" w:color="00B085"/>
            </w:tcBorders>
            <w:gridSpan w:val="3"/>
          </w:tcPr>
          <w:p>
            <w:pPr>
              <w:jc w:val="center"/>
              <w:spacing w:after="0"/>
              <w:rPr>
                <w:sz w:val="20"/>
                <w:szCs w:val="20"/>
                <w:color w:val="auto"/>
              </w:rPr>
            </w:pPr>
            <w:r>
              <w:rPr>
                <w:rFonts w:ascii="Arial" w:cs="Arial" w:eastAsia="Arial" w:hAnsi="Arial"/>
                <w:sz w:val="15"/>
                <w:szCs w:val="15"/>
                <w:color w:val="auto"/>
                <w:w w:val="79"/>
              </w:rPr>
              <w:t>DTP</w:t>
            </w:r>
          </w:p>
        </w:tc>
        <w:tc>
          <w:tcPr>
            <w:tcW w:w="60" w:type="dxa"/>
            <w:vAlign w:val="bottom"/>
            <w:tcBorders>
              <w:top w:val="single" w:sz="8" w:color="00B085"/>
            </w:tcBorders>
          </w:tcPr>
          <w:p>
            <w:pPr>
              <w:spacing w:after="0"/>
              <w:rPr>
                <w:sz w:val="18"/>
                <w:szCs w:val="18"/>
                <w:color w:val="auto"/>
              </w:rPr>
            </w:pPr>
          </w:p>
        </w:tc>
        <w:tc>
          <w:tcPr>
            <w:tcW w:w="340" w:type="dxa"/>
            <w:vAlign w:val="bottom"/>
            <w:tcBorders>
              <w:top w:val="single" w:sz="8" w:color="00B085"/>
              <w:bottom w:val="single" w:sz="8" w:color="00B085"/>
            </w:tcBorders>
          </w:tcPr>
          <w:p>
            <w:pPr>
              <w:spacing w:after="0"/>
              <w:rPr>
                <w:sz w:val="18"/>
                <w:szCs w:val="18"/>
                <w:color w:val="auto"/>
              </w:rPr>
            </w:pPr>
          </w:p>
        </w:tc>
        <w:tc>
          <w:tcPr>
            <w:tcW w:w="160" w:type="dxa"/>
            <w:vAlign w:val="bottom"/>
            <w:tcBorders>
              <w:top w:val="single" w:sz="8" w:color="00B085"/>
              <w:bottom w:val="single" w:sz="8" w:color="00B085"/>
            </w:tcBorders>
          </w:tcPr>
          <w:p>
            <w:pPr>
              <w:spacing w:after="0"/>
              <w:rPr>
                <w:sz w:val="18"/>
                <w:szCs w:val="18"/>
                <w:color w:val="auto"/>
              </w:rPr>
            </w:pPr>
          </w:p>
        </w:tc>
        <w:tc>
          <w:tcPr>
            <w:tcW w:w="1220" w:type="dxa"/>
            <w:vAlign w:val="bottom"/>
            <w:tcBorders>
              <w:top w:val="single" w:sz="8" w:color="00B085"/>
              <w:bottom w:val="single" w:sz="8" w:color="00B085"/>
            </w:tcBorders>
          </w:tcPr>
          <w:p>
            <w:pPr>
              <w:ind w:left="100"/>
              <w:spacing w:after="0"/>
              <w:rPr>
                <w:sz w:val="20"/>
                <w:szCs w:val="20"/>
                <w:color w:val="auto"/>
              </w:rPr>
            </w:pPr>
            <w:r>
              <w:rPr>
                <w:rFonts w:ascii="Arial" w:cs="Arial" w:eastAsia="Arial" w:hAnsi="Arial"/>
                <w:sz w:val="15"/>
                <w:szCs w:val="15"/>
                <w:color w:val="auto"/>
              </w:rPr>
              <w:t>Bagging</w:t>
            </w:r>
          </w:p>
        </w:tc>
        <w:tc>
          <w:tcPr>
            <w:tcW w:w="40" w:type="dxa"/>
            <w:vAlign w:val="bottom"/>
            <w:tcBorders>
              <w:top w:val="single" w:sz="8" w:color="00B085"/>
            </w:tcBorders>
          </w:tcPr>
          <w:p>
            <w:pPr>
              <w:spacing w:after="0"/>
              <w:rPr>
                <w:sz w:val="18"/>
                <w:szCs w:val="18"/>
                <w:color w:val="auto"/>
              </w:rPr>
            </w:pPr>
          </w:p>
        </w:tc>
        <w:tc>
          <w:tcPr>
            <w:tcW w:w="380" w:type="dxa"/>
            <w:vAlign w:val="bottom"/>
            <w:tcBorders>
              <w:top w:val="single" w:sz="8" w:color="00B085"/>
              <w:bottom w:val="single" w:sz="8" w:color="00B085"/>
            </w:tcBorders>
          </w:tcPr>
          <w:p>
            <w:pPr>
              <w:spacing w:after="0"/>
              <w:rPr>
                <w:sz w:val="18"/>
                <w:szCs w:val="18"/>
                <w:color w:val="auto"/>
              </w:rPr>
            </w:pPr>
          </w:p>
        </w:tc>
        <w:tc>
          <w:tcPr>
            <w:tcW w:w="140" w:type="dxa"/>
            <w:vAlign w:val="bottom"/>
            <w:tcBorders>
              <w:top w:val="single" w:sz="8" w:color="00B085"/>
              <w:bottom w:val="single" w:sz="8" w:color="00B085"/>
            </w:tcBorders>
          </w:tcPr>
          <w:p>
            <w:pPr>
              <w:spacing w:after="0"/>
              <w:rPr>
                <w:sz w:val="18"/>
                <w:szCs w:val="18"/>
                <w:color w:val="auto"/>
              </w:rPr>
            </w:pPr>
          </w:p>
        </w:tc>
        <w:tc>
          <w:tcPr>
            <w:tcW w:w="1200" w:type="dxa"/>
            <w:vAlign w:val="bottom"/>
            <w:tcBorders>
              <w:top w:val="single" w:sz="8" w:color="00B085"/>
              <w:bottom w:val="single" w:sz="8" w:color="00B085"/>
            </w:tcBorders>
          </w:tcPr>
          <w:p>
            <w:pPr>
              <w:ind w:left="260"/>
              <w:spacing w:after="0"/>
              <w:rPr>
                <w:sz w:val="20"/>
                <w:szCs w:val="20"/>
                <w:color w:val="auto"/>
              </w:rPr>
            </w:pPr>
            <w:r>
              <w:rPr>
                <w:rFonts w:ascii="Arial" w:cs="Arial" w:eastAsia="Arial" w:hAnsi="Arial"/>
                <w:sz w:val="15"/>
                <w:szCs w:val="15"/>
                <w:color w:val="auto"/>
              </w:rPr>
              <w:t>RF</w:t>
            </w:r>
          </w:p>
        </w:tc>
        <w:tc>
          <w:tcPr>
            <w:tcW w:w="40" w:type="dxa"/>
            <w:vAlign w:val="bottom"/>
            <w:tcBorders>
              <w:top w:val="single" w:sz="8" w:color="00B085"/>
            </w:tcBorders>
          </w:tcPr>
          <w:p>
            <w:pPr>
              <w:spacing w:after="0"/>
              <w:rPr>
                <w:sz w:val="18"/>
                <w:szCs w:val="18"/>
                <w:color w:val="auto"/>
              </w:rPr>
            </w:pPr>
          </w:p>
        </w:tc>
        <w:tc>
          <w:tcPr>
            <w:tcW w:w="360" w:type="dxa"/>
            <w:vAlign w:val="bottom"/>
            <w:tcBorders>
              <w:top w:val="single" w:sz="8" w:color="00B085"/>
              <w:bottom w:val="single" w:sz="8" w:color="00B085"/>
            </w:tcBorders>
          </w:tcPr>
          <w:p>
            <w:pPr>
              <w:spacing w:after="0"/>
              <w:rPr>
                <w:sz w:val="18"/>
                <w:szCs w:val="18"/>
                <w:color w:val="auto"/>
              </w:rPr>
            </w:pPr>
          </w:p>
        </w:tc>
        <w:tc>
          <w:tcPr>
            <w:tcW w:w="180" w:type="dxa"/>
            <w:vAlign w:val="bottom"/>
            <w:tcBorders>
              <w:top w:val="single" w:sz="8" w:color="00B085"/>
              <w:bottom w:val="single" w:sz="8" w:color="00B085"/>
            </w:tcBorders>
          </w:tcPr>
          <w:p>
            <w:pPr>
              <w:spacing w:after="0"/>
              <w:rPr>
                <w:sz w:val="18"/>
                <w:szCs w:val="18"/>
                <w:color w:val="auto"/>
              </w:rPr>
            </w:pPr>
          </w:p>
        </w:tc>
        <w:tc>
          <w:tcPr>
            <w:tcW w:w="1180" w:type="dxa"/>
            <w:vAlign w:val="bottom"/>
            <w:tcBorders>
              <w:top w:val="single" w:sz="8" w:color="00B085"/>
              <w:bottom w:val="single" w:sz="8" w:color="00B085"/>
            </w:tcBorders>
          </w:tcPr>
          <w:p>
            <w:pPr>
              <w:ind w:left="60"/>
              <w:spacing w:after="0"/>
              <w:rPr>
                <w:sz w:val="20"/>
                <w:szCs w:val="20"/>
                <w:color w:val="auto"/>
              </w:rPr>
            </w:pPr>
            <w:r>
              <w:rPr>
                <w:rFonts w:ascii="Arial" w:cs="Arial" w:eastAsia="Arial" w:hAnsi="Arial"/>
                <w:sz w:val="15"/>
                <w:szCs w:val="15"/>
                <w:color w:val="auto"/>
              </w:rPr>
              <w:t>Boosting</w:t>
            </w:r>
          </w:p>
        </w:tc>
      </w:tr>
      <w:tr>
        <w:trPr>
          <w:trHeight w:val="200"/>
        </w:trPr>
        <w:tc>
          <w:tcPr>
            <w:tcW w:w="20" w:type="dxa"/>
            <w:vAlign w:val="bottom"/>
          </w:tcPr>
          <w:p>
            <w:pPr>
              <w:spacing w:after="0"/>
              <w:rPr>
                <w:sz w:val="17"/>
                <w:szCs w:val="17"/>
                <w:color w:val="auto"/>
              </w:rPr>
            </w:pPr>
          </w:p>
        </w:tc>
        <w:tc>
          <w:tcPr>
            <w:tcW w:w="740" w:type="dxa"/>
            <w:vAlign w:val="bottom"/>
            <w:tcBorders>
              <w:bottom w:val="single" w:sz="8" w:color="00B085"/>
            </w:tcBorders>
            <w:gridSpan w:val="2"/>
          </w:tcPr>
          <w:p>
            <w:pPr>
              <w:spacing w:after="0"/>
              <w:rPr>
                <w:sz w:val="20"/>
                <w:szCs w:val="20"/>
                <w:color w:val="auto"/>
              </w:rPr>
            </w:pPr>
            <w:r>
              <w:rPr>
                <w:rFonts w:ascii="Arial" w:cs="Arial" w:eastAsia="Arial" w:hAnsi="Arial"/>
                <w:sz w:val="15"/>
                <w:szCs w:val="15"/>
                <w:color w:val="auto"/>
              </w:rPr>
              <w:t>M</w:t>
            </w:r>
          </w:p>
        </w:tc>
        <w:tc>
          <w:tcPr>
            <w:tcW w:w="40" w:type="dxa"/>
            <w:vAlign w:val="bottom"/>
            <w:tcBorders>
              <w:bottom w:val="single" w:sz="8" w:color="00B085"/>
            </w:tcBorders>
          </w:tcPr>
          <w:p>
            <w:pPr>
              <w:spacing w:after="0"/>
              <w:rPr>
                <w:sz w:val="17"/>
                <w:szCs w:val="17"/>
                <w:color w:val="auto"/>
              </w:rPr>
            </w:pPr>
          </w:p>
        </w:tc>
        <w:tc>
          <w:tcPr>
            <w:tcW w:w="340" w:type="dxa"/>
            <w:vAlign w:val="bottom"/>
            <w:tcBorders>
              <w:bottom w:val="single" w:sz="8" w:color="00B085"/>
            </w:tcBorders>
          </w:tcPr>
          <w:p>
            <w:pPr>
              <w:spacing w:after="0"/>
              <w:rPr>
                <w:sz w:val="17"/>
                <w:szCs w:val="17"/>
                <w:color w:val="auto"/>
              </w:rPr>
            </w:pPr>
          </w:p>
        </w:tc>
        <w:tc>
          <w:tcPr>
            <w:tcW w:w="180" w:type="dxa"/>
            <w:vAlign w:val="bottom"/>
            <w:tcBorders>
              <w:bottom w:val="single" w:sz="8" w:color="00B085"/>
            </w:tcBorders>
          </w:tcPr>
          <w:p>
            <w:pPr>
              <w:jc w:val="right"/>
              <w:spacing w:after="0"/>
              <w:rPr>
                <w:sz w:val="20"/>
                <w:szCs w:val="20"/>
                <w:color w:val="auto"/>
              </w:rPr>
            </w:pPr>
            <w:r>
              <w:rPr>
                <w:rFonts w:ascii="Arial" w:cs="Arial" w:eastAsia="Arial" w:hAnsi="Arial"/>
                <w:sz w:val="15"/>
                <w:szCs w:val="15"/>
                <w:color w:val="auto"/>
                <w:w w:val="95"/>
              </w:rPr>
              <w:t>M</w:t>
            </w:r>
          </w:p>
        </w:tc>
        <w:tc>
          <w:tcPr>
            <w:tcW w:w="1200" w:type="dxa"/>
            <w:vAlign w:val="bottom"/>
            <w:tcBorders>
              <w:bottom w:val="single" w:sz="8" w:color="00B085"/>
            </w:tcBorders>
          </w:tcPr>
          <w:p>
            <w:pPr>
              <w:ind w:left="420"/>
              <w:spacing w:after="0"/>
              <w:rPr>
                <w:sz w:val="20"/>
                <w:szCs w:val="20"/>
                <w:color w:val="auto"/>
              </w:rPr>
            </w:pPr>
            <w:r>
              <w:rPr>
                <w:rFonts w:ascii="Arial" w:cs="Arial" w:eastAsia="Arial" w:hAnsi="Arial"/>
                <w:sz w:val="15"/>
                <w:szCs w:val="15"/>
                <w:color w:val="auto"/>
              </w:rPr>
              <w:t>Importance</w:t>
            </w:r>
          </w:p>
        </w:tc>
        <w:tc>
          <w:tcPr>
            <w:tcW w:w="60" w:type="dxa"/>
            <w:vAlign w:val="bottom"/>
            <w:tcBorders>
              <w:bottom w:val="single" w:sz="8" w:color="00B085"/>
            </w:tcBorders>
          </w:tcPr>
          <w:p>
            <w:pPr>
              <w:spacing w:after="0"/>
              <w:rPr>
                <w:sz w:val="17"/>
                <w:szCs w:val="17"/>
                <w:color w:val="auto"/>
              </w:rPr>
            </w:pPr>
          </w:p>
        </w:tc>
        <w:tc>
          <w:tcPr>
            <w:tcW w:w="340" w:type="dxa"/>
            <w:vAlign w:val="bottom"/>
            <w:tcBorders>
              <w:bottom w:val="single" w:sz="8" w:color="00B085"/>
            </w:tcBorders>
          </w:tcPr>
          <w:p>
            <w:pPr>
              <w:spacing w:after="0"/>
              <w:rPr>
                <w:sz w:val="17"/>
                <w:szCs w:val="17"/>
                <w:color w:val="auto"/>
              </w:rPr>
            </w:pPr>
          </w:p>
        </w:tc>
        <w:tc>
          <w:tcPr>
            <w:tcW w:w="520" w:type="dxa"/>
            <w:vAlign w:val="bottom"/>
            <w:tcBorders>
              <w:bottom w:val="single" w:sz="8" w:color="00B085"/>
            </w:tcBorders>
            <w:gridSpan w:val="2"/>
          </w:tcPr>
          <w:p>
            <w:pPr>
              <w:jc w:val="right"/>
              <w:ind w:right="380"/>
              <w:spacing w:after="0"/>
              <w:rPr>
                <w:sz w:val="20"/>
                <w:szCs w:val="20"/>
                <w:color w:val="auto"/>
              </w:rPr>
            </w:pPr>
            <w:r>
              <w:rPr>
                <w:rFonts w:ascii="Arial" w:cs="Arial" w:eastAsia="Arial" w:hAnsi="Arial"/>
                <w:sz w:val="15"/>
                <w:szCs w:val="15"/>
                <w:color w:val="auto"/>
                <w:w w:val="95"/>
              </w:rPr>
              <w:t>M</w:t>
            </w:r>
          </w:p>
        </w:tc>
        <w:tc>
          <w:tcPr>
            <w:tcW w:w="40" w:type="dxa"/>
            <w:vAlign w:val="bottom"/>
            <w:tcBorders>
              <w:bottom w:val="single" w:sz="8" w:color="00B085"/>
            </w:tcBorders>
          </w:tcPr>
          <w:p>
            <w:pPr>
              <w:spacing w:after="0"/>
              <w:rPr>
                <w:sz w:val="17"/>
                <w:szCs w:val="17"/>
                <w:color w:val="auto"/>
              </w:rPr>
            </w:pPr>
          </w:p>
        </w:tc>
        <w:tc>
          <w:tcPr>
            <w:tcW w:w="360" w:type="dxa"/>
            <w:vAlign w:val="bottom"/>
            <w:tcBorders>
              <w:bottom w:val="single" w:sz="8" w:color="00B085"/>
            </w:tcBorders>
          </w:tcPr>
          <w:p>
            <w:pPr>
              <w:spacing w:after="0"/>
              <w:rPr>
                <w:sz w:val="17"/>
                <w:szCs w:val="17"/>
                <w:color w:val="auto"/>
              </w:rPr>
            </w:pPr>
          </w:p>
        </w:tc>
        <w:tc>
          <w:tcPr>
            <w:tcW w:w="500" w:type="dxa"/>
            <w:vAlign w:val="bottom"/>
            <w:tcBorders>
              <w:bottom w:val="single" w:sz="8" w:color="00B085"/>
            </w:tcBorders>
            <w:gridSpan w:val="2"/>
          </w:tcPr>
          <w:p>
            <w:pPr>
              <w:jc w:val="center"/>
              <w:ind w:right="360"/>
              <w:spacing w:after="0"/>
              <w:rPr>
                <w:sz w:val="20"/>
                <w:szCs w:val="20"/>
                <w:color w:val="auto"/>
              </w:rPr>
            </w:pPr>
            <w:r>
              <w:rPr>
                <w:rFonts w:ascii="Arial" w:cs="Arial" w:eastAsia="Arial" w:hAnsi="Arial"/>
                <w:sz w:val="15"/>
                <w:szCs w:val="15"/>
                <w:color w:val="auto"/>
                <w:w w:val="79"/>
              </w:rPr>
              <w:t>M</w:t>
            </w:r>
          </w:p>
        </w:tc>
        <w:tc>
          <w:tcPr>
            <w:tcW w:w="60" w:type="dxa"/>
            <w:vAlign w:val="bottom"/>
            <w:tcBorders>
              <w:bottom w:val="single" w:sz="8" w:color="00B085"/>
            </w:tcBorders>
          </w:tcPr>
          <w:p>
            <w:pPr>
              <w:spacing w:after="0"/>
              <w:rPr>
                <w:sz w:val="17"/>
                <w:szCs w:val="17"/>
                <w:color w:val="auto"/>
              </w:rPr>
            </w:pPr>
          </w:p>
        </w:tc>
        <w:tc>
          <w:tcPr>
            <w:tcW w:w="340" w:type="dxa"/>
            <w:vAlign w:val="bottom"/>
            <w:tcBorders>
              <w:bottom w:val="single" w:sz="8" w:color="00B085"/>
            </w:tcBorders>
          </w:tcPr>
          <w:p>
            <w:pPr>
              <w:spacing w:after="0"/>
              <w:rPr>
                <w:sz w:val="17"/>
                <w:szCs w:val="17"/>
                <w:color w:val="auto"/>
              </w:rPr>
            </w:pPr>
          </w:p>
        </w:tc>
        <w:tc>
          <w:tcPr>
            <w:tcW w:w="160" w:type="dxa"/>
            <w:vAlign w:val="bottom"/>
            <w:tcBorders>
              <w:bottom w:val="single" w:sz="8" w:color="00B085"/>
            </w:tcBorders>
          </w:tcPr>
          <w:p>
            <w:pPr>
              <w:jc w:val="right"/>
              <w:spacing w:after="0"/>
              <w:rPr>
                <w:sz w:val="20"/>
                <w:szCs w:val="20"/>
                <w:color w:val="auto"/>
              </w:rPr>
            </w:pPr>
            <w:r>
              <w:rPr>
                <w:rFonts w:ascii="Arial" w:cs="Arial" w:eastAsia="Arial" w:hAnsi="Arial"/>
                <w:sz w:val="15"/>
                <w:szCs w:val="15"/>
                <w:color w:val="auto"/>
                <w:w w:val="95"/>
              </w:rPr>
              <w:t>M</w:t>
            </w:r>
          </w:p>
        </w:tc>
        <w:tc>
          <w:tcPr>
            <w:tcW w:w="1220" w:type="dxa"/>
            <w:vAlign w:val="bottom"/>
            <w:tcBorders>
              <w:bottom w:val="single" w:sz="8" w:color="00B085"/>
            </w:tcBorders>
          </w:tcPr>
          <w:p>
            <w:pPr>
              <w:ind w:left="440"/>
              <w:spacing w:after="0"/>
              <w:rPr>
                <w:sz w:val="20"/>
                <w:szCs w:val="20"/>
                <w:color w:val="auto"/>
              </w:rPr>
            </w:pPr>
            <w:r>
              <w:rPr>
                <w:rFonts w:ascii="Arial" w:cs="Arial" w:eastAsia="Arial" w:hAnsi="Arial"/>
                <w:sz w:val="15"/>
                <w:szCs w:val="15"/>
                <w:color w:val="auto"/>
              </w:rPr>
              <w:t>Importance</w:t>
            </w:r>
          </w:p>
        </w:tc>
        <w:tc>
          <w:tcPr>
            <w:tcW w:w="40" w:type="dxa"/>
            <w:vAlign w:val="bottom"/>
            <w:tcBorders>
              <w:bottom w:val="single" w:sz="8" w:color="00B085"/>
            </w:tcBorders>
          </w:tcPr>
          <w:p>
            <w:pPr>
              <w:spacing w:after="0"/>
              <w:rPr>
                <w:sz w:val="17"/>
                <w:szCs w:val="17"/>
                <w:color w:val="auto"/>
              </w:rPr>
            </w:pPr>
          </w:p>
        </w:tc>
        <w:tc>
          <w:tcPr>
            <w:tcW w:w="380" w:type="dxa"/>
            <w:vAlign w:val="bottom"/>
            <w:tcBorders>
              <w:bottom w:val="single" w:sz="8" w:color="00B085"/>
            </w:tcBorders>
          </w:tcPr>
          <w:p>
            <w:pPr>
              <w:spacing w:after="0"/>
              <w:rPr>
                <w:sz w:val="17"/>
                <w:szCs w:val="17"/>
                <w:color w:val="auto"/>
              </w:rPr>
            </w:pPr>
          </w:p>
        </w:tc>
        <w:tc>
          <w:tcPr>
            <w:tcW w:w="14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79"/>
              </w:rPr>
              <w:t>M</w:t>
            </w:r>
          </w:p>
        </w:tc>
        <w:tc>
          <w:tcPr>
            <w:tcW w:w="1200" w:type="dxa"/>
            <w:vAlign w:val="bottom"/>
            <w:tcBorders>
              <w:bottom w:val="single" w:sz="8" w:color="00B085"/>
            </w:tcBorders>
          </w:tcPr>
          <w:p>
            <w:pPr>
              <w:ind w:left="420"/>
              <w:spacing w:after="0"/>
              <w:rPr>
                <w:sz w:val="20"/>
                <w:szCs w:val="20"/>
                <w:color w:val="auto"/>
              </w:rPr>
            </w:pPr>
            <w:r>
              <w:rPr>
                <w:rFonts w:ascii="Arial" w:cs="Arial" w:eastAsia="Arial" w:hAnsi="Arial"/>
                <w:sz w:val="15"/>
                <w:szCs w:val="15"/>
                <w:color w:val="auto"/>
              </w:rPr>
              <w:t>Importance</w:t>
            </w:r>
          </w:p>
        </w:tc>
        <w:tc>
          <w:tcPr>
            <w:tcW w:w="40" w:type="dxa"/>
            <w:vAlign w:val="bottom"/>
            <w:tcBorders>
              <w:bottom w:val="single" w:sz="8" w:color="00B085"/>
            </w:tcBorders>
          </w:tcPr>
          <w:p>
            <w:pPr>
              <w:spacing w:after="0"/>
              <w:rPr>
                <w:sz w:val="17"/>
                <w:szCs w:val="17"/>
                <w:color w:val="auto"/>
              </w:rPr>
            </w:pPr>
          </w:p>
        </w:tc>
        <w:tc>
          <w:tcPr>
            <w:tcW w:w="360" w:type="dxa"/>
            <w:vAlign w:val="bottom"/>
            <w:tcBorders>
              <w:bottom w:val="single" w:sz="8" w:color="00B085"/>
            </w:tcBorders>
          </w:tcPr>
          <w:p>
            <w:pPr>
              <w:spacing w:after="0"/>
              <w:rPr>
                <w:sz w:val="17"/>
                <w:szCs w:val="17"/>
                <w:color w:val="auto"/>
              </w:rPr>
            </w:pPr>
          </w:p>
        </w:tc>
        <w:tc>
          <w:tcPr>
            <w:tcW w:w="180" w:type="dxa"/>
            <w:vAlign w:val="bottom"/>
            <w:tcBorders>
              <w:bottom w:val="single" w:sz="8" w:color="00B085"/>
            </w:tcBorders>
          </w:tcPr>
          <w:p>
            <w:pPr>
              <w:jc w:val="right"/>
              <w:spacing w:after="0"/>
              <w:rPr>
                <w:sz w:val="20"/>
                <w:szCs w:val="20"/>
                <w:color w:val="auto"/>
              </w:rPr>
            </w:pPr>
            <w:r>
              <w:rPr>
                <w:rFonts w:ascii="Arial" w:cs="Arial" w:eastAsia="Arial" w:hAnsi="Arial"/>
                <w:sz w:val="15"/>
                <w:szCs w:val="15"/>
                <w:color w:val="auto"/>
                <w:w w:val="95"/>
              </w:rPr>
              <w:t>M</w:t>
            </w:r>
          </w:p>
        </w:tc>
        <w:tc>
          <w:tcPr>
            <w:tcW w:w="1180" w:type="dxa"/>
            <w:vAlign w:val="bottom"/>
            <w:tcBorders>
              <w:bottom w:val="single" w:sz="8" w:color="00B085"/>
            </w:tcBorders>
          </w:tcPr>
          <w:p>
            <w:pPr>
              <w:ind w:left="420"/>
              <w:spacing w:after="0"/>
              <w:rPr>
                <w:sz w:val="20"/>
                <w:szCs w:val="20"/>
                <w:color w:val="auto"/>
              </w:rPr>
            </w:pPr>
            <w:r>
              <w:rPr>
                <w:rFonts w:ascii="Arial" w:cs="Arial" w:eastAsia="Arial" w:hAnsi="Arial"/>
                <w:sz w:val="15"/>
                <w:szCs w:val="15"/>
                <w:color w:val="auto"/>
                <w:w w:val="98"/>
              </w:rPr>
              <w:t>Importance</w:t>
            </w:r>
          </w:p>
        </w:tc>
      </w:tr>
      <w:tr>
        <w:trPr>
          <w:trHeight w:val="169"/>
        </w:trPr>
        <w:tc>
          <w:tcPr>
            <w:tcW w:w="20" w:type="dxa"/>
            <w:vAlign w:val="bottom"/>
          </w:tcPr>
          <w:p>
            <w:pPr>
              <w:spacing w:after="0"/>
              <w:rPr>
                <w:sz w:val="14"/>
                <w:szCs w:val="14"/>
                <w:color w:val="auto"/>
              </w:rPr>
            </w:pPr>
          </w:p>
        </w:tc>
        <w:tc>
          <w:tcPr>
            <w:tcW w:w="160" w:type="dxa"/>
            <w:vAlign w:val="bottom"/>
          </w:tcPr>
          <w:p>
            <w:pPr>
              <w:spacing w:after="0" w:line="169" w:lineRule="exact"/>
              <w:rPr>
                <w:sz w:val="20"/>
                <w:szCs w:val="20"/>
                <w:color w:val="auto"/>
              </w:rPr>
            </w:pPr>
            <w:r>
              <w:rPr>
                <w:rFonts w:ascii="Arial" w:cs="Arial" w:eastAsia="Arial" w:hAnsi="Arial"/>
                <w:sz w:val="15"/>
                <w:szCs w:val="15"/>
                <w:color w:val="auto"/>
              </w:rPr>
              <w:t>2</w:t>
            </w:r>
          </w:p>
        </w:tc>
        <w:tc>
          <w:tcPr>
            <w:tcW w:w="580" w:type="dxa"/>
            <w:vAlign w:val="bottom"/>
          </w:tcPr>
          <w:p>
            <w:pPr>
              <w:spacing w:after="0"/>
              <w:rPr>
                <w:sz w:val="14"/>
                <w:szCs w:val="14"/>
                <w:color w:val="auto"/>
              </w:rPr>
            </w:pPr>
          </w:p>
        </w:tc>
        <w:tc>
          <w:tcPr>
            <w:tcW w:w="560" w:type="dxa"/>
            <w:vAlign w:val="bottom"/>
            <w:gridSpan w:val="3"/>
          </w:tcPr>
          <w:p>
            <w:pPr>
              <w:jc w:val="right"/>
              <w:spacing w:after="0" w:line="169" w:lineRule="exact"/>
              <w:rPr>
                <w:sz w:val="20"/>
                <w:szCs w:val="20"/>
                <w:color w:val="auto"/>
              </w:rPr>
            </w:pPr>
            <w:r>
              <w:rPr>
                <w:rFonts w:ascii="Arial" w:cs="Arial" w:eastAsia="Arial" w:hAnsi="Arial"/>
                <w:sz w:val="15"/>
                <w:szCs w:val="15"/>
                <w:b w:val="1"/>
                <w:bCs w:val="1"/>
                <w:color w:val="auto"/>
              </w:rPr>
              <w:t>43</w:t>
            </w:r>
          </w:p>
        </w:tc>
        <w:tc>
          <w:tcPr>
            <w:tcW w:w="1200" w:type="dxa"/>
            <w:vAlign w:val="bottom"/>
          </w:tcPr>
          <w:p>
            <w:pPr>
              <w:ind w:left="460"/>
              <w:spacing w:after="0" w:line="169" w:lineRule="exact"/>
              <w:rPr>
                <w:sz w:val="20"/>
                <w:szCs w:val="20"/>
                <w:color w:val="auto"/>
              </w:rPr>
            </w:pPr>
            <w:r>
              <w:rPr>
                <w:rFonts w:ascii="Arial" w:cs="Arial" w:eastAsia="Arial" w:hAnsi="Arial"/>
                <w:sz w:val="15"/>
                <w:szCs w:val="15"/>
                <w:color w:val="auto"/>
              </w:rPr>
              <w:t>0.037619</w:t>
            </w:r>
          </w:p>
        </w:tc>
        <w:tc>
          <w:tcPr>
            <w:tcW w:w="560" w:type="dxa"/>
            <w:vAlign w:val="bottom"/>
            <w:gridSpan w:val="3"/>
          </w:tcPr>
          <w:p>
            <w:pPr>
              <w:jc w:val="right"/>
              <w:spacing w:after="0" w:line="169" w:lineRule="exact"/>
              <w:rPr>
                <w:sz w:val="20"/>
                <w:szCs w:val="20"/>
                <w:color w:val="auto"/>
              </w:rPr>
            </w:pPr>
            <w:r>
              <w:rPr>
                <w:rFonts w:ascii="Arial" w:cs="Arial" w:eastAsia="Arial" w:hAnsi="Arial"/>
                <w:sz w:val="15"/>
                <w:szCs w:val="15"/>
                <w:color w:val="auto"/>
              </w:rPr>
              <w:t>43</w:t>
            </w:r>
          </w:p>
        </w:tc>
        <w:tc>
          <w:tcPr>
            <w:tcW w:w="360" w:type="dxa"/>
            <w:vAlign w:val="bottom"/>
          </w:tcPr>
          <w:p>
            <w:pPr>
              <w:spacing w:after="0"/>
              <w:rPr>
                <w:sz w:val="14"/>
                <w:szCs w:val="14"/>
                <w:color w:val="auto"/>
              </w:rPr>
            </w:pPr>
          </w:p>
        </w:tc>
        <w:tc>
          <w:tcPr>
            <w:tcW w:w="560" w:type="dxa"/>
            <w:vAlign w:val="bottom"/>
            <w:gridSpan w:val="3"/>
          </w:tcPr>
          <w:p>
            <w:pPr>
              <w:jc w:val="center"/>
              <w:ind w:left="330"/>
              <w:spacing w:after="0" w:line="169" w:lineRule="exact"/>
              <w:rPr>
                <w:sz w:val="20"/>
                <w:szCs w:val="20"/>
                <w:color w:val="auto"/>
              </w:rPr>
            </w:pPr>
            <w:r>
              <w:rPr>
                <w:rFonts w:ascii="Arial" w:cs="Arial" w:eastAsia="Arial" w:hAnsi="Arial"/>
                <w:sz w:val="15"/>
                <w:szCs w:val="15"/>
                <w:color w:val="auto"/>
                <w:w w:val="95"/>
              </w:rPr>
              <w:t>43</w:t>
            </w:r>
          </w:p>
        </w:tc>
        <w:tc>
          <w:tcPr>
            <w:tcW w:w="340" w:type="dxa"/>
            <w:vAlign w:val="bottom"/>
          </w:tcPr>
          <w:p>
            <w:pPr>
              <w:spacing w:after="0"/>
              <w:rPr>
                <w:sz w:val="14"/>
                <w:szCs w:val="14"/>
                <w:color w:val="auto"/>
              </w:rPr>
            </w:pPr>
          </w:p>
        </w:tc>
        <w:tc>
          <w:tcPr>
            <w:tcW w:w="560" w:type="dxa"/>
            <w:vAlign w:val="bottom"/>
            <w:gridSpan w:val="3"/>
          </w:tcPr>
          <w:p>
            <w:pPr>
              <w:jc w:val="right"/>
              <w:spacing w:after="0" w:line="169" w:lineRule="exact"/>
              <w:rPr>
                <w:sz w:val="20"/>
                <w:szCs w:val="20"/>
                <w:color w:val="auto"/>
              </w:rPr>
            </w:pPr>
            <w:r>
              <w:rPr>
                <w:rFonts w:ascii="Arial" w:cs="Arial" w:eastAsia="Arial" w:hAnsi="Arial"/>
                <w:sz w:val="15"/>
                <w:szCs w:val="15"/>
                <w:b w:val="1"/>
                <w:bCs w:val="1"/>
                <w:color w:val="auto"/>
              </w:rPr>
              <w:t>97</w:t>
            </w:r>
          </w:p>
        </w:tc>
        <w:tc>
          <w:tcPr>
            <w:tcW w:w="1220" w:type="dxa"/>
            <w:vAlign w:val="bottom"/>
          </w:tcPr>
          <w:p>
            <w:pPr>
              <w:ind w:left="460"/>
              <w:spacing w:after="0" w:line="169" w:lineRule="exact"/>
              <w:rPr>
                <w:sz w:val="20"/>
                <w:szCs w:val="20"/>
                <w:color w:val="auto"/>
              </w:rPr>
            </w:pPr>
            <w:r>
              <w:rPr>
                <w:rFonts w:ascii="Arial" w:cs="Arial" w:eastAsia="Arial" w:hAnsi="Arial"/>
                <w:sz w:val="15"/>
                <w:szCs w:val="15"/>
                <w:color w:val="auto"/>
              </w:rPr>
              <w:t>0.129982</w:t>
            </w:r>
          </w:p>
        </w:tc>
        <w:tc>
          <w:tcPr>
            <w:tcW w:w="560" w:type="dxa"/>
            <w:vAlign w:val="bottom"/>
            <w:gridSpan w:val="3"/>
          </w:tcPr>
          <w:p>
            <w:pPr>
              <w:jc w:val="center"/>
              <w:ind w:left="308"/>
              <w:spacing w:after="0" w:line="169" w:lineRule="exact"/>
              <w:rPr>
                <w:sz w:val="20"/>
                <w:szCs w:val="20"/>
                <w:color w:val="auto"/>
              </w:rPr>
            </w:pPr>
            <w:r>
              <w:rPr>
                <w:rFonts w:ascii="Arial" w:cs="Arial" w:eastAsia="Arial" w:hAnsi="Arial"/>
                <w:sz w:val="15"/>
                <w:szCs w:val="15"/>
                <w:b w:val="1"/>
                <w:bCs w:val="1"/>
                <w:color w:val="auto"/>
              </w:rPr>
              <w:t>43</w:t>
            </w:r>
          </w:p>
        </w:tc>
        <w:tc>
          <w:tcPr>
            <w:tcW w:w="1200" w:type="dxa"/>
            <w:vAlign w:val="bottom"/>
          </w:tcPr>
          <w:p>
            <w:pPr>
              <w:ind w:left="460"/>
              <w:spacing w:after="0" w:line="169" w:lineRule="exact"/>
              <w:rPr>
                <w:sz w:val="20"/>
                <w:szCs w:val="20"/>
                <w:color w:val="auto"/>
              </w:rPr>
            </w:pPr>
            <w:r>
              <w:rPr>
                <w:rFonts w:ascii="Arial" w:cs="Arial" w:eastAsia="Arial" w:hAnsi="Arial"/>
                <w:sz w:val="15"/>
                <w:szCs w:val="15"/>
                <w:color w:val="auto"/>
              </w:rPr>
              <w:t>0.046065</w:t>
            </w:r>
          </w:p>
        </w:tc>
        <w:tc>
          <w:tcPr>
            <w:tcW w:w="580" w:type="dxa"/>
            <w:vAlign w:val="bottom"/>
            <w:gridSpan w:val="3"/>
          </w:tcPr>
          <w:p>
            <w:pPr>
              <w:jc w:val="right"/>
              <w:spacing w:after="0" w:line="169" w:lineRule="exact"/>
              <w:rPr>
                <w:sz w:val="20"/>
                <w:szCs w:val="20"/>
                <w:color w:val="auto"/>
              </w:rPr>
            </w:pPr>
            <w:r>
              <w:rPr>
                <w:rFonts w:ascii="Arial" w:cs="Arial" w:eastAsia="Arial" w:hAnsi="Arial"/>
                <w:sz w:val="15"/>
                <w:szCs w:val="15"/>
                <w:b w:val="1"/>
                <w:bCs w:val="1"/>
                <w:color w:val="auto"/>
              </w:rPr>
              <w:t>97</w:t>
            </w:r>
          </w:p>
        </w:tc>
        <w:tc>
          <w:tcPr>
            <w:tcW w:w="1180" w:type="dxa"/>
            <w:vAlign w:val="bottom"/>
          </w:tcPr>
          <w:p>
            <w:pPr>
              <w:ind w:left="440"/>
              <w:spacing w:after="0" w:line="169" w:lineRule="exact"/>
              <w:rPr>
                <w:sz w:val="20"/>
                <w:szCs w:val="20"/>
                <w:color w:val="auto"/>
              </w:rPr>
            </w:pPr>
            <w:r>
              <w:rPr>
                <w:rFonts w:ascii="Arial" w:cs="Arial" w:eastAsia="Arial" w:hAnsi="Arial"/>
                <w:sz w:val="15"/>
                <w:szCs w:val="15"/>
                <w:color w:val="auto"/>
              </w:rPr>
              <w:t>0.13016</w:t>
            </w:r>
          </w:p>
        </w:tc>
      </w:tr>
      <w:tr>
        <w:trPr>
          <w:trHeight w:val="20"/>
        </w:trPr>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24</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73</w:t>
            </w:r>
          </w:p>
        </w:tc>
        <w:tc>
          <w:tcPr>
            <w:tcW w:w="1200" w:type="dxa"/>
            <w:vAlign w:val="bottom"/>
          </w:tcPr>
          <w:p>
            <w:pPr>
              <w:ind w:left="460"/>
              <w:spacing w:after="0"/>
              <w:rPr>
                <w:sz w:val="20"/>
                <w:szCs w:val="20"/>
                <w:color w:val="auto"/>
              </w:rPr>
            </w:pPr>
            <w:r>
              <w:rPr>
                <w:rFonts w:ascii="Arial" w:cs="Arial" w:eastAsia="Arial" w:hAnsi="Arial"/>
                <w:sz w:val="15"/>
                <w:szCs w:val="15"/>
                <w:color w:val="auto"/>
              </w:rPr>
              <w:t>0.032772</w:t>
            </w:r>
          </w:p>
        </w:tc>
        <w:tc>
          <w:tcPr>
            <w:tcW w:w="920" w:type="dxa"/>
            <w:vAlign w:val="bottom"/>
            <w:gridSpan w:val="4"/>
          </w:tcPr>
          <w:p>
            <w:pPr>
              <w:jc w:val="right"/>
              <w:ind w:right="360"/>
              <w:spacing w:after="0"/>
              <w:rPr>
                <w:sz w:val="20"/>
                <w:szCs w:val="20"/>
                <w:color w:val="auto"/>
              </w:rPr>
            </w:pPr>
            <w:r>
              <w:rPr>
                <w:rFonts w:ascii="Arial" w:cs="Arial" w:eastAsia="Arial" w:hAnsi="Arial"/>
                <w:sz w:val="15"/>
                <w:szCs w:val="15"/>
                <w:color w:val="auto"/>
              </w:rPr>
              <w:t>97</w:t>
            </w:r>
          </w:p>
        </w:tc>
        <w:tc>
          <w:tcPr>
            <w:tcW w:w="900" w:type="dxa"/>
            <w:vAlign w:val="bottom"/>
            <w:gridSpan w:val="4"/>
          </w:tcPr>
          <w:p>
            <w:pPr>
              <w:jc w:val="center"/>
              <w:spacing w:after="0"/>
              <w:rPr>
                <w:sz w:val="20"/>
                <w:szCs w:val="20"/>
                <w:color w:val="auto"/>
              </w:rPr>
            </w:pPr>
            <w:r>
              <w:rPr>
                <w:rFonts w:ascii="Arial" w:cs="Arial" w:eastAsia="Arial" w:hAnsi="Arial"/>
                <w:sz w:val="15"/>
                <w:szCs w:val="15"/>
                <w:color w:val="auto"/>
                <w:w w:val="95"/>
              </w:rPr>
              <w:t>97</w:t>
            </w:r>
          </w:p>
        </w:tc>
        <w:tc>
          <w:tcPr>
            <w:tcW w:w="400" w:type="dxa"/>
            <w:vAlign w:val="bottom"/>
            <w:gridSpan w:val="2"/>
          </w:tcPr>
          <w:p>
            <w:pPr>
              <w:spacing w:after="0"/>
              <w:rPr>
                <w:sz w:val="17"/>
                <w:szCs w:val="17"/>
                <w:color w:val="auto"/>
              </w:rPr>
            </w:pPr>
          </w:p>
        </w:tc>
        <w:tc>
          <w:tcPr>
            <w:tcW w:w="160" w:type="dxa"/>
            <w:vAlign w:val="bottom"/>
          </w:tcPr>
          <w:p>
            <w:pPr>
              <w:jc w:val="right"/>
              <w:spacing w:after="0"/>
              <w:rPr>
                <w:sz w:val="20"/>
                <w:szCs w:val="20"/>
                <w:color w:val="auto"/>
              </w:rPr>
            </w:pPr>
            <w:r>
              <w:rPr>
                <w:rFonts w:ascii="Arial" w:cs="Arial" w:eastAsia="Arial" w:hAnsi="Arial"/>
                <w:sz w:val="15"/>
                <w:szCs w:val="15"/>
                <w:b w:val="1"/>
                <w:bCs w:val="1"/>
                <w:color w:val="auto"/>
                <w:w w:val="83"/>
              </w:rPr>
              <w:t>43</w:t>
            </w:r>
          </w:p>
        </w:tc>
        <w:tc>
          <w:tcPr>
            <w:tcW w:w="1220" w:type="dxa"/>
            <w:vAlign w:val="bottom"/>
          </w:tcPr>
          <w:p>
            <w:pPr>
              <w:ind w:left="460"/>
              <w:spacing w:after="0"/>
              <w:rPr>
                <w:sz w:val="20"/>
                <w:szCs w:val="20"/>
                <w:color w:val="auto"/>
              </w:rPr>
            </w:pPr>
            <w:r>
              <w:rPr>
                <w:rFonts w:ascii="Arial" w:cs="Arial" w:eastAsia="Arial" w:hAnsi="Arial"/>
                <w:sz w:val="15"/>
                <w:szCs w:val="15"/>
                <w:color w:val="auto"/>
              </w:rPr>
              <w:t>0.083155</w:t>
            </w:r>
          </w:p>
        </w:tc>
        <w:tc>
          <w:tcPr>
            <w:tcW w:w="560" w:type="dxa"/>
            <w:vAlign w:val="bottom"/>
            <w:gridSpan w:val="3"/>
          </w:tcPr>
          <w:p>
            <w:pPr>
              <w:jc w:val="center"/>
              <w:ind w:left="308"/>
              <w:spacing w:after="0"/>
              <w:rPr>
                <w:sz w:val="20"/>
                <w:szCs w:val="20"/>
                <w:color w:val="auto"/>
              </w:rPr>
            </w:pPr>
            <w:r>
              <w:rPr>
                <w:rFonts w:ascii="Arial" w:cs="Arial" w:eastAsia="Arial" w:hAnsi="Arial"/>
                <w:sz w:val="15"/>
                <w:szCs w:val="15"/>
                <w:b w:val="1"/>
                <w:bCs w:val="1"/>
                <w:color w:val="auto"/>
              </w:rPr>
              <w:t>97</w:t>
            </w:r>
          </w:p>
        </w:tc>
        <w:tc>
          <w:tcPr>
            <w:tcW w:w="1200" w:type="dxa"/>
            <w:vAlign w:val="bottom"/>
          </w:tcPr>
          <w:p>
            <w:pPr>
              <w:ind w:left="460"/>
              <w:spacing w:after="0"/>
              <w:rPr>
                <w:sz w:val="20"/>
                <w:szCs w:val="20"/>
                <w:color w:val="auto"/>
              </w:rPr>
            </w:pPr>
            <w:r>
              <w:rPr>
                <w:rFonts w:ascii="Arial" w:cs="Arial" w:eastAsia="Arial" w:hAnsi="Arial"/>
                <w:sz w:val="15"/>
                <w:szCs w:val="15"/>
                <w:color w:val="auto"/>
              </w:rPr>
              <w:t>0.042635</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43</w:t>
            </w:r>
          </w:p>
        </w:tc>
        <w:tc>
          <w:tcPr>
            <w:tcW w:w="1180" w:type="dxa"/>
            <w:vAlign w:val="bottom"/>
          </w:tcPr>
          <w:p>
            <w:pPr>
              <w:ind w:left="440"/>
              <w:spacing w:after="0"/>
              <w:rPr>
                <w:sz w:val="20"/>
                <w:szCs w:val="20"/>
                <w:color w:val="auto"/>
              </w:rPr>
            </w:pPr>
            <w:r>
              <w:rPr>
                <w:rFonts w:ascii="Arial" w:cs="Arial" w:eastAsia="Arial" w:hAnsi="Arial"/>
                <w:sz w:val="15"/>
                <w:szCs w:val="15"/>
                <w:color w:val="auto"/>
              </w:rPr>
              <w:t>0.093231</w:t>
            </w:r>
          </w:p>
        </w:tc>
      </w:tr>
      <w:tr>
        <w:trPr>
          <w:trHeight w:val="20"/>
        </w:trPr>
        <w:tc>
          <w:tcPr>
            <w:tcW w:w="2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tcBorders>
              <w:right w:val="single" w:sz="8" w:color="auto"/>
            </w:tcBorders>
            <w:gridSpan w:val="2"/>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180" w:type="dxa"/>
            <w:vAlign w:val="bottom"/>
            <w:tcBorders>
              <w:left w:val="single" w:sz="8" w:color="auto"/>
            </w:tcBorders>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25</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61</w:t>
            </w:r>
          </w:p>
        </w:tc>
        <w:tc>
          <w:tcPr>
            <w:tcW w:w="1200" w:type="dxa"/>
            <w:vAlign w:val="bottom"/>
          </w:tcPr>
          <w:p>
            <w:pPr>
              <w:ind w:left="460"/>
              <w:spacing w:after="0"/>
              <w:rPr>
                <w:sz w:val="20"/>
                <w:szCs w:val="20"/>
                <w:color w:val="auto"/>
              </w:rPr>
            </w:pPr>
            <w:r>
              <w:rPr>
                <w:rFonts w:ascii="Arial" w:cs="Arial" w:eastAsia="Arial" w:hAnsi="Arial"/>
                <w:sz w:val="15"/>
                <w:szCs w:val="15"/>
                <w:color w:val="auto"/>
              </w:rPr>
              <w:t>0.031536</w:t>
            </w: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7</w:t>
            </w:r>
          </w:p>
        </w:tc>
        <w:tc>
          <w:tcPr>
            <w:tcW w:w="360" w:type="dxa"/>
            <w:vAlign w:val="bottom"/>
          </w:tcPr>
          <w:p>
            <w:pPr>
              <w:spacing w:after="0"/>
              <w:rPr>
                <w:sz w:val="17"/>
                <w:szCs w:val="17"/>
                <w:color w:val="auto"/>
              </w:rPr>
            </w:pP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400" w:type="dxa"/>
            <w:vAlign w:val="bottom"/>
            <w:gridSpan w:val="2"/>
          </w:tcPr>
          <w:p>
            <w:pPr>
              <w:spacing w:after="0"/>
              <w:rPr>
                <w:sz w:val="17"/>
                <w:szCs w:val="17"/>
                <w:color w:val="auto"/>
              </w:rPr>
            </w:pPr>
          </w:p>
        </w:tc>
        <w:tc>
          <w:tcPr>
            <w:tcW w:w="160" w:type="dxa"/>
            <w:vAlign w:val="bottom"/>
          </w:tcPr>
          <w:p>
            <w:pPr>
              <w:jc w:val="right"/>
              <w:spacing w:after="0"/>
              <w:rPr>
                <w:sz w:val="20"/>
                <w:szCs w:val="20"/>
                <w:color w:val="auto"/>
              </w:rPr>
            </w:pPr>
            <w:r>
              <w:rPr>
                <w:rFonts w:ascii="Arial" w:cs="Arial" w:eastAsia="Arial" w:hAnsi="Arial"/>
                <w:sz w:val="15"/>
                <w:szCs w:val="15"/>
                <w:b w:val="1"/>
                <w:bCs w:val="1"/>
                <w:color w:val="auto"/>
                <w:w w:val="83"/>
              </w:rPr>
              <w:t>61</w:t>
            </w:r>
          </w:p>
        </w:tc>
        <w:tc>
          <w:tcPr>
            <w:tcW w:w="1220" w:type="dxa"/>
            <w:vAlign w:val="bottom"/>
          </w:tcPr>
          <w:p>
            <w:pPr>
              <w:ind w:left="460"/>
              <w:spacing w:after="0"/>
              <w:rPr>
                <w:sz w:val="20"/>
                <w:szCs w:val="20"/>
                <w:color w:val="auto"/>
              </w:rPr>
            </w:pPr>
            <w:r>
              <w:rPr>
                <w:rFonts w:ascii="Arial" w:cs="Arial" w:eastAsia="Arial" w:hAnsi="Arial"/>
                <w:sz w:val="15"/>
                <w:szCs w:val="15"/>
                <w:color w:val="auto"/>
              </w:rPr>
              <w:t>0.043129</w:t>
            </w:r>
          </w:p>
        </w:tc>
        <w:tc>
          <w:tcPr>
            <w:tcW w:w="560" w:type="dxa"/>
            <w:vAlign w:val="bottom"/>
            <w:gridSpan w:val="3"/>
          </w:tcPr>
          <w:p>
            <w:pPr>
              <w:jc w:val="center"/>
              <w:ind w:left="308"/>
              <w:spacing w:after="0"/>
              <w:rPr>
                <w:sz w:val="20"/>
                <w:szCs w:val="20"/>
                <w:color w:val="auto"/>
              </w:rPr>
            </w:pPr>
            <w:r>
              <w:rPr>
                <w:rFonts w:ascii="Arial" w:cs="Arial" w:eastAsia="Arial" w:hAnsi="Arial"/>
                <w:sz w:val="15"/>
                <w:szCs w:val="15"/>
                <w:b w:val="1"/>
                <w:bCs w:val="1"/>
                <w:color w:val="auto"/>
              </w:rPr>
              <w:t>61</w:t>
            </w:r>
          </w:p>
        </w:tc>
        <w:tc>
          <w:tcPr>
            <w:tcW w:w="1200" w:type="dxa"/>
            <w:vAlign w:val="bottom"/>
          </w:tcPr>
          <w:p>
            <w:pPr>
              <w:ind w:left="460"/>
              <w:spacing w:after="0"/>
              <w:rPr>
                <w:sz w:val="20"/>
                <w:szCs w:val="20"/>
                <w:color w:val="auto"/>
              </w:rPr>
            </w:pPr>
            <w:r>
              <w:rPr>
                <w:rFonts w:ascii="Arial" w:cs="Arial" w:eastAsia="Arial" w:hAnsi="Arial"/>
                <w:sz w:val="15"/>
                <w:szCs w:val="15"/>
                <w:color w:val="auto"/>
              </w:rPr>
              <w:t>0.039375</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61</w:t>
            </w:r>
          </w:p>
        </w:tc>
        <w:tc>
          <w:tcPr>
            <w:tcW w:w="1180" w:type="dxa"/>
            <w:vAlign w:val="bottom"/>
          </w:tcPr>
          <w:p>
            <w:pPr>
              <w:ind w:left="440"/>
              <w:spacing w:after="0"/>
              <w:rPr>
                <w:sz w:val="20"/>
                <w:szCs w:val="20"/>
                <w:color w:val="auto"/>
              </w:rPr>
            </w:pPr>
            <w:r>
              <w:rPr>
                <w:rFonts w:ascii="Arial" w:cs="Arial" w:eastAsia="Arial" w:hAnsi="Arial"/>
                <w:sz w:val="15"/>
                <w:szCs w:val="15"/>
                <w:color w:val="auto"/>
              </w:rPr>
              <w:t>0.066988</w:t>
            </w:r>
          </w:p>
        </w:tc>
      </w:tr>
      <w:tr>
        <w:trPr>
          <w:trHeight w:val="20"/>
        </w:trPr>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tcBorders>
              <w:right w:val="single" w:sz="8" w:color="auto"/>
            </w:tcBorders>
            <w:gridSpan w:val="2"/>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tcBorders>
              <w:right w:val="single" w:sz="8" w:color="auto"/>
            </w:tcBorders>
            <w:gridSpan w:val="2"/>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180" w:type="dxa"/>
            <w:vAlign w:val="bottom"/>
            <w:tcBorders>
              <w:left w:val="single" w:sz="8" w:color="auto"/>
            </w:tcBorders>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63</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97</w:t>
            </w:r>
          </w:p>
        </w:tc>
        <w:tc>
          <w:tcPr>
            <w:tcW w:w="1200" w:type="dxa"/>
            <w:vAlign w:val="bottom"/>
          </w:tcPr>
          <w:p>
            <w:pPr>
              <w:ind w:left="460"/>
              <w:spacing w:after="0"/>
              <w:rPr>
                <w:sz w:val="20"/>
                <w:szCs w:val="20"/>
                <w:color w:val="auto"/>
              </w:rPr>
            </w:pPr>
            <w:r>
              <w:rPr>
                <w:rFonts w:ascii="Arial" w:cs="Arial" w:eastAsia="Arial" w:hAnsi="Arial"/>
                <w:sz w:val="15"/>
                <w:szCs w:val="15"/>
                <w:color w:val="auto"/>
              </w:rPr>
              <w:t>0.030817</w:t>
            </w:r>
          </w:p>
        </w:tc>
        <w:tc>
          <w:tcPr>
            <w:tcW w:w="920" w:type="dxa"/>
            <w:vAlign w:val="bottom"/>
            <w:gridSpan w:val="4"/>
          </w:tcPr>
          <w:p>
            <w:pPr>
              <w:jc w:val="right"/>
              <w:ind w:right="360"/>
              <w:spacing w:after="0"/>
              <w:rPr>
                <w:sz w:val="20"/>
                <w:szCs w:val="20"/>
                <w:color w:val="auto"/>
              </w:rPr>
            </w:pPr>
            <w:r>
              <w:rPr>
                <w:rFonts w:ascii="Arial" w:cs="Arial" w:eastAsia="Arial" w:hAnsi="Arial"/>
                <w:sz w:val="15"/>
                <w:szCs w:val="15"/>
                <w:color w:val="auto"/>
              </w:rPr>
              <w:t>86</w:t>
            </w: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400" w:type="dxa"/>
            <w:vAlign w:val="bottom"/>
            <w:gridSpan w:val="2"/>
          </w:tcPr>
          <w:p>
            <w:pPr>
              <w:spacing w:after="0"/>
              <w:rPr>
                <w:sz w:val="17"/>
                <w:szCs w:val="17"/>
                <w:color w:val="auto"/>
              </w:rPr>
            </w:pPr>
          </w:p>
        </w:tc>
        <w:tc>
          <w:tcPr>
            <w:tcW w:w="160" w:type="dxa"/>
            <w:vAlign w:val="bottom"/>
          </w:tcPr>
          <w:p>
            <w:pPr>
              <w:jc w:val="right"/>
              <w:spacing w:after="0"/>
              <w:rPr>
                <w:sz w:val="20"/>
                <w:szCs w:val="20"/>
                <w:color w:val="auto"/>
              </w:rPr>
            </w:pPr>
            <w:r>
              <w:rPr>
                <w:rFonts w:ascii="Arial" w:cs="Arial" w:eastAsia="Arial" w:hAnsi="Arial"/>
                <w:sz w:val="15"/>
                <w:szCs w:val="15"/>
                <w:b w:val="1"/>
                <w:bCs w:val="1"/>
                <w:color w:val="auto"/>
                <w:w w:val="83"/>
              </w:rPr>
              <w:t>47</w:t>
            </w:r>
          </w:p>
        </w:tc>
        <w:tc>
          <w:tcPr>
            <w:tcW w:w="1220" w:type="dxa"/>
            <w:vAlign w:val="bottom"/>
          </w:tcPr>
          <w:p>
            <w:pPr>
              <w:ind w:left="460"/>
              <w:spacing w:after="0"/>
              <w:rPr>
                <w:sz w:val="20"/>
                <w:szCs w:val="20"/>
                <w:color w:val="auto"/>
              </w:rPr>
            </w:pPr>
            <w:r>
              <w:rPr>
                <w:rFonts w:ascii="Arial" w:cs="Arial" w:eastAsia="Arial" w:hAnsi="Arial"/>
                <w:sz w:val="15"/>
                <w:szCs w:val="15"/>
                <w:color w:val="auto"/>
              </w:rPr>
              <w:t>0.030975</w:t>
            </w:r>
          </w:p>
        </w:tc>
        <w:tc>
          <w:tcPr>
            <w:tcW w:w="560" w:type="dxa"/>
            <w:vAlign w:val="bottom"/>
            <w:gridSpan w:val="3"/>
          </w:tcPr>
          <w:p>
            <w:pPr>
              <w:jc w:val="center"/>
              <w:ind w:left="308"/>
              <w:spacing w:after="0"/>
              <w:rPr>
                <w:sz w:val="20"/>
                <w:szCs w:val="20"/>
                <w:color w:val="auto"/>
              </w:rPr>
            </w:pPr>
            <w:r>
              <w:rPr>
                <w:rFonts w:ascii="Arial" w:cs="Arial" w:eastAsia="Arial" w:hAnsi="Arial"/>
                <w:sz w:val="15"/>
                <w:szCs w:val="15"/>
                <w:b w:val="1"/>
                <w:bCs w:val="1"/>
                <w:color w:val="auto"/>
              </w:rPr>
              <w:t>64</w:t>
            </w:r>
          </w:p>
        </w:tc>
        <w:tc>
          <w:tcPr>
            <w:tcW w:w="1200" w:type="dxa"/>
            <w:vAlign w:val="bottom"/>
          </w:tcPr>
          <w:p>
            <w:pPr>
              <w:ind w:left="460"/>
              <w:spacing w:after="0"/>
              <w:rPr>
                <w:sz w:val="20"/>
                <w:szCs w:val="20"/>
                <w:color w:val="auto"/>
              </w:rPr>
            </w:pPr>
            <w:r>
              <w:rPr>
                <w:rFonts w:ascii="Arial" w:cs="Arial" w:eastAsia="Arial" w:hAnsi="Arial"/>
                <w:sz w:val="15"/>
                <w:szCs w:val="15"/>
                <w:color w:val="auto"/>
              </w:rPr>
              <w:t>0.024595</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47</w:t>
            </w:r>
          </w:p>
        </w:tc>
        <w:tc>
          <w:tcPr>
            <w:tcW w:w="1180" w:type="dxa"/>
            <w:vAlign w:val="bottom"/>
          </w:tcPr>
          <w:p>
            <w:pPr>
              <w:ind w:left="440"/>
              <w:spacing w:after="0"/>
              <w:rPr>
                <w:sz w:val="20"/>
                <w:szCs w:val="20"/>
                <w:color w:val="auto"/>
              </w:rPr>
            </w:pPr>
            <w:r>
              <w:rPr>
                <w:rFonts w:ascii="Arial" w:cs="Arial" w:eastAsia="Arial" w:hAnsi="Arial"/>
                <w:sz w:val="15"/>
                <w:szCs w:val="15"/>
                <w:color w:val="auto"/>
              </w:rPr>
              <w:t>0.037109</w:t>
            </w:r>
          </w:p>
        </w:tc>
      </w:tr>
      <w:tr>
        <w:trPr>
          <w:trHeight w:val="20"/>
        </w:trPr>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tcBorders>
              <w:right w:val="single" w:sz="8" w:color="auto"/>
            </w:tcBorders>
            <w:gridSpan w:val="2"/>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tcBorders>
              <w:right w:val="single" w:sz="8" w:color="auto"/>
            </w:tcBorders>
            <w:gridSpan w:val="2"/>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180" w:type="dxa"/>
            <w:vAlign w:val="bottom"/>
            <w:tcBorders>
              <w:left w:val="single" w:sz="8" w:color="auto"/>
            </w:tcBorders>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67</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11</w:t>
            </w:r>
          </w:p>
        </w:tc>
        <w:tc>
          <w:tcPr>
            <w:tcW w:w="1200" w:type="dxa"/>
            <w:vAlign w:val="bottom"/>
          </w:tcPr>
          <w:p>
            <w:pPr>
              <w:ind w:left="460"/>
              <w:spacing w:after="0"/>
              <w:rPr>
                <w:sz w:val="20"/>
                <w:szCs w:val="20"/>
                <w:color w:val="auto"/>
              </w:rPr>
            </w:pPr>
            <w:r>
              <w:rPr>
                <w:rFonts w:ascii="Arial" w:cs="Arial" w:eastAsia="Arial" w:hAnsi="Arial"/>
                <w:sz w:val="15"/>
                <w:szCs w:val="15"/>
                <w:color w:val="auto"/>
              </w:rPr>
              <w:t>0.029281</w:t>
            </w:r>
          </w:p>
        </w:tc>
        <w:tc>
          <w:tcPr>
            <w:tcW w:w="920" w:type="dxa"/>
            <w:vAlign w:val="bottom"/>
            <w:gridSpan w:val="4"/>
          </w:tcPr>
          <w:p>
            <w:pPr>
              <w:jc w:val="right"/>
              <w:ind w:right="360"/>
              <w:spacing w:after="0"/>
              <w:rPr>
                <w:sz w:val="20"/>
                <w:szCs w:val="20"/>
                <w:color w:val="auto"/>
              </w:rPr>
            </w:pPr>
            <w:r>
              <w:rPr>
                <w:rFonts w:ascii="Arial" w:cs="Arial" w:eastAsia="Arial" w:hAnsi="Arial"/>
                <w:sz w:val="15"/>
                <w:szCs w:val="15"/>
                <w:color w:val="auto"/>
              </w:rPr>
              <w:t>84</w:t>
            </w: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400" w:type="dxa"/>
            <w:vAlign w:val="bottom"/>
            <w:gridSpan w:val="2"/>
          </w:tcPr>
          <w:p>
            <w:pPr>
              <w:spacing w:after="0"/>
              <w:rPr>
                <w:sz w:val="17"/>
                <w:szCs w:val="17"/>
                <w:color w:val="auto"/>
              </w:rPr>
            </w:pPr>
          </w:p>
        </w:tc>
        <w:tc>
          <w:tcPr>
            <w:tcW w:w="160" w:type="dxa"/>
            <w:vAlign w:val="bottom"/>
          </w:tcPr>
          <w:p>
            <w:pPr>
              <w:jc w:val="right"/>
              <w:spacing w:after="0"/>
              <w:rPr>
                <w:sz w:val="20"/>
                <w:szCs w:val="20"/>
                <w:color w:val="auto"/>
              </w:rPr>
            </w:pPr>
            <w:r>
              <w:rPr>
                <w:rFonts w:ascii="Arial" w:cs="Arial" w:eastAsia="Arial" w:hAnsi="Arial"/>
                <w:sz w:val="15"/>
                <w:szCs w:val="15"/>
                <w:b w:val="1"/>
                <w:bCs w:val="1"/>
                <w:color w:val="auto"/>
                <w:w w:val="83"/>
              </w:rPr>
              <w:t>73</w:t>
            </w:r>
          </w:p>
        </w:tc>
        <w:tc>
          <w:tcPr>
            <w:tcW w:w="1220" w:type="dxa"/>
            <w:vAlign w:val="bottom"/>
          </w:tcPr>
          <w:p>
            <w:pPr>
              <w:ind w:left="460"/>
              <w:spacing w:after="0"/>
              <w:rPr>
                <w:sz w:val="20"/>
                <w:szCs w:val="20"/>
                <w:color w:val="auto"/>
              </w:rPr>
            </w:pPr>
            <w:r>
              <w:rPr>
                <w:rFonts w:ascii="Arial" w:cs="Arial" w:eastAsia="Arial" w:hAnsi="Arial"/>
                <w:sz w:val="15"/>
                <w:szCs w:val="15"/>
                <w:color w:val="auto"/>
              </w:rPr>
              <w:t>0.030622</w:t>
            </w:r>
          </w:p>
        </w:tc>
        <w:tc>
          <w:tcPr>
            <w:tcW w:w="420" w:type="dxa"/>
            <w:vAlign w:val="bottom"/>
            <w:gridSpan w:val="2"/>
          </w:tcPr>
          <w:p>
            <w:pPr>
              <w:spacing w:after="0"/>
              <w:rPr>
                <w:sz w:val="17"/>
                <w:szCs w:val="17"/>
                <w:color w:val="auto"/>
              </w:rPr>
            </w:pPr>
          </w:p>
        </w:tc>
        <w:tc>
          <w:tcPr>
            <w:tcW w:w="140" w:type="dxa"/>
            <w:vAlign w:val="bottom"/>
          </w:tcPr>
          <w:p>
            <w:pPr>
              <w:jc w:val="center"/>
              <w:spacing w:after="0"/>
              <w:rPr>
                <w:sz w:val="20"/>
                <w:szCs w:val="20"/>
                <w:color w:val="auto"/>
              </w:rPr>
            </w:pPr>
            <w:r>
              <w:rPr>
                <w:rFonts w:ascii="Arial" w:cs="Arial" w:eastAsia="Arial" w:hAnsi="Arial"/>
                <w:sz w:val="15"/>
                <w:szCs w:val="15"/>
                <w:b w:val="1"/>
                <w:bCs w:val="1"/>
                <w:color w:val="auto"/>
                <w:w w:val="83"/>
              </w:rPr>
              <w:t>12</w:t>
            </w:r>
          </w:p>
        </w:tc>
        <w:tc>
          <w:tcPr>
            <w:tcW w:w="1200" w:type="dxa"/>
            <w:vAlign w:val="bottom"/>
          </w:tcPr>
          <w:p>
            <w:pPr>
              <w:ind w:left="460"/>
              <w:spacing w:after="0"/>
              <w:rPr>
                <w:sz w:val="20"/>
                <w:szCs w:val="20"/>
                <w:color w:val="auto"/>
              </w:rPr>
            </w:pPr>
            <w:r>
              <w:rPr>
                <w:rFonts w:ascii="Arial" w:cs="Arial" w:eastAsia="Arial" w:hAnsi="Arial"/>
                <w:sz w:val="15"/>
                <w:szCs w:val="15"/>
                <w:color w:val="auto"/>
              </w:rPr>
              <w:t>0.02182</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55</w:t>
            </w:r>
          </w:p>
        </w:tc>
        <w:tc>
          <w:tcPr>
            <w:tcW w:w="1180" w:type="dxa"/>
            <w:vAlign w:val="bottom"/>
          </w:tcPr>
          <w:p>
            <w:pPr>
              <w:ind w:left="440"/>
              <w:spacing w:after="0"/>
              <w:rPr>
                <w:sz w:val="20"/>
                <w:szCs w:val="20"/>
                <w:color w:val="auto"/>
              </w:rPr>
            </w:pPr>
            <w:r>
              <w:rPr>
                <w:rFonts w:ascii="Arial" w:cs="Arial" w:eastAsia="Arial" w:hAnsi="Arial"/>
                <w:sz w:val="15"/>
                <w:szCs w:val="15"/>
                <w:color w:val="auto"/>
              </w:rPr>
              <w:t>0.031592</w:t>
            </w:r>
          </w:p>
        </w:tc>
      </w:tr>
      <w:tr>
        <w:trPr>
          <w:trHeight w:val="20"/>
        </w:trPr>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tcBorders>
              <w:right w:val="single" w:sz="8" w:color="auto"/>
            </w:tcBorders>
            <w:gridSpan w:val="2"/>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180" w:type="dxa"/>
            <w:vAlign w:val="bottom"/>
            <w:tcBorders>
              <w:left w:val="single" w:sz="8" w:color="auto"/>
            </w:tcBorders>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77</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12</w:t>
            </w:r>
          </w:p>
        </w:tc>
        <w:tc>
          <w:tcPr>
            <w:tcW w:w="1200" w:type="dxa"/>
            <w:vAlign w:val="bottom"/>
          </w:tcPr>
          <w:p>
            <w:pPr>
              <w:ind w:left="460"/>
              <w:spacing w:after="0"/>
              <w:rPr>
                <w:sz w:val="20"/>
                <w:szCs w:val="20"/>
                <w:color w:val="auto"/>
              </w:rPr>
            </w:pPr>
            <w:r>
              <w:rPr>
                <w:rFonts w:ascii="Arial" w:cs="Arial" w:eastAsia="Arial" w:hAnsi="Arial"/>
                <w:sz w:val="15"/>
                <w:szCs w:val="15"/>
                <w:color w:val="auto"/>
              </w:rPr>
              <w:t>0.024199</w:t>
            </w: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34</w:t>
            </w:r>
          </w:p>
        </w:tc>
        <w:tc>
          <w:tcPr>
            <w:tcW w:w="360" w:type="dxa"/>
            <w:vAlign w:val="bottom"/>
          </w:tcPr>
          <w:p>
            <w:pPr>
              <w:spacing w:after="0"/>
              <w:rPr>
                <w:sz w:val="17"/>
                <w:szCs w:val="17"/>
                <w:color w:val="auto"/>
              </w:rPr>
            </w:pP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12</w:t>
            </w:r>
          </w:p>
        </w:tc>
        <w:tc>
          <w:tcPr>
            <w:tcW w:w="1220" w:type="dxa"/>
            <w:vAlign w:val="bottom"/>
          </w:tcPr>
          <w:p>
            <w:pPr>
              <w:ind w:left="460"/>
              <w:spacing w:after="0"/>
              <w:rPr>
                <w:sz w:val="20"/>
                <w:szCs w:val="20"/>
                <w:color w:val="auto"/>
              </w:rPr>
            </w:pPr>
            <w:r>
              <w:rPr>
                <w:rFonts w:ascii="Arial" w:cs="Arial" w:eastAsia="Arial" w:hAnsi="Arial"/>
                <w:sz w:val="15"/>
                <w:szCs w:val="15"/>
                <w:color w:val="auto"/>
              </w:rPr>
              <w:t>0.023706</w:t>
            </w:r>
          </w:p>
        </w:tc>
        <w:tc>
          <w:tcPr>
            <w:tcW w:w="420" w:type="dxa"/>
            <w:vAlign w:val="bottom"/>
            <w:gridSpan w:val="2"/>
          </w:tcPr>
          <w:p>
            <w:pPr>
              <w:spacing w:after="0"/>
              <w:rPr>
                <w:sz w:val="17"/>
                <w:szCs w:val="17"/>
                <w:color w:val="auto"/>
              </w:rPr>
            </w:pPr>
          </w:p>
        </w:tc>
        <w:tc>
          <w:tcPr>
            <w:tcW w:w="140" w:type="dxa"/>
            <w:vAlign w:val="bottom"/>
          </w:tcPr>
          <w:p>
            <w:pPr>
              <w:jc w:val="center"/>
              <w:spacing w:after="0"/>
              <w:rPr>
                <w:sz w:val="20"/>
                <w:szCs w:val="20"/>
                <w:color w:val="auto"/>
              </w:rPr>
            </w:pPr>
            <w:r>
              <w:rPr>
                <w:rFonts w:ascii="Arial" w:cs="Arial" w:eastAsia="Arial" w:hAnsi="Arial"/>
                <w:sz w:val="15"/>
                <w:szCs w:val="15"/>
                <w:b w:val="1"/>
                <w:bCs w:val="1"/>
                <w:color w:val="auto"/>
                <w:w w:val="83"/>
              </w:rPr>
              <w:t>11</w:t>
            </w:r>
          </w:p>
        </w:tc>
        <w:tc>
          <w:tcPr>
            <w:tcW w:w="1200" w:type="dxa"/>
            <w:vAlign w:val="bottom"/>
          </w:tcPr>
          <w:p>
            <w:pPr>
              <w:ind w:left="460"/>
              <w:spacing w:after="0"/>
              <w:rPr>
                <w:sz w:val="20"/>
                <w:szCs w:val="20"/>
                <w:color w:val="auto"/>
              </w:rPr>
            </w:pPr>
            <w:r>
              <w:rPr>
                <w:rFonts w:ascii="Arial" w:cs="Arial" w:eastAsia="Arial" w:hAnsi="Arial"/>
                <w:sz w:val="15"/>
                <w:szCs w:val="15"/>
                <w:color w:val="auto"/>
              </w:rPr>
              <w:t>0.018815</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12</w:t>
            </w:r>
          </w:p>
        </w:tc>
        <w:tc>
          <w:tcPr>
            <w:tcW w:w="1180" w:type="dxa"/>
            <w:vAlign w:val="bottom"/>
          </w:tcPr>
          <w:p>
            <w:pPr>
              <w:ind w:left="440"/>
              <w:spacing w:after="0"/>
              <w:rPr>
                <w:sz w:val="20"/>
                <w:szCs w:val="20"/>
                <w:color w:val="auto"/>
              </w:rPr>
            </w:pPr>
            <w:r>
              <w:rPr>
                <w:rFonts w:ascii="Arial" w:cs="Arial" w:eastAsia="Arial" w:hAnsi="Arial"/>
                <w:sz w:val="15"/>
                <w:szCs w:val="15"/>
                <w:color w:val="auto"/>
              </w:rPr>
              <w:t>0.029706</w:t>
            </w:r>
          </w:p>
        </w:tc>
      </w:tr>
      <w:tr>
        <w:trPr>
          <w:trHeight w:val="20"/>
        </w:trPr>
        <w:tc>
          <w:tcPr>
            <w:tcW w:w="20" w:type="dxa"/>
            <w:vAlign w:val="bottom"/>
          </w:tcPr>
          <w:p>
            <w:pPr>
              <w:spacing w:after="0" w:line="20" w:lineRule="exact"/>
              <w:rPr>
                <w:sz w:val="1"/>
                <w:szCs w:val="1"/>
                <w:color w:val="auto"/>
              </w:rPr>
            </w:pPr>
          </w:p>
        </w:tc>
        <w:tc>
          <w:tcPr>
            <w:tcW w:w="740" w:type="dxa"/>
            <w:vAlign w:val="bottom"/>
            <w:gridSpan w:val="2"/>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tcBorders>
              <w:right w:val="single" w:sz="8" w:color="auto"/>
            </w:tcBorders>
            <w:gridSpan w:val="2"/>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180" w:type="dxa"/>
            <w:vAlign w:val="bottom"/>
            <w:tcBorders>
              <w:left w:val="single" w:sz="8" w:color="auto"/>
            </w:tcBorders>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740" w:type="dxa"/>
            <w:vAlign w:val="bottom"/>
            <w:gridSpan w:val="2"/>
          </w:tcPr>
          <w:p>
            <w:pPr>
              <w:spacing w:after="0"/>
              <w:rPr>
                <w:sz w:val="20"/>
                <w:szCs w:val="20"/>
                <w:color w:val="auto"/>
              </w:rPr>
            </w:pPr>
            <w:r>
              <w:rPr>
                <w:rFonts w:ascii="Arial" w:cs="Arial" w:eastAsia="Arial" w:hAnsi="Arial"/>
                <w:sz w:val="15"/>
                <w:szCs w:val="15"/>
                <w:color w:val="auto"/>
              </w:rPr>
              <w:t>125</w:t>
            </w: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29</w:t>
            </w:r>
          </w:p>
        </w:tc>
        <w:tc>
          <w:tcPr>
            <w:tcW w:w="1200" w:type="dxa"/>
            <w:vAlign w:val="bottom"/>
          </w:tcPr>
          <w:p>
            <w:pPr>
              <w:ind w:left="460"/>
              <w:spacing w:after="0"/>
              <w:rPr>
                <w:sz w:val="20"/>
                <w:szCs w:val="20"/>
                <w:color w:val="auto"/>
              </w:rPr>
            </w:pPr>
            <w:r>
              <w:rPr>
                <w:rFonts w:ascii="Arial" w:cs="Arial" w:eastAsia="Arial" w:hAnsi="Arial"/>
                <w:sz w:val="15"/>
                <w:szCs w:val="15"/>
                <w:color w:val="auto"/>
              </w:rPr>
              <w:t>0.022077</w:t>
            </w: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73</w:t>
            </w:r>
          </w:p>
        </w:tc>
        <w:tc>
          <w:tcPr>
            <w:tcW w:w="360" w:type="dxa"/>
            <w:vAlign w:val="bottom"/>
          </w:tcPr>
          <w:p>
            <w:pPr>
              <w:spacing w:after="0"/>
              <w:rPr>
                <w:sz w:val="17"/>
                <w:szCs w:val="17"/>
                <w:color w:val="auto"/>
              </w:rPr>
            </w:pP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55</w:t>
            </w:r>
          </w:p>
        </w:tc>
        <w:tc>
          <w:tcPr>
            <w:tcW w:w="1220" w:type="dxa"/>
            <w:vAlign w:val="bottom"/>
          </w:tcPr>
          <w:p>
            <w:pPr>
              <w:ind w:left="460"/>
              <w:spacing w:after="0"/>
              <w:rPr>
                <w:sz w:val="20"/>
                <w:szCs w:val="20"/>
                <w:color w:val="auto"/>
              </w:rPr>
            </w:pPr>
            <w:r>
              <w:rPr>
                <w:rFonts w:ascii="Arial" w:cs="Arial" w:eastAsia="Arial" w:hAnsi="Arial"/>
                <w:sz w:val="15"/>
                <w:szCs w:val="15"/>
                <w:color w:val="auto"/>
              </w:rPr>
              <w:t>0.020561</w:t>
            </w:r>
          </w:p>
        </w:tc>
        <w:tc>
          <w:tcPr>
            <w:tcW w:w="560" w:type="dxa"/>
            <w:vAlign w:val="bottom"/>
            <w:gridSpan w:val="3"/>
          </w:tcPr>
          <w:p>
            <w:pPr>
              <w:jc w:val="center"/>
              <w:ind w:left="308"/>
              <w:spacing w:after="0"/>
              <w:rPr>
                <w:sz w:val="20"/>
                <w:szCs w:val="20"/>
                <w:color w:val="auto"/>
              </w:rPr>
            </w:pPr>
            <w:r>
              <w:rPr>
                <w:rFonts w:ascii="Arial" w:cs="Arial" w:eastAsia="Arial" w:hAnsi="Arial"/>
                <w:sz w:val="15"/>
                <w:szCs w:val="15"/>
                <w:b w:val="1"/>
                <w:bCs w:val="1"/>
                <w:color w:val="auto"/>
              </w:rPr>
              <w:t>21</w:t>
            </w:r>
          </w:p>
        </w:tc>
        <w:tc>
          <w:tcPr>
            <w:tcW w:w="1200" w:type="dxa"/>
            <w:vAlign w:val="bottom"/>
          </w:tcPr>
          <w:p>
            <w:pPr>
              <w:ind w:left="460"/>
              <w:spacing w:after="0"/>
              <w:rPr>
                <w:sz w:val="20"/>
                <w:szCs w:val="20"/>
                <w:color w:val="auto"/>
              </w:rPr>
            </w:pPr>
            <w:r>
              <w:rPr>
                <w:rFonts w:ascii="Arial" w:cs="Arial" w:eastAsia="Arial" w:hAnsi="Arial"/>
                <w:sz w:val="15"/>
                <w:szCs w:val="15"/>
                <w:color w:val="auto"/>
              </w:rPr>
              <w:t>0.017176</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29</w:t>
            </w:r>
          </w:p>
        </w:tc>
        <w:tc>
          <w:tcPr>
            <w:tcW w:w="1180" w:type="dxa"/>
            <w:vAlign w:val="bottom"/>
          </w:tcPr>
          <w:p>
            <w:pPr>
              <w:ind w:left="440"/>
              <w:spacing w:after="0"/>
              <w:rPr>
                <w:sz w:val="20"/>
                <w:szCs w:val="20"/>
                <w:color w:val="auto"/>
              </w:rPr>
            </w:pPr>
            <w:r>
              <w:rPr>
                <w:rFonts w:ascii="Arial" w:cs="Arial" w:eastAsia="Arial" w:hAnsi="Arial"/>
                <w:sz w:val="15"/>
                <w:szCs w:val="15"/>
                <w:color w:val="auto"/>
              </w:rPr>
              <w:t>0.027303</w:t>
            </w:r>
          </w:p>
        </w:tc>
      </w:tr>
      <w:tr>
        <w:trPr>
          <w:trHeight w:val="20"/>
        </w:trPr>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tcBorders>
              <w:right w:val="single" w:sz="8" w:color="auto"/>
            </w:tcBorders>
            <w:gridSpan w:val="2"/>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tcBorders>
              <w:right w:val="single" w:sz="8" w:color="auto"/>
            </w:tcBorders>
            <w:gridSpan w:val="2"/>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180" w:type="dxa"/>
            <w:vAlign w:val="bottom"/>
            <w:tcBorders>
              <w:left w:val="single" w:sz="8" w:color="auto"/>
            </w:tcBorders>
          </w:tcPr>
          <w:p>
            <w:pPr>
              <w:spacing w:after="0" w:line="20" w:lineRule="exact"/>
              <w:rPr>
                <w:sz w:val="1"/>
                <w:szCs w:val="1"/>
                <w:color w:val="auto"/>
              </w:rPr>
            </w:pPr>
          </w:p>
        </w:tc>
      </w:tr>
      <w:tr>
        <w:trPr>
          <w:trHeight w:val="199"/>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26</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24</w:t>
            </w:r>
          </w:p>
        </w:tc>
        <w:tc>
          <w:tcPr>
            <w:tcW w:w="1200" w:type="dxa"/>
            <w:vAlign w:val="bottom"/>
          </w:tcPr>
          <w:p>
            <w:pPr>
              <w:ind w:left="460"/>
              <w:spacing w:after="0"/>
              <w:rPr>
                <w:sz w:val="20"/>
                <w:szCs w:val="20"/>
                <w:color w:val="auto"/>
              </w:rPr>
            </w:pPr>
            <w:r>
              <w:rPr>
                <w:rFonts w:ascii="Arial" w:cs="Arial" w:eastAsia="Arial" w:hAnsi="Arial"/>
                <w:sz w:val="15"/>
                <w:szCs w:val="15"/>
                <w:color w:val="auto"/>
              </w:rPr>
              <w:t>0.02205</w:t>
            </w: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94</w:t>
            </w:r>
          </w:p>
        </w:tc>
        <w:tc>
          <w:tcPr>
            <w:tcW w:w="360" w:type="dxa"/>
            <w:vAlign w:val="bottom"/>
          </w:tcPr>
          <w:p>
            <w:pPr>
              <w:spacing w:after="0"/>
              <w:rPr>
                <w:sz w:val="17"/>
                <w:szCs w:val="17"/>
                <w:color w:val="auto"/>
              </w:rPr>
            </w:pP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115</w:t>
            </w:r>
          </w:p>
        </w:tc>
        <w:tc>
          <w:tcPr>
            <w:tcW w:w="1220" w:type="dxa"/>
            <w:vAlign w:val="bottom"/>
          </w:tcPr>
          <w:p>
            <w:pPr>
              <w:ind w:left="460"/>
              <w:spacing w:after="0"/>
              <w:rPr>
                <w:sz w:val="20"/>
                <w:szCs w:val="20"/>
                <w:color w:val="auto"/>
              </w:rPr>
            </w:pPr>
            <w:r>
              <w:rPr>
                <w:rFonts w:ascii="Arial" w:cs="Arial" w:eastAsia="Arial" w:hAnsi="Arial"/>
                <w:sz w:val="15"/>
                <w:szCs w:val="15"/>
                <w:color w:val="auto"/>
              </w:rPr>
              <w:t>0.020464</w:t>
            </w:r>
          </w:p>
        </w:tc>
        <w:tc>
          <w:tcPr>
            <w:tcW w:w="560" w:type="dxa"/>
            <w:vAlign w:val="bottom"/>
            <w:gridSpan w:val="3"/>
          </w:tcPr>
          <w:p>
            <w:pPr>
              <w:jc w:val="center"/>
              <w:ind w:left="328"/>
              <w:spacing w:after="0"/>
              <w:rPr>
                <w:sz w:val="20"/>
                <w:szCs w:val="20"/>
                <w:color w:val="auto"/>
              </w:rPr>
            </w:pPr>
            <w:r>
              <w:rPr>
                <w:rFonts w:ascii="Arial" w:cs="Arial" w:eastAsia="Arial" w:hAnsi="Arial"/>
                <w:sz w:val="15"/>
                <w:szCs w:val="15"/>
                <w:color w:val="auto"/>
                <w:w w:val="95"/>
              </w:rPr>
              <w:t>59</w:t>
            </w:r>
          </w:p>
        </w:tc>
        <w:tc>
          <w:tcPr>
            <w:tcW w:w="1200" w:type="dxa"/>
            <w:vAlign w:val="bottom"/>
          </w:tcPr>
          <w:p>
            <w:pPr>
              <w:ind w:left="460"/>
              <w:spacing w:after="0"/>
              <w:rPr>
                <w:sz w:val="20"/>
                <w:szCs w:val="20"/>
                <w:color w:val="auto"/>
              </w:rPr>
            </w:pPr>
            <w:r>
              <w:rPr>
                <w:rFonts w:ascii="Arial" w:cs="Arial" w:eastAsia="Arial" w:hAnsi="Arial"/>
                <w:sz w:val="15"/>
                <w:szCs w:val="15"/>
                <w:color w:val="auto"/>
              </w:rPr>
              <w:t>0.015569</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11</w:t>
            </w:r>
          </w:p>
        </w:tc>
        <w:tc>
          <w:tcPr>
            <w:tcW w:w="1180" w:type="dxa"/>
            <w:vAlign w:val="bottom"/>
          </w:tcPr>
          <w:p>
            <w:pPr>
              <w:ind w:left="440"/>
              <w:spacing w:after="0"/>
              <w:rPr>
                <w:sz w:val="20"/>
                <w:szCs w:val="20"/>
                <w:color w:val="auto"/>
              </w:rPr>
            </w:pPr>
            <w:r>
              <w:rPr>
                <w:rFonts w:ascii="Arial" w:cs="Arial" w:eastAsia="Arial" w:hAnsi="Arial"/>
                <w:sz w:val="15"/>
                <w:szCs w:val="15"/>
                <w:color w:val="auto"/>
              </w:rPr>
              <w:t>0.024407</w:t>
            </w:r>
          </w:p>
        </w:tc>
      </w:tr>
      <w:tr>
        <w:trPr>
          <w:trHeight w:val="20"/>
        </w:trPr>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29</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55</w:t>
            </w:r>
          </w:p>
        </w:tc>
        <w:tc>
          <w:tcPr>
            <w:tcW w:w="1200" w:type="dxa"/>
            <w:vAlign w:val="bottom"/>
          </w:tcPr>
          <w:p>
            <w:pPr>
              <w:ind w:left="460"/>
              <w:spacing w:after="0"/>
              <w:rPr>
                <w:sz w:val="20"/>
                <w:szCs w:val="20"/>
                <w:color w:val="auto"/>
              </w:rPr>
            </w:pPr>
            <w:r>
              <w:rPr>
                <w:rFonts w:ascii="Arial" w:cs="Arial" w:eastAsia="Arial" w:hAnsi="Arial"/>
                <w:sz w:val="15"/>
                <w:szCs w:val="15"/>
                <w:color w:val="auto"/>
              </w:rPr>
              <w:t>0.021031</w:t>
            </w: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118</w:t>
            </w:r>
          </w:p>
        </w:tc>
        <w:tc>
          <w:tcPr>
            <w:tcW w:w="360" w:type="dxa"/>
            <w:vAlign w:val="bottom"/>
          </w:tcPr>
          <w:p>
            <w:pPr>
              <w:spacing w:after="0"/>
              <w:rPr>
                <w:sz w:val="17"/>
                <w:szCs w:val="17"/>
                <w:color w:val="auto"/>
              </w:rPr>
            </w:pP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19</w:t>
            </w:r>
          </w:p>
        </w:tc>
        <w:tc>
          <w:tcPr>
            <w:tcW w:w="1220" w:type="dxa"/>
            <w:vAlign w:val="bottom"/>
          </w:tcPr>
          <w:p>
            <w:pPr>
              <w:ind w:left="460"/>
              <w:spacing w:after="0"/>
              <w:rPr>
                <w:sz w:val="20"/>
                <w:szCs w:val="20"/>
                <w:color w:val="auto"/>
              </w:rPr>
            </w:pPr>
            <w:r>
              <w:rPr>
                <w:rFonts w:ascii="Arial" w:cs="Arial" w:eastAsia="Arial" w:hAnsi="Arial"/>
                <w:sz w:val="15"/>
                <w:szCs w:val="15"/>
                <w:color w:val="auto"/>
              </w:rPr>
              <w:t>0.0204</w:t>
            </w:r>
          </w:p>
        </w:tc>
        <w:tc>
          <w:tcPr>
            <w:tcW w:w="560" w:type="dxa"/>
            <w:vAlign w:val="bottom"/>
            <w:gridSpan w:val="3"/>
          </w:tcPr>
          <w:p>
            <w:pPr>
              <w:jc w:val="center"/>
              <w:ind w:left="308"/>
              <w:spacing w:after="0"/>
              <w:rPr>
                <w:sz w:val="20"/>
                <w:szCs w:val="20"/>
                <w:color w:val="auto"/>
              </w:rPr>
            </w:pPr>
            <w:r>
              <w:rPr>
                <w:rFonts w:ascii="Arial" w:cs="Arial" w:eastAsia="Arial" w:hAnsi="Arial"/>
                <w:sz w:val="15"/>
                <w:szCs w:val="15"/>
                <w:b w:val="1"/>
                <w:bCs w:val="1"/>
                <w:color w:val="auto"/>
              </w:rPr>
              <w:t>29</w:t>
            </w:r>
          </w:p>
        </w:tc>
        <w:tc>
          <w:tcPr>
            <w:tcW w:w="1200" w:type="dxa"/>
            <w:vAlign w:val="bottom"/>
          </w:tcPr>
          <w:p>
            <w:pPr>
              <w:ind w:left="460"/>
              <w:spacing w:after="0"/>
              <w:rPr>
                <w:sz w:val="20"/>
                <w:szCs w:val="20"/>
                <w:color w:val="auto"/>
              </w:rPr>
            </w:pPr>
            <w:r>
              <w:rPr>
                <w:rFonts w:ascii="Arial" w:cs="Arial" w:eastAsia="Arial" w:hAnsi="Arial"/>
                <w:sz w:val="15"/>
                <w:szCs w:val="15"/>
                <w:color w:val="auto"/>
              </w:rPr>
              <w:t>0.014864</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128</w:t>
            </w:r>
          </w:p>
        </w:tc>
        <w:tc>
          <w:tcPr>
            <w:tcW w:w="1180" w:type="dxa"/>
            <w:vAlign w:val="bottom"/>
          </w:tcPr>
          <w:p>
            <w:pPr>
              <w:ind w:left="440"/>
              <w:spacing w:after="0"/>
              <w:rPr>
                <w:sz w:val="20"/>
                <w:szCs w:val="20"/>
                <w:color w:val="auto"/>
              </w:rPr>
            </w:pPr>
            <w:r>
              <w:rPr>
                <w:rFonts w:ascii="Arial" w:cs="Arial" w:eastAsia="Arial" w:hAnsi="Arial"/>
                <w:sz w:val="15"/>
                <w:szCs w:val="15"/>
                <w:color w:val="auto"/>
              </w:rPr>
              <w:t>0.020311</w:t>
            </w:r>
          </w:p>
        </w:tc>
      </w:tr>
      <w:tr>
        <w:trPr>
          <w:trHeight w:val="20"/>
        </w:trPr>
        <w:tc>
          <w:tcPr>
            <w:tcW w:w="2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tcBorders>
              <w:right w:val="single" w:sz="8" w:color="auto"/>
            </w:tcBorders>
            <w:gridSpan w:val="2"/>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55</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128</w:t>
            </w:r>
          </w:p>
        </w:tc>
        <w:tc>
          <w:tcPr>
            <w:tcW w:w="1200" w:type="dxa"/>
            <w:vAlign w:val="bottom"/>
          </w:tcPr>
          <w:p>
            <w:pPr>
              <w:ind w:left="460"/>
              <w:spacing w:after="0"/>
              <w:rPr>
                <w:sz w:val="20"/>
                <w:szCs w:val="20"/>
                <w:color w:val="auto"/>
              </w:rPr>
            </w:pPr>
            <w:r>
              <w:rPr>
                <w:rFonts w:ascii="Arial" w:cs="Arial" w:eastAsia="Arial" w:hAnsi="Arial"/>
                <w:sz w:val="15"/>
                <w:szCs w:val="15"/>
                <w:color w:val="auto"/>
              </w:rPr>
              <w:t>0.020407</w:t>
            </w: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52</w:t>
            </w:r>
          </w:p>
        </w:tc>
        <w:tc>
          <w:tcPr>
            <w:tcW w:w="360" w:type="dxa"/>
            <w:vAlign w:val="bottom"/>
          </w:tcPr>
          <w:p>
            <w:pPr>
              <w:spacing w:after="0"/>
              <w:rPr>
                <w:sz w:val="17"/>
                <w:szCs w:val="17"/>
                <w:color w:val="auto"/>
              </w:rPr>
            </w:pP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101</w:t>
            </w:r>
          </w:p>
        </w:tc>
        <w:tc>
          <w:tcPr>
            <w:tcW w:w="1220" w:type="dxa"/>
            <w:vAlign w:val="bottom"/>
          </w:tcPr>
          <w:p>
            <w:pPr>
              <w:ind w:left="460"/>
              <w:spacing w:after="0"/>
              <w:rPr>
                <w:sz w:val="20"/>
                <w:szCs w:val="20"/>
                <w:color w:val="auto"/>
              </w:rPr>
            </w:pPr>
            <w:r>
              <w:rPr>
                <w:rFonts w:ascii="Arial" w:cs="Arial" w:eastAsia="Arial" w:hAnsi="Arial"/>
                <w:sz w:val="15"/>
                <w:szCs w:val="15"/>
                <w:color w:val="auto"/>
              </w:rPr>
              <w:t>0.014927</w:t>
            </w:r>
          </w:p>
        </w:tc>
        <w:tc>
          <w:tcPr>
            <w:tcW w:w="560" w:type="dxa"/>
            <w:vAlign w:val="bottom"/>
            <w:gridSpan w:val="3"/>
          </w:tcPr>
          <w:p>
            <w:pPr>
              <w:jc w:val="center"/>
              <w:ind w:left="308"/>
              <w:spacing w:after="0"/>
              <w:rPr>
                <w:sz w:val="20"/>
                <w:szCs w:val="20"/>
                <w:color w:val="auto"/>
              </w:rPr>
            </w:pPr>
            <w:r>
              <w:rPr>
                <w:rFonts w:ascii="Arial" w:cs="Arial" w:eastAsia="Arial" w:hAnsi="Arial"/>
                <w:sz w:val="15"/>
                <w:szCs w:val="15"/>
                <w:b w:val="1"/>
                <w:bCs w:val="1"/>
                <w:color w:val="auto"/>
              </w:rPr>
              <w:t>47</w:t>
            </w:r>
          </w:p>
        </w:tc>
        <w:tc>
          <w:tcPr>
            <w:tcW w:w="1200" w:type="dxa"/>
            <w:vAlign w:val="bottom"/>
          </w:tcPr>
          <w:p>
            <w:pPr>
              <w:ind w:left="460"/>
              <w:spacing w:after="0"/>
              <w:rPr>
                <w:sz w:val="20"/>
                <w:szCs w:val="20"/>
                <w:color w:val="auto"/>
              </w:rPr>
            </w:pPr>
            <w:r>
              <w:rPr>
                <w:rFonts w:ascii="Arial" w:cs="Arial" w:eastAsia="Arial" w:hAnsi="Arial"/>
                <w:sz w:val="15"/>
                <w:szCs w:val="15"/>
                <w:color w:val="auto"/>
              </w:rPr>
              <w:t>0.013759</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73</w:t>
            </w:r>
          </w:p>
        </w:tc>
        <w:tc>
          <w:tcPr>
            <w:tcW w:w="1180" w:type="dxa"/>
            <w:vAlign w:val="bottom"/>
          </w:tcPr>
          <w:p>
            <w:pPr>
              <w:ind w:left="440"/>
              <w:spacing w:after="0"/>
              <w:rPr>
                <w:sz w:val="20"/>
                <w:szCs w:val="20"/>
                <w:color w:val="auto"/>
              </w:rPr>
            </w:pPr>
            <w:r>
              <w:rPr>
                <w:rFonts w:ascii="Arial" w:cs="Arial" w:eastAsia="Arial" w:hAnsi="Arial"/>
                <w:sz w:val="15"/>
                <w:szCs w:val="15"/>
                <w:color w:val="auto"/>
              </w:rPr>
              <w:t>0.020216</w:t>
            </w:r>
          </w:p>
        </w:tc>
      </w:tr>
      <w:tr>
        <w:trPr>
          <w:trHeight w:val="20"/>
        </w:trPr>
        <w:tc>
          <w:tcPr>
            <w:tcW w:w="2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tcBorders>
              <w:right w:val="single" w:sz="8" w:color="auto"/>
            </w:tcBorders>
            <w:gridSpan w:val="2"/>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61</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67</w:t>
            </w:r>
          </w:p>
        </w:tc>
        <w:tc>
          <w:tcPr>
            <w:tcW w:w="1200" w:type="dxa"/>
            <w:vAlign w:val="bottom"/>
          </w:tcPr>
          <w:p>
            <w:pPr>
              <w:ind w:left="460"/>
              <w:spacing w:after="0"/>
              <w:rPr>
                <w:sz w:val="20"/>
                <w:szCs w:val="20"/>
                <w:color w:val="auto"/>
              </w:rPr>
            </w:pPr>
            <w:r>
              <w:rPr>
                <w:rFonts w:ascii="Arial" w:cs="Arial" w:eastAsia="Arial" w:hAnsi="Arial"/>
                <w:sz w:val="15"/>
                <w:szCs w:val="15"/>
                <w:color w:val="auto"/>
              </w:rPr>
              <w:t>0.019127</w:t>
            </w: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74</w:t>
            </w:r>
          </w:p>
        </w:tc>
        <w:tc>
          <w:tcPr>
            <w:tcW w:w="360" w:type="dxa"/>
            <w:vAlign w:val="bottom"/>
          </w:tcPr>
          <w:p>
            <w:pPr>
              <w:spacing w:after="0"/>
              <w:rPr>
                <w:sz w:val="17"/>
                <w:szCs w:val="17"/>
                <w:color w:val="auto"/>
              </w:rPr>
            </w:pP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400" w:type="dxa"/>
            <w:vAlign w:val="bottom"/>
            <w:gridSpan w:val="2"/>
          </w:tcPr>
          <w:p>
            <w:pPr>
              <w:spacing w:after="0"/>
              <w:rPr>
                <w:sz w:val="17"/>
                <w:szCs w:val="17"/>
                <w:color w:val="auto"/>
              </w:rPr>
            </w:pPr>
          </w:p>
        </w:tc>
        <w:tc>
          <w:tcPr>
            <w:tcW w:w="160" w:type="dxa"/>
            <w:vAlign w:val="bottom"/>
          </w:tcPr>
          <w:p>
            <w:pPr>
              <w:jc w:val="right"/>
              <w:spacing w:after="0"/>
              <w:rPr>
                <w:sz w:val="20"/>
                <w:szCs w:val="20"/>
                <w:color w:val="auto"/>
              </w:rPr>
            </w:pPr>
            <w:r>
              <w:rPr>
                <w:rFonts w:ascii="Arial" w:cs="Arial" w:eastAsia="Arial" w:hAnsi="Arial"/>
                <w:sz w:val="15"/>
                <w:szCs w:val="15"/>
                <w:b w:val="1"/>
                <w:bCs w:val="1"/>
                <w:color w:val="auto"/>
                <w:w w:val="83"/>
              </w:rPr>
              <w:t>29</w:t>
            </w:r>
          </w:p>
        </w:tc>
        <w:tc>
          <w:tcPr>
            <w:tcW w:w="1220" w:type="dxa"/>
            <w:vAlign w:val="bottom"/>
          </w:tcPr>
          <w:p>
            <w:pPr>
              <w:ind w:left="460"/>
              <w:spacing w:after="0"/>
              <w:rPr>
                <w:sz w:val="20"/>
                <w:szCs w:val="20"/>
                <w:color w:val="auto"/>
              </w:rPr>
            </w:pPr>
            <w:r>
              <w:rPr>
                <w:rFonts w:ascii="Arial" w:cs="Arial" w:eastAsia="Arial" w:hAnsi="Arial"/>
                <w:sz w:val="15"/>
                <w:szCs w:val="15"/>
                <w:color w:val="auto"/>
              </w:rPr>
              <w:t>0.014906</w:t>
            </w:r>
          </w:p>
        </w:tc>
        <w:tc>
          <w:tcPr>
            <w:tcW w:w="560" w:type="dxa"/>
            <w:vAlign w:val="bottom"/>
            <w:gridSpan w:val="3"/>
          </w:tcPr>
          <w:p>
            <w:pPr>
              <w:jc w:val="center"/>
              <w:ind w:left="308"/>
              <w:spacing w:after="0"/>
              <w:rPr>
                <w:sz w:val="20"/>
                <w:szCs w:val="20"/>
                <w:color w:val="auto"/>
              </w:rPr>
            </w:pPr>
            <w:r>
              <w:rPr>
                <w:rFonts w:ascii="Arial" w:cs="Arial" w:eastAsia="Arial" w:hAnsi="Arial"/>
                <w:sz w:val="15"/>
                <w:szCs w:val="15"/>
                <w:b w:val="1"/>
                <w:bCs w:val="1"/>
                <w:color w:val="auto"/>
              </w:rPr>
              <w:t>55</w:t>
            </w:r>
          </w:p>
        </w:tc>
        <w:tc>
          <w:tcPr>
            <w:tcW w:w="1200" w:type="dxa"/>
            <w:vAlign w:val="bottom"/>
          </w:tcPr>
          <w:p>
            <w:pPr>
              <w:ind w:left="460"/>
              <w:spacing w:after="0"/>
              <w:rPr>
                <w:sz w:val="20"/>
                <w:szCs w:val="20"/>
                <w:color w:val="auto"/>
              </w:rPr>
            </w:pPr>
            <w:r>
              <w:rPr>
                <w:rFonts w:ascii="Arial" w:cs="Arial" w:eastAsia="Arial" w:hAnsi="Arial"/>
                <w:sz w:val="15"/>
                <w:szCs w:val="15"/>
                <w:color w:val="auto"/>
              </w:rPr>
              <w:t>0.01373</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64</w:t>
            </w:r>
          </w:p>
        </w:tc>
        <w:tc>
          <w:tcPr>
            <w:tcW w:w="1180" w:type="dxa"/>
            <w:vAlign w:val="bottom"/>
          </w:tcPr>
          <w:p>
            <w:pPr>
              <w:ind w:left="440"/>
              <w:spacing w:after="0"/>
              <w:rPr>
                <w:sz w:val="20"/>
                <w:szCs w:val="20"/>
                <w:color w:val="auto"/>
              </w:rPr>
            </w:pPr>
            <w:r>
              <w:rPr>
                <w:rFonts w:ascii="Arial" w:cs="Arial" w:eastAsia="Arial" w:hAnsi="Arial"/>
                <w:sz w:val="15"/>
                <w:szCs w:val="15"/>
                <w:color w:val="auto"/>
              </w:rPr>
              <w:t>0.01853</w:t>
            </w:r>
          </w:p>
        </w:tc>
      </w:tr>
      <w:tr>
        <w:trPr>
          <w:trHeight w:val="20"/>
        </w:trPr>
        <w:tc>
          <w:tcPr>
            <w:tcW w:w="2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tcBorders>
              <w:right w:val="single" w:sz="8" w:color="auto"/>
            </w:tcBorders>
            <w:gridSpan w:val="2"/>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tcBorders>
              <w:right w:val="single" w:sz="8" w:color="auto"/>
            </w:tcBorders>
            <w:gridSpan w:val="2"/>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64</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21</w:t>
            </w:r>
          </w:p>
        </w:tc>
        <w:tc>
          <w:tcPr>
            <w:tcW w:w="1200" w:type="dxa"/>
            <w:vAlign w:val="bottom"/>
          </w:tcPr>
          <w:p>
            <w:pPr>
              <w:ind w:left="460"/>
              <w:spacing w:after="0"/>
              <w:rPr>
                <w:sz w:val="20"/>
                <w:szCs w:val="20"/>
                <w:color w:val="auto"/>
              </w:rPr>
            </w:pPr>
            <w:r>
              <w:rPr>
                <w:rFonts w:ascii="Arial" w:cs="Arial" w:eastAsia="Arial" w:hAnsi="Arial"/>
                <w:sz w:val="15"/>
                <w:szCs w:val="15"/>
                <w:color w:val="auto"/>
              </w:rPr>
              <w:t>0.017907</w:t>
            </w: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61</w:t>
            </w:r>
          </w:p>
        </w:tc>
        <w:tc>
          <w:tcPr>
            <w:tcW w:w="360" w:type="dxa"/>
            <w:vAlign w:val="bottom"/>
          </w:tcPr>
          <w:p>
            <w:pPr>
              <w:spacing w:after="0"/>
              <w:rPr>
                <w:sz w:val="17"/>
                <w:szCs w:val="17"/>
                <w:color w:val="auto"/>
              </w:rPr>
            </w:pPr>
          </w:p>
        </w:tc>
        <w:tc>
          <w:tcPr>
            <w:tcW w:w="560" w:type="dxa"/>
            <w:vAlign w:val="bottom"/>
            <w:gridSpan w:val="3"/>
          </w:tcPr>
          <w:p>
            <w:pPr>
              <w:jc w:val="center"/>
              <w:ind w:left="310"/>
              <w:spacing w:after="0"/>
              <w:rPr>
                <w:sz w:val="20"/>
                <w:szCs w:val="20"/>
                <w:color w:val="auto"/>
              </w:rPr>
            </w:pPr>
            <w:r>
              <w:rPr>
                <w:rFonts w:ascii="Arial" w:cs="Arial" w:eastAsia="Arial" w:hAnsi="Arial"/>
                <w:sz w:val="8"/>
                <w:szCs w:val="8"/>
                <w:color w:val="auto"/>
                <w:w w:val="73"/>
              </w:rPr>
              <w:t>-</w:t>
            </w:r>
          </w:p>
        </w:tc>
        <w:tc>
          <w:tcPr>
            <w:tcW w:w="340" w:type="dxa"/>
            <w:vAlign w:val="bottom"/>
          </w:tcPr>
          <w:p>
            <w:pPr>
              <w:spacing w:after="0"/>
              <w:rPr>
                <w:sz w:val="17"/>
                <w:szCs w:val="17"/>
                <w:color w:val="auto"/>
              </w:rPr>
            </w:pPr>
          </w:p>
        </w:tc>
        <w:tc>
          <w:tcPr>
            <w:tcW w:w="400" w:type="dxa"/>
            <w:vAlign w:val="bottom"/>
            <w:gridSpan w:val="2"/>
          </w:tcPr>
          <w:p>
            <w:pPr>
              <w:spacing w:after="0"/>
              <w:rPr>
                <w:sz w:val="17"/>
                <w:szCs w:val="17"/>
                <w:color w:val="auto"/>
              </w:rPr>
            </w:pPr>
          </w:p>
        </w:tc>
        <w:tc>
          <w:tcPr>
            <w:tcW w:w="160" w:type="dxa"/>
            <w:vAlign w:val="bottom"/>
          </w:tcPr>
          <w:p>
            <w:pPr>
              <w:jc w:val="right"/>
              <w:spacing w:after="0"/>
              <w:rPr>
                <w:sz w:val="20"/>
                <w:szCs w:val="20"/>
                <w:color w:val="auto"/>
              </w:rPr>
            </w:pPr>
            <w:r>
              <w:rPr>
                <w:rFonts w:ascii="Arial" w:cs="Arial" w:eastAsia="Arial" w:hAnsi="Arial"/>
                <w:sz w:val="15"/>
                <w:szCs w:val="15"/>
                <w:b w:val="1"/>
                <w:bCs w:val="1"/>
                <w:color w:val="auto"/>
                <w:w w:val="83"/>
              </w:rPr>
              <w:t>13</w:t>
            </w:r>
          </w:p>
        </w:tc>
        <w:tc>
          <w:tcPr>
            <w:tcW w:w="1220" w:type="dxa"/>
            <w:vAlign w:val="bottom"/>
          </w:tcPr>
          <w:p>
            <w:pPr>
              <w:ind w:left="460"/>
              <w:spacing w:after="0"/>
              <w:rPr>
                <w:sz w:val="20"/>
                <w:szCs w:val="20"/>
                <w:color w:val="auto"/>
              </w:rPr>
            </w:pPr>
            <w:r>
              <w:rPr>
                <w:rFonts w:ascii="Arial" w:cs="Arial" w:eastAsia="Arial" w:hAnsi="Arial"/>
                <w:sz w:val="15"/>
                <w:szCs w:val="15"/>
                <w:color w:val="auto"/>
              </w:rPr>
              <w:t>0.013909</w:t>
            </w:r>
          </w:p>
        </w:tc>
        <w:tc>
          <w:tcPr>
            <w:tcW w:w="560" w:type="dxa"/>
            <w:vAlign w:val="bottom"/>
            <w:gridSpan w:val="3"/>
          </w:tcPr>
          <w:p>
            <w:pPr>
              <w:jc w:val="center"/>
              <w:ind w:left="328"/>
              <w:spacing w:after="0"/>
              <w:rPr>
                <w:sz w:val="20"/>
                <w:szCs w:val="20"/>
                <w:color w:val="auto"/>
              </w:rPr>
            </w:pPr>
            <w:r>
              <w:rPr>
                <w:rFonts w:ascii="Arial" w:cs="Arial" w:eastAsia="Arial" w:hAnsi="Arial"/>
                <w:sz w:val="15"/>
                <w:szCs w:val="15"/>
                <w:color w:val="auto"/>
                <w:w w:val="95"/>
              </w:rPr>
              <w:t>82</w:t>
            </w:r>
          </w:p>
        </w:tc>
        <w:tc>
          <w:tcPr>
            <w:tcW w:w="1200" w:type="dxa"/>
            <w:vAlign w:val="bottom"/>
          </w:tcPr>
          <w:p>
            <w:pPr>
              <w:ind w:left="460"/>
              <w:spacing w:after="0"/>
              <w:rPr>
                <w:sz w:val="20"/>
                <w:szCs w:val="20"/>
                <w:color w:val="auto"/>
              </w:rPr>
            </w:pPr>
            <w:r>
              <w:rPr>
                <w:rFonts w:ascii="Arial" w:cs="Arial" w:eastAsia="Arial" w:hAnsi="Arial"/>
                <w:sz w:val="15"/>
                <w:szCs w:val="15"/>
                <w:color w:val="auto"/>
              </w:rPr>
              <w:t>0.013447</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24</w:t>
            </w:r>
          </w:p>
        </w:tc>
        <w:tc>
          <w:tcPr>
            <w:tcW w:w="1180" w:type="dxa"/>
            <w:vAlign w:val="bottom"/>
          </w:tcPr>
          <w:p>
            <w:pPr>
              <w:ind w:left="440"/>
              <w:spacing w:after="0"/>
              <w:rPr>
                <w:sz w:val="20"/>
                <w:szCs w:val="20"/>
                <w:color w:val="auto"/>
              </w:rPr>
            </w:pPr>
            <w:r>
              <w:rPr>
                <w:rFonts w:ascii="Arial" w:cs="Arial" w:eastAsia="Arial" w:hAnsi="Arial"/>
                <w:sz w:val="15"/>
                <w:szCs w:val="15"/>
                <w:color w:val="auto"/>
              </w:rPr>
              <w:t>0.017379</w:t>
            </w:r>
          </w:p>
        </w:tc>
      </w:tr>
      <w:tr>
        <w:trPr>
          <w:trHeight w:val="20"/>
        </w:trPr>
        <w:tc>
          <w:tcPr>
            <w:tcW w:w="2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tcBorders>
              <w:right w:val="single" w:sz="8" w:color="auto"/>
            </w:tcBorders>
            <w:gridSpan w:val="2"/>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1220" w:type="dxa"/>
            <w:vAlign w:val="bottom"/>
          </w:tcPr>
          <w:p>
            <w:pPr>
              <w:spacing w:after="0" w:line="20" w:lineRule="exact"/>
              <w:rPr>
                <w:sz w:val="1"/>
                <w:szCs w:val="1"/>
                <w:color w:val="auto"/>
              </w:rPr>
            </w:pPr>
          </w:p>
        </w:tc>
        <w:tc>
          <w:tcPr>
            <w:tcW w:w="420" w:type="dxa"/>
            <w:vAlign w:val="bottom"/>
            <w:gridSpan w:val="2"/>
          </w:tcPr>
          <w:p>
            <w:pPr>
              <w:spacing w:after="0" w:line="20" w:lineRule="exact"/>
              <w:rPr>
                <w:sz w:val="1"/>
                <w:szCs w:val="1"/>
                <w:color w:val="auto"/>
              </w:rPr>
            </w:pPr>
          </w:p>
        </w:tc>
        <w:tc>
          <w:tcPr>
            <w:tcW w:w="140" w:type="dxa"/>
            <w:vAlign w:val="bottom"/>
            <w:shd w:val="clear" w:color="auto" w:fill="000000"/>
          </w:tcPr>
          <w:p>
            <w:pPr>
              <w:spacing w:after="0" w:line="20" w:lineRule="exact"/>
              <w:rPr>
                <w:sz w:val="1"/>
                <w:szCs w:val="1"/>
                <w:color w:val="auto"/>
              </w:rPr>
            </w:pPr>
          </w:p>
        </w:tc>
        <w:tc>
          <w:tcPr>
            <w:tcW w:w="1200" w:type="dxa"/>
            <w:vAlign w:val="bottom"/>
          </w:tcPr>
          <w:p>
            <w:pPr>
              <w:spacing w:after="0" w:line="20" w:lineRule="exact"/>
              <w:rPr>
                <w:sz w:val="1"/>
                <w:szCs w:val="1"/>
                <w:color w:val="auto"/>
              </w:rPr>
            </w:pPr>
          </w:p>
        </w:tc>
        <w:tc>
          <w:tcPr>
            <w:tcW w:w="400" w:type="dxa"/>
            <w:vAlign w:val="bottom"/>
            <w:gridSpan w:val="2"/>
          </w:tcPr>
          <w:p>
            <w:pPr>
              <w:spacing w:after="0" w:line="20" w:lineRule="exact"/>
              <w:rPr>
                <w:sz w:val="1"/>
                <w:szCs w:val="1"/>
                <w:color w:val="auto"/>
              </w:rPr>
            </w:pPr>
          </w:p>
        </w:tc>
        <w:tc>
          <w:tcPr>
            <w:tcW w:w="180" w:type="dxa"/>
            <w:vAlign w:val="bottom"/>
            <w:shd w:val="clear" w:color="auto" w:fill="000000"/>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73</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107</w:t>
            </w:r>
          </w:p>
        </w:tc>
        <w:tc>
          <w:tcPr>
            <w:tcW w:w="1200" w:type="dxa"/>
            <w:vAlign w:val="bottom"/>
          </w:tcPr>
          <w:p>
            <w:pPr>
              <w:ind w:left="460"/>
              <w:spacing w:after="0"/>
              <w:rPr>
                <w:sz w:val="20"/>
                <w:szCs w:val="20"/>
                <w:color w:val="auto"/>
              </w:rPr>
            </w:pPr>
            <w:r>
              <w:rPr>
                <w:rFonts w:ascii="Arial" w:cs="Arial" w:eastAsia="Arial" w:hAnsi="Arial"/>
                <w:sz w:val="15"/>
                <w:szCs w:val="15"/>
                <w:color w:val="auto"/>
              </w:rPr>
              <w:t>0.017566</w:t>
            </w: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20</w:t>
            </w:r>
          </w:p>
        </w:tc>
        <w:tc>
          <w:tcPr>
            <w:tcW w:w="360" w:type="dxa"/>
            <w:vAlign w:val="bottom"/>
          </w:tcPr>
          <w:p>
            <w:pPr>
              <w:spacing w:after="0"/>
              <w:rPr>
                <w:sz w:val="17"/>
                <w:szCs w:val="17"/>
                <w:color w:val="auto"/>
              </w:rPr>
            </w:pP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400" w:type="dxa"/>
            <w:vAlign w:val="bottom"/>
            <w:gridSpan w:val="2"/>
          </w:tcPr>
          <w:p>
            <w:pPr>
              <w:spacing w:after="0"/>
              <w:rPr>
                <w:sz w:val="17"/>
                <w:szCs w:val="17"/>
                <w:color w:val="auto"/>
              </w:rPr>
            </w:pPr>
          </w:p>
        </w:tc>
        <w:tc>
          <w:tcPr>
            <w:tcW w:w="160" w:type="dxa"/>
            <w:vAlign w:val="bottom"/>
            <w:tcBorders>
              <w:bottom w:val="single" w:sz="8" w:color="auto"/>
            </w:tcBorders>
          </w:tcPr>
          <w:p>
            <w:pPr>
              <w:jc w:val="right"/>
              <w:spacing w:after="0"/>
              <w:rPr>
                <w:sz w:val="20"/>
                <w:szCs w:val="20"/>
                <w:color w:val="auto"/>
              </w:rPr>
            </w:pPr>
            <w:r>
              <w:rPr>
                <w:rFonts w:ascii="Arial" w:cs="Arial" w:eastAsia="Arial" w:hAnsi="Arial"/>
                <w:sz w:val="15"/>
                <w:szCs w:val="15"/>
                <w:b w:val="1"/>
                <w:bCs w:val="1"/>
                <w:color w:val="auto"/>
                <w:w w:val="83"/>
              </w:rPr>
              <w:t>64</w:t>
            </w:r>
          </w:p>
        </w:tc>
        <w:tc>
          <w:tcPr>
            <w:tcW w:w="1220" w:type="dxa"/>
            <w:vAlign w:val="bottom"/>
          </w:tcPr>
          <w:p>
            <w:pPr>
              <w:ind w:left="460"/>
              <w:spacing w:after="0"/>
              <w:rPr>
                <w:sz w:val="20"/>
                <w:szCs w:val="20"/>
                <w:color w:val="auto"/>
              </w:rPr>
            </w:pPr>
            <w:r>
              <w:rPr>
                <w:rFonts w:ascii="Arial" w:cs="Arial" w:eastAsia="Arial" w:hAnsi="Arial"/>
                <w:sz w:val="15"/>
                <w:szCs w:val="15"/>
                <w:color w:val="auto"/>
              </w:rPr>
              <w:t>0.013803</w:t>
            </w:r>
          </w:p>
        </w:tc>
        <w:tc>
          <w:tcPr>
            <w:tcW w:w="560" w:type="dxa"/>
            <w:vAlign w:val="bottom"/>
            <w:gridSpan w:val="3"/>
          </w:tcPr>
          <w:p>
            <w:pPr>
              <w:jc w:val="center"/>
              <w:ind w:left="308"/>
              <w:spacing w:after="0"/>
              <w:rPr>
                <w:sz w:val="20"/>
                <w:szCs w:val="20"/>
                <w:color w:val="auto"/>
              </w:rPr>
            </w:pPr>
            <w:r>
              <w:rPr>
                <w:rFonts w:ascii="Arial" w:cs="Arial" w:eastAsia="Arial" w:hAnsi="Arial"/>
                <w:sz w:val="15"/>
                <w:szCs w:val="15"/>
                <w:b w:val="1"/>
                <w:bCs w:val="1"/>
                <w:color w:val="auto"/>
              </w:rPr>
              <w:t>85</w:t>
            </w:r>
          </w:p>
        </w:tc>
        <w:tc>
          <w:tcPr>
            <w:tcW w:w="1200" w:type="dxa"/>
            <w:vAlign w:val="bottom"/>
          </w:tcPr>
          <w:p>
            <w:pPr>
              <w:ind w:left="460"/>
              <w:spacing w:after="0"/>
              <w:rPr>
                <w:sz w:val="20"/>
                <w:szCs w:val="20"/>
                <w:color w:val="auto"/>
              </w:rPr>
            </w:pPr>
            <w:r>
              <w:rPr>
                <w:rFonts w:ascii="Arial" w:cs="Arial" w:eastAsia="Arial" w:hAnsi="Arial"/>
                <w:sz w:val="15"/>
                <w:szCs w:val="15"/>
                <w:color w:val="auto"/>
              </w:rPr>
              <w:t>0.013072</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85</w:t>
            </w:r>
          </w:p>
        </w:tc>
        <w:tc>
          <w:tcPr>
            <w:tcW w:w="1180" w:type="dxa"/>
            <w:vAlign w:val="bottom"/>
          </w:tcPr>
          <w:p>
            <w:pPr>
              <w:ind w:left="440"/>
              <w:spacing w:after="0"/>
              <w:rPr>
                <w:sz w:val="20"/>
                <w:szCs w:val="20"/>
                <w:color w:val="auto"/>
              </w:rPr>
            </w:pPr>
            <w:r>
              <w:rPr>
                <w:rFonts w:ascii="Arial" w:cs="Arial" w:eastAsia="Arial" w:hAnsi="Arial"/>
                <w:sz w:val="15"/>
                <w:szCs w:val="15"/>
                <w:color w:val="auto"/>
              </w:rPr>
              <w:t>0.01679</w:t>
            </w:r>
          </w:p>
        </w:tc>
      </w:tr>
      <w:tr>
        <w:trPr>
          <w:trHeight w:val="200"/>
        </w:trPr>
        <w:tc>
          <w:tcPr>
            <w:tcW w:w="20" w:type="dxa"/>
            <w:vAlign w:val="bottom"/>
          </w:tcPr>
          <w:p>
            <w:pPr>
              <w:spacing w:after="0"/>
              <w:rPr>
                <w:sz w:val="17"/>
                <w:szCs w:val="17"/>
                <w:color w:val="auto"/>
              </w:rPr>
            </w:pPr>
          </w:p>
        </w:tc>
        <w:tc>
          <w:tcPr>
            <w:tcW w:w="160" w:type="dxa"/>
            <w:vAlign w:val="bottom"/>
          </w:tcPr>
          <w:p>
            <w:pPr>
              <w:spacing w:after="0"/>
              <w:rPr>
                <w:sz w:val="20"/>
                <w:szCs w:val="20"/>
                <w:color w:val="auto"/>
              </w:rPr>
            </w:pPr>
            <w:r>
              <w:rPr>
                <w:rFonts w:ascii="Arial" w:cs="Arial" w:eastAsia="Arial" w:hAnsi="Arial"/>
                <w:sz w:val="15"/>
                <w:szCs w:val="15"/>
                <w:color w:val="auto"/>
                <w:w w:val="83"/>
              </w:rPr>
              <w:t>11</w:t>
            </w:r>
          </w:p>
        </w:tc>
        <w:tc>
          <w:tcPr>
            <w:tcW w:w="58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color w:val="auto"/>
              </w:rPr>
              <w:t>68</w:t>
            </w:r>
          </w:p>
        </w:tc>
        <w:tc>
          <w:tcPr>
            <w:tcW w:w="1200" w:type="dxa"/>
            <w:vAlign w:val="bottom"/>
          </w:tcPr>
          <w:p>
            <w:pPr>
              <w:ind w:left="460"/>
              <w:spacing w:after="0"/>
              <w:rPr>
                <w:sz w:val="20"/>
                <w:szCs w:val="20"/>
                <w:color w:val="auto"/>
              </w:rPr>
            </w:pPr>
            <w:r>
              <w:rPr>
                <w:rFonts w:ascii="Arial" w:cs="Arial" w:eastAsia="Arial" w:hAnsi="Arial"/>
                <w:sz w:val="15"/>
                <w:szCs w:val="15"/>
                <w:color w:val="auto"/>
              </w:rPr>
              <w:t>0.017554</w:t>
            </w:r>
          </w:p>
        </w:tc>
        <w:tc>
          <w:tcPr>
            <w:tcW w:w="920" w:type="dxa"/>
            <w:vAlign w:val="bottom"/>
            <w:gridSpan w:val="4"/>
          </w:tcPr>
          <w:p>
            <w:pPr>
              <w:jc w:val="right"/>
              <w:ind w:right="360"/>
              <w:spacing w:after="0"/>
              <w:rPr>
                <w:sz w:val="20"/>
                <w:szCs w:val="20"/>
                <w:color w:val="auto"/>
              </w:rPr>
            </w:pPr>
            <w:r>
              <w:rPr>
                <w:rFonts w:ascii="Arial" w:cs="Arial" w:eastAsia="Arial" w:hAnsi="Arial"/>
                <w:sz w:val="15"/>
                <w:szCs w:val="15"/>
                <w:color w:val="auto"/>
              </w:rPr>
              <w:t>23</w:t>
            </w:r>
          </w:p>
        </w:tc>
        <w:tc>
          <w:tcPr>
            <w:tcW w:w="560" w:type="dxa"/>
            <w:vAlign w:val="bottom"/>
            <w:gridSpan w:val="3"/>
          </w:tcPr>
          <w:p>
            <w:pPr>
              <w:jc w:val="center"/>
              <w:ind w:left="330"/>
              <w:spacing w:after="0"/>
              <w:rPr>
                <w:sz w:val="20"/>
                <w:szCs w:val="20"/>
                <w:color w:val="auto"/>
              </w:rPr>
            </w:pPr>
            <w:r>
              <w:rPr>
                <w:rFonts w:ascii="Arial" w:cs="Arial" w:eastAsia="Arial" w:hAnsi="Arial"/>
                <w:sz w:val="15"/>
                <w:szCs w:val="15"/>
                <w:color w:val="auto"/>
                <w:w w:val="79"/>
              </w:rPr>
              <w:t>-</w:t>
            </w:r>
          </w:p>
        </w:tc>
        <w:tc>
          <w:tcPr>
            <w:tcW w:w="340" w:type="dxa"/>
            <w:vAlign w:val="bottom"/>
          </w:tcPr>
          <w:p>
            <w:pPr>
              <w:spacing w:after="0"/>
              <w:rPr>
                <w:sz w:val="17"/>
                <w:szCs w:val="17"/>
                <w:color w:val="auto"/>
              </w:rPr>
            </w:pPr>
          </w:p>
        </w:tc>
        <w:tc>
          <w:tcPr>
            <w:tcW w:w="560" w:type="dxa"/>
            <w:vAlign w:val="bottom"/>
            <w:gridSpan w:val="3"/>
          </w:tcPr>
          <w:p>
            <w:pPr>
              <w:jc w:val="right"/>
              <w:spacing w:after="0"/>
              <w:rPr>
                <w:sz w:val="20"/>
                <w:szCs w:val="20"/>
                <w:color w:val="auto"/>
              </w:rPr>
            </w:pPr>
            <w:r>
              <w:rPr>
                <w:rFonts w:ascii="Arial" w:cs="Arial" w:eastAsia="Arial" w:hAnsi="Arial"/>
                <w:sz w:val="15"/>
                <w:szCs w:val="15"/>
                <w:b w:val="1"/>
                <w:bCs w:val="1"/>
                <w:color w:val="auto"/>
              </w:rPr>
              <w:t>85</w:t>
            </w:r>
          </w:p>
        </w:tc>
        <w:tc>
          <w:tcPr>
            <w:tcW w:w="1220" w:type="dxa"/>
            <w:vAlign w:val="bottom"/>
          </w:tcPr>
          <w:p>
            <w:pPr>
              <w:ind w:left="460"/>
              <w:spacing w:after="0"/>
              <w:rPr>
                <w:sz w:val="20"/>
                <w:szCs w:val="20"/>
                <w:color w:val="auto"/>
              </w:rPr>
            </w:pPr>
            <w:r>
              <w:rPr>
                <w:rFonts w:ascii="Arial" w:cs="Arial" w:eastAsia="Arial" w:hAnsi="Arial"/>
                <w:sz w:val="15"/>
                <w:szCs w:val="15"/>
                <w:color w:val="auto"/>
              </w:rPr>
              <w:t>0.012589</w:t>
            </w:r>
          </w:p>
        </w:tc>
        <w:tc>
          <w:tcPr>
            <w:tcW w:w="560" w:type="dxa"/>
            <w:vAlign w:val="bottom"/>
            <w:gridSpan w:val="3"/>
          </w:tcPr>
          <w:p>
            <w:pPr>
              <w:jc w:val="center"/>
              <w:ind w:left="308"/>
              <w:spacing w:after="0"/>
              <w:rPr>
                <w:sz w:val="20"/>
                <w:szCs w:val="20"/>
                <w:color w:val="auto"/>
              </w:rPr>
            </w:pPr>
            <w:r>
              <w:rPr>
                <w:rFonts w:ascii="Arial" w:cs="Arial" w:eastAsia="Arial" w:hAnsi="Arial"/>
                <w:sz w:val="15"/>
                <w:szCs w:val="15"/>
                <w:b w:val="1"/>
                <w:bCs w:val="1"/>
                <w:color w:val="auto"/>
              </w:rPr>
              <w:t>13</w:t>
            </w:r>
          </w:p>
        </w:tc>
        <w:tc>
          <w:tcPr>
            <w:tcW w:w="1200" w:type="dxa"/>
            <w:vAlign w:val="bottom"/>
          </w:tcPr>
          <w:p>
            <w:pPr>
              <w:ind w:left="460"/>
              <w:spacing w:after="0"/>
              <w:rPr>
                <w:sz w:val="20"/>
                <w:szCs w:val="20"/>
                <w:color w:val="auto"/>
              </w:rPr>
            </w:pPr>
            <w:r>
              <w:rPr>
                <w:rFonts w:ascii="Arial" w:cs="Arial" w:eastAsia="Arial" w:hAnsi="Arial"/>
                <w:sz w:val="15"/>
                <w:szCs w:val="15"/>
                <w:color w:val="auto"/>
              </w:rPr>
              <w:t>0.012153</w:t>
            </w:r>
          </w:p>
        </w:tc>
        <w:tc>
          <w:tcPr>
            <w:tcW w:w="580" w:type="dxa"/>
            <w:vAlign w:val="bottom"/>
            <w:gridSpan w:val="3"/>
          </w:tcPr>
          <w:p>
            <w:pPr>
              <w:jc w:val="right"/>
              <w:spacing w:after="0"/>
              <w:rPr>
                <w:sz w:val="20"/>
                <w:szCs w:val="20"/>
                <w:color w:val="auto"/>
              </w:rPr>
            </w:pPr>
            <w:r>
              <w:rPr>
                <w:rFonts w:ascii="Arial" w:cs="Arial" w:eastAsia="Arial" w:hAnsi="Arial"/>
                <w:sz w:val="15"/>
                <w:szCs w:val="15"/>
                <w:b w:val="1"/>
                <w:bCs w:val="1"/>
                <w:color w:val="auto"/>
              </w:rPr>
              <w:t>107</w:t>
            </w:r>
          </w:p>
        </w:tc>
        <w:tc>
          <w:tcPr>
            <w:tcW w:w="1180" w:type="dxa"/>
            <w:vAlign w:val="bottom"/>
          </w:tcPr>
          <w:p>
            <w:pPr>
              <w:ind w:left="440"/>
              <w:spacing w:after="0"/>
              <w:rPr>
                <w:sz w:val="20"/>
                <w:szCs w:val="20"/>
                <w:color w:val="auto"/>
              </w:rPr>
            </w:pPr>
            <w:r>
              <w:rPr>
                <w:rFonts w:ascii="Arial" w:cs="Arial" w:eastAsia="Arial" w:hAnsi="Arial"/>
                <w:sz w:val="15"/>
                <w:szCs w:val="15"/>
                <w:color w:val="auto"/>
              </w:rPr>
              <w:t>0.016095</w:t>
            </w:r>
          </w:p>
        </w:tc>
      </w:tr>
      <w:tr>
        <w:trPr>
          <w:trHeight w:val="20"/>
        </w:trPr>
        <w:tc>
          <w:tcPr>
            <w:tcW w:w="20" w:type="dxa"/>
            <w:vAlign w:val="bottom"/>
            <w:tcBorders>
              <w:bottom w:val="single" w:sz="8" w:color="00B085"/>
            </w:tcBorders>
          </w:tcPr>
          <w:p>
            <w:pPr>
              <w:spacing w:after="0" w:line="20" w:lineRule="exact"/>
              <w:rPr>
                <w:sz w:val="1"/>
                <w:szCs w:val="1"/>
                <w:color w:val="auto"/>
              </w:rPr>
            </w:pPr>
          </w:p>
        </w:tc>
        <w:tc>
          <w:tcPr>
            <w:tcW w:w="160" w:type="dxa"/>
            <w:vAlign w:val="bottom"/>
            <w:tcBorders>
              <w:bottom w:val="single" w:sz="8" w:color="00B085"/>
            </w:tcBorders>
          </w:tcPr>
          <w:p>
            <w:pPr>
              <w:spacing w:after="0" w:line="20" w:lineRule="exact"/>
              <w:rPr>
                <w:sz w:val="1"/>
                <w:szCs w:val="1"/>
                <w:color w:val="auto"/>
              </w:rPr>
            </w:pPr>
          </w:p>
        </w:tc>
        <w:tc>
          <w:tcPr>
            <w:tcW w:w="580" w:type="dxa"/>
            <w:vAlign w:val="bottom"/>
            <w:tcBorders>
              <w:bottom w:val="single" w:sz="8" w:color="00B085"/>
            </w:tcBorders>
          </w:tcPr>
          <w:p>
            <w:pPr>
              <w:spacing w:after="0" w:line="20" w:lineRule="exact"/>
              <w:rPr>
                <w:sz w:val="1"/>
                <w:szCs w:val="1"/>
                <w:color w:val="auto"/>
              </w:rPr>
            </w:pPr>
          </w:p>
        </w:tc>
        <w:tc>
          <w:tcPr>
            <w:tcW w:w="40" w:type="dxa"/>
            <w:vAlign w:val="bottom"/>
            <w:tcBorders>
              <w:bottom w:val="single" w:sz="8" w:color="00B085"/>
            </w:tcBorders>
          </w:tcPr>
          <w:p>
            <w:pPr>
              <w:spacing w:after="0" w:line="20" w:lineRule="exact"/>
              <w:rPr>
                <w:sz w:val="1"/>
                <w:szCs w:val="1"/>
                <w:color w:val="auto"/>
              </w:rPr>
            </w:pPr>
          </w:p>
        </w:tc>
        <w:tc>
          <w:tcPr>
            <w:tcW w:w="340" w:type="dxa"/>
            <w:vAlign w:val="bottom"/>
            <w:tcBorders>
              <w:bottom w:val="single" w:sz="8" w:color="00B085"/>
            </w:tcBorders>
          </w:tcPr>
          <w:p>
            <w:pPr>
              <w:spacing w:after="0" w:line="20" w:lineRule="exact"/>
              <w:rPr>
                <w:sz w:val="1"/>
                <w:szCs w:val="1"/>
                <w:color w:val="auto"/>
              </w:rPr>
            </w:pPr>
          </w:p>
        </w:tc>
        <w:tc>
          <w:tcPr>
            <w:tcW w:w="180" w:type="dxa"/>
            <w:vAlign w:val="bottom"/>
            <w:tcBorders>
              <w:bottom w:val="single" w:sz="8" w:color="00B085"/>
            </w:tcBorders>
          </w:tcPr>
          <w:p>
            <w:pPr>
              <w:spacing w:after="0" w:line="20" w:lineRule="exact"/>
              <w:rPr>
                <w:sz w:val="1"/>
                <w:szCs w:val="1"/>
                <w:color w:val="auto"/>
              </w:rPr>
            </w:pPr>
          </w:p>
        </w:tc>
        <w:tc>
          <w:tcPr>
            <w:tcW w:w="1200" w:type="dxa"/>
            <w:vAlign w:val="bottom"/>
            <w:tcBorders>
              <w:bottom w:val="single" w:sz="8" w:color="00B085"/>
            </w:tcBorders>
          </w:tcPr>
          <w:p>
            <w:pPr>
              <w:spacing w:after="0" w:line="20" w:lineRule="exact"/>
              <w:rPr>
                <w:sz w:val="1"/>
                <w:szCs w:val="1"/>
                <w:color w:val="auto"/>
              </w:rPr>
            </w:pPr>
          </w:p>
        </w:tc>
        <w:tc>
          <w:tcPr>
            <w:tcW w:w="60" w:type="dxa"/>
            <w:vAlign w:val="bottom"/>
            <w:tcBorders>
              <w:bottom w:val="single" w:sz="8" w:color="00B085"/>
            </w:tcBorders>
          </w:tcPr>
          <w:p>
            <w:pPr>
              <w:spacing w:after="0" w:line="20" w:lineRule="exact"/>
              <w:rPr>
                <w:sz w:val="1"/>
                <w:szCs w:val="1"/>
                <w:color w:val="auto"/>
              </w:rPr>
            </w:pPr>
          </w:p>
        </w:tc>
        <w:tc>
          <w:tcPr>
            <w:tcW w:w="340" w:type="dxa"/>
            <w:vAlign w:val="bottom"/>
            <w:tcBorders>
              <w:bottom w:val="single" w:sz="8" w:color="00B085"/>
            </w:tcBorders>
          </w:tcPr>
          <w:p>
            <w:pPr>
              <w:spacing w:after="0" w:line="20" w:lineRule="exact"/>
              <w:rPr>
                <w:sz w:val="1"/>
                <w:szCs w:val="1"/>
                <w:color w:val="auto"/>
              </w:rPr>
            </w:pPr>
          </w:p>
        </w:tc>
        <w:tc>
          <w:tcPr>
            <w:tcW w:w="160" w:type="dxa"/>
            <w:vAlign w:val="bottom"/>
            <w:tcBorders>
              <w:bottom w:val="single" w:sz="8" w:color="00B085"/>
            </w:tcBorders>
          </w:tcPr>
          <w:p>
            <w:pPr>
              <w:spacing w:after="0" w:line="20" w:lineRule="exact"/>
              <w:rPr>
                <w:sz w:val="1"/>
                <w:szCs w:val="1"/>
                <w:color w:val="auto"/>
              </w:rPr>
            </w:pPr>
          </w:p>
        </w:tc>
        <w:tc>
          <w:tcPr>
            <w:tcW w:w="360" w:type="dxa"/>
            <w:vAlign w:val="bottom"/>
            <w:tcBorders>
              <w:bottom w:val="single" w:sz="8" w:color="00B085"/>
            </w:tcBorders>
          </w:tcPr>
          <w:p>
            <w:pPr>
              <w:spacing w:after="0" w:line="20" w:lineRule="exact"/>
              <w:rPr>
                <w:sz w:val="1"/>
                <w:szCs w:val="1"/>
                <w:color w:val="auto"/>
              </w:rPr>
            </w:pPr>
          </w:p>
        </w:tc>
        <w:tc>
          <w:tcPr>
            <w:tcW w:w="40" w:type="dxa"/>
            <w:vAlign w:val="bottom"/>
            <w:tcBorders>
              <w:bottom w:val="single" w:sz="8" w:color="00B085"/>
            </w:tcBorders>
          </w:tcPr>
          <w:p>
            <w:pPr>
              <w:spacing w:after="0" w:line="20" w:lineRule="exact"/>
              <w:rPr>
                <w:sz w:val="1"/>
                <w:szCs w:val="1"/>
                <w:color w:val="auto"/>
              </w:rPr>
            </w:pPr>
          </w:p>
        </w:tc>
        <w:tc>
          <w:tcPr>
            <w:tcW w:w="360" w:type="dxa"/>
            <w:vAlign w:val="bottom"/>
            <w:tcBorders>
              <w:bottom w:val="single" w:sz="8" w:color="00B085"/>
            </w:tcBorders>
          </w:tcPr>
          <w:p>
            <w:pPr>
              <w:spacing w:after="0" w:line="20" w:lineRule="exact"/>
              <w:rPr>
                <w:sz w:val="1"/>
                <w:szCs w:val="1"/>
                <w:color w:val="auto"/>
              </w:rPr>
            </w:pPr>
          </w:p>
        </w:tc>
        <w:tc>
          <w:tcPr>
            <w:tcW w:w="160" w:type="dxa"/>
            <w:vAlign w:val="bottom"/>
            <w:tcBorders>
              <w:bottom w:val="single" w:sz="8" w:color="00B085"/>
            </w:tcBorders>
          </w:tcPr>
          <w:p>
            <w:pPr>
              <w:spacing w:after="0" w:line="20" w:lineRule="exact"/>
              <w:rPr>
                <w:sz w:val="1"/>
                <w:szCs w:val="1"/>
                <w:color w:val="auto"/>
              </w:rPr>
            </w:pPr>
          </w:p>
        </w:tc>
        <w:tc>
          <w:tcPr>
            <w:tcW w:w="340" w:type="dxa"/>
            <w:vAlign w:val="bottom"/>
            <w:tcBorders>
              <w:bottom w:val="single" w:sz="8" w:color="00B085"/>
            </w:tcBorders>
          </w:tcPr>
          <w:p>
            <w:pPr>
              <w:spacing w:after="0" w:line="20" w:lineRule="exact"/>
              <w:rPr>
                <w:sz w:val="1"/>
                <w:szCs w:val="1"/>
                <w:color w:val="auto"/>
              </w:rPr>
            </w:pPr>
          </w:p>
        </w:tc>
        <w:tc>
          <w:tcPr>
            <w:tcW w:w="60" w:type="dxa"/>
            <w:vAlign w:val="bottom"/>
            <w:tcBorders>
              <w:bottom w:val="single" w:sz="8" w:color="00B085"/>
            </w:tcBorders>
          </w:tcPr>
          <w:p>
            <w:pPr>
              <w:spacing w:after="0" w:line="20" w:lineRule="exact"/>
              <w:rPr>
                <w:sz w:val="1"/>
                <w:szCs w:val="1"/>
                <w:color w:val="auto"/>
              </w:rPr>
            </w:pPr>
          </w:p>
        </w:tc>
        <w:tc>
          <w:tcPr>
            <w:tcW w:w="340" w:type="dxa"/>
            <w:vAlign w:val="bottom"/>
            <w:tcBorders>
              <w:bottom w:val="single" w:sz="8" w:color="00B085"/>
            </w:tcBorders>
          </w:tcPr>
          <w:p>
            <w:pPr>
              <w:spacing w:after="0" w:line="20" w:lineRule="exact"/>
              <w:rPr>
                <w:sz w:val="1"/>
                <w:szCs w:val="1"/>
                <w:color w:val="auto"/>
              </w:rPr>
            </w:pPr>
          </w:p>
        </w:tc>
        <w:tc>
          <w:tcPr>
            <w:tcW w:w="160" w:type="dxa"/>
            <w:vAlign w:val="bottom"/>
            <w:tcBorders>
              <w:bottom w:val="single" w:sz="8" w:color="00B085"/>
            </w:tcBorders>
          </w:tcPr>
          <w:p>
            <w:pPr>
              <w:spacing w:after="0" w:line="20" w:lineRule="exact"/>
              <w:rPr>
                <w:sz w:val="1"/>
                <w:szCs w:val="1"/>
                <w:color w:val="auto"/>
              </w:rPr>
            </w:pPr>
          </w:p>
        </w:tc>
        <w:tc>
          <w:tcPr>
            <w:tcW w:w="1220" w:type="dxa"/>
            <w:vAlign w:val="bottom"/>
            <w:tcBorders>
              <w:bottom w:val="single" w:sz="8" w:color="00B085"/>
            </w:tcBorders>
          </w:tcPr>
          <w:p>
            <w:pPr>
              <w:spacing w:after="0" w:line="20" w:lineRule="exact"/>
              <w:rPr>
                <w:sz w:val="1"/>
                <w:szCs w:val="1"/>
                <w:color w:val="auto"/>
              </w:rPr>
            </w:pPr>
          </w:p>
        </w:tc>
        <w:tc>
          <w:tcPr>
            <w:tcW w:w="40" w:type="dxa"/>
            <w:vAlign w:val="bottom"/>
            <w:tcBorders>
              <w:bottom w:val="single" w:sz="8" w:color="00B085"/>
            </w:tcBorders>
          </w:tcPr>
          <w:p>
            <w:pPr>
              <w:spacing w:after="0" w:line="20" w:lineRule="exact"/>
              <w:rPr>
                <w:sz w:val="1"/>
                <w:szCs w:val="1"/>
                <w:color w:val="auto"/>
              </w:rPr>
            </w:pPr>
          </w:p>
        </w:tc>
        <w:tc>
          <w:tcPr>
            <w:tcW w:w="380" w:type="dxa"/>
            <w:vAlign w:val="bottom"/>
            <w:tcBorders>
              <w:bottom w:val="single" w:sz="8" w:color="00B085"/>
            </w:tcBorders>
          </w:tcPr>
          <w:p>
            <w:pPr>
              <w:spacing w:after="0" w:line="20" w:lineRule="exact"/>
              <w:rPr>
                <w:sz w:val="1"/>
                <w:szCs w:val="1"/>
                <w:color w:val="auto"/>
              </w:rPr>
            </w:pPr>
          </w:p>
        </w:tc>
        <w:tc>
          <w:tcPr>
            <w:tcW w:w="140" w:type="dxa"/>
            <w:vAlign w:val="bottom"/>
            <w:tcBorders>
              <w:top w:val="single" w:sz="8" w:color="auto"/>
              <w:bottom w:val="single" w:sz="8" w:color="00B085"/>
            </w:tcBorders>
          </w:tcPr>
          <w:p>
            <w:pPr>
              <w:spacing w:after="0" w:line="20" w:lineRule="exact"/>
              <w:rPr>
                <w:sz w:val="1"/>
                <w:szCs w:val="1"/>
                <w:color w:val="auto"/>
              </w:rPr>
            </w:pPr>
          </w:p>
        </w:tc>
        <w:tc>
          <w:tcPr>
            <w:tcW w:w="1200" w:type="dxa"/>
            <w:vAlign w:val="bottom"/>
            <w:tcBorders>
              <w:bottom w:val="single" w:sz="8" w:color="00B085"/>
            </w:tcBorders>
          </w:tcPr>
          <w:p>
            <w:pPr>
              <w:spacing w:after="0" w:line="20" w:lineRule="exact"/>
              <w:rPr>
                <w:sz w:val="1"/>
                <w:szCs w:val="1"/>
                <w:color w:val="auto"/>
              </w:rPr>
            </w:pPr>
          </w:p>
        </w:tc>
        <w:tc>
          <w:tcPr>
            <w:tcW w:w="40" w:type="dxa"/>
            <w:vAlign w:val="bottom"/>
            <w:tcBorders>
              <w:bottom w:val="single" w:sz="8" w:color="00B085"/>
            </w:tcBorders>
          </w:tcPr>
          <w:p>
            <w:pPr>
              <w:spacing w:after="0" w:line="20" w:lineRule="exact"/>
              <w:rPr>
                <w:sz w:val="1"/>
                <w:szCs w:val="1"/>
                <w:color w:val="auto"/>
              </w:rPr>
            </w:pPr>
          </w:p>
        </w:tc>
        <w:tc>
          <w:tcPr>
            <w:tcW w:w="360" w:type="dxa"/>
            <w:vAlign w:val="bottom"/>
            <w:tcBorders>
              <w:bottom w:val="single" w:sz="8" w:color="00B085"/>
            </w:tcBorders>
          </w:tcPr>
          <w:p>
            <w:pPr>
              <w:spacing w:after="0" w:line="20" w:lineRule="exact"/>
              <w:rPr>
                <w:sz w:val="1"/>
                <w:szCs w:val="1"/>
                <w:color w:val="auto"/>
              </w:rPr>
            </w:pPr>
          </w:p>
        </w:tc>
        <w:tc>
          <w:tcPr>
            <w:tcW w:w="180" w:type="dxa"/>
            <w:vAlign w:val="bottom"/>
            <w:tcBorders>
              <w:bottom w:val="single" w:sz="8" w:color="00B085"/>
            </w:tcBorders>
          </w:tcPr>
          <w:p>
            <w:pPr>
              <w:spacing w:after="0" w:line="20" w:lineRule="exact"/>
              <w:rPr>
                <w:sz w:val="1"/>
                <w:szCs w:val="1"/>
                <w:color w:val="auto"/>
              </w:rPr>
            </w:pPr>
          </w:p>
        </w:tc>
        <w:tc>
          <w:tcPr>
            <w:tcW w:w="1180" w:type="dxa"/>
            <w:vAlign w:val="bottom"/>
            <w:tcBorders>
              <w:bottom w:val="single" w:sz="8" w:color="00B085"/>
            </w:tcBorders>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-1968500</wp:posOffset>
            </wp:positionV>
            <wp:extent cx="6141720" cy="18389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6141720" cy="1838960"/>
                    </a:xfrm>
                    <a:prstGeom prst="rect">
                      <a:avLst/>
                    </a:prstGeom>
                    <a:noFill/>
                  </pic:spPr>
                </pic:pic>
              </a:graphicData>
            </a:graphic>
          </wp:anchor>
        </w:drawing>
      </w:r>
    </w:p>
    <w:p>
      <w:pPr>
        <w:spacing w:after="0" w:line="6" w:lineRule="exact"/>
        <w:rPr>
          <w:sz w:val="20"/>
          <w:szCs w:val="20"/>
          <w:color w:val="auto"/>
        </w:rPr>
      </w:pPr>
    </w:p>
    <w:p>
      <w:pPr>
        <w:jc w:val="both"/>
        <w:spacing w:after="0" w:line="262" w:lineRule="auto"/>
        <w:rPr>
          <w:sz w:val="20"/>
          <w:szCs w:val="20"/>
          <w:color w:val="auto"/>
        </w:rPr>
      </w:pPr>
      <w:r>
        <w:rPr>
          <w:rFonts w:ascii="Arial" w:cs="Arial" w:eastAsia="Arial" w:hAnsi="Arial"/>
          <w:sz w:val="14"/>
          <w:szCs w:val="14"/>
          <w:color w:val="auto"/>
        </w:rPr>
        <w:t>Markers in bold are those which appeared two or more times among GBLASSO, Bagging, RF and Boosting. ANN = artificial neural network; GBLASSO = generalized Bayesian Lasso; DT = decision tree; DTP = decision tree with prune; RF = random forest; M = marker; underlined marker, marker in a QTL region according to Pestana et al., 2015. The importance obtained for the markers is calculated using different criteria in each methodology.</w: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324"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To obtain marker candidates to support the selection process, we first considered those indicated as most important for at least four methods. The approaches that have more markers in common were GBLASSO, Bagging, Random Forest and Boosting. Next, we analyzed four selected approaches and chose the markers which appeared two or more times selecting these as the most important markers (those in bold in Table 2). The markers 11, 12, 13, 21, 24, 29, 43, 47, 55, 61, 64, 73, 85, 97, 107 and 128 were considered jointly most important in at least two approaches. The candidate markers can be used directly for selection resistant cultivars. When using the candidate markers individually to classify the phenotype, the APER varied between 24.1 % and 49.4 % (Table 3). The marker with the lower APER (97) is one of the best markers according to Table 2.</w:t>
      </w:r>
    </w:p>
    <w:p>
      <w:pPr>
        <w:spacing w:after="0" w:line="200" w:lineRule="exact"/>
        <w:rPr>
          <w:sz w:val="20"/>
          <w:szCs w:val="20"/>
          <w:color w:val="auto"/>
        </w:rPr>
      </w:pPr>
    </w:p>
    <w:p>
      <w:pPr>
        <w:spacing w:after="0" w:line="234"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The joint importance of these markers was also quantified, showing that in GBLASSO they are responsible for 30.7 % of the variability of the leaf rust resistance. The Bagging, RF and Boosting are responsible for 41.7 %, 27.8 % and 55.0 %, respectively (Table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233045</wp:posOffset>
                </wp:positionV>
                <wp:extent cx="611695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35pt" to="481.8pt,18.3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9" w:lineRule="exact"/>
        <w:rPr>
          <w:sz w:val="20"/>
          <w:szCs w:val="20"/>
          <w:color w:val="auto"/>
        </w:rPr>
      </w:pPr>
    </w:p>
    <w:p>
      <w:pPr>
        <w:jc w:val="both"/>
        <w:ind w:left="140" w:right="20" w:hanging="141"/>
        <w:spacing w:after="0" w:line="298" w:lineRule="auto"/>
        <w:rPr>
          <w:sz w:val="20"/>
          <w:szCs w:val="20"/>
          <w:color w:val="auto"/>
        </w:rPr>
      </w:pPr>
      <w:r>
        <w:rPr>
          <w:rFonts w:ascii="Arial" w:cs="Arial" w:eastAsia="Arial" w:hAnsi="Arial"/>
          <w:sz w:val="16"/>
          <w:szCs w:val="16"/>
          <w:b w:val="1"/>
          <w:bCs w:val="1"/>
          <w:color w:val="auto"/>
        </w:rPr>
        <w:t xml:space="preserve">Table 3 </w:t>
      </w:r>
      <w:r>
        <w:rPr>
          <w:rFonts w:ascii="Arial" w:cs="Arial" w:eastAsia="Arial" w:hAnsi="Arial"/>
          <w:sz w:val="16"/>
          <w:szCs w:val="16"/>
          <w:color w:val="auto"/>
        </w:rPr>
        <w:t>– Apparent error rate, considering only the candidate</w:t>
      </w:r>
      <w:r>
        <w:rPr>
          <w:rFonts w:ascii="Arial" w:cs="Arial" w:eastAsia="Arial" w:hAnsi="Arial"/>
          <w:sz w:val="16"/>
          <w:szCs w:val="16"/>
          <w:b w:val="1"/>
          <w:bCs w:val="1"/>
          <w:color w:val="auto"/>
        </w:rPr>
        <w:t xml:space="preserve"> </w:t>
      </w:r>
      <w:r>
        <w:rPr>
          <w:rFonts w:ascii="Arial" w:cs="Arial" w:eastAsia="Arial" w:hAnsi="Arial"/>
          <w:sz w:val="16"/>
          <w:szCs w:val="16"/>
          <w:color w:val="auto"/>
        </w:rPr>
        <w:t>markers individually.</w:t>
      </w:r>
    </w:p>
    <w:tbl>
      <w:tblPr>
        <w:tblLayout w:type="fixed"/>
        <w:tblInd w:w="0" w:type="dxa"/>
        <w:tblCellMar>
          <w:top w:w="0" w:type="dxa"/>
          <w:left w:w="0" w:type="dxa"/>
          <w:bottom w:w="0" w:type="dxa"/>
          <w:right w:w="0" w:type="dxa"/>
        </w:tblCellMar>
      </w:tblPr>
      <w:tr>
        <w:trPr>
          <w:trHeight w:val="194"/>
        </w:trPr>
        <w:tc>
          <w:tcPr>
            <w:tcW w:w="1000" w:type="dxa"/>
            <w:vAlign w:val="bottom"/>
            <w:tcBorders>
              <w:top w:val="single" w:sz="8" w:color="00B085"/>
              <w:bottom w:val="single" w:sz="8" w:color="00B085"/>
            </w:tcBorders>
          </w:tcPr>
          <w:p>
            <w:pPr>
              <w:ind w:left="360"/>
              <w:spacing w:after="0"/>
              <w:rPr>
                <w:sz w:val="20"/>
                <w:szCs w:val="20"/>
                <w:color w:val="auto"/>
              </w:rPr>
            </w:pPr>
            <w:r>
              <w:rPr>
                <w:rFonts w:ascii="Arial" w:cs="Arial" w:eastAsia="Arial" w:hAnsi="Arial"/>
                <w:sz w:val="15"/>
                <w:szCs w:val="15"/>
                <w:color w:val="auto"/>
              </w:rPr>
              <w:t>Marker</w:t>
            </w:r>
          </w:p>
        </w:tc>
        <w:tc>
          <w:tcPr>
            <w:tcW w:w="1280" w:type="dxa"/>
            <w:vAlign w:val="bottom"/>
            <w:tcBorders>
              <w:top w:val="single" w:sz="8" w:color="00B085"/>
              <w:bottom w:val="single" w:sz="8" w:color="00B085"/>
              <w:right w:val="single" w:sz="8" w:color="00B085"/>
            </w:tcBorders>
          </w:tcPr>
          <w:p>
            <w:pPr>
              <w:jc w:val="center"/>
              <w:ind w:left="48"/>
              <w:spacing w:after="0"/>
              <w:rPr>
                <w:sz w:val="20"/>
                <w:szCs w:val="20"/>
                <w:color w:val="auto"/>
              </w:rPr>
            </w:pPr>
            <w:r>
              <w:rPr>
                <w:rFonts w:ascii="Arial" w:cs="Arial" w:eastAsia="Arial" w:hAnsi="Arial"/>
                <w:sz w:val="15"/>
                <w:szCs w:val="15"/>
                <w:color w:val="auto"/>
                <w:w w:val="78"/>
              </w:rPr>
              <w:t>APER</w:t>
            </w:r>
          </w:p>
        </w:tc>
        <w:tc>
          <w:tcPr>
            <w:tcW w:w="1100" w:type="dxa"/>
            <w:vAlign w:val="bottom"/>
            <w:tcBorders>
              <w:top w:val="single" w:sz="8" w:color="00B085"/>
              <w:bottom w:val="single" w:sz="8" w:color="00B085"/>
            </w:tcBorders>
          </w:tcPr>
          <w:p>
            <w:pPr>
              <w:jc w:val="right"/>
              <w:ind w:right="268"/>
              <w:spacing w:after="0"/>
              <w:rPr>
                <w:sz w:val="20"/>
                <w:szCs w:val="20"/>
                <w:color w:val="auto"/>
              </w:rPr>
            </w:pPr>
            <w:r>
              <w:rPr>
                <w:rFonts w:ascii="Arial" w:cs="Arial" w:eastAsia="Arial" w:hAnsi="Arial"/>
                <w:sz w:val="15"/>
                <w:szCs w:val="15"/>
                <w:color w:val="auto"/>
              </w:rPr>
              <w:t>Marker</w:t>
            </w:r>
          </w:p>
        </w:tc>
        <w:tc>
          <w:tcPr>
            <w:tcW w:w="114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78"/>
              </w:rPr>
              <w:t>APER</w:t>
            </w:r>
          </w:p>
        </w:tc>
        <w:tc>
          <w:tcPr>
            <w:tcW w:w="0" w:type="dxa"/>
            <w:vAlign w:val="bottom"/>
          </w:tcPr>
          <w:p>
            <w:pPr>
              <w:spacing w:after="0"/>
              <w:rPr>
                <w:sz w:val="1"/>
                <w:szCs w:val="1"/>
                <w:color w:val="auto"/>
              </w:rPr>
            </w:pPr>
          </w:p>
        </w:tc>
      </w:tr>
      <w:tr>
        <w:trPr>
          <w:trHeight w:val="194"/>
        </w:trPr>
        <w:tc>
          <w:tcPr>
            <w:tcW w:w="1000" w:type="dxa"/>
            <w:vAlign w:val="bottom"/>
          </w:tcPr>
          <w:p>
            <w:pPr>
              <w:ind w:left="460"/>
              <w:spacing w:after="0"/>
              <w:rPr>
                <w:sz w:val="20"/>
                <w:szCs w:val="20"/>
                <w:color w:val="auto"/>
              </w:rPr>
            </w:pPr>
            <w:r>
              <w:rPr>
                <w:rFonts w:ascii="Arial" w:cs="Arial" w:eastAsia="Arial" w:hAnsi="Arial"/>
                <w:sz w:val="15"/>
                <w:szCs w:val="15"/>
                <w:color w:val="auto"/>
              </w:rPr>
              <w:t>11*</w:t>
            </w:r>
          </w:p>
        </w:tc>
        <w:tc>
          <w:tcPr>
            <w:tcW w:w="1280" w:type="dxa"/>
            <w:vAlign w:val="bottom"/>
            <w:tcBorders>
              <w:right w:val="single" w:sz="8" w:color="00B085"/>
            </w:tcBorders>
          </w:tcPr>
          <w:p>
            <w:pPr>
              <w:jc w:val="center"/>
              <w:ind w:left="28"/>
              <w:spacing w:after="0"/>
              <w:rPr>
                <w:sz w:val="20"/>
                <w:szCs w:val="20"/>
                <w:color w:val="auto"/>
              </w:rPr>
            </w:pPr>
            <w:r>
              <w:rPr>
                <w:rFonts w:ascii="Arial" w:cs="Arial" w:eastAsia="Arial" w:hAnsi="Arial"/>
                <w:sz w:val="15"/>
                <w:szCs w:val="15"/>
                <w:color w:val="auto"/>
              </w:rPr>
              <w:t>0.3959</w:t>
            </w:r>
          </w:p>
        </w:tc>
        <w:tc>
          <w:tcPr>
            <w:tcW w:w="1100" w:type="dxa"/>
            <w:vAlign w:val="bottom"/>
          </w:tcPr>
          <w:p>
            <w:pPr>
              <w:jc w:val="right"/>
              <w:ind w:right="308"/>
              <w:spacing w:after="0"/>
              <w:rPr>
                <w:sz w:val="20"/>
                <w:szCs w:val="20"/>
                <w:color w:val="auto"/>
              </w:rPr>
            </w:pPr>
            <w:r>
              <w:rPr>
                <w:rFonts w:ascii="Arial" w:cs="Arial" w:eastAsia="Arial" w:hAnsi="Arial"/>
                <w:sz w:val="15"/>
                <w:szCs w:val="15"/>
                <w:color w:val="auto"/>
              </w:rPr>
              <w:t>55*</w:t>
            </w:r>
          </w:p>
        </w:tc>
        <w:tc>
          <w:tcPr>
            <w:tcW w:w="1140" w:type="dxa"/>
            <w:vAlign w:val="bottom"/>
          </w:tcPr>
          <w:p>
            <w:pPr>
              <w:jc w:val="center"/>
              <w:spacing w:after="0"/>
              <w:rPr>
                <w:sz w:val="20"/>
                <w:szCs w:val="20"/>
                <w:color w:val="auto"/>
              </w:rPr>
            </w:pPr>
            <w:r>
              <w:rPr>
                <w:rFonts w:ascii="Arial" w:cs="Arial" w:eastAsia="Arial" w:hAnsi="Arial"/>
                <w:sz w:val="15"/>
                <w:szCs w:val="15"/>
                <w:color w:val="auto"/>
              </w:rPr>
              <w:t>0.2857</w:t>
            </w:r>
          </w:p>
        </w:tc>
        <w:tc>
          <w:tcPr>
            <w:tcW w:w="0" w:type="dxa"/>
            <w:vAlign w:val="bottom"/>
          </w:tcPr>
          <w:p>
            <w:pPr>
              <w:spacing w:after="0"/>
              <w:rPr>
                <w:sz w:val="1"/>
                <w:szCs w:val="1"/>
                <w:color w:val="auto"/>
              </w:rPr>
            </w:pPr>
          </w:p>
        </w:tc>
      </w:tr>
      <w:tr>
        <w:trPr>
          <w:trHeight w:val="21"/>
        </w:trPr>
        <w:tc>
          <w:tcPr>
            <w:tcW w:w="1000" w:type="dxa"/>
            <w:vAlign w:val="bottom"/>
            <w:vMerge w:val="restart"/>
          </w:tcPr>
          <w:p>
            <w:pPr>
              <w:ind w:left="460"/>
              <w:spacing w:after="0"/>
              <w:rPr>
                <w:sz w:val="20"/>
                <w:szCs w:val="20"/>
                <w:color w:val="auto"/>
              </w:rPr>
            </w:pPr>
            <w:r>
              <w:rPr>
                <w:rFonts w:ascii="Arial" w:cs="Arial" w:eastAsia="Arial" w:hAnsi="Arial"/>
                <w:sz w:val="15"/>
                <w:szCs w:val="15"/>
                <w:color w:val="auto"/>
              </w:rPr>
              <w:t>12*</w:t>
            </w:r>
          </w:p>
        </w:tc>
        <w:tc>
          <w:tcPr>
            <w:tcW w:w="1280" w:type="dxa"/>
            <w:vAlign w:val="bottom"/>
            <w:tcBorders>
              <w:right w:val="single" w:sz="8" w:color="00B085"/>
            </w:tcBorders>
            <w:vMerge w:val="restart"/>
          </w:tcPr>
          <w:p>
            <w:pPr>
              <w:jc w:val="center"/>
              <w:ind w:left="28"/>
              <w:spacing w:after="0"/>
              <w:rPr>
                <w:sz w:val="20"/>
                <w:szCs w:val="20"/>
                <w:color w:val="auto"/>
              </w:rPr>
            </w:pPr>
            <w:r>
              <w:rPr>
                <w:rFonts w:ascii="Arial" w:cs="Arial" w:eastAsia="Arial" w:hAnsi="Arial"/>
                <w:sz w:val="15"/>
                <w:szCs w:val="15"/>
                <w:color w:val="auto"/>
              </w:rPr>
              <w:t>0.2531</w:t>
            </w:r>
          </w:p>
        </w:tc>
        <w:tc>
          <w:tcPr>
            <w:tcW w:w="1100" w:type="dxa"/>
            <w:vAlign w:val="bottom"/>
          </w:tcPr>
          <w:p>
            <w:pPr>
              <w:spacing w:after="0" w:line="20" w:lineRule="exact"/>
              <w:rPr>
                <w:sz w:val="1"/>
                <w:szCs w:val="1"/>
                <w:color w:val="auto"/>
              </w:rPr>
            </w:pPr>
          </w:p>
        </w:tc>
        <w:tc>
          <w:tcPr>
            <w:tcW w:w="1140" w:type="dxa"/>
            <w:vAlign w:val="bottom"/>
            <w:vMerge w:val="restart"/>
          </w:tcPr>
          <w:p>
            <w:pPr>
              <w:jc w:val="center"/>
              <w:spacing w:after="0"/>
              <w:rPr>
                <w:sz w:val="20"/>
                <w:szCs w:val="20"/>
                <w:color w:val="auto"/>
              </w:rPr>
            </w:pPr>
            <w:r>
              <w:rPr>
                <w:rFonts w:ascii="Arial" w:cs="Arial" w:eastAsia="Arial" w:hAnsi="Arial"/>
                <w:sz w:val="15"/>
                <w:szCs w:val="15"/>
                <w:color w:val="auto"/>
              </w:rPr>
              <w:t>0.2531</w:t>
            </w:r>
          </w:p>
        </w:tc>
        <w:tc>
          <w:tcPr>
            <w:tcW w:w="0" w:type="dxa"/>
            <w:vAlign w:val="bottom"/>
          </w:tcPr>
          <w:p>
            <w:pPr>
              <w:spacing w:after="0" w:line="20" w:lineRule="exact"/>
              <w:rPr>
                <w:sz w:val="1"/>
                <w:szCs w:val="1"/>
                <w:color w:val="auto"/>
              </w:rPr>
            </w:pPr>
          </w:p>
        </w:tc>
      </w:tr>
      <w:tr>
        <w:trPr>
          <w:trHeight w:val="199"/>
        </w:trPr>
        <w:tc>
          <w:tcPr>
            <w:tcW w:w="1000" w:type="dxa"/>
            <w:vAlign w:val="bottom"/>
            <w:vMerge w:val="continue"/>
          </w:tcPr>
          <w:p>
            <w:pPr>
              <w:spacing w:after="0"/>
              <w:rPr>
                <w:sz w:val="17"/>
                <w:szCs w:val="17"/>
                <w:color w:val="auto"/>
              </w:rPr>
            </w:pPr>
          </w:p>
        </w:tc>
        <w:tc>
          <w:tcPr>
            <w:tcW w:w="1280" w:type="dxa"/>
            <w:vAlign w:val="bottom"/>
            <w:tcBorders>
              <w:right w:val="single" w:sz="8" w:color="00B085"/>
            </w:tcBorders>
            <w:vMerge w:val="continue"/>
          </w:tcPr>
          <w:p>
            <w:pPr>
              <w:spacing w:after="0"/>
              <w:rPr>
                <w:sz w:val="17"/>
                <w:szCs w:val="17"/>
                <w:color w:val="auto"/>
              </w:rPr>
            </w:pPr>
          </w:p>
        </w:tc>
        <w:tc>
          <w:tcPr>
            <w:tcW w:w="1100" w:type="dxa"/>
            <w:vAlign w:val="bottom"/>
          </w:tcPr>
          <w:p>
            <w:pPr>
              <w:jc w:val="right"/>
              <w:ind w:right="308"/>
              <w:spacing w:after="0"/>
              <w:rPr>
                <w:sz w:val="20"/>
                <w:szCs w:val="20"/>
                <w:color w:val="auto"/>
              </w:rPr>
            </w:pPr>
            <w:r>
              <w:rPr>
                <w:rFonts w:ascii="Arial" w:cs="Arial" w:eastAsia="Arial" w:hAnsi="Arial"/>
                <w:sz w:val="15"/>
                <w:szCs w:val="15"/>
                <w:color w:val="auto"/>
              </w:rPr>
              <w:t>61*</w:t>
            </w:r>
          </w:p>
        </w:tc>
        <w:tc>
          <w:tcPr>
            <w:tcW w:w="11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1"/>
        </w:trPr>
        <w:tc>
          <w:tcPr>
            <w:tcW w:w="1000" w:type="dxa"/>
            <w:vAlign w:val="bottom"/>
            <w:vMerge w:val="restart"/>
          </w:tcPr>
          <w:p>
            <w:pPr>
              <w:ind w:left="460"/>
              <w:spacing w:after="0"/>
              <w:rPr>
                <w:sz w:val="20"/>
                <w:szCs w:val="20"/>
                <w:color w:val="auto"/>
              </w:rPr>
            </w:pPr>
            <w:r>
              <w:rPr>
                <w:rFonts w:ascii="Arial" w:cs="Arial" w:eastAsia="Arial" w:hAnsi="Arial"/>
                <w:sz w:val="15"/>
                <w:szCs w:val="15"/>
                <w:color w:val="auto"/>
              </w:rPr>
              <w:t>13**</w:t>
            </w:r>
          </w:p>
        </w:tc>
        <w:tc>
          <w:tcPr>
            <w:tcW w:w="1280" w:type="dxa"/>
            <w:vAlign w:val="bottom"/>
            <w:tcBorders>
              <w:right w:val="single" w:sz="8" w:color="00B085"/>
            </w:tcBorders>
            <w:vMerge w:val="restart"/>
          </w:tcPr>
          <w:p>
            <w:pPr>
              <w:jc w:val="center"/>
              <w:ind w:left="28"/>
              <w:spacing w:after="0"/>
              <w:rPr>
                <w:sz w:val="20"/>
                <w:szCs w:val="20"/>
                <w:color w:val="auto"/>
              </w:rPr>
            </w:pPr>
            <w:r>
              <w:rPr>
                <w:rFonts w:ascii="Arial" w:cs="Arial" w:eastAsia="Arial" w:hAnsi="Arial"/>
                <w:sz w:val="15"/>
                <w:szCs w:val="15"/>
                <w:color w:val="auto"/>
              </w:rPr>
              <w:t>0.4939</w:t>
            </w:r>
          </w:p>
        </w:tc>
        <w:tc>
          <w:tcPr>
            <w:tcW w:w="1100" w:type="dxa"/>
            <w:vAlign w:val="bottom"/>
          </w:tcPr>
          <w:p>
            <w:pPr>
              <w:spacing w:after="0" w:line="20" w:lineRule="exact"/>
              <w:rPr>
                <w:sz w:val="1"/>
                <w:szCs w:val="1"/>
                <w:color w:val="auto"/>
              </w:rPr>
            </w:pPr>
          </w:p>
        </w:tc>
        <w:tc>
          <w:tcPr>
            <w:tcW w:w="1140" w:type="dxa"/>
            <w:vAlign w:val="bottom"/>
            <w:vMerge w:val="restart"/>
          </w:tcPr>
          <w:p>
            <w:pPr>
              <w:jc w:val="center"/>
              <w:spacing w:after="0"/>
              <w:rPr>
                <w:sz w:val="20"/>
                <w:szCs w:val="20"/>
                <w:color w:val="auto"/>
              </w:rPr>
            </w:pPr>
            <w:r>
              <w:rPr>
                <w:rFonts w:ascii="Arial" w:cs="Arial" w:eastAsia="Arial" w:hAnsi="Arial"/>
                <w:sz w:val="15"/>
                <w:szCs w:val="15"/>
                <w:color w:val="auto"/>
              </w:rPr>
              <w:t>0.2694</w:t>
            </w:r>
          </w:p>
        </w:tc>
        <w:tc>
          <w:tcPr>
            <w:tcW w:w="0" w:type="dxa"/>
            <w:vAlign w:val="bottom"/>
          </w:tcPr>
          <w:p>
            <w:pPr>
              <w:spacing w:after="0" w:line="20" w:lineRule="exact"/>
              <w:rPr>
                <w:sz w:val="1"/>
                <w:szCs w:val="1"/>
                <w:color w:val="auto"/>
              </w:rPr>
            </w:pPr>
          </w:p>
        </w:tc>
      </w:tr>
      <w:tr>
        <w:trPr>
          <w:trHeight w:val="199"/>
        </w:trPr>
        <w:tc>
          <w:tcPr>
            <w:tcW w:w="1000" w:type="dxa"/>
            <w:vAlign w:val="bottom"/>
            <w:vMerge w:val="continue"/>
          </w:tcPr>
          <w:p>
            <w:pPr>
              <w:spacing w:after="0"/>
              <w:rPr>
                <w:sz w:val="17"/>
                <w:szCs w:val="17"/>
                <w:color w:val="auto"/>
              </w:rPr>
            </w:pPr>
          </w:p>
        </w:tc>
        <w:tc>
          <w:tcPr>
            <w:tcW w:w="1280" w:type="dxa"/>
            <w:vAlign w:val="bottom"/>
            <w:tcBorders>
              <w:right w:val="single" w:sz="8" w:color="00B085"/>
            </w:tcBorders>
            <w:vMerge w:val="continue"/>
          </w:tcPr>
          <w:p>
            <w:pPr>
              <w:spacing w:after="0"/>
              <w:rPr>
                <w:sz w:val="17"/>
                <w:szCs w:val="17"/>
                <w:color w:val="auto"/>
              </w:rPr>
            </w:pPr>
          </w:p>
        </w:tc>
        <w:tc>
          <w:tcPr>
            <w:tcW w:w="1100" w:type="dxa"/>
            <w:vAlign w:val="bottom"/>
          </w:tcPr>
          <w:p>
            <w:pPr>
              <w:jc w:val="right"/>
              <w:ind w:right="308"/>
              <w:spacing w:after="0"/>
              <w:rPr>
                <w:sz w:val="20"/>
                <w:szCs w:val="20"/>
                <w:color w:val="auto"/>
              </w:rPr>
            </w:pPr>
            <w:r>
              <w:rPr>
                <w:rFonts w:ascii="Arial" w:cs="Arial" w:eastAsia="Arial" w:hAnsi="Arial"/>
                <w:sz w:val="15"/>
                <w:szCs w:val="15"/>
                <w:color w:val="auto"/>
              </w:rPr>
              <w:t>64*</w:t>
            </w:r>
          </w:p>
        </w:tc>
        <w:tc>
          <w:tcPr>
            <w:tcW w:w="11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1"/>
        </w:trPr>
        <w:tc>
          <w:tcPr>
            <w:tcW w:w="1000" w:type="dxa"/>
            <w:vAlign w:val="bottom"/>
            <w:vMerge w:val="restart"/>
          </w:tcPr>
          <w:p>
            <w:pPr>
              <w:ind w:left="460"/>
              <w:spacing w:after="0"/>
              <w:rPr>
                <w:sz w:val="20"/>
                <w:szCs w:val="20"/>
                <w:color w:val="auto"/>
              </w:rPr>
            </w:pPr>
            <w:r>
              <w:rPr>
                <w:rFonts w:ascii="Arial" w:cs="Arial" w:eastAsia="Arial" w:hAnsi="Arial"/>
                <w:sz w:val="15"/>
                <w:szCs w:val="15"/>
                <w:color w:val="auto"/>
              </w:rPr>
              <w:t>21*</w:t>
            </w:r>
          </w:p>
        </w:tc>
        <w:tc>
          <w:tcPr>
            <w:tcW w:w="1280" w:type="dxa"/>
            <w:vAlign w:val="bottom"/>
            <w:tcBorders>
              <w:right w:val="single" w:sz="8" w:color="00B085"/>
            </w:tcBorders>
            <w:vMerge w:val="restart"/>
          </w:tcPr>
          <w:p>
            <w:pPr>
              <w:jc w:val="center"/>
              <w:ind w:left="28"/>
              <w:spacing w:after="0"/>
              <w:rPr>
                <w:sz w:val="20"/>
                <w:szCs w:val="20"/>
                <w:color w:val="auto"/>
              </w:rPr>
            </w:pPr>
            <w:r>
              <w:rPr>
                <w:rFonts w:ascii="Arial" w:cs="Arial" w:eastAsia="Arial" w:hAnsi="Arial"/>
                <w:sz w:val="15"/>
                <w:szCs w:val="15"/>
                <w:color w:val="auto"/>
              </w:rPr>
              <w:t>0.2531</w:t>
            </w:r>
          </w:p>
        </w:tc>
        <w:tc>
          <w:tcPr>
            <w:tcW w:w="1100" w:type="dxa"/>
            <w:vAlign w:val="bottom"/>
          </w:tcPr>
          <w:p>
            <w:pPr>
              <w:spacing w:after="0" w:line="20" w:lineRule="exact"/>
              <w:rPr>
                <w:sz w:val="1"/>
                <w:szCs w:val="1"/>
                <w:color w:val="auto"/>
              </w:rPr>
            </w:pPr>
          </w:p>
        </w:tc>
        <w:tc>
          <w:tcPr>
            <w:tcW w:w="1140" w:type="dxa"/>
            <w:vAlign w:val="bottom"/>
            <w:vMerge w:val="restart"/>
          </w:tcPr>
          <w:p>
            <w:pPr>
              <w:jc w:val="center"/>
              <w:spacing w:after="0"/>
              <w:rPr>
                <w:sz w:val="20"/>
                <w:szCs w:val="20"/>
                <w:color w:val="auto"/>
              </w:rPr>
            </w:pPr>
            <w:r>
              <w:rPr>
                <w:rFonts w:ascii="Arial" w:cs="Arial" w:eastAsia="Arial" w:hAnsi="Arial"/>
                <w:sz w:val="15"/>
                <w:szCs w:val="15"/>
                <w:color w:val="auto"/>
              </w:rPr>
              <w:t>0.4531</w:t>
            </w:r>
          </w:p>
        </w:tc>
        <w:tc>
          <w:tcPr>
            <w:tcW w:w="0" w:type="dxa"/>
            <w:vAlign w:val="bottom"/>
          </w:tcPr>
          <w:p>
            <w:pPr>
              <w:spacing w:after="0" w:line="20" w:lineRule="exact"/>
              <w:rPr>
                <w:sz w:val="1"/>
                <w:szCs w:val="1"/>
                <w:color w:val="auto"/>
              </w:rPr>
            </w:pPr>
          </w:p>
        </w:tc>
      </w:tr>
      <w:tr>
        <w:trPr>
          <w:trHeight w:val="199"/>
        </w:trPr>
        <w:tc>
          <w:tcPr>
            <w:tcW w:w="1000" w:type="dxa"/>
            <w:vAlign w:val="bottom"/>
            <w:vMerge w:val="continue"/>
          </w:tcPr>
          <w:p>
            <w:pPr>
              <w:spacing w:after="0"/>
              <w:rPr>
                <w:sz w:val="17"/>
                <w:szCs w:val="17"/>
                <w:color w:val="auto"/>
              </w:rPr>
            </w:pPr>
          </w:p>
        </w:tc>
        <w:tc>
          <w:tcPr>
            <w:tcW w:w="1280" w:type="dxa"/>
            <w:vAlign w:val="bottom"/>
            <w:tcBorders>
              <w:right w:val="single" w:sz="8" w:color="00B085"/>
            </w:tcBorders>
            <w:vMerge w:val="continue"/>
          </w:tcPr>
          <w:p>
            <w:pPr>
              <w:spacing w:after="0"/>
              <w:rPr>
                <w:sz w:val="17"/>
                <w:szCs w:val="17"/>
                <w:color w:val="auto"/>
              </w:rPr>
            </w:pPr>
          </w:p>
        </w:tc>
        <w:tc>
          <w:tcPr>
            <w:tcW w:w="1100" w:type="dxa"/>
            <w:vAlign w:val="bottom"/>
          </w:tcPr>
          <w:p>
            <w:pPr>
              <w:jc w:val="right"/>
              <w:ind w:right="308"/>
              <w:spacing w:after="0"/>
              <w:rPr>
                <w:sz w:val="20"/>
                <w:szCs w:val="20"/>
                <w:color w:val="auto"/>
              </w:rPr>
            </w:pPr>
            <w:r>
              <w:rPr>
                <w:rFonts w:ascii="Arial" w:cs="Arial" w:eastAsia="Arial" w:hAnsi="Arial"/>
                <w:sz w:val="15"/>
                <w:szCs w:val="15"/>
                <w:color w:val="auto"/>
              </w:rPr>
              <w:t>73*</w:t>
            </w:r>
          </w:p>
        </w:tc>
        <w:tc>
          <w:tcPr>
            <w:tcW w:w="11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1"/>
        </w:trPr>
        <w:tc>
          <w:tcPr>
            <w:tcW w:w="1000" w:type="dxa"/>
            <w:vAlign w:val="bottom"/>
            <w:vMerge w:val="restart"/>
          </w:tcPr>
          <w:p>
            <w:pPr>
              <w:ind w:left="460"/>
              <w:spacing w:after="0"/>
              <w:rPr>
                <w:sz w:val="20"/>
                <w:szCs w:val="20"/>
                <w:color w:val="auto"/>
              </w:rPr>
            </w:pPr>
            <w:r>
              <w:rPr>
                <w:rFonts w:ascii="Arial" w:cs="Arial" w:eastAsia="Arial" w:hAnsi="Arial"/>
                <w:sz w:val="15"/>
                <w:szCs w:val="15"/>
                <w:color w:val="auto"/>
              </w:rPr>
              <w:t>24**</w:t>
            </w:r>
          </w:p>
        </w:tc>
        <w:tc>
          <w:tcPr>
            <w:tcW w:w="1280" w:type="dxa"/>
            <w:vAlign w:val="bottom"/>
            <w:tcBorders>
              <w:right w:val="single" w:sz="8" w:color="00B085"/>
            </w:tcBorders>
            <w:vMerge w:val="restart"/>
          </w:tcPr>
          <w:p>
            <w:pPr>
              <w:jc w:val="center"/>
              <w:ind w:left="28"/>
              <w:spacing w:after="0"/>
              <w:rPr>
                <w:sz w:val="20"/>
                <w:szCs w:val="20"/>
                <w:color w:val="auto"/>
              </w:rPr>
            </w:pPr>
            <w:r>
              <w:rPr>
                <w:rFonts w:ascii="Arial" w:cs="Arial" w:eastAsia="Arial" w:hAnsi="Arial"/>
                <w:sz w:val="15"/>
                <w:szCs w:val="15"/>
                <w:color w:val="auto"/>
              </w:rPr>
              <w:t>0.4898</w:t>
            </w:r>
          </w:p>
        </w:tc>
        <w:tc>
          <w:tcPr>
            <w:tcW w:w="1100" w:type="dxa"/>
            <w:vAlign w:val="bottom"/>
          </w:tcPr>
          <w:p>
            <w:pPr>
              <w:spacing w:after="0" w:line="20" w:lineRule="exact"/>
              <w:rPr>
                <w:sz w:val="1"/>
                <w:szCs w:val="1"/>
                <w:color w:val="auto"/>
              </w:rPr>
            </w:pPr>
          </w:p>
        </w:tc>
        <w:tc>
          <w:tcPr>
            <w:tcW w:w="1140" w:type="dxa"/>
            <w:vAlign w:val="bottom"/>
            <w:vMerge w:val="restart"/>
          </w:tcPr>
          <w:p>
            <w:pPr>
              <w:jc w:val="center"/>
              <w:spacing w:after="0"/>
              <w:rPr>
                <w:sz w:val="20"/>
                <w:szCs w:val="20"/>
                <w:color w:val="auto"/>
              </w:rPr>
            </w:pPr>
            <w:r>
              <w:rPr>
                <w:rFonts w:ascii="Arial" w:cs="Arial" w:eastAsia="Arial" w:hAnsi="Arial"/>
                <w:sz w:val="15"/>
                <w:szCs w:val="15"/>
                <w:color w:val="auto"/>
              </w:rPr>
              <w:t>0.2490</w:t>
            </w:r>
          </w:p>
        </w:tc>
        <w:tc>
          <w:tcPr>
            <w:tcW w:w="0" w:type="dxa"/>
            <w:vAlign w:val="bottom"/>
          </w:tcPr>
          <w:p>
            <w:pPr>
              <w:spacing w:after="0" w:line="20" w:lineRule="exact"/>
              <w:rPr>
                <w:sz w:val="1"/>
                <w:szCs w:val="1"/>
                <w:color w:val="auto"/>
              </w:rPr>
            </w:pPr>
          </w:p>
        </w:tc>
      </w:tr>
      <w:tr>
        <w:trPr>
          <w:trHeight w:val="199"/>
        </w:trPr>
        <w:tc>
          <w:tcPr>
            <w:tcW w:w="1000" w:type="dxa"/>
            <w:vAlign w:val="bottom"/>
            <w:vMerge w:val="continue"/>
          </w:tcPr>
          <w:p>
            <w:pPr>
              <w:spacing w:after="0"/>
              <w:rPr>
                <w:sz w:val="17"/>
                <w:szCs w:val="17"/>
                <w:color w:val="auto"/>
              </w:rPr>
            </w:pPr>
          </w:p>
        </w:tc>
        <w:tc>
          <w:tcPr>
            <w:tcW w:w="1280" w:type="dxa"/>
            <w:vAlign w:val="bottom"/>
            <w:tcBorders>
              <w:right w:val="single" w:sz="8" w:color="00B085"/>
            </w:tcBorders>
            <w:vMerge w:val="continue"/>
          </w:tcPr>
          <w:p>
            <w:pPr>
              <w:spacing w:after="0"/>
              <w:rPr>
                <w:sz w:val="17"/>
                <w:szCs w:val="17"/>
                <w:color w:val="auto"/>
              </w:rPr>
            </w:pPr>
          </w:p>
        </w:tc>
        <w:tc>
          <w:tcPr>
            <w:tcW w:w="1100" w:type="dxa"/>
            <w:vAlign w:val="bottom"/>
          </w:tcPr>
          <w:p>
            <w:pPr>
              <w:jc w:val="right"/>
              <w:ind w:right="308"/>
              <w:spacing w:after="0"/>
              <w:rPr>
                <w:sz w:val="20"/>
                <w:szCs w:val="20"/>
                <w:color w:val="auto"/>
              </w:rPr>
            </w:pPr>
            <w:r>
              <w:rPr>
                <w:rFonts w:ascii="Arial" w:cs="Arial" w:eastAsia="Arial" w:hAnsi="Arial"/>
                <w:sz w:val="15"/>
                <w:szCs w:val="15"/>
                <w:color w:val="auto"/>
              </w:rPr>
              <w:t>85*</w:t>
            </w:r>
          </w:p>
        </w:tc>
        <w:tc>
          <w:tcPr>
            <w:tcW w:w="11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1"/>
        </w:trPr>
        <w:tc>
          <w:tcPr>
            <w:tcW w:w="1000" w:type="dxa"/>
            <w:vAlign w:val="bottom"/>
            <w:vMerge w:val="restart"/>
          </w:tcPr>
          <w:p>
            <w:pPr>
              <w:ind w:left="460"/>
              <w:spacing w:after="0"/>
              <w:rPr>
                <w:sz w:val="20"/>
                <w:szCs w:val="20"/>
                <w:color w:val="auto"/>
              </w:rPr>
            </w:pPr>
            <w:r>
              <w:rPr>
                <w:rFonts w:ascii="Arial" w:cs="Arial" w:eastAsia="Arial" w:hAnsi="Arial"/>
                <w:sz w:val="15"/>
                <w:szCs w:val="15"/>
                <w:color w:val="auto"/>
              </w:rPr>
              <w:t>29*</w:t>
            </w:r>
          </w:p>
        </w:tc>
        <w:tc>
          <w:tcPr>
            <w:tcW w:w="1280" w:type="dxa"/>
            <w:vAlign w:val="bottom"/>
            <w:tcBorders>
              <w:right w:val="single" w:sz="8" w:color="00B085"/>
            </w:tcBorders>
            <w:vMerge w:val="restart"/>
          </w:tcPr>
          <w:p>
            <w:pPr>
              <w:jc w:val="center"/>
              <w:ind w:left="28"/>
              <w:spacing w:after="0"/>
              <w:rPr>
                <w:sz w:val="20"/>
                <w:szCs w:val="20"/>
                <w:color w:val="auto"/>
              </w:rPr>
            </w:pPr>
            <w:r>
              <w:rPr>
                <w:rFonts w:ascii="Arial" w:cs="Arial" w:eastAsia="Arial" w:hAnsi="Arial"/>
                <w:sz w:val="15"/>
                <w:szCs w:val="15"/>
                <w:color w:val="auto"/>
              </w:rPr>
              <w:t>0.4898</w:t>
            </w:r>
          </w:p>
        </w:tc>
        <w:tc>
          <w:tcPr>
            <w:tcW w:w="1100" w:type="dxa"/>
            <w:vAlign w:val="bottom"/>
          </w:tcPr>
          <w:p>
            <w:pPr>
              <w:spacing w:after="0" w:line="20" w:lineRule="exact"/>
              <w:rPr>
                <w:sz w:val="1"/>
                <w:szCs w:val="1"/>
                <w:color w:val="auto"/>
              </w:rPr>
            </w:pPr>
          </w:p>
        </w:tc>
        <w:tc>
          <w:tcPr>
            <w:tcW w:w="1140" w:type="dxa"/>
            <w:vAlign w:val="bottom"/>
            <w:vMerge w:val="restart"/>
          </w:tcPr>
          <w:p>
            <w:pPr>
              <w:jc w:val="center"/>
              <w:spacing w:after="0"/>
              <w:rPr>
                <w:sz w:val="20"/>
                <w:szCs w:val="20"/>
                <w:color w:val="auto"/>
              </w:rPr>
            </w:pPr>
            <w:r>
              <w:rPr>
                <w:rFonts w:ascii="Arial" w:cs="Arial" w:eastAsia="Arial" w:hAnsi="Arial"/>
                <w:sz w:val="15"/>
                <w:szCs w:val="15"/>
                <w:color w:val="auto"/>
              </w:rPr>
              <w:t>0.2408</w:t>
            </w:r>
          </w:p>
        </w:tc>
        <w:tc>
          <w:tcPr>
            <w:tcW w:w="0" w:type="dxa"/>
            <w:vAlign w:val="bottom"/>
          </w:tcPr>
          <w:p>
            <w:pPr>
              <w:spacing w:after="0" w:line="20" w:lineRule="exact"/>
              <w:rPr>
                <w:sz w:val="1"/>
                <w:szCs w:val="1"/>
                <w:color w:val="auto"/>
              </w:rPr>
            </w:pPr>
          </w:p>
        </w:tc>
      </w:tr>
      <w:tr>
        <w:trPr>
          <w:trHeight w:val="199"/>
        </w:trPr>
        <w:tc>
          <w:tcPr>
            <w:tcW w:w="1000" w:type="dxa"/>
            <w:vAlign w:val="bottom"/>
            <w:vMerge w:val="continue"/>
          </w:tcPr>
          <w:p>
            <w:pPr>
              <w:spacing w:after="0"/>
              <w:rPr>
                <w:sz w:val="17"/>
                <w:szCs w:val="17"/>
                <w:color w:val="auto"/>
              </w:rPr>
            </w:pPr>
          </w:p>
        </w:tc>
        <w:tc>
          <w:tcPr>
            <w:tcW w:w="1280" w:type="dxa"/>
            <w:vAlign w:val="bottom"/>
            <w:tcBorders>
              <w:right w:val="single" w:sz="8" w:color="00B085"/>
            </w:tcBorders>
            <w:vMerge w:val="continue"/>
          </w:tcPr>
          <w:p>
            <w:pPr>
              <w:spacing w:after="0"/>
              <w:rPr>
                <w:sz w:val="17"/>
                <w:szCs w:val="17"/>
                <w:color w:val="auto"/>
              </w:rPr>
            </w:pPr>
          </w:p>
        </w:tc>
        <w:tc>
          <w:tcPr>
            <w:tcW w:w="1100" w:type="dxa"/>
            <w:vAlign w:val="bottom"/>
          </w:tcPr>
          <w:p>
            <w:pPr>
              <w:jc w:val="right"/>
              <w:ind w:right="308"/>
              <w:spacing w:after="0"/>
              <w:rPr>
                <w:sz w:val="20"/>
                <w:szCs w:val="20"/>
                <w:color w:val="auto"/>
              </w:rPr>
            </w:pPr>
            <w:r>
              <w:rPr>
                <w:rFonts w:ascii="Arial" w:cs="Arial" w:eastAsia="Arial" w:hAnsi="Arial"/>
                <w:sz w:val="15"/>
                <w:szCs w:val="15"/>
                <w:color w:val="auto"/>
              </w:rPr>
              <w:t>97*</w:t>
            </w:r>
          </w:p>
        </w:tc>
        <w:tc>
          <w:tcPr>
            <w:tcW w:w="11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1"/>
        </w:trPr>
        <w:tc>
          <w:tcPr>
            <w:tcW w:w="1000" w:type="dxa"/>
            <w:vAlign w:val="bottom"/>
            <w:vMerge w:val="restart"/>
          </w:tcPr>
          <w:p>
            <w:pPr>
              <w:ind w:left="460"/>
              <w:spacing w:after="0"/>
              <w:rPr>
                <w:sz w:val="20"/>
                <w:szCs w:val="20"/>
                <w:color w:val="auto"/>
              </w:rPr>
            </w:pPr>
            <w:r>
              <w:rPr>
                <w:rFonts w:ascii="Arial" w:cs="Arial" w:eastAsia="Arial" w:hAnsi="Arial"/>
                <w:sz w:val="15"/>
                <w:szCs w:val="15"/>
                <w:color w:val="auto"/>
              </w:rPr>
              <w:t>43*</w:t>
            </w:r>
          </w:p>
        </w:tc>
        <w:tc>
          <w:tcPr>
            <w:tcW w:w="1280" w:type="dxa"/>
            <w:vAlign w:val="bottom"/>
            <w:tcBorders>
              <w:right w:val="single" w:sz="8" w:color="00B085"/>
            </w:tcBorders>
            <w:vMerge w:val="restart"/>
          </w:tcPr>
          <w:p>
            <w:pPr>
              <w:jc w:val="center"/>
              <w:ind w:left="28"/>
              <w:spacing w:after="0"/>
              <w:rPr>
                <w:sz w:val="20"/>
                <w:szCs w:val="20"/>
                <w:color w:val="auto"/>
              </w:rPr>
            </w:pPr>
            <w:r>
              <w:rPr>
                <w:rFonts w:ascii="Arial" w:cs="Arial" w:eastAsia="Arial" w:hAnsi="Arial"/>
                <w:sz w:val="15"/>
                <w:szCs w:val="15"/>
                <w:color w:val="auto"/>
              </w:rPr>
              <w:t>0.2490</w:t>
            </w:r>
          </w:p>
        </w:tc>
        <w:tc>
          <w:tcPr>
            <w:tcW w:w="1100" w:type="dxa"/>
            <w:vAlign w:val="bottom"/>
          </w:tcPr>
          <w:p>
            <w:pPr>
              <w:spacing w:after="0" w:line="20" w:lineRule="exact"/>
              <w:rPr>
                <w:sz w:val="1"/>
                <w:szCs w:val="1"/>
                <w:color w:val="auto"/>
              </w:rPr>
            </w:pPr>
          </w:p>
        </w:tc>
        <w:tc>
          <w:tcPr>
            <w:tcW w:w="1140" w:type="dxa"/>
            <w:vAlign w:val="bottom"/>
            <w:vMerge w:val="restart"/>
          </w:tcPr>
          <w:p>
            <w:pPr>
              <w:jc w:val="center"/>
              <w:spacing w:after="0"/>
              <w:rPr>
                <w:sz w:val="20"/>
                <w:szCs w:val="20"/>
                <w:color w:val="auto"/>
              </w:rPr>
            </w:pPr>
            <w:r>
              <w:rPr>
                <w:rFonts w:ascii="Arial" w:cs="Arial" w:eastAsia="Arial" w:hAnsi="Arial"/>
                <w:sz w:val="15"/>
                <w:szCs w:val="15"/>
                <w:color w:val="auto"/>
              </w:rPr>
              <w:t>0.3184</w:t>
            </w:r>
          </w:p>
        </w:tc>
        <w:tc>
          <w:tcPr>
            <w:tcW w:w="0" w:type="dxa"/>
            <w:vAlign w:val="bottom"/>
          </w:tcPr>
          <w:p>
            <w:pPr>
              <w:spacing w:after="0" w:line="20" w:lineRule="exact"/>
              <w:rPr>
                <w:sz w:val="1"/>
                <w:szCs w:val="1"/>
                <w:color w:val="auto"/>
              </w:rPr>
            </w:pPr>
          </w:p>
        </w:tc>
      </w:tr>
      <w:tr>
        <w:trPr>
          <w:trHeight w:val="210"/>
        </w:trPr>
        <w:tc>
          <w:tcPr>
            <w:tcW w:w="1000" w:type="dxa"/>
            <w:vAlign w:val="bottom"/>
            <w:vMerge w:val="continue"/>
          </w:tcPr>
          <w:p>
            <w:pPr>
              <w:spacing w:after="0"/>
              <w:rPr>
                <w:sz w:val="18"/>
                <w:szCs w:val="18"/>
                <w:color w:val="auto"/>
              </w:rPr>
            </w:pPr>
          </w:p>
        </w:tc>
        <w:tc>
          <w:tcPr>
            <w:tcW w:w="1280" w:type="dxa"/>
            <w:vAlign w:val="bottom"/>
            <w:tcBorders>
              <w:right w:val="single" w:sz="8" w:color="00B085"/>
            </w:tcBorders>
            <w:vMerge w:val="continue"/>
          </w:tcPr>
          <w:p>
            <w:pPr>
              <w:spacing w:after="0"/>
              <w:rPr>
                <w:sz w:val="18"/>
                <w:szCs w:val="18"/>
                <w:color w:val="auto"/>
              </w:rPr>
            </w:pPr>
          </w:p>
        </w:tc>
        <w:tc>
          <w:tcPr>
            <w:tcW w:w="1100" w:type="dxa"/>
            <w:vAlign w:val="bottom"/>
          </w:tcPr>
          <w:p>
            <w:pPr>
              <w:jc w:val="right"/>
              <w:ind w:right="308"/>
              <w:spacing w:after="0"/>
              <w:rPr>
                <w:sz w:val="20"/>
                <w:szCs w:val="20"/>
                <w:color w:val="auto"/>
              </w:rPr>
            </w:pPr>
            <w:r>
              <w:rPr>
                <w:rFonts w:ascii="Arial" w:cs="Arial" w:eastAsia="Arial" w:hAnsi="Arial"/>
                <w:sz w:val="15"/>
                <w:szCs w:val="15"/>
                <w:color w:val="auto"/>
              </w:rPr>
              <w:t>107*</w:t>
            </w:r>
          </w:p>
        </w:tc>
        <w:tc>
          <w:tcPr>
            <w:tcW w:w="11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14"/>
        </w:trPr>
        <w:tc>
          <w:tcPr>
            <w:tcW w:w="1000" w:type="dxa"/>
            <w:vAlign w:val="bottom"/>
            <w:tcBorders>
              <w:bottom w:val="single" w:sz="8" w:color="00B085"/>
            </w:tcBorders>
          </w:tcPr>
          <w:p>
            <w:pPr>
              <w:ind w:left="460"/>
              <w:spacing w:after="0"/>
              <w:rPr>
                <w:sz w:val="20"/>
                <w:szCs w:val="20"/>
                <w:color w:val="auto"/>
              </w:rPr>
            </w:pPr>
            <w:r>
              <w:rPr>
                <w:rFonts w:ascii="Arial" w:cs="Arial" w:eastAsia="Arial" w:hAnsi="Arial"/>
                <w:sz w:val="15"/>
                <w:szCs w:val="15"/>
                <w:color w:val="auto"/>
              </w:rPr>
              <w:t>47*</w:t>
            </w:r>
          </w:p>
        </w:tc>
        <w:tc>
          <w:tcPr>
            <w:tcW w:w="1280" w:type="dxa"/>
            <w:vAlign w:val="bottom"/>
            <w:tcBorders>
              <w:bottom w:val="single" w:sz="8" w:color="00B085"/>
            </w:tcBorders>
          </w:tcPr>
          <w:p>
            <w:pPr>
              <w:jc w:val="center"/>
              <w:ind w:left="28"/>
              <w:spacing w:after="0"/>
              <w:rPr>
                <w:sz w:val="20"/>
                <w:szCs w:val="20"/>
                <w:color w:val="auto"/>
              </w:rPr>
            </w:pPr>
            <w:r>
              <w:rPr>
                <w:rFonts w:ascii="Arial" w:cs="Arial" w:eastAsia="Arial" w:hAnsi="Arial"/>
                <w:sz w:val="15"/>
                <w:szCs w:val="15"/>
                <w:color w:val="auto"/>
              </w:rPr>
              <w:t>0.4857</w:t>
            </w:r>
          </w:p>
        </w:tc>
        <w:tc>
          <w:tcPr>
            <w:tcW w:w="1100" w:type="dxa"/>
            <w:vAlign w:val="bottom"/>
            <w:tcBorders>
              <w:bottom w:val="single" w:sz="8" w:color="00B085"/>
            </w:tcBorders>
          </w:tcPr>
          <w:p>
            <w:pPr>
              <w:jc w:val="right"/>
              <w:ind w:right="308"/>
              <w:spacing w:after="0"/>
              <w:rPr>
                <w:sz w:val="20"/>
                <w:szCs w:val="20"/>
                <w:color w:val="auto"/>
              </w:rPr>
            </w:pPr>
            <w:r>
              <w:rPr>
                <w:rFonts w:ascii="Arial" w:cs="Arial" w:eastAsia="Arial" w:hAnsi="Arial"/>
                <w:sz w:val="15"/>
                <w:szCs w:val="15"/>
                <w:color w:val="auto"/>
              </w:rPr>
              <w:t>128*</w:t>
            </w:r>
          </w:p>
        </w:tc>
        <w:tc>
          <w:tcPr>
            <w:tcW w:w="114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rPr>
              <w:t>0.4571</w:t>
            </w:r>
          </w:p>
        </w:tc>
        <w:tc>
          <w:tcPr>
            <w:tcW w:w="0" w:type="dxa"/>
            <w:vAlign w:val="bottom"/>
          </w:tcPr>
          <w:p>
            <w:pPr>
              <w:spacing w:after="0"/>
              <w:rPr>
                <w:sz w:val="1"/>
                <w:szCs w:val="1"/>
                <w:color w:val="auto"/>
              </w:rPr>
            </w:pPr>
          </w:p>
        </w:tc>
      </w:tr>
      <w:tr>
        <w:trPr>
          <w:trHeight w:val="194"/>
        </w:trPr>
        <w:tc>
          <w:tcPr>
            <w:tcW w:w="1000" w:type="dxa"/>
            <w:vAlign w:val="bottom"/>
          </w:tcPr>
          <w:p>
            <w:pPr>
              <w:spacing w:after="0"/>
              <w:rPr>
                <w:sz w:val="20"/>
                <w:szCs w:val="20"/>
                <w:color w:val="auto"/>
              </w:rPr>
            </w:pPr>
            <w:r>
              <w:rPr>
                <w:rFonts w:ascii="Arial" w:cs="Arial" w:eastAsia="Arial" w:hAnsi="Arial"/>
                <w:sz w:val="15"/>
                <w:szCs w:val="15"/>
                <w:color w:val="auto"/>
                <w:w w:val="97"/>
              </w:rPr>
              <w:t>Average APER</w:t>
            </w:r>
          </w:p>
        </w:tc>
        <w:tc>
          <w:tcPr>
            <w:tcW w:w="1280" w:type="dxa"/>
            <w:vAlign w:val="bottom"/>
          </w:tcPr>
          <w:p>
            <w:pPr>
              <w:jc w:val="right"/>
              <w:ind w:right="608"/>
              <w:spacing w:after="0"/>
              <w:rPr>
                <w:sz w:val="20"/>
                <w:szCs w:val="20"/>
                <w:color w:val="auto"/>
              </w:rPr>
            </w:pPr>
            <w:r>
              <w:rPr>
                <w:rFonts w:ascii="Arial" w:cs="Arial" w:eastAsia="Arial" w:hAnsi="Arial"/>
                <w:sz w:val="15"/>
                <w:szCs w:val="15"/>
                <w:color w:val="auto"/>
              </w:rPr>
              <w:t>0.3523</w:t>
            </w:r>
          </w:p>
        </w:tc>
        <w:tc>
          <w:tcPr>
            <w:tcW w:w="110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-14605</wp:posOffset>
            </wp:positionH>
            <wp:positionV relativeFrom="paragraph">
              <wp:posOffset>-1257300</wp:posOffset>
            </wp:positionV>
            <wp:extent cx="2905125" cy="149669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2905125" cy="1496695"/>
                    </a:xfrm>
                    <a:prstGeom prst="rect">
                      <a:avLst/>
                    </a:prstGeom>
                    <a:noFill/>
                  </pic:spPr>
                </pic:pic>
              </a:graphicData>
            </a:graphic>
          </wp:anchor>
        </w:drawing>
      </w:r>
    </w:p>
    <w:p>
      <w:pPr>
        <w:jc w:val="both"/>
        <w:ind w:right="20"/>
        <w:spacing w:after="0" w:line="274" w:lineRule="auto"/>
        <w:rPr>
          <w:sz w:val="20"/>
          <w:szCs w:val="20"/>
          <w:color w:val="auto"/>
        </w:rPr>
      </w:pPr>
      <w:r>
        <w:rPr>
          <w:rFonts w:ascii="Arial" w:cs="Arial" w:eastAsia="Arial" w:hAnsi="Arial"/>
          <w:sz w:val="14"/>
          <w:szCs w:val="14"/>
          <w:color w:val="auto"/>
        </w:rPr>
        <w:t>APER = apparent error rate; *Presence of the allele of the resistance progenitor; **Presence of the allele of the susceptible progenitor.</w:t>
      </w:r>
    </w:p>
    <w:p>
      <w:pPr>
        <w:spacing w:after="0" w:line="200" w:lineRule="exact"/>
        <w:rPr>
          <w:sz w:val="20"/>
          <w:szCs w:val="20"/>
          <w:color w:val="auto"/>
        </w:rPr>
      </w:pPr>
    </w:p>
    <w:p>
      <w:pPr>
        <w:spacing w:after="0" w:line="28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 xml:space="preserve">We compared our statistical approach (Table 2) to the QTL mapping of Pestana et al. (2015) QTL. Both studies used the same population and markers. According to the Pestana et al. (2015) map, four QTLs associated with coffee resistance to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vastatrix</w:t>
      </w:r>
      <w:r>
        <w:rPr>
          <w:rFonts w:ascii="Times New Roman" w:cs="Times New Roman" w:eastAsia="Times New Roman" w:hAnsi="Times New Roman"/>
          <w:sz w:val="18"/>
          <w:szCs w:val="18"/>
          <w:color w:val="auto"/>
        </w:rPr>
        <w:t xml:space="preserve"> pathotype 001 were allocated in a tree linkage group (LG), LG 2 (2 QTL),</w:t>
      </w:r>
    </w:p>
    <w:p>
      <w:pPr>
        <w:spacing w:after="0" w:line="203"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29"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e20200021, 2021</w:t>
      </w:r>
      <w:r>
        <w:rPr>
          <w:sz w:val="20"/>
          <w:szCs w:val="20"/>
          <w:color w:val="auto"/>
        </w:rPr>
        <w:tab/>
      </w:r>
      <w:r>
        <w:rPr>
          <w:rFonts w:ascii="Arial" w:cs="Arial" w:eastAsia="Arial" w:hAnsi="Arial"/>
          <w:sz w:val="16"/>
          <w:szCs w:val="16"/>
          <w:b w:val="1"/>
          <w:bCs w:val="1"/>
          <w:color w:val="auto"/>
        </w:rPr>
        <w:t>5</w:t>
      </w:r>
    </w:p>
    <w:p>
      <w:pPr>
        <w:sectPr>
          <w:pgSz w:w="12240" w:h="15840" w:orient="portrait"/>
          <w:cols w:equalWidth="0" w:num="1">
            <w:col w:w="9640"/>
          </w:cols>
          <w:pgMar w:left="1300" w:top="996" w:right="1300" w:bottom="277" w:gutter="0" w:footer="0" w:header="0"/>
          <w:type w:val="continuous"/>
        </w:sectPr>
      </w:pPr>
    </w:p>
    <w:bookmarkStart w:id="5" w:name="page6"/>
    <w:bookmarkEnd w:id="5"/>
    <w:p>
      <w:pPr>
        <w:spacing w:after="0"/>
        <w:tabs>
          <w:tab w:leader="none" w:pos="6360" w:val="left"/>
        </w:tabs>
        <w:rPr>
          <w:sz w:val="20"/>
          <w:szCs w:val="20"/>
          <w:color w:val="auto"/>
        </w:rPr>
      </w:pPr>
      <w:r>
        <w:rPr>
          <w:rFonts w:ascii="Times New Roman" w:cs="Times New Roman" w:eastAsia="Times New Roman" w:hAnsi="Times New Roman"/>
          <w:sz w:val="16"/>
          <w:szCs w:val="16"/>
          <w:b w:val="1"/>
          <w:bCs w:val="1"/>
          <w:color w:val="auto"/>
        </w:rPr>
        <w:t>Sousa et al.</w:t>
      </w:r>
      <w:r>
        <w:rPr>
          <w:sz w:val="20"/>
          <w:szCs w:val="20"/>
          <w:color w:val="auto"/>
        </w:rPr>
        <w:tab/>
      </w:r>
      <w:r>
        <w:rPr>
          <w:rFonts w:ascii="Times New Roman" w:cs="Times New Roman" w:eastAsia="Times New Roman" w:hAnsi="Times New Roman"/>
          <w:sz w:val="16"/>
          <w:szCs w:val="16"/>
          <w:b w:val="1"/>
          <w:bCs w:val="1"/>
          <w:color w:val="auto"/>
        </w:rPr>
        <w:t>Genomic prediction by machine learning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8"/>
          <w:szCs w:val="18"/>
          <w:color w:val="auto"/>
        </w:rPr>
        <w:t>LG 3 and LG 10. Several markers coincided with our approach and the markers flanking the QTL. In Table 2, the underlined markers are those that are in any of the three chromosomes with QTL.</w:t>
      </w:r>
    </w:p>
    <w:p>
      <w:pPr>
        <w:spacing w:after="0" w:line="134"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Discussion</w:t>
      </w:r>
    </w:p>
    <w:p>
      <w:pPr>
        <w:spacing w:after="0" w:line="24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Machine learning algorithms such as those based on Artificial Neural Network (ANN), Decision Tree (DT) and its refinements Bagging, Random Forest (RF) and Boosting were used and tested to predict the genetic resistance of coffee to rust. The results obtained were compared with those coming from the traditional approach to GS studies in which the trait does not present a normal distribution, the Bayesian generalized linear regression (Figure 2). Finally, the sixteen most important markers were selected according to each methodology, that is, those markers that exerted greater influence in rust resistance (Table 2).</w:t>
      </w:r>
    </w:p>
    <w:p>
      <w:pPr>
        <w:spacing w:after="0" w:line="216"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 xml:space="preserve">The use of methods based on machine learning (ML) for predicting genetic resistance to leaf rust in </w:t>
      </w:r>
      <w:r>
        <w:rPr>
          <w:rFonts w:ascii="Times New Roman" w:cs="Times New Roman" w:eastAsia="Times New Roman" w:hAnsi="Times New Roman"/>
          <w:sz w:val="18"/>
          <w:szCs w:val="18"/>
          <w:i w:val="1"/>
          <w:iCs w:val="1"/>
          <w:color w:val="auto"/>
        </w:rPr>
        <w:t xml:space="preserve">Coffea arabica </w:t>
      </w:r>
      <w:r>
        <w:rPr>
          <w:rFonts w:ascii="Times New Roman" w:cs="Times New Roman" w:eastAsia="Times New Roman" w:hAnsi="Times New Roman"/>
          <w:sz w:val="18"/>
          <w:szCs w:val="18"/>
          <w:color w:val="auto"/>
        </w:rPr>
        <w:t>were efficient, since all models (except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DT) presented lower APER values and higher accuracy values when compared with the results obtained by GBLASSO (Figure 2). Furthermore, the accuracy values provided by bagging and ANN were higher than the estimated heritability of the trait (h</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color w:val="auto"/>
        </w:rPr>
        <w:t xml:space="preserve"> = 0.50) presented by Pestana et al. (2015).</w:t>
      </w:r>
    </w:p>
    <w:p>
      <w:pPr>
        <w:spacing w:after="0" w:line="2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worst performance of DT when compared with its refinements can be attributed to this methodology which suffered from high variance in terms of prediction (James et al., 2013). Hastie et al. (2009) emphasized that the DT’s low predictive accuracy can be improved by the use of ensemble methods such as bagging, random forest and boosting (Breiman, 2001). These strategies combine multiple DT to reduce the variability.</w:t>
      </w:r>
    </w:p>
    <w:p>
      <w:pPr>
        <w:spacing w:after="0" w:line="4" w:lineRule="exact"/>
        <w:rPr>
          <w:sz w:val="20"/>
          <w:szCs w:val="20"/>
          <w:color w:val="auto"/>
        </w:rPr>
      </w:pPr>
    </w:p>
    <w:p>
      <w:pPr>
        <w:jc w:val="both"/>
        <w:ind w:firstLine="479"/>
        <w:spacing w:after="0" w:line="242" w:lineRule="auto"/>
        <w:rPr>
          <w:sz w:val="20"/>
          <w:szCs w:val="20"/>
          <w:color w:val="auto"/>
        </w:rPr>
      </w:pPr>
      <w:r>
        <w:rPr>
          <w:rFonts w:ascii="Times New Roman" w:cs="Times New Roman" w:eastAsia="Times New Roman" w:hAnsi="Times New Roman"/>
          <w:sz w:val="18"/>
          <w:szCs w:val="18"/>
          <w:color w:val="auto"/>
        </w:rPr>
        <w:t xml:space="preserve">According to the APER and Accuracy values (Figure 2) bagging presented equal or better results than those observed in RF which uses a number of predictors in the split of each node less </w:t>
      </w:r>
      <w:r>
        <w:rPr>
          <w:sz w:val="1"/>
          <w:szCs w:val="1"/>
          <w:color w:val="auto"/>
        </w:rPr>
        <w:drawing>
          <wp:inline distT="0" distB="0" distL="0" distR="0">
            <wp:extent cx="423545" cy="133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extLst>
                    </a:blip>
                    <a:srcRect/>
                    <a:stretch>
                      <a:fillRect/>
                    </a:stretch>
                  </pic:blipFill>
                  <pic:spPr bwMode="auto">
                    <a:xfrm>
                      <a:off x="0" y="0"/>
                      <a:ext cx="423545" cy="133350"/>
                    </a:xfrm>
                    <a:prstGeom prst="rect">
                      <a:avLst/>
                    </a:prstGeom>
                    <a:noFill/>
                    <a:ln>
                      <a:noFill/>
                    </a:ln>
                  </pic:spPr>
                </pic:pic>
              </a:graphicData>
            </a:graphic>
          </wp:inline>
        </w:drawing>
      </w:r>
    </w:p>
    <w:p>
      <w:pPr>
        <w:spacing w:after="0" w:line="3"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than the bagging. This modification in the numbers of predictors that occurs in RF aims to break the correlation between the trees constructed in each iteration in order to increase the predictive capacity of the model (Hastie et al., 2009). According to James et al. (2013), using a restricted number of predictors in RF, will be advantageous if there are many correlated predictor variables. In this study, only 1.6 % of the markers presented a strong correlation between themselves, which explains why RF does not improve results in relation to bagging. Additionally, since rust resistance is an oligogenic trait (Bettencourt and Rodrigues Jr., 1988), the framework of RF, whereby the division of the nodes in the DT is performed using a small random number of markers, it is possible that certain nodes can have chosen only markers that are not associated with the trait, explaining the lower performance of RF compared with bagging.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514985</wp:posOffset>
                </wp:positionV>
                <wp:extent cx="611695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0.55pt" to="481.8pt,40.5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4"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 xml:space="preserve">The methods based on ML were used under the GS focus in many studies, such as that adopted by Ogutu et al. (2011). In this study, the authors compared the predictive ability of RF, boosting and support vector machine (SVM) to predict Genomic Estimated Breeding Values (GEBV) through simulated data, and confirmed this to be the best performance to the detriment of the other two methods. Gianola et al. (2014) evaluated and proved that the GBLUP (Genomic Best Linear Prediction) predictive capacity can be improved by bagging. They verified that the use of bagging in the GBLUP, in addition to improving the predictive performance of the method, made it more robust in relation to the over fitting of the data. Such an approach was also used with success in the studies of Abdollahi-Arpanahi et al. (2015) and Mehrban et al. (2017), in which they proved the efficiency of the use of bagging together with the GBLUP in the prediction of GEBV for chicken and bulls of the Jersey breed respectively. Ornella et al. (2014) used many classification algorithms for the genomic prediction of maize and verified that those methodologies are a promising alternative for GS in the breeding of plants. Different from these studies, the methodologies evaluated in this study were compared with the results of BGLR, which contemplate the qualitative nature of the trait evaluated in modeling. Out of the several methods of machine learning, only ANNs were compared with the BGLR in the presence of a qualitative nature (Silva et al., 2017), as the ANNs are more efficient in predicting rust resistance in </w:t>
      </w:r>
      <w:r>
        <w:rPr>
          <w:rFonts w:ascii="Times New Roman" w:cs="Times New Roman" w:eastAsia="Times New Roman" w:hAnsi="Times New Roman"/>
          <w:sz w:val="18"/>
          <w:szCs w:val="18"/>
          <w:i w:val="1"/>
          <w:iCs w:val="1"/>
          <w:color w:val="auto"/>
        </w:rPr>
        <w:t>Coffea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arabica</w:t>
      </w:r>
      <w:r>
        <w:rPr>
          <w:rFonts w:ascii="Times New Roman" w:cs="Times New Roman" w:eastAsia="Times New Roman" w:hAnsi="Times New Roman"/>
          <w:sz w:val="18"/>
          <w:szCs w:val="18"/>
          <w:color w:val="auto"/>
        </w:rPr>
        <w:t>.</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The high percentage of agreement between the methodologies may indicate that the study trait (leaf rust resistance) does not present complicating factors to modeling such as the presence of great dominance and epistasis, which require the use of more complex models (Table 1). Despite the similarity, it should be emphasized that the models based on ML are flexible and do not depend on an a priori specification adjustment of the model, which makes it easier to contemplate such complicated factors (Silva et al., 2017). In terms of computational cost, the methods based in ML (except ANN) present a great advantage when compared to GBLASSO, since GBLASSO uses Markov chain Monte Carlo methods that require the construction of large chains (Table 1).</w:t>
      </w:r>
    </w:p>
    <w:p>
      <w:pPr>
        <w:spacing w:after="0" w:line="200" w:lineRule="exact"/>
        <w:rPr>
          <w:sz w:val="20"/>
          <w:szCs w:val="20"/>
          <w:color w:val="auto"/>
        </w:rPr>
      </w:pPr>
    </w:p>
    <w:p>
      <w:pPr>
        <w:spacing w:after="0" w:line="235"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Candidate markers have been used to select leaf rust resistance genotypes. Diola et al. (2011) identified molecular markers linked to the SH Gene, which is one of the major genes that confers resistance to coffee rust (Brito et al., 2010). Alkimim et al. (2017) used molecular markers to identify coffee plants carrying the genes SH3 and other SH genes which also confer resistance to coffee rust. Once the phenotype has been considered dichotomous (resistant and susceptible) to fit the machine learning models, the candidate markers can be used directly to select resistant cultivars. For example, considering marker 97 as a candidate, the APER was</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00" w:lineRule="exact"/>
        <w:rPr>
          <w:sz w:val="20"/>
          <w:szCs w:val="20"/>
          <w:color w:val="auto"/>
        </w:rPr>
      </w:pPr>
    </w:p>
    <w:p>
      <w:pPr>
        <w:spacing w:after="0" w:line="260"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e20200021, 2021</w:t>
      </w:r>
      <w:r>
        <w:rPr>
          <w:sz w:val="20"/>
          <w:szCs w:val="20"/>
          <w:color w:val="auto"/>
        </w:rPr>
        <w:tab/>
      </w:r>
      <w:r>
        <w:rPr>
          <w:rFonts w:ascii="Arial" w:cs="Arial" w:eastAsia="Arial" w:hAnsi="Arial"/>
          <w:sz w:val="16"/>
          <w:szCs w:val="16"/>
          <w:b w:val="1"/>
          <w:bCs w:val="1"/>
          <w:color w:val="auto"/>
        </w:rPr>
        <w:t>6</w:t>
      </w:r>
    </w:p>
    <w:p>
      <w:pPr>
        <w:sectPr>
          <w:pgSz w:w="12240" w:h="15840" w:orient="portrait"/>
          <w:cols w:equalWidth="0" w:num="1">
            <w:col w:w="9640"/>
          </w:cols>
          <w:pgMar w:left="1300" w:top="996" w:right="1300" w:bottom="277" w:gutter="0" w:footer="0" w:header="0"/>
          <w:type w:val="continuous"/>
        </w:sectPr>
      </w:pPr>
    </w:p>
    <w:bookmarkStart w:id="6" w:name="page7"/>
    <w:bookmarkEnd w:id="6"/>
    <w:p>
      <w:pPr>
        <w:spacing w:after="0"/>
        <w:tabs>
          <w:tab w:leader="none" w:pos="6360" w:val="left"/>
        </w:tabs>
        <w:rPr>
          <w:sz w:val="20"/>
          <w:szCs w:val="20"/>
          <w:color w:val="auto"/>
        </w:rPr>
      </w:pPr>
      <w:r>
        <w:rPr>
          <w:rFonts w:ascii="Times New Roman" w:cs="Times New Roman" w:eastAsia="Times New Roman" w:hAnsi="Times New Roman"/>
          <w:sz w:val="16"/>
          <w:szCs w:val="16"/>
          <w:b w:val="1"/>
          <w:bCs w:val="1"/>
          <w:color w:val="auto"/>
        </w:rPr>
        <w:t>Sousa et al.</w:t>
      </w:r>
      <w:r>
        <w:rPr>
          <w:sz w:val="20"/>
          <w:szCs w:val="20"/>
          <w:color w:val="auto"/>
        </w:rPr>
        <w:tab/>
      </w:r>
      <w:r>
        <w:rPr>
          <w:rFonts w:ascii="Times New Roman" w:cs="Times New Roman" w:eastAsia="Times New Roman" w:hAnsi="Times New Roman"/>
          <w:sz w:val="16"/>
          <w:szCs w:val="16"/>
          <w:b w:val="1"/>
          <w:bCs w:val="1"/>
          <w:color w:val="auto"/>
        </w:rPr>
        <w:t>Genomic prediction by machine learning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equal to 24.1 %. Although interesting, the joint use of markers outperforms the use of markers individually.</w:t>
      </w:r>
    </w:p>
    <w:p>
      <w:pPr>
        <w:spacing w:after="0" w:line="1"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According to Pestana et al. (2015), four QTL regions are associated with the rust resistance pathotype 001, two in LG 2, one in LG 3 and one in LG</w:t>
      </w:r>
    </w:p>
    <w:p>
      <w:pPr>
        <w:spacing w:after="0" w:line="2" w:lineRule="exact"/>
        <w:rPr>
          <w:sz w:val="20"/>
          <w:szCs w:val="20"/>
          <w:color w:val="auto"/>
        </w:rPr>
      </w:pPr>
    </w:p>
    <w:p>
      <w:pPr>
        <w:jc w:val="both"/>
        <w:ind w:firstLine="4"/>
        <w:spacing w:after="0" w:line="254" w:lineRule="auto"/>
        <w:tabs>
          <w:tab w:leader="none" w:pos="346"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Mean disease severity reduction associated with the presence of these QTLs range from 17.8 % (QTL 3</w:t>
      </w:r>
    </w:p>
    <w:p>
      <w:pPr>
        <w:spacing w:after="0" w:line="1" w:lineRule="exact"/>
        <w:rPr>
          <w:rFonts w:ascii="Times New Roman" w:cs="Times New Roman" w:eastAsia="Times New Roman" w:hAnsi="Times New Roman"/>
          <w:sz w:val="18"/>
          <w:szCs w:val="18"/>
          <w:color w:val="auto"/>
        </w:rPr>
      </w:pPr>
    </w:p>
    <w:p>
      <w:pPr>
        <w:jc w:val="both"/>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 LG 3) to 31.0 % (QTL 2 – LG 2), both the QTL 3 with less effect and the QTL 3 with higher effect. These QTLs can be used under a marker-assisted selection (MAS) approach, to the introgression of these loci into new cultivars with durable resistance of </w:t>
      </w:r>
      <w:r>
        <w:rPr>
          <w:rFonts w:ascii="Times New Roman" w:cs="Times New Roman" w:eastAsia="Times New Roman" w:hAnsi="Times New Roman"/>
          <w:sz w:val="18"/>
          <w:szCs w:val="18"/>
          <w:i w:val="1"/>
          <w:iCs w:val="1"/>
          <w:color w:val="auto"/>
        </w:rPr>
        <w:t>H</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vastatrix</w:t>
      </w:r>
      <w:r>
        <w:rPr>
          <w:rFonts w:ascii="Times New Roman" w:cs="Times New Roman" w:eastAsia="Times New Roman" w:hAnsi="Times New Roman"/>
          <w:sz w:val="18"/>
          <w:szCs w:val="18"/>
          <w:color w:val="auto"/>
        </w:rPr>
        <w:t xml:space="preserve"> (Pestana et al., 2015). Among the selected markers in the ANN methodology, two markers were located close to the QTL of the LG 3, two in the LG 10 and one in the LG 2. The other markers do not link to any LG or are in other LGs with no QTL.</w:t>
      </w:r>
    </w:p>
    <w:p>
      <w:pPr>
        <w:spacing w:after="0" w:line="216" w:lineRule="exact"/>
        <w:rPr>
          <w:rFonts w:ascii="Times New Roman" w:cs="Times New Roman" w:eastAsia="Times New Roman" w:hAnsi="Times New Roman"/>
          <w:sz w:val="18"/>
          <w:szCs w:val="18"/>
          <w:color w:val="auto"/>
        </w:rPr>
      </w:pPr>
    </w:p>
    <w:p>
      <w:pPr>
        <w:jc w:val="both"/>
        <w:ind w:firstLine="479"/>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DT and DTP were also not efficient, as they identified only one or two markers linked to the QTL of LG 10, respectively (Table 2). The DTP is not an interesting strategy for obtaining such information, since the prune process removes several markers from the prediction process. The other methodologies, GBLASSO, bagging, RF and boosting allow for the selection of several markers that are near the four QTLs previously identified. The RF was the methodology that identified more markers linked to the QTLs, six markers (12, 13, 21, 29, 47 and 59) linked to the two QTLs of LG 2 selected, three markers (43, 61 and 64) linked to the QTL of LG 10, and two more markers (55 and 82) linked to the QTL of LG 3. The GBLASSO, bagging and boosting, identified 7, 9 and 8 markers linked to the LG with regions of QTLs, respectively, as we can see in Table 2.</w:t>
      </w:r>
    </w:p>
    <w:p>
      <w:pPr>
        <w:spacing w:after="0" w:line="200" w:lineRule="exact"/>
        <w:rPr>
          <w:rFonts w:ascii="Times New Roman" w:cs="Times New Roman" w:eastAsia="Times New Roman" w:hAnsi="Times New Roman"/>
          <w:sz w:val="18"/>
          <w:szCs w:val="18"/>
          <w:color w:val="auto"/>
        </w:rPr>
      </w:pPr>
    </w:p>
    <w:p>
      <w:pPr>
        <w:spacing w:after="0" w:line="234" w:lineRule="exact"/>
        <w:rPr>
          <w:rFonts w:ascii="Times New Roman" w:cs="Times New Roman" w:eastAsia="Times New Roman" w:hAnsi="Times New Roman"/>
          <w:sz w:val="18"/>
          <w:szCs w:val="18"/>
          <w:color w:val="auto"/>
        </w:rPr>
      </w:pPr>
    </w:p>
    <w:p>
      <w:pPr>
        <w:jc w:val="both"/>
        <w:ind w:firstLine="479"/>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Although marker 97 is in the LG 11 that does not have a QTL region (Pestana et al., 2015), it was identified as an important marker in six methodologies. LG 11 is a small LG and with the saturation of the map it can be linked to a LG with a QTL region. Another hypothesis is the detection of a new QTL region that was not detected by Pestana et al. (2015). Both hypotheses are related to the increase in map saturation. Different from QTL mapping, which requires a higher mapping saturation, methodologies based on GS may help to indicate important regions in the genome which can contain a QTL.</w:t>
      </w:r>
    </w:p>
    <w:p>
      <w:pPr>
        <w:spacing w:after="0" w:line="216" w:lineRule="exact"/>
        <w:rPr>
          <w:rFonts w:ascii="Times New Roman" w:cs="Times New Roman" w:eastAsia="Times New Roman" w:hAnsi="Times New Roman"/>
          <w:sz w:val="18"/>
          <w:szCs w:val="18"/>
          <w:color w:val="auto"/>
        </w:rPr>
      </w:pPr>
    </w:p>
    <w:p>
      <w:pPr>
        <w:jc w:val="both"/>
        <w:ind w:firstLine="479"/>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These results indicate that when the refinements (bagging, RF and boosting) are applied to the DT, provided good alternatives for the determination of the markers are associated with a study trait, they have a lower computational cost when compared to GBLASSO (Table 1). By contrast, the results obtained by ANN indicate that the strategy used in this study to determine the marker importance through this approach is not efficient. The results obtained from the data of this study show the superiority of bagging and boosting in both the GEBV and the determination of the importance of markers (Table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379095</wp:posOffset>
                </wp:positionV>
                <wp:extent cx="611695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85pt" to="481.8pt,29.8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357"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Conclusions</w:t>
      </w:r>
    </w:p>
    <w:p>
      <w:pPr>
        <w:spacing w:after="0" w:line="24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Evaluations of the APER and the accuracy of the prediction of leaf rust resistance confirmed that all methodologies showed greater effectiveness than GBLASSO (except DT in APER), incurring an even lower computational cost (except ANN). The DT refinements were capable of detecting markers near regions where QTLs were identified for the trait study.</w:t>
      </w:r>
    </w:p>
    <w:p>
      <w:pPr>
        <w:spacing w:after="0" w:line="134"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Acknowledgments</w:t>
      </w:r>
    </w:p>
    <w:p>
      <w:pPr>
        <w:spacing w:after="0" w:line="242"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We thank the Foundation for Research Support of the state of Minas Gerais State (FAPEMIG), the Coordination for the Improvement of Higher Level Personnel (CAPES), and the Brazilian National Council for Scientific and Technological Development (CNPq) for financial support.</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Authors’ Contributions</w:t>
      </w:r>
    </w:p>
    <w:p>
      <w:pPr>
        <w:spacing w:after="0" w:line="24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b w:val="1"/>
          <w:bCs w:val="1"/>
          <w:color w:val="auto"/>
        </w:rPr>
        <w:t xml:space="preserve">Conceptualization: </w:t>
      </w:r>
      <w:r>
        <w:rPr>
          <w:rFonts w:ascii="Times New Roman" w:cs="Times New Roman" w:eastAsia="Times New Roman" w:hAnsi="Times New Roman"/>
          <w:sz w:val="18"/>
          <w:szCs w:val="18"/>
          <w:color w:val="auto"/>
        </w:rPr>
        <w:t>Sousa, I.C.; Nascimento, M.;</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Caixeta, E.T. </w:t>
      </w:r>
      <w:r>
        <w:rPr>
          <w:rFonts w:ascii="Times New Roman" w:cs="Times New Roman" w:eastAsia="Times New Roman" w:hAnsi="Times New Roman"/>
          <w:sz w:val="18"/>
          <w:szCs w:val="18"/>
          <w:b w:val="1"/>
          <w:bCs w:val="1"/>
          <w:color w:val="auto"/>
        </w:rPr>
        <w:t>Data acquisition:</w:t>
      </w:r>
      <w:r>
        <w:rPr>
          <w:rFonts w:ascii="Times New Roman" w:cs="Times New Roman" w:eastAsia="Times New Roman" w:hAnsi="Times New Roman"/>
          <w:sz w:val="18"/>
          <w:szCs w:val="18"/>
          <w:color w:val="auto"/>
        </w:rPr>
        <w:t xml:space="preserve"> Almeida, D.P.; Pestana, K.N.; Zambolim, L.; Caixeta, E.T. </w:t>
      </w:r>
      <w:r>
        <w:rPr>
          <w:rFonts w:ascii="Times New Roman" w:cs="Times New Roman" w:eastAsia="Times New Roman" w:hAnsi="Times New Roman"/>
          <w:sz w:val="18"/>
          <w:szCs w:val="18"/>
          <w:b w:val="1"/>
          <w:bCs w:val="1"/>
          <w:color w:val="auto"/>
        </w:rPr>
        <w:t>Data analysis:</w:t>
      </w:r>
      <w:r>
        <w:rPr>
          <w:rFonts w:ascii="Times New Roman" w:cs="Times New Roman" w:eastAsia="Times New Roman" w:hAnsi="Times New Roman"/>
          <w:sz w:val="18"/>
          <w:szCs w:val="18"/>
          <w:color w:val="auto"/>
        </w:rPr>
        <w:t xml:space="preserve"> Sousa, I.C.; Nascimento, M.; Caixeta, E.T. </w:t>
      </w:r>
      <w:r>
        <w:rPr>
          <w:rFonts w:ascii="Times New Roman" w:cs="Times New Roman" w:eastAsia="Times New Roman" w:hAnsi="Times New Roman"/>
          <w:sz w:val="18"/>
          <w:szCs w:val="18"/>
          <w:b w:val="1"/>
          <w:bCs w:val="1"/>
          <w:color w:val="auto"/>
        </w:rPr>
        <w:t>Design of</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 xml:space="preserve">methodology: </w:t>
      </w:r>
      <w:r>
        <w:rPr>
          <w:rFonts w:ascii="Times New Roman" w:cs="Times New Roman" w:eastAsia="Times New Roman" w:hAnsi="Times New Roman"/>
          <w:sz w:val="18"/>
          <w:szCs w:val="18"/>
          <w:color w:val="auto"/>
        </w:rPr>
        <w:t>Sousa, I.C.; Nascimento, M.; Cruz,</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C.D.; Silva, F.F. </w:t>
      </w:r>
      <w:r>
        <w:rPr>
          <w:rFonts w:ascii="Times New Roman" w:cs="Times New Roman" w:eastAsia="Times New Roman" w:hAnsi="Times New Roman"/>
          <w:sz w:val="18"/>
          <w:szCs w:val="18"/>
          <w:b w:val="1"/>
          <w:bCs w:val="1"/>
          <w:color w:val="auto"/>
        </w:rPr>
        <w:t>Software development:</w:t>
      </w:r>
      <w:r>
        <w:rPr>
          <w:rFonts w:ascii="Times New Roman" w:cs="Times New Roman" w:eastAsia="Times New Roman" w:hAnsi="Times New Roman"/>
          <w:sz w:val="18"/>
          <w:szCs w:val="18"/>
          <w:color w:val="auto"/>
        </w:rPr>
        <w:t xml:space="preserve"> Sousa, I.C.; Nascimento, M.; Silva, G.N. </w:t>
      </w:r>
      <w:r>
        <w:rPr>
          <w:rFonts w:ascii="Times New Roman" w:cs="Times New Roman" w:eastAsia="Times New Roman" w:hAnsi="Times New Roman"/>
          <w:sz w:val="18"/>
          <w:szCs w:val="18"/>
          <w:b w:val="1"/>
          <w:bCs w:val="1"/>
          <w:color w:val="auto"/>
        </w:rPr>
        <w:t>Writing and editing:</w:t>
      </w:r>
      <w:r>
        <w:rPr>
          <w:rFonts w:ascii="Times New Roman" w:cs="Times New Roman" w:eastAsia="Times New Roman" w:hAnsi="Times New Roman"/>
          <w:sz w:val="18"/>
          <w:szCs w:val="18"/>
          <w:color w:val="auto"/>
        </w:rPr>
        <w:t xml:space="preserve"> Sousa, I.C.; Nascimento, M.; Nascimento, A.C.C.; Cruz, C.D.; Silva, F.F.; Azevedo, C.F.; Caixeta, E.T.</w:t>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References</w:t>
      </w:r>
    </w:p>
    <w:p>
      <w:pPr>
        <w:spacing w:after="0" w:line="265"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Abdollahi-Arpanahi, R.; Morota, G.; Valente, B.D.; Kranis, A.; Rosa, G.J.M.; Gianola, D. 2015. Assessment of bagging GBLUP for whole-genome prediction of broiler chicken traits. Journal of Animal Breeding and Genetics 132: 218-228.</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Adetiba, E.; Olugbara, O.O. 2015. Lung cancer prediction using neural network ensemble with histogram of oriented gradient genomic features. The Scientific World Journal 2015: 1-17.</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Alkimim, E.R.; Caixeta, E.T.; Sousa, T.V.; Pereira, A.A.; Oliveira, A.C.B.; Zambolim, L.; Sakiyamam, N.S. 2017. Marker-assisted selection provides arabica coffee with genes from other coffea species targeting on multiple resistance to rust and coffee berry disease. Molecular Breeding 37: 1-10.</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 xml:space="preserve">Barka, G.D.; Caixeta, E.T.; Almeida, R.F.; Alvarenga, S.M.; Zambolim, L. 2017. Differential expression of molecular rust resistance components have distinctive profiles in Coffea arabica – </w:t>
      </w:r>
      <w:r>
        <w:rPr>
          <w:rFonts w:ascii="Times New Roman" w:cs="Times New Roman" w:eastAsia="Times New Roman" w:hAnsi="Times New Roman"/>
          <w:sz w:val="16"/>
          <w:szCs w:val="16"/>
          <w:i w:val="1"/>
          <w:iCs w:val="1"/>
          <w:color w:val="auto"/>
        </w:rPr>
        <w:t>Hemileia vastatrix</w:t>
      </w:r>
      <w:r>
        <w:rPr>
          <w:rFonts w:ascii="Times New Roman" w:cs="Times New Roman" w:eastAsia="Times New Roman" w:hAnsi="Times New Roman"/>
          <w:sz w:val="16"/>
          <w:szCs w:val="16"/>
          <w:color w:val="auto"/>
        </w:rPr>
        <w:t xml:space="preserve"> interactions. European Journal of Plant Pathology 149: 543-561.</w:t>
      </w:r>
    </w:p>
    <w:p>
      <w:pPr>
        <w:spacing w:after="0" w:line="2" w:lineRule="exact"/>
        <w:rPr>
          <w:sz w:val="20"/>
          <w:szCs w:val="20"/>
          <w:color w:val="auto"/>
        </w:rPr>
      </w:pPr>
    </w:p>
    <w:p>
      <w:pPr>
        <w:jc w:val="both"/>
        <w:ind w:left="180" w:hanging="179"/>
        <w:spacing w:after="0" w:line="293" w:lineRule="auto"/>
        <w:rPr>
          <w:sz w:val="20"/>
          <w:szCs w:val="20"/>
          <w:color w:val="auto"/>
        </w:rPr>
      </w:pPr>
      <w:r>
        <w:rPr>
          <w:rFonts w:ascii="Times New Roman" w:cs="Times New Roman" w:eastAsia="Times New Roman" w:hAnsi="Times New Roman"/>
          <w:sz w:val="16"/>
          <w:szCs w:val="16"/>
          <w:color w:val="auto"/>
        </w:rPr>
        <w:t>Bettencourt, A.J.; Rodrigues Jr., C.J. 1988. Principles and practice of coffee breeding for resistance to rust and other diseases. p. 199-234. In: Clarke, R.J.; Macrae, R., eds. Coffee, 4. Elsevier, Barking, UK.</w:t>
      </w:r>
    </w:p>
    <w:p>
      <w:pPr>
        <w:spacing w:after="0" w:line="205" w:lineRule="exact"/>
        <w:rPr>
          <w:sz w:val="20"/>
          <w:szCs w:val="20"/>
          <w:color w:val="auto"/>
        </w:rPr>
      </w:pPr>
    </w:p>
    <w:p>
      <w:pPr>
        <w:jc w:val="both"/>
        <w:spacing w:after="0" w:line="286" w:lineRule="auto"/>
        <w:rPr>
          <w:sz w:val="20"/>
          <w:szCs w:val="20"/>
          <w:color w:val="auto"/>
        </w:rPr>
      </w:pPr>
      <w:r>
        <w:rPr>
          <w:rFonts w:ascii="Times New Roman" w:cs="Times New Roman" w:eastAsia="Times New Roman" w:hAnsi="Times New Roman"/>
          <w:sz w:val="16"/>
          <w:szCs w:val="16"/>
          <w:color w:val="auto"/>
        </w:rPr>
        <w:t>Breiman, L. 2001. Random forests. Machine Learning 45: 5-32. Brito, G.G.; Caixeta, E.T.; Gallina, A.P.; Zambolim, E.M.;</w:t>
      </w:r>
    </w:p>
    <w:p>
      <w:pPr>
        <w:spacing w:after="0" w:line="1" w:lineRule="exact"/>
        <w:rPr>
          <w:sz w:val="20"/>
          <w:szCs w:val="20"/>
          <w:color w:val="auto"/>
        </w:rPr>
      </w:pPr>
    </w:p>
    <w:p>
      <w:pPr>
        <w:jc w:val="both"/>
        <w:ind w:left="180"/>
        <w:spacing w:after="0" w:line="287" w:lineRule="auto"/>
        <w:rPr>
          <w:sz w:val="20"/>
          <w:szCs w:val="20"/>
          <w:color w:val="auto"/>
        </w:rPr>
      </w:pPr>
      <w:r>
        <w:rPr>
          <w:rFonts w:ascii="Times New Roman" w:cs="Times New Roman" w:eastAsia="Times New Roman" w:hAnsi="Times New Roman"/>
          <w:sz w:val="16"/>
          <w:szCs w:val="16"/>
          <w:color w:val="auto"/>
        </w:rPr>
        <w:t>Zambolim, L.; Diola, V.; Loureiro, M.E. 2010. Inheritance of coffee leaf rust resistance and identification of AFLP markers linked to the resistance genex. Euphytica 173: 255-264.</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14"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e20200021, 2021</w:t>
      </w:r>
      <w:r>
        <w:rPr>
          <w:sz w:val="20"/>
          <w:szCs w:val="20"/>
          <w:color w:val="auto"/>
        </w:rPr>
        <w:tab/>
      </w:r>
      <w:r>
        <w:rPr>
          <w:rFonts w:ascii="Arial" w:cs="Arial" w:eastAsia="Arial" w:hAnsi="Arial"/>
          <w:sz w:val="16"/>
          <w:szCs w:val="16"/>
          <w:b w:val="1"/>
          <w:bCs w:val="1"/>
          <w:color w:val="auto"/>
        </w:rPr>
        <w:t>7</w:t>
      </w:r>
    </w:p>
    <w:p>
      <w:pPr>
        <w:sectPr>
          <w:pgSz w:w="12240" w:h="15840" w:orient="portrait"/>
          <w:cols w:equalWidth="0" w:num="1">
            <w:col w:w="9640"/>
          </w:cols>
          <w:pgMar w:left="1300" w:top="996" w:right="1300" w:bottom="277" w:gutter="0" w:footer="0" w:header="0"/>
          <w:type w:val="continuous"/>
        </w:sectPr>
      </w:pPr>
    </w:p>
    <w:bookmarkStart w:id="7" w:name="page8"/>
    <w:bookmarkEnd w:id="7"/>
    <w:p>
      <w:pPr>
        <w:spacing w:after="0"/>
        <w:tabs>
          <w:tab w:leader="none" w:pos="6360" w:val="left"/>
        </w:tabs>
        <w:rPr>
          <w:sz w:val="20"/>
          <w:szCs w:val="20"/>
          <w:color w:val="auto"/>
        </w:rPr>
      </w:pPr>
      <w:r>
        <w:rPr>
          <w:rFonts w:ascii="Times New Roman" w:cs="Times New Roman" w:eastAsia="Times New Roman" w:hAnsi="Times New Roman"/>
          <w:sz w:val="16"/>
          <w:szCs w:val="16"/>
          <w:b w:val="1"/>
          <w:bCs w:val="1"/>
          <w:color w:val="auto"/>
        </w:rPr>
        <w:t>Sousa et al.</w:t>
      </w:r>
      <w:r>
        <w:rPr>
          <w:sz w:val="20"/>
          <w:szCs w:val="20"/>
          <w:color w:val="auto"/>
        </w:rPr>
        <w:tab/>
      </w:r>
      <w:r>
        <w:rPr>
          <w:rFonts w:ascii="Times New Roman" w:cs="Times New Roman" w:eastAsia="Times New Roman" w:hAnsi="Times New Roman"/>
          <w:sz w:val="16"/>
          <w:szCs w:val="16"/>
          <w:b w:val="1"/>
          <w:bCs w:val="1"/>
          <w:color w:val="auto"/>
        </w:rPr>
        <w:t>Genomic prediction by machine learning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2D2BB"/>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2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79"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Capucho, A.S.; Caixeta, E.T.; Zambolim, E.M.; Zambolim, L. 2009. Inheritance of coffee leaf rust resistance in Timor Hybrid UFV 443-03. Pesquisa Agropecuária Brasileira 44: 276-282 (in Portuguese, with abstract in English).</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Cohen, J.A. 1960. Coefficient of agreement for nominal scales.</w:t>
      </w:r>
    </w:p>
    <w:p>
      <w:pPr>
        <w:spacing w:after="0" w:line="3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6"/>
          <w:szCs w:val="16"/>
          <w:color w:val="auto"/>
        </w:rPr>
        <w:t>Educational and Pshychological Measurement 20: 37-46.</w:t>
      </w:r>
    </w:p>
    <w:p>
      <w:pPr>
        <w:spacing w:after="0" w:line="36"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Diola, V.; Brito, G.G.; Caixeta, E.T.; Maciel-Zambolim, E.; Sakiyama, N.S.; Loureiro, M.E. 2011. High-density genetic mapping for coffee leaf rust resistance. Tree Genet Genomes 7: 1199-1208.</w:t>
      </w:r>
    </w:p>
    <w:p>
      <w:pPr>
        <w:spacing w:after="0" w:line="2" w:lineRule="exact"/>
        <w:rPr>
          <w:sz w:val="20"/>
          <w:szCs w:val="20"/>
          <w:color w:val="auto"/>
        </w:rPr>
      </w:pPr>
    </w:p>
    <w:p>
      <w:pPr>
        <w:jc w:val="both"/>
        <w:ind w:left="180" w:hanging="179"/>
        <w:spacing w:after="0" w:line="303" w:lineRule="auto"/>
        <w:rPr>
          <w:sz w:val="20"/>
          <w:szCs w:val="20"/>
          <w:color w:val="auto"/>
        </w:rPr>
      </w:pPr>
      <w:r>
        <w:rPr>
          <w:rFonts w:ascii="Times New Roman" w:cs="Times New Roman" w:eastAsia="Times New Roman" w:hAnsi="Times New Roman"/>
          <w:sz w:val="16"/>
          <w:szCs w:val="16"/>
          <w:color w:val="auto"/>
        </w:rPr>
        <w:t>Freund, Y.; Schapire, R.E. 1999. A short introduction to boosting. Journal of Japanese Society for Artificial Intelligence 14: 771-780.</w:t>
      </w:r>
    </w:p>
    <w:p>
      <w:pPr>
        <w:spacing w:after="0" w:line="194"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Gianola, D.; Okut, H.; Weigel, K.A.; Rosa, G.J.M. 2011. Predicting complex quantitative traits with Bayesian neural networks: a case study with Jersey cows and wheat. BMC Genetics 12: 1-14.</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 xml:space="preserve">Gianola, D.; Weigel, K.A.; Krämer, N.; Stella, A.; Schön, C-C. 2014. Enhancing genome-enabled prediction by bagging genomic BLUP. PlosOne: </w:t>
      </w:r>
      <w:r>
        <w:rPr>
          <w:rFonts w:ascii="Times New Roman" w:cs="Times New Roman" w:eastAsia="Times New Roman" w:hAnsi="Times New Roman"/>
          <w:sz w:val="16"/>
          <w:szCs w:val="16"/>
          <w:color w:val="202020"/>
        </w:rPr>
        <w:t>e91693</w:t>
      </w:r>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left="180" w:hanging="179"/>
        <w:spacing w:after="0" w:line="290" w:lineRule="auto"/>
        <w:rPr>
          <w:sz w:val="20"/>
          <w:szCs w:val="20"/>
          <w:color w:val="auto"/>
        </w:rPr>
      </w:pPr>
      <w:r>
        <w:rPr>
          <w:rFonts w:ascii="Times New Roman" w:cs="Times New Roman" w:eastAsia="Times New Roman" w:hAnsi="Times New Roman"/>
          <w:sz w:val="16"/>
          <w:szCs w:val="16"/>
          <w:color w:val="auto"/>
        </w:rPr>
        <w:t>González-Camacho, J.M.; Campos, G.; Pérez, P.; Gianola, D.; Cairns, J.E.; Mahuku, G.; Babu, R.; Crossa, J. 2012. Genome-enabled prediction of genetics values using radial basis function neural networks. Theoretical and Applied Genetics 125: 759-771.</w:t>
      </w:r>
    </w:p>
    <w:p>
      <w:pPr>
        <w:spacing w:after="0" w:line="209"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González-Recio, O.; Forni, S. 2011. Genome-wide prediction of discrete traits using Bayesian regressions and machine learning. Genetics Selection Evolution 43: 1-12.</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Hastie, T.; Tibshirani, R.; Friedman, J. 2009. The Elements of Statistical Learning: Data Mining, Inference, and Prediction. 2ed. Springer, New York, NY, USA.</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Hayes, B.J.; Bowman, P.J.; Chamberlain, A.J.; Doddard, M.E. 2009. Invited review: genomic selection in dairly cattle; progress and challenges. Journal of Dairy Science 92: 433-443.</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International Coffee Organization [ICO]. 2018. Coffee market report. Available at: http://www.ico.org/documents/cy2017-18/ cmr-0818-e.pdf [Accessed Oct 20, 2018]</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James, G.; Witten, D.; Hastie, T.; Tibshirani, R. 2013. An Introduction to Statistical Learning: with Applications in R. Springer, New York, NY, USA.</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Jun, T.H.; Van, K.; Kim, M.Y.; Lee, S.H.; Walker, D.R. 2008. Association analysis using SSR markers to find QTL for seed protein content in soybean. Euphytica 162: 179-191.</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Landis, J.R.; Koch, G.G. 1977. The measurement of observer agreement for categorical data. Biometrics 33: 159-174.</w:t>
      </w:r>
    </w:p>
    <w:p>
      <w:pPr>
        <w:spacing w:after="0" w:line="1" w:lineRule="exact"/>
        <w:rPr>
          <w:sz w:val="20"/>
          <w:szCs w:val="20"/>
          <w:color w:val="auto"/>
        </w:rPr>
      </w:pPr>
    </w:p>
    <w:p>
      <w:pPr>
        <w:jc w:val="both"/>
        <w:ind w:left="180" w:hanging="179"/>
        <w:spacing w:after="0" w:line="303" w:lineRule="auto"/>
        <w:rPr>
          <w:sz w:val="20"/>
          <w:szCs w:val="20"/>
          <w:color w:val="auto"/>
        </w:rPr>
      </w:pPr>
      <w:r>
        <w:rPr>
          <w:rFonts w:ascii="Times New Roman" w:cs="Times New Roman" w:eastAsia="Times New Roman" w:hAnsi="Times New Roman"/>
          <w:sz w:val="16"/>
          <w:szCs w:val="16"/>
          <w:color w:val="auto"/>
        </w:rPr>
        <w:t>Legarra, A.; Robert-Granié, C.; Manfredi, E.; Elsen, J.M. 2008. Performance of genomic selection in mice. Genetics 180: 611-618.</w:t>
      </w:r>
    </w:p>
    <w:p>
      <w:pPr>
        <w:spacing w:after="0" w:line="194"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Maccaferri, M.; Sanguineti, M.C.; Noli, E.; Tuberosa, R. 2005. Population structure and long-range linkage disequilibrium in a durum wheat elite collection. Molecular Breeding 15: 271-289.</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Martins, R.; Pina, P.; Marques, J.S.; Silveira, M. 2009. Crater detection by a Boosting approach. IEEE Geoscience and Remote Sensing Letters 6: 127-131.</w:t>
      </w:r>
    </w:p>
    <w:p>
      <w:pPr>
        <w:spacing w:after="0" w:line="1" w:lineRule="exact"/>
        <w:rPr>
          <w:sz w:val="20"/>
          <w:szCs w:val="20"/>
          <w:color w:val="auto"/>
        </w:rPr>
      </w:pPr>
    </w:p>
    <w:p>
      <w:pPr>
        <w:jc w:val="both"/>
        <w:ind w:left="180" w:hanging="179"/>
        <w:spacing w:after="0" w:line="290" w:lineRule="auto"/>
        <w:rPr>
          <w:sz w:val="20"/>
          <w:szCs w:val="20"/>
          <w:color w:val="auto"/>
        </w:rPr>
      </w:pPr>
      <w:r>
        <w:rPr>
          <w:rFonts w:ascii="Times New Roman" w:cs="Times New Roman" w:eastAsia="Times New Roman" w:hAnsi="Times New Roman"/>
          <w:sz w:val="16"/>
          <w:szCs w:val="16"/>
          <w:color w:val="auto"/>
        </w:rPr>
        <w:t>Mehrban, H.; Lee, D.H.; Moradi, M.H.; IlCho, C.; Naserkheil, M.; Ibáñez-Escriche, N. 2017. Predictive performance of genomic selection methods for carcass traits in Hanwoo beef cattle: impacts of the genetic architecture. Genetics Selection Evolution 49: 1-13.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358140</wp:posOffset>
                </wp:positionV>
                <wp:extent cx="611695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8.2pt" to="481.8pt,28.2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7"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Meuwissen, T.H.E.; Hayes, B.J.; Goddard, M.E. 2001. Prediction of total genetic value using genome-wide dense marker maps. Genetics 157: 1819-1829.</w:t>
      </w:r>
    </w:p>
    <w:p>
      <w:pPr>
        <w:spacing w:after="0" w:line="1" w:lineRule="exact"/>
        <w:rPr>
          <w:sz w:val="20"/>
          <w:szCs w:val="20"/>
          <w:color w:val="auto"/>
        </w:rPr>
      </w:pPr>
    </w:p>
    <w:p>
      <w:pPr>
        <w:jc w:val="both"/>
        <w:ind w:left="180" w:hanging="179"/>
        <w:spacing w:after="0" w:line="293" w:lineRule="auto"/>
        <w:rPr>
          <w:sz w:val="20"/>
          <w:szCs w:val="20"/>
          <w:color w:val="auto"/>
        </w:rPr>
      </w:pPr>
      <w:r>
        <w:rPr>
          <w:rFonts w:ascii="Times New Roman" w:cs="Times New Roman" w:eastAsia="Times New Roman" w:hAnsi="Times New Roman"/>
          <w:sz w:val="16"/>
          <w:szCs w:val="16"/>
          <w:color w:val="auto"/>
        </w:rPr>
        <w:t>Ogutu, J.O.; Piepho, H-P.; Schulz-Streeck, T. 2011. A comparison of random forests, boosting and support vector machines for genomic selection. In: Szydlowski, M., ed. BMC Proceedings 5: 11.</w:t>
      </w:r>
    </w:p>
    <w:p>
      <w:pPr>
        <w:spacing w:after="0" w:line="205" w:lineRule="exact"/>
        <w:rPr>
          <w:sz w:val="20"/>
          <w:szCs w:val="20"/>
          <w:color w:val="auto"/>
        </w:rPr>
      </w:pPr>
    </w:p>
    <w:p>
      <w:pPr>
        <w:jc w:val="both"/>
        <w:ind w:left="180" w:hanging="179"/>
        <w:spacing w:after="0" w:line="290" w:lineRule="auto"/>
        <w:rPr>
          <w:sz w:val="20"/>
          <w:szCs w:val="20"/>
          <w:color w:val="auto"/>
        </w:rPr>
      </w:pPr>
      <w:r>
        <w:rPr>
          <w:rFonts w:ascii="Times New Roman" w:cs="Times New Roman" w:eastAsia="Times New Roman" w:hAnsi="Times New Roman"/>
          <w:sz w:val="16"/>
          <w:szCs w:val="16"/>
          <w:color w:val="auto"/>
        </w:rPr>
        <w:t>Ornella, L.; Pérez, P.; Tapia, E.; González-Camacho, J.M.; Burgueño, J.; Zhang, X.; Singh, S.; Vicente, F.S.; Bonnett, D.; Dreisigacker, S.; Singh, R.; Long, N.; Crossa, J. 2014. Genomic-enabled prediction with classification algorithms. Heredity 112: 616-626.</w:t>
      </w:r>
    </w:p>
    <w:p>
      <w:pPr>
        <w:spacing w:after="0" w:line="209"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Park, T.; Casella, G. 2008. The Bayesian Lasso. Journal of the American Statistical Association 103: 681-686.</w:t>
      </w:r>
    </w:p>
    <w:p>
      <w:pPr>
        <w:spacing w:after="0" w:line="1" w:lineRule="exact"/>
        <w:rPr>
          <w:sz w:val="20"/>
          <w:szCs w:val="20"/>
          <w:color w:val="auto"/>
        </w:rPr>
      </w:pPr>
    </w:p>
    <w:p>
      <w:pPr>
        <w:jc w:val="both"/>
        <w:ind w:left="180" w:hanging="179"/>
        <w:spacing w:after="0" w:line="303" w:lineRule="auto"/>
        <w:rPr>
          <w:sz w:val="20"/>
          <w:szCs w:val="20"/>
          <w:color w:val="auto"/>
        </w:rPr>
      </w:pPr>
      <w:r>
        <w:rPr>
          <w:rFonts w:ascii="Times New Roman" w:cs="Times New Roman" w:eastAsia="Times New Roman" w:hAnsi="Times New Roman"/>
          <w:sz w:val="16"/>
          <w:szCs w:val="16"/>
          <w:color w:val="auto"/>
        </w:rPr>
        <w:t>Pérez, P.; Campos, G. 2014. Genome-wide regression and prediction with the BGLR statistical package. Genetics 198: 483-495.</w:t>
      </w:r>
    </w:p>
    <w:p>
      <w:pPr>
        <w:spacing w:after="0" w:line="194" w:lineRule="exact"/>
        <w:rPr>
          <w:sz w:val="20"/>
          <w:szCs w:val="20"/>
          <w:color w:val="auto"/>
        </w:rPr>
      </w:pPr>
    </w:p>
    <w:p>
      <w:pPr>
        <w:jc w:val="both"/>
        <w:ind w:left="180" w:hanging="179"/>
        <w:spacing w:after="0" w:line="288" w:lineRule="auto"/>
        <w:rPr>
          <w:sz w:val="20"/>
          <w:szCs w:val="20"/>
          <w:color w:val="auto"/>
        </w:rPr>
      </w:pPr>
      <w:r>
        <w:rPr>
          <w:rFonts w:ascii="Times New Roman" w:cs="Times New Roman" w:eastAsia="Times New Roman" w:hAnsi="Times New Roman"/>
          <w:sz w:val="16"/>
          <w:szCs w:val="16"/>
          <w:color w:val="auto"/>
        </w:rPr>
        <w:t xml:space="preserve">Pestana, K.N.; Capucho, A.S.; Caixeta, E.T.; Almeida, D.P.; Zambolim, E.M.; Cruz, C.D.; Zambolim, L.; Pereira, A.A.; Oliveira, A.C.B.; Sakiyama, N.S. 2015. Inheritance study and linkage mapping of resistance loci to </w:t>
      </w:r>
      <w:r>
        <w:rPr>
          <w:rFonts w:ascii="Times New Roman" w:cs="Times New Roman" w:eastAsia="Times New Roman" w:hAnsi="Times New Roman"/>
          <w:sz w:val="16"/>
          <w:szCs w:val="16"/>
          <w:i w:val="1"/>
          <w:iCs w:val="1"/>
          <w:color w:val="auto"/>
        </w:rPr>
        <w:t>Hemileia vastatrix</w:t>
      </w:r>
      <w:r>
        <w:rPr>
          <w:rFonts w:ascii="Times New Roman" w:cs="Times New Roman" w:eastAsia="Times New Roman" w:hAnsi="Times New Roman"/>
          <w:sz w:val="16"/>
          <w:szCs w:val="16"/>
          <w:color w:val="auto"/>
        </w:rPr>
        <w:t xml:space="preserve"> in Híbrido de Timor UFV 443-03. Tree Genetics &amp; Genomes 11: 1-13.</w:t>
      </w:r>
    </w:p>
    <w:p>
      <w:pPr>
        <w:spacing w:after="0" w:line="214"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Remington, D.L.; Thornsberry, J.M.; Matsuoka, Y.; Wilson, L.M.; Whitt, S.R.; Doebley, J.; Kresovich, S.; Goodman, M.M.; Buckler, E.S. 2001. Structure of linkage disequilibrium and phenotypic association in the maize genome. Proceedings of the National Academy of Sciences 98: 11479-11484. https://doi. org/10.1073/pnas.201394398</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Resende, M.D.V.; Silva, F.F.; Azevedo, C.F. 2014. Mathematical Statistics, Biometric and Computational: Mixed, Multivariate, Categorical and Generalized (REML/BLUP) Models, Bayesian Inference, Random Regression, Genomic Selection, QTL-GWAS, Spatial and Temporal Statistics, Competition, Survival</w:t>
      </w:r>
    </w:p>
    <w:p>
      <w:pPr>
        <w:spacing w:after="0" w:line="2" w:lineRule="exact"/>
        <w:rPr>
          <w:sz w:val="20"/>
          <w:szCs w:val="20"/>
          <w:color w:val="auto"/>
        </w:rPr>
      </w:pPr>
    </w:p>
    <w:p>
      <w:pPr>
        <w:jc w:val="both"/>
        <w:ind w:left="180" w:hanging="1"/>
        <w:spacing w:after="0" w:line="286" w:lineRule="auto"/>
        <w:tabs>
          <w:tab w:leader="none" w:pos="459"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Estatística Matemática, Biométrica e Computacional: Modelos Mistos, Multivariados, Categóricos e Generalizados (REML/BLUP), Inferência Bayesiana, Regressão Aleatória, Seleção Genômica, QTL-GWAS, Estatística Espacial e Temporal, Competição, Sobrevivência. UFV, Viçosa, MG, Brazil (in Portuguese).</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Rumelhart, D.E.; McClelland, J.L. 1986. Parallel Distributed Processing Explorations in the Microstructure of Cognition: Foundations. MIT Press, Cambridge, MA, USA.</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Silva, G.N.; Nascimento, M.; Sant’anna, I.C.; Cruz, C.D.; Caixeta, E.T.; Carneiro, P.C.S.; Rosado, R.D.S.; Pestana, K.N.; Almeida, D.P.; Oliveira, M.S. 2017. Artificial neural networks compared with Bayesian generalized linear regression for leaf rust resistance prediction in Arabica coffee. Pesquisa Agropecuária Brasileira 41: 186-193.</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Tamayo, P.J.; Vale, F.X.R.; Zambolim, L.; Chaves, G.M.; Pereira,</w:t>
      </w:r>
    </w:p>
    <w:p>
      <w:pPr>
        <w:spacing w:after="0" w:line="36" w:lineRule="exact"/>
        <w:rPr>
          <w:sz w:val="20"/>
          <w:szCs w:val="20"/>
          <w:color w:val="auto"/>
        </w:rPr>
      </w:pPr>
    </w:p>
    <w:p>
      <w:pPr>
        <w:jc w:val="both"/>
        <w:ind w:left="180" w:hanging="1"/>
        <w:spacing w:after="0" w:line="286" w:lineRule="auto"/>
        <w:tabs>
          <w:tab w:leader="none" w:pos="614"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1995. Catimor resistance to rust and virulence of physiological races of </w:t>
      </w:r>
      <w:r>
        <w:rPr>
          <w:rFonts w:ascii="Times New Roman" w:cs="Times New Roman" w:eastAsia="Times New Roman" w:hAnsi="Times New Roman"/>
          <w:sz w:val="16"/>
          <w:szCs w:val="16"/>
          <w:i w:val="1"/>
          <w:iCs w:val="1"/>
          <w:color w:val="auto"/>
        </w:rPr>
        <w:t>Hemileia vastatrix</w:t>
      </w:r>
      <w:r>
        <w:rPr>
          <w:rFonts w:ascii="Times New Roman" w:cs="Times New Roman" w:eastAsia="Times New Roman" w:hAnsi="Times New Roman"/>
          <w:sz w:val="16"/>
          <w:szCs w:val="16"/>
          <w:color w:val="auto"/>
        </w:rPr>
        <w:t xml:space="preserve"> Berk &amp; Br = Resistência do Catimor à ferrugem e virulência de raças fisiológicas de </w:t>
      </w:r>
      <w:r>
        <w:rPr>
          <w:rFonts w:ascii="Times New Roman" w:cs="Times New Roman" w:eastAsia="Times New Roman" w:hAnsi="Times New Roman"/>
          <w:sz w:val="16"/>
          <w:szCs w:val="16"/>
          <w:i w:val="1"/>
          <w:iCs w:val="1"/>
          <w:color w:val="auto"/>
        </w:rPr>
        <w:t xml:space="preserve">Hemileia vastatrix </w:t>
      </w:r>
      <w:r>
        <w:rPr>
          <w:rFonts w:ascii="Times New Roman" w:cs="Times New Roman" w:eastAsia="Times New Roman" w:hAnsi="Times New Roman"/>
          <w:sz w:val="16"/>
          <w:szCs w:val="16"/>
          <w:color w:val="auto"/>
        </w:rPr>
        <w:t>Berk &amp; Br. Fitopatologia Brasileira 20: 572-576 (in Portuguese).</w:t>
      </w:r>
    </w:p>
    <w:p>
      <w:pPr>
        <w:spacing w:after="0" w:line="2" w:lineRule="exact"/>
        <w:rPr>
          <w:sz w:val="20"/>
          <w:szCs w:val="20"/>
          <w:color w:val="auto"/>
        </w:rPr>
      </w:pPr>
    </w:p>
    <w:p>
      <w:pPr>
        <w:jc w:val="both"/>
        <w:ind w:left="180" w:hanging="179"/>
        <w:spacing w:after="0" w:line="287" w:lineRule="auto"/>
        <w:rPr>
          <w:sz w:val="20"/>
          <w:szCs w:val="20"/>
          <w:color w:val="auto"/>
        </w:rPr>
      </w:pPr>
      <w:r>
        <w:rPr>
          <w:rFonts w:ascii="Times New Roman" w:cs="Times New Roman" w:eastAsia="Times New Roman" w:hAnsi="Times New Roman"/>
          <w:sz w:val="16"/>
          <w:szCs w:val="16"/>
          <w:color w:val="auto"/>
        </w:rPr>
        <w:t>Warrens, M.J. 2008. On association coefficients for 2 × 2 tables and properties that do not depend on the marginal distri­ butions. Psychometria 73: 777-789.</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18"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n.4, e20200021, 2021</w:t>
      </w:r>
      <w:r>
        <w:rPr>
          <w:sz w:val="20"/>
          <w:szCs w:val="20"/>
          <w:color w:val="auto"/>
        </w:rPr>
        <w:tab/>
      </w:r>
      <w:r>
        <w:rPr>
          <w:rFonts w:ascii="Arial" w:cs="Arial" w:eastAsia="Arial" w:hAnsi="Arial"/>
          <w:sz w:val="16"/>
          <w:szCs w:val="16"/>
          <w:b w:val="1"/>
          <w:bCs w:val="1"/>
          <w:color w:val="auto"/>
        </w:rPr>
        <w:t>8</w:t>
      </w:r>
    </w:p>
    <w:sectPr>
      <w:pgSz w:w="12240" w:h="15840" w:orient="portrait"/>
      <w:cols w:equalWidth="0" w:num="1">
        <w:col w:w="9640"/>
      </w:cols>
      <w:pgMar w:left="1300" w:top="996" w:right="1300" w:bottom="2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upperLetter"/>
      <w:start w:val="7"/>
    </w:lvl>
  </w:abstractNum>
  <w:abstractNum w:abstractNumId="1">
    <w:nsid w:val="238E1F29"/>
    <w:multiLevelType w:val="hybridMultilevel"/>
    <w:lvl w:ilvl="0">
      <w:lvlJc w:val="left"/>
      <w:lvlText w:val="%1"/>
      <w:numFmt w:val="lowerLetter"/>
      <w:start w:val="1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1."/>
      <w:numFmt w:val="decimal"/>
      <w:start w:val="10"/>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A.%1."/>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png"/><Relationship Id="rId20" Type="http://schemas.openxmlformats.org/officeDocument/2006/relationships/image" Target="media/image7.png"/><Relationship Id="rId22" Type="http://schemas.openxmlformats.org/officeDocument/2006/relationships/image" Target="media/image8.png"/><Relationship Id="rId24" Type="http://schemas.openxmlformats.org/officeDocument/2006/relationships/image" Target="media/image9.png"/><Relationship Id="rId26" Type="http://schemas.openxmlformats.org/officeDocument/2006/relationships/image" Target="media/image10.png"/><Relationship Id="rId28"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jpeg"/><Relationship Id="rId32" Type="http://schemas.openxmlformats.org/officeDocument/2006/relationships/image" Target="media/image14.png"/><Relationship Id="rId33" Type="http://schemas.openxmlformats.org/officeDocument/2006/relationships/image" Target="media/image15.jpe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jpeg"/><Relationship Id="rId10" Type="http://schemas.openxmlformats.org/officeDocument/2006/relationships/hyperlink" Target="https://orcid.org/0000-0001-8456-9349" TargetMode="External"/><Relationship Id="rId11" Type="http://schemas.openxmlformats.org/officeDocument/2006/relationships/hyperlink" Target="https://orcid.org/0000-0001-5886-9540" TargetMode="External"/><Relationship Id="rId13" Type="http://schemas.openxmlformats.org/officeDocument/2006/relationships/hyperlink" Target="https://orcid.org/0000-0003-4161-9267" TargetMode="External"/><Relationship Id="rId15" Type="http://schemas.openxmlformats.org/officeDocument/2006/relationships/hyperlink" Target="https://orcid.org/0000-0002-6985-1490" TargetMode="External"/><Relationship Id="rId17" Type="http://schemas.openxmlformats.org/officeDocument/2006/relationships/hyperlink" Target="https://orcid.org/0000-0003-3513-3391" TargetMode="External"/><Relationship Id="rId19" Type="http://schemas.openxmlformats.org/officeDocument/2006/relationships/hyperlink" Target="https://orcid.org/0000-0001-9536-1113" TargetMode="External"/><Relationship Id="rId21" Type="http://schemas.openxmlformats.org/officeDocument/2006/relationships/hyperlink" Target="https://orcid.org/0000-0003-2871-9618" TargetMode="External"/><Relationship Id="rId23" Type="http://schemas.openxmlformats.org/officeDocument/2006/relationships/hyperlink" Target="https://orcid.org/0000-0002-3049-9119" TargetMode="External"/><Relationship Id="rId25" Type="http://schemas.openxmlformats.org/officeDocument/2006/relationships/hyperlink" Target="https://orcid.org/0000-0003-0438-5123" TargetMode="External"/><Relationship Id="rId27" Type="http://schemas.openxmlformats.org/officeDocument/2006/relationships/hyperlink" Target="https://orcid.org/0000-0001-5703-5069" TargetMode="External"/><Relationship Id="rId29" Type="http://schemas.openxmlformats.org/officeDocument/2006/relationships/hyperlink" Target="https://orcid.org/0000-0001-8850-627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2020-09-15T04:21:27Z</dcterms:created>
  <dcterms:modified xsi:type="dcterms:W3CDTF">2020-09-15T04:21:27Z</dcterms:modified>
</cp:coreProperties>
</file>