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8"/>
        <w:spacing w:after="0"/>
        <w:rPr>
          <w:sz w:val="20"/>
          <w:szCs w:val="20"/>
          <w:color w:val="auto"/>
        </w:rPr>
      </w:pPr>
      <w:r>
        <w:rPr>
          <w:rFonts w:ascii="Times New Roman" w:cs="Times New Roman" w:eastAsia="Times New Roman" w:hAnsi="Times New Roman"/>
          <w:sz w:val="20"/>
          <w:szCs w:val="20"/>
          <w:i w:val="1"/>
          <w:iCs w:val="1"/>
          <w:color w:val="auto"/>
        </w:rPr>
        <w:drawing>
          <wp:anchor simplePos="0" relativeHeight="251657728" behindDoc="1" locked="0" layoutInCell="0" allowOverlap="1">
            <wp:simplePos x="0" y="0"/>
            <wp:positionH relativeFrom="page">
              <wp:posOffset>914400</wp:posOffset>
            </wp:positionH>
            <wp:positionV relativeFrom="page">
              <wp:posOffset>371475</wp:posOffset>
            </wp:positionV>
            <wp:extent cx="2679065" cy="3416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679065" cy="341630"/>
                    </a:xfrm>
                    <a:prstGeom prst="rect">
                      <a:avLst/>
                    </a:prstGeom>
                    <a:noFill/>
                  </pic:spPr>
                </pic:pic>
              </a:graphicData>
            </a:graphic>
          </wp:anchor>
        </w:drawing>
        <w:t>Article</w:t>
      </w:r>
    </w:p>
    <w:p>
      <w:pPr>
        <w:spacing w:after="0" w:line="34" w:lineRule="exact"/>
        <w:rPr>
          <w:sz w:val="24"/>
          <w:szCs w:val="24"/>
          <w:color w:val="auto"/>
        </w:rPr>
      </w:pPr>
    </w:p>
    <w:p>
      <w:pPr>
        <w:jc w:val="right"/>
        <w:ind w:right="8"/>
        <w:spacing w:after="0"/>
        <w:rPr>
          <w:sz w:val="20"/>
          <w:szCs w:val="20"/>
          <w:color w:val="auto"/>
        </w:rPr>
      </w:pPr>
      <w:r>
        <w:rPr>
          <w:rFonts w:ascii="Times New Roman" w:cs="Times New Roman" w:eastAsia="Times New Roman" w:hAnsi="Times New Roman"/>
          <w:sz w:val="20"/>
          <w:szCs w:val="20"/>
          <w:b w:val="1"/>
          <w:bCs w:val="1"/>
          <w:color w:val="auto"/>
        </w:rPr>
        <w:t>Volume 10, Issue 5, 2020, 6253 - 6261</w:t>
      </w:r>
    </w:p>
    <w:p>
      <w:pPr>
        <w:spacing w:after="0" w:line="44" w:lineRule="exact"/>
        <w:rPr>
          <w:sz w:val="24"/>
          <w:szCs w:val="24"/>
          <w:color w:val="auto"/>
        </w:rPr>
      </w:pPr>
    </w:p>
    <w:p>
      <w:pPr>
        <w:ind w:left="5280"/>
        <w:spacing w:after="0"/>
        <w:rPr>
          <w:rFonts w:ascii="Times New Roman" w:cs="Times New Roman" w:eastAsia="Times New Roman" w:hAnsi="Times New Roman"/>
          <w:sz w:val="19"/>
          <w:szCs w:val="19"/>
          <w:color w:val="808080"/>
        </w:rPr>
      </w:pPr>
      <w:hyperlink r:id="rId9">
        <w:r>
          <w:rPr>
            <w:rFonts w:ascii="Times New Roman" w:cs="Times New Roman" w:eastAsia="Times New Roman" w:hAnsi="Times New Roman"/>
            <w:sz w:val="19"/>
            <w:szCs w:val="19"/>
            <w:color w:val="808080"/>
          </w:rPr>
          <w:t>https://doi.org/10.33263/BRIAC105.62536261</w:t>
        </w:r>
      </w:hyperlink>
    </w:p>
    <w:p>
      <w:pPr>
        <w:spacing w:after="0" w:line="272" w:lineRule="exact"/>
        <w:rPr>
          <w:sz w:val="24"/>
          <w:szCs w:val="24"/>
          <w:color w:val="auto"/>
        </w:rPr>
      </w:pPr>
    </w:p>
    <w:p>
      <w:pPr>
        <w:ind w:right="288"/>
        <w:spacing w:after="0" w:line="271" w:lineRule="auto"/>
        <w:rPr>
          <w:sz w:val="20"/>
          <w:szCs w:val="20"/>
          <w:color w:val="auto"/>
        </w:rPr>
      </w:pPr>
      <w:r>
        <w:rPr>
          <w:rFonts w:ascii="Times New Roman" w:cs="Times New Roman" w:eastAsia="Times New Roman" w:hAnsi="Times New Roman"/>
          <w:sz w:val="36"/>
          <w:szCs w:val="36"/>
          <w:b w:val="1"/>
          <w:bCs w:val="1"/>
          <w:color w:val="808080"/>
        </w:rPr>
        <w:t xml:space="preserve">Green Synthesis of Silver Nanoparticles Using </w:t>
      </w:r>
      <w:r>
        <w:rPr>
          <w:rFonts w:ascii="Times New Roman" w:cs="Times New Roman" w:eastAsia="Times New Roman" w:hAnsi="Times New Roman"/>
          <w:sz w:val="36"/>
          <w:szCs w:val="36"/>
          <w:b w:val="1"/>
          <w:bCs w:val="1"/>
          <w:i w:val="1"/>
          <w:iCs w:val="1"/>
          <w:color w:val="808080"/>
        </w:rPr>
        <w:t>Muntingia</w:t>
      </w:r>
      <w:r>
        <w:rPr>
          <w:rFonts w:ascii="Times New Roman" w:cs="Times New Roman" w:eastAsia="Times New Roman" w:hAnsi="Times New Roman"/>
          <w:sz w:val="36"/>
          <w:szCs w:val="36"/>
          <w:b w:val="1"/>
          <w:bCs w:val="1"/>
          <w:color w:val="808080"/>
        </w:rPr>
        <w:t xml:space="preserve"> </w:t>
      </w:r>
      <w:r>
        <w:rPr>
          <w:rFonts w:ascii="Times New Roman" w:cs="Times New Roman" w:eastAsia="Times New Roman" w:hAnsi="Times New Roman"/>
          <w:sz w:val="36"/>
          <w:szCs w:val="36"/>
          <w:b w:val="1"/>
          <w:bCs w:val="1"/>
          <w:i w:val="1"/>
          <w:iCs w:val="1"/>
          <w:color w:val="808080"/>
        </w:rPr>
        <w:t xml:space="preserve">calabura </w:t>
      </w:r>
      <w:r>
        <w:rPr>
          <w:rFonts w:ascii="Times New Roman" w:cs="Times New Roman" w:eastAsia="Times New Roman" w:hAnsi="Times New Roman"/>
          <w:sz w:val="36"/>
          <w:szCs w:val="36"/>
          <w:b w:val="1"/>
          <w:bCs w:val="1"/>
          <w:color w:val="808080"/>
        </w:rPr>
        <w:t>Leaf Extract and Evaluation of Antibacterial</w:t>
      </w:r>
      <w:r>
        <w:rPr>
          <w:rFonts w:ascii="Times New Roman" w:cs="Times New Roman" w:eastAsia="Times New Roman" w:hAnsi="Times New Roman"/>
          <w:sz w:val="36"/>
          <w:szCs w:val="36"/>
          <w:b w:val="1"/>
          <w:bCs w:val="1"/>
          <w:i w:val="1"/>
          <w:iCs w:val="1"/>
          <w:color w:val="808080"/>
        </w:rPr>
        <w:t xml:space="preserve"> </w:t>
      </w:r>
      <w:r>
        <w:rPr>
          <w:rFonts w:ascii="Times New Roman" w:cs="Times New Roman" w:eastAsia="Times New Roman" w:hAnsi="Times New Roman"/>
          <w:sz w:val="36"/>
          <w:szCs w:val="36"/>
          <w:b w:val="1"/>
          <w:bCs w:val="1"/>
          <w:color w:val="808080"/>
        </w:rPr>
        <w:t>Activities</w:t>
      </w:r>
    </w:p>
    <w:p>
      <w:pPr>
        <w:spacing w:after="0" w:line="214" w:lineRule="exact"/>
        <w:rPr>
          <w:sz w:val="24"/>
          <w:szCs w:val="24"/>
          <w:color w:val="auto"/>
        </w:rPr>
      </w:pPr>
    </w:p>
    <w:p>
      <w:pPr>
        <w:ind w:right="8"/>
        <w:spacing w:after="0" w:line="279" w:lineRule="auto"/>
        <w:rPr>
          <w:sz w:val="20"/>
          <w:szCs w:val="20"/>
          <w:color w:val="auto"/>
        </w:rPr>
      </w:pPr>
      <w:r>
        <w:rPr>
          <w:rFonts w:ascii="Times New Roman" w:cs="Times New Roman" w:eastAsia="Times New Roman" w:hAnsi="Times New Roman"/>
          <w:sz w:val="20"/>
          <w:szCs w:val="20"/>
          <w:b w:val="1"/>
          <w:bCs w:val="1"/>
          <w:color w:val="auto"/>
        </w:rPr>
        <w:t xml:space="preserve">Mohd Azlan Ahmad </w:t>
      </w:r>
      <w:r>
        <w:rPr>
          <w:rFonts w:ascii="Times New Roman" w:cs="Times New Roman" w:eastAsia="Times New Roman" w:hAnsi="Times New Roman"/>
          <w:sz w:val="25"/>
          <w:szCs w:val="25"/>
          <w:b w:val="1"/>
          <w:bCs w:val="1"/>
          <w:color w:val="auto"/>
          <w:vertAlign w:val="superscript"/>
        </w:rPr>
        <w:t>1</w:t>
      </w:r>
      <w:r>
        <w:rPr>
          <w:rFonts w:ascii="Times New Roman" w:cs="Times New Roman" w:eastAsia="Times New Roman" w:hAnsi="Times New Roman"/>
          <w:sz w:val="20"/>
          <w:szCs w:val="20"/>
          <w:b w:val="1"/>
          <w:bCs w:val="1"/>
          <w:color w:val="auto"/>
        </w:rPr>
        <w:t xml:space="preserve">, Salmiati Salmiati </w:t>
      </w:r>
      <w:r>
        <w:rPr>
          <w:rFonts w:ascii="Times New Roman" w:cs="Times New Roman" w:eastAsia="Times New Roman" w:hAnsi="Times New Roman"/>
          <w:sz w:val="25"/>
          <w:szCs w:val="25"/>
          <w:b w:val="1"/>
          <w:bCs w:val="1"/>
          <w:color w:val="auto"/>
          <w:vertAlign w:val="superscript"/>
        </w:rPr>
        <w:t>1,2,*</w:t>
      </w:r>
      <w:r>
        <w:rPr>
          <w:rFonts w:ascii="Times New Roman" w:cs="Times New Roman" w:eastAsia="Times New Roman" w:hAnsi="Times New Roman"/>
          <w:sz w:val="20"/>
          <w:szCs w:val="20"/>
          <w:b w:val="1"/>
          <w:bCs w:val="1"/>
          <w:color w:val="auto"/>
        </w:rPr>
        <w:t xml:space="preserve">, Marpongahtun Marpongahtun </w:t>
      </w:r>
      <w:r>
        <w:rPr>
          <w:rFonts w:ascii="Times New Roman" w:cs="Times New Roman" w:eastAsia="Times New Roman" w:hAnsi="Times New Roman"/>
          <w:sz w:val="25"/>
          <w:szCs w:val="25"/>
          <w:b w:val="1"/>
          <w:bCs w:val="1"/>
          <w:color w:val="auto"/>
          <w:vertAlign w:val="superscript"/>
        </w:rPr>
        <w:t>3</w:t>
      </w:r>
      <w:r>
        <w:rPr>
          <w:rFonts w:ascii="Times New Roman" w:cs="Times New Roman" w:eastAsia="Times New Roman" w:hAnsi="Times New Roman"/>
          <w:sz w:val="20"/>
          <w:szCs w:val="20"/>
          <w:b w:val="1"/>
          <w:bCs w:val="1"/>
          <w:color w:val="auto"/>
        </w:rPr>
        <w:t xml:space="preserve">, Mohd Razman Salim </w:t>
      </w:r>
      <w:r>
        <w:rPr>
          <w:rFonts w:ascii="Times New Roman" w:cs="Times New Roman" w:eastAsia="Times New Roman" w:hAnsi="Times New Roman"/>
          <w:sz w:val="25"/>
          <w:szCs w:val="25"/>
          <w:b w:val="1"/>
          <w:bCs w:val="1"/>
          <w:color w:val="auto"/>
          <w:vertAlign w:val="superscript"/>
        </w:rPr>
        <w:t>4</w:t>
      </w:r>
      <w:r>
        <w:rPr>
          <w:rFonts w:ascii="Times New Roman" w:cs="Times New Roman" w:eastAsia="Times New Roman" w:hAnsi="Times New Roman"/>
          <w:sz w:val="20"/>
          <w:szCs w:val="20"/>
          <w:b w:val="1"/>
          <w:bCs w:val="1"/>
          <w:color w:val="auto"/>
        </w:rPr>
        <w:t xml:space="preserve">, Jumiarti Andi Lolo </w:t>
      </w:r>
      <w:r>
        <w:rPr>
          <w:rFonts w:ascii="Times New Roman" w:cs="Times New Roman" w:eastAsia="Times New Roman" w:hAnsi="Times New Roman"/>
          <w:sz w:val="25"/>
          <w:szCs w:val="25"/>
          <w:b w:val="1"/>
          <w:bCs w:val="1"/>
          <w:color w:val="auto"/>
          <w:vertAlign w:val="superscript"/>
        </w:rPr>
        <w:t>5</w:t>
      </w:r>
      <w:r>
        <w:rPr>
          <w:rFonts w:ascii="Times New Roman" w:cs="Times New Roman" w:eastAsia="Times New Roman" w:hAnsi="Times New Roman"/>
          <w:sz w:val="20"/>
          <w:szCs w:val="20"/>
          <w:b w:val="1"/>
          <w:bCs w:val="1"/>
          <w:color w:val="auto"/>
        </w:rPr>
        <w:t xml:space="preserve">, Achmad Syafiuddin </w:t>
      </w:r>
      <w:r>
        <w:rPr>
          <w:rFonts w:ascii="Times New Roman" w:cs="Times New Roman" w:eastAsia="Times New Roman" w:hAnsi="Times New Roman"/>
          <w:sz w:val="25"/>
          <w:szCs w:val="25"/>
          <w:b w:val="1"/>
          <w:bCs w:val="1"/>
          <w:color w:val="auto"/>
          <w:vertAlign w:val="superscript"/>
        </w:rPr>
        <w:t xml:space="preserve">1,* </w:t>
      </w:r>
      <w:r>
        <w:rPr>
          <w:sz w:val="1"/>
          <w:szCs w:val="1"/>
          <w:color w:val="auto"/>
        </w:rPr>
        <w:drawing>
          <wp:inline distT="0" distB="0" distL="0" distR="0">
            <wp:extent cx="147320" cy="14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p>
    <w:p>
      <w:pPr>
        <w:spacing w:after="0" w:line="120" w:lineRule="exact"/>
        <w:rPr>
          <w:sz w:val="24"/>
          <w:szCs w:val="24"/>
          <w:color w:val="auto"/>
        </w:rPr>
      </w:pPr>
    </w:p>
    <w:p>
      <w:pPr>
        <w:ind w:left="280" w:right="288" w:hanging="280"/>
        <w:spacing w:after="0" w:line="215"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Department of Water and Environmental Engineering, Faculty of Engineering, Universiti Teknologi Malaysia, 81310 UTM Johor Bahru, Johor, Malaysia</w:t>
      </w:r>
    </w:p>
    <w:p>
      <w:pPr>
        <w:spacing w:after="0" w:line="42" w:lineRule="exact"/>
        <w:rPr>
          <w:rFonts w:ascii="Times New Roman" w:cs="Times New Roman" w:eastAsia="Times New Roman" w:hAnsi="Times New Roman"/>
          <w:sz w:val="24"/>
          <w:szCs w:val="24"/>
          <w:color w:val="auto"/>
          <w:vertAlign w:val="superscript"/>
        </w:rPr>
      </w:pPr>
    </w:p>
    <w:p>
      <w:pPr>
        <w:ind w:left="280" w:right="8" w:hanging="280"/>
        <w:spacing w:after="0" w:line="216"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Centre for Environmental Sustainability and Water Security (IPASA), Universiti Teknologi Malaysia, 81310 UTM Johor Bahru, Johor, Malaysia</w:t>
      </w:r>
    </w:p>
    <w:p>
      <w:pPr>
        <w:spacing w:after="0" w:line="41" w:lineRule="exact"/>
        <w:rPr>
          <w:rFonts w:ascii="Times New Roman" w:cs="Times New Roman" w:eastAsia="Times New Roman" w:hAnsi="Times New Roman"/>
          <w:sz w:val="24"/>
          <w:szCs w:val="24"/>
          <w:color w:val="auto"/>
          <w:vertAlign w:val="superscript"/>
        </w:rPr>
      </w:pPr>
    </w:p>
    <w:p>
      <w:pPr>
        <w:ind w:left="280" w:right="8" w:hanging="280"/>
        <w:spacing w:after="0" w:line="216"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Department of Chemistry, Faculty of Mathematics and Natural Science, Universitas Sumatera Utara, 20155 Medan, Indonesia</w:t>
      </w:r>
    </w:p>
    <w:p>
      <w:pPr>
        <w:spacing w:after="0" w:line="41" w:lineRule="exact"/>
        <w:rPr>
          <w:rFonts w:ascii="Times New Roman" w:cs="Times New Roman" w:eastAsia="Times New Roman" w:hAnsi="Times New Roman"/>
          <w:sz w:val="24"/>
          <w:szCs w:val="24"/>
          <w:color w:val="auto"/>
          <w:vertAlign w:val="superscript"/>
        </w:rPr>
      </w:pPr>
    </w:p>
    <w:p>
      <w:pPr>
        <w:ind w:left="280" w:right="8" w:hanging="280"/>
        <w:spacing w:after="0" w:line="215"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Department of Civil Engineering, Faculty of Engineering, Technology and Built Environment, UCSI University, 56000 Kuala Lumpur, Malaysia</w:t>
      </w:r>
    </w:p>
    <w:p>
      <w:pPr>
        <w:spacing w:after="0" w:line="1" w:lineRule="exact"/>
        <w:rPr>
          <w:rFonts w:ascii="Times New Roman" w:cs="Times New Roman" w:eastAsia="Times New Roman" w:hAnsi="Times New Roman"/>
          <w:sz w:val="24"/>
          <w:szCs w:val="24"/>
          <w:color w:val="auto"/>
          <w:vertAlign w:val="superscript"/>
        </w:rPr>
      </w:pPr>
    </w:p>
    <w:p>
      <w:pPr>
        <w:ind w:left="280" w:hanging="280"/>
        <w:spacing w:after="0" w:line="207"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Physics Education, Universitas Kristen Indonesia Toraja, 91811 Tana Toraja, South Sulawesi, Indonesia</w:t>
      </w:r>
    </w:p>
    <w:p>
      <w:pPr>
        <w:spacing w:after="0" w:line="31" w:lineRule="exact"/>
        <w:rPr>
          <w:sz w:val="24"/>
          <w:szCs w:val="24"/>
          <w:color w:val="auto"/>
        </w:rPr>
      </w:pPr>
    </w:p>
    <w:p>
      <w:pPr>
        <w:ind w:left="280" w:hanging="280"/>
        <w:spacing w:after="0"/>
        <w:tabs>
          <w:tab w:leader="none" w:pos="28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Correspondence: salmiati@utm.my (S.S.); ac.syafi@gmail.com (A.S.);</w:t>
      </w:r>
    </w:p>
    <w:p>
      <w:pPr>
        <w:spacing w:after="0" w:line="41" w:lineRule="exact"/>
        <w:rPr>
          <w:sz w:val="24"/>
          <w:szCs w:val="24"/>
          <w:color w:val="auto"/>
        </w:rPr>
      </w:pPr>
    </w:p>
    <w:p>
      <w:pPr>
        <w:ind w:left="4660"/>
        <w:spacing w:after="0"/>
        <w:rPr>
          <w:rFonts w:ascii="Times New Roman" w:cs="Times New Roman" w:eastAsia="Times New Roman" w:hAnsi="Times New Roman"/>
          <w:sz w:val="17"/>
          <w:szCs w:val="17"/>
          <w:color w:val="808080"/>
        </w:rPr>
      </w:pPr>
      <w:r>
        <w:rPr>
          <w:rFonts w:ascii="Times New Roman" w:cs="Times New Roman" w:eastAsia="Times New Roman" w:hAnsi="Times New Roman"/>
          <w:sz w:val="17"/>
          <w:szCs w:val="17"/>
          <w:color w:val="808080"/>
        </w:rPr>
        <w:t xml:space="preserve">Scopus Author ID </w:t>
      </w:r>
      <w:hyperlink r:id="rId11">
        <w:r>
          <w:rPr>
            <w:rFonts w:ascii="Times New Roman" w:cs="Times New Roman" w:eastAsia="Times New Roman" w:hAnsi="Times New Roman"/>
            <w:sz w:val="17"/>
            <w:szCs w:val="17"/>
            <w:color w:val="808080"/>
          </w:rPr>
          <w:t xml:space="preserve">55336805500 </w:t>
        </w:r>
      </w:hyperlink>
      <w:r>
        <w:rPr>
          <w:rFonts w:ascii="Times New Roman" w:cs="Times New Roman" w:eastAsia="Times New Roman" w:hAnsi="Times New Roman"/>
          <w:sz w:val="17"/>
          <w:szCs w:val="17"/>
          <w:color w:val="808080"/>
        </w:rPr>
        <w:t xml:space="preserve">(S.S.); </w:t>
      </w:r>
      <w:hyperlink r:id="rId12">
        <w:r>
          <w:rPr>
            <w:rFonts w:ascii="Times New Roman" w:cs="Times New Roman" w:eastAsia="Times New Roman" w:hAnsi="Times New Roman"/>
            <w:sz w:val="17"/>
            <w:szCs w:val="17"/>
            <w:color w:val="808080"/>
          </w:rPr>
          <w:t xml:space="preserve">56682128000 </w:t>
        </w:r>
      </w:hyperlink>
      <w:r>
        <w:rPr>
          <w:rFonts w:ascii="Times New Roman" w:cs="Times New Roman" w:eastAsia="Times New Roman" w:hAnsi="Times New Roman"/>
          <w:sz w:val="17"/>
          <w:szCs w:val="17"/>
          <w:color w:val="808080"/>
        </w:rPr>
        <w:t>(A.S.)</w:t>
      </w:r>
    </w:p>
    <w:p>
      <w:pPr>
        <w:spacing w:after="0" w:line="43" w:lineRule="exact"/>
        <w:rPr>
          <w:sz w:val="20"/>
          <w:szCs w:val="20"/>
          <w:color w:val="auto"/>
        </w:rPr>
      </w:pPr>
    </w:p>
    <w:p>
      <w:pPr>
        <w:ind w:left="2300"/>
        <w:spacing w:after="0"/>
        <w:rPr>
          <w:sz w:val="20"/>
          <w:szCs w:val="20"/>
          <w:color w:val="auto"/>
        </w:rPr>
      </w:pPr>
      <w:r>
        <w:rPr>
          <w:rFonts w:ascii="Times New Roman" w:cs="Times New Roman" w:eastAsia="Times New Roman" w:hAnsi="Times New Roman"/>
          <w:sz w:val="17"/>
          <w:szCs w:val="17"/>
          <w:b w:val="1"/>
          <w:bCs w:val="1"/>
          <w:color w:val="auto"/>
        </w:rPr>
        <w:t>Received: 26.04.2020; Revised: 10.05.2020; Accepted: 10.05.2020; Published: 12.05.2020</w:t>
      </w:r>
    </w:p>
    <w:p>
      <w:pPr>
        <w:spacing w:after="0" w:line="244" w:lineRule="exact"/>
        <w:rPr>
          <w:sz w:val="20"/>
          <w:szCs w:val="20"/>
          <w:color w:val="auto"/>
        </w:rPr>
      </w:pPr>
    </w:p>
    <w:p>
      <w:pPr>
        <w:jc w:val="both"/>
        <w:ind w:right="8"/>
        <w:spacing w:after="0" w:line="274" w:lineRule="auto"/>
        <w:rPr>
          <w:sz w:val="20"/>
          <w:szCs w:val="20"/>
          <w:color w:val="auto"/>
        </w:rPr>
      </w:pPr>
      <w:r>
        <w:rPr>
          <w:rFonts w:ascii="Times New Roman" w:cs="Times New Roman" w:eastAsia="Times New Roman" w:hAnsi="Times New Roman"/>
          <w:sz w:val="22"/>
          <w:szCs w:val="22"/>
          <w:b w:val="1"/>
          <w:bCs w:val="1"/>
          <w:color w:val="808080"/>
        </w:rPr>
        <w:t xml:space="preserve">Abstract: </w:t>
      </w:r>
      <w:r>
        <w:rPr>
          <w:rFonts w:ascii="Times New Roman" w:cs="Times New Roman" w:eastAsia="Times New Roman" w:hAnsi="Times New Roman"/>
          <w:sz w:val="22"/>
          <w:szCs w:val="22"/>
          <w:color w:val="808080"/>
        </w:rPr>
        <w:t>The present work aims to investigate a green synthesis of AgNPs using</w:t>
      </w:r>
      <w:r>
        <w:rPr>
          <w:rFonts w:ascii="Times New Roman" w:cs="Times New Roman" w:eastAsia="Times New Roman" w:hAnsi="Times New Roman"/>
          <w:sz w:val="22"/>
          <w:szCs w:val="22"/>
          <w:b w:val="1"/>
          <w:bCs w:val="1"/>
          <w:color w:val="808080"/>
        </w:rPr>
        <w:t xml:space="preserve"> </w:t>
      </w:r>
      <w:r>
        <w:rPr>
          <w:rFonts w:ascii="Times New Roman" w:cs="Times New Roman" w:eastAsia="Times New Roman" w:hAnsi="Times New Roman"/>
          <w:sz w:val="22"/>
          <w:szCs w:val="22"/>
          <w:i w:val="1"/>
          <w:iCs w:val="1"/>
          <w:color w:val="808080"/>
        </w:rPr>
        <w:t>Muntingia calabura</w:t>
      </w:r>
      <w:r>
        <w:rPr>
          <w:rFonts w:ascii="Times New Roman" w:cs="Times New Roman" w:eastAsia="Times New Roman" w:hAnsi="Times New Roman"/>
          <w:sz w:val="22"/>
          <w:szCs w:val="22"/>
          <w:b w:val="1"/>
          <w:bCs w:val="1"/>
          <w:color w:val="808080"/>
        </w:rPr>
        <w:t xml:space="preserve"> </w:t>
      </w:r>
      <w:r>
        <w:rPr>
          <w:rFonts w:ascii="Times New Roman" w:cs="Times New Roman" w:eastAsia="Times New Roman" w:hAnsi="Times New Roman"/>
          <w:sz w:val="22"/>
          <w:szCs w:val="22"/>
          <w:color w:val="808080"/>
        </w:rPr>
        <w:t xml:space="preserve">leaf extract as reducing and stabilizing agents. The AgNPs formation was monitored using UV-Vis spectrophotometer. Characterisations of AgNPs size and shape were observed by TEM. The elemental analysis was analyzed using XDS. The maximum surface Plasmon resonance for AgNPs was detected at 425-430 nm. This study revealed that the AgNPs were polydispersed and polycrystalline nature. The microbial inhibition test against </w:t>
      </w:r>
      <w:r>
        <w:rPr>
          <w:rFonts w:ascii="Times New Roman" w:cs="Times New Roman" w:eastAsia="Times New Roman" w:hAnsi="Times New Roman"/>
          <w:sz w:val="22"/>
          <w:szCs w:val="22"/>
          <w:i w:val="1"/>
          <w:iCs w:val="1"/>
          <w:color w:val="808080"/>
        </w:rPr>
        <w:t>Escherichia coli</w:t>
      </w:r>
      <w:r>
        <w:rPr>
          <w:rFonts w:ascii="Times New Roman" w:cs="Times New Roman" w:eastAsia="Times New Roman" w:hAnsi="Times New Roman"/>
          <w:sz w:val="22"/>
          <w:szCs w:val="22"/>
          <w:color w:val="808080"/>
        </w:rPr>
        <w:t xml:space="preserve"> and </w:t>
      </w:r>
      <w:r>
        <w:rPr>
          <w:rFonts w:ascii="Times New Roman" w:cs="Times New Roman" w:eastAsia="Times New Roman" w:hAnsi="Times New Roman"/>
          <w:sz w:val="22"/>
          <w:szCs w:val="22"/>
          <w:i w:val="1"/>
          <w:iCs w:val="1"/>
          <w:color w:val="808080"/>
        </w:rPr>
        <w:t>Bacillus cereus</w:t>
      </w:r>
      <w:r>
        <w:rPr>
          <w:rFonts w:ascii="Times New Roman" w:cs="Times New Roman" w:eastAsia="Times New Roman" w:hAnsi="Times New Roman"/>
          <w:sz w:val="22"/>
          <w:szCs w:val="22"/>
          <w:color w:val="808080"/>
        </w:rPr>
        <w:t xml:space="preserve"> showed that the muntingia leaf-mediated AgNPs had inhibited the growth of these bacteria, as indicated by the formation of inhibition zone. The average inhibition zone for </w:t>
      </w:r>
      <w:r>
        <w:rPr>
          <w:rFonts w:ascii="Times New Roman" w:cs="Times New Roman" w:eastAsia="Times New Roman" w:hAnsi="Times New Roman"/>
          <w:sz w:val="22"/>
          <w:szCs w:val="22"/>
          <w:i w:val="1"/>
          <w:iCs w:val="1"/>
          <w:color w:val="808080"/>
        </w:rPr>
        <w:t>Escherichia coli</w:t>
      </w:r>
      <w:r>
        <w:rPr>
          <w:rFonts w:ascii="Times New Roman" w:cs="Times New Roman" w:eastAsia="Times New Roman" w:hAnsi="Times New Roman"/>
          <w:sz w:val="22"/>
          <w:szCs w:val="22"/>
          <w:color w:val="808080"/>
        </w:rPr>
        <w:t xml:space="preserve"> was 10.3±0.5 mm and for </w:t>
      </w:r>
      <w:r>
        <w:rPr>
          <w:rFonts w:ascii="Times New Roman" w:cs="Times New Roman" w:eastAsia="Times New Roman" w:hAnsi="Times New Roman"/>
          <w:sz w:val="22"/>
          <w:szCs w:val="22"/>
          <w:i w:val="1"/>
          <w:iCs w:val="1"/>
          <w:color w:val="808080"/>
        </w:rPr>
        <w:t>Bacillus cereus</w:t>
      </w:r>
      <w:r>
        <w:rPr>
          <w:rFonts w:ascii="Times New Roman" w:cs="Times New Roman" w:eastAsia="Times New Roman" w:hAnsi="Times New Roman"/>
          <w:sz w:val="22"/>
          <w:szCs w:val="22"/>
          <w:color w:val="808080"/>
        </w:rPr>
        <w:t xml:space="preserve"> at 9.5±0.6 mm. TEM results showed that the synthesised AgNPs have spherical form with the sizes ranging from 22 to 37 nm. Hence, the synthesised AgNPs can potentially be applied for water treatment and medicinal purposes.</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Keywords: </w:t>
      </w:r>
      <w:r>
        <w:rPr>
          <w:rFonts w:ascii="Times New Roman" w:cs="Times New Roman" w:eastAsia="Times New Roman" w:hAnsi="Times New Roman"/>
          <w:sz w:val="22"/>
          <w:szCs w:val="22"/>
          <w:color w:val="auto"/>
        </w:rPr>
        <w:t>Green synthesis; silver nanoparticles; plant extract; antibacterial properties.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38735</wp:posOffset>
            </wp:positionV>
            <wp:extent cx="5770880"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60" w:lineRule="exact"/>
        <w:rPr>
          <w:sz w:val="20"/>
          <w:szCs w:val="20"/>
          <w:color w:val="auto"/>
        </w:rPr>
      </w:pPr>
    </w:p>
    <w:p>
      <w:pPr>
        <w:jc w:val="both"/>
        <w:ind w:right="8"/>
        <w:spacing w:after="0" w:line="263" w:lineRule="auto"/>
        <w:rPr>
          <w:rFonts w:ascii="Times New Roman" w:cs="Times New Roman" w:eastAsia="Times New Roman" w:hAnsi="Times New Roman"/>
          <w:sz w:val="18"/>
          <w:szCs w:val="18"/>
          <w:color w:val="808080"/>
        </w:rPr>
      </w:pPr>
      <w:r>
        <w:rPr>
          <w:rFonts w:ascii="Times New Roman" w:cs="Times New Roman" w:eastAsia="Times New Roman" w:hAnsi="Times New Roman"/>
          <w:sz w:val="18"/>
          <w:szCs w:val="18"/>
          <w:color w:val="808080"/>
        </w:rPr>
        <w:t xml:space="preserve">© 2020 by the authors. This article is an open access article distributed under the terms and conditions of the Creative Commons Attribution (CC BY) license </w:t>
      </w:r>
      <w:hyperlink r:id="rId14">
        <w:r>
          <w:rPr>
            <w:rFonts w:ascii="Times New Roman" w:cs="Times New Roman" w:eastAsia="Times New Roman" w:hAnsi="Times New Roman"/>
            <w:sz w:val="18"/>
            <w:szCs w:val="18"/>
            <w:color w:val="808080"/>
          </w:rPr>
          <w:t>(https://creativecommons.org/licenses/by/4.0/)</w:t>
        </w:r>
      </w:hyperlink>
      <w:r>
        <w:rPr>
          <w:rFonts w:ascii="Times New Roman" w:cs="Times New Roman" w:eastAsia="Times New Roman" w:hAnsi="Times New Roman"/>
          <w:sz w:val="18"/>
          <w:szCs w:val="18"/>
          <w:color w:val="808080"/>
        </w:rPr>
        <w:t>.</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Introduction</w:t>
      </w:r>
    </w:p>
    <w:p>
      <w:pPr>
        <w:spacing w:after="0" w:line="255"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The use of silver nanoparticles (AgNPs) in various fields has recently been increasing especially in textiles, medical, and foods because of their attractive features [1-5]. Their antimicrobial properties have been tested against bacteria, viruses, and fungi [6-8]. Nanoparticle synthesis typically uses physical approaches such as thermal decomposition and thermal/laser ablation or by a chemical such as electrochemical precipitation, sol-gel process, and aerosol pyrolysis. Alternatively, it can also be carried out using biological approaches by plants, bacteria, fungi, algae, and yeast. Biological approaches are considered as eco-friendly and economically feasible methods compared to physical and chemical [9].</w:t>
      </w:r>
    </w:p>
    <w:p>
      <w:pPr>
        <w:spacing w:after="0" w:line="18" w:lineRule="exact"/>
        <w:rPr>
          <w:sz w:val="20"/>
          <w:szCs w:val="20"/>
          <w:color w:val="auto"/>
        </w:rPr>
      </w:pPr>
    </w:p>
    <w:p>
      <w:pPr>
        <w:jc w:val="both"/>
        <w:ind w:right="8" w:firstLine="720"/>
        <w:spacing w:after="0" w:line="265" w:lineRule="auto"/>
        <w:rPr>
          <w:sz w:val="20"/>
          <w:szCs w:val="20"/>
          <w:color w:val="auto"/>
        </w:rPr>
      </w:pPr>
      <w:r>
        <w:rPr>
          <w:rFonts w:ascii="Times New Roman" w:cs="Times New Roman" w:eastAsia="Times New Roman" w:hAnsi="Times New Roman"/>
          <w:sz w:val="24"/>
          <w:szCs w:val="24"/>
          <w:color w:val="auto"/>
        </w:rPr>
        <w:t>The physical process involved high energy consumption. In contrast, chemical processes involved toxic chemicals, which can pose unfavourable effects on the environment.</w:t>
      </w:r>
    </w:p>
    <w:p>
      <w:pPr>
        <w:spacing w:after="0" w:line="151" w:lineRule="exact"/>
        <w:rPr>
          <w:sz w:val="20"/>
          <w:szCs w:val="20"/>
          <w:color w:val="auto"/>
        </w:rPr>
      </w:pPr>
    </w:p>
    <w:tbl>
      <w:tblPr>
        <w:tblLayout w:type="fixed"/>
        <w:tblInd w:w="60" w:type="dxa"/>
        <w:tblCellMar>
          <w:top w:w="0" w:type="dxa"/>
          <w:left w:w="0" w:type="dxa"/>
          <w:bottom w:w="0" w:type="dxa"/>
          <w:right w:w="0" w:type="dxa"/>
        </w:tblCellMar>
      </w:tblPr>
      <w:tr>
        <w:trPr>
          <w:trHeight w:val="271"/>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5">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6253</w:t>
            </w:r>
          </w:p>
        </w:tc>
      </w:tr>
    </w:tbl>
    <w:p>
      <w:pPr>
        <w:sectPr>
          <w:pgSz w:w="11900" w:h="16840" w:orient="portrait"/>
          <w:cols w:equalWidth="0" w:num="1">
            <w:col w:w="9028"/>
          </w:cols>
          <w:pgMar w:left="1440" w:top="1134" w:right="1440" w:bottom="105" w:gutter="0" w:footer="0" w:header="0"/>
        </w:sectPr>
      </w:pPr>
    </w:p>
    <w:bookmarkStart w:id="1" w:name="page2"/>
    <w:bookmarkEnd w:id="1"/>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https://doi.org/10.33263/BRIAC105.62536261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87" w:lineRule="auto"/>
        <w:rPr>
          <w:sz w:val="20"/>
          <w:szCs w:val="20"/>
          <w:color w:val="auto"/>
        </w:rPr>
      </w:pPr>
      <w:r>
        <w:rPr>
          <w:rFonts w:ascii="Times New Roman" w:cs="Times New Roman" w:eastAsia="Times New Roman" w:hAnsi="Times New Roman"/>
          <w:sz w:val="23"/>
          <w:szCs w:val="23"/>
          <w:color w:val="auto"/>
        </w:rPr>
        <w:t xml:space="preserve">The minimisation of physical and chemical processes can reduce the cost. Thus, the benefits of using plant extract are because it is cleaner and it provides accessible, safe and non-toxic compounds [10]. Previous studies on plant extract include cashew tree </w:t>
      </w:r>
      <w:r>
        <w:rPr>
          <w:rFonts w:ascii="Times New Roman" w:cs="Times New Roman" w:eastAsia="Times New Roman" w:hAnsi="Times New Roman"/>
          <w:sz w:val="23"/>
          <w:szCs w:val="23"/>
          <w:i w:val="1"/>
          <w:iCs w:val="1"/>
          <w:color w:val="auto"/>
        </w:rPr>
        <w:t>(Anacardium</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occidentale) </w:t>
      </w:r>
      <w:r>
        <w:rPr>
          <w:rFonts w:ascii="Times New Roman" w:cs="Times New Roman" w:eastAsia="Times New Roman" w:hAnsi="Times New Roman"/>
          <w:sz w:val="23"/>
          <w:szCs w:val="23"/>
          <w:color w:val="auto"/>
        </w:rPr>
        <w:t>gum [11], purple heart plant (</w:t>
      </w:r>
      <w:r>
        <w:rPr>
          <w:rFonts w:ascii="Times New Roman" w:cs="Times New Roman" w:eastAsia="Times New Roman" w:hAnsi="Times New Roman"/>
          <w:sz w:val="23"/>
          <w:szCs w:val="23"/>
          <w:i w:val="1"/>
          <w:iCs w:val="1"/>
          <w:color w:val="auto"/>
        </w:rPr>
        <w:t>Tradescantia pallida</w:t>
      </w:r>
      <w:r>
        <w:rPr>
          <w:rFonts w:ascii="Times New Roman" w:cs="Times New Roman" w:eastAsia="Times New Roman" w:hAnsi="Times New Roman"/>
          <w:sz w:val="23"/>
          <w:szCs w:val="23"/>
          <w:color w:val="auto"/>
        </w:rPr>
        <w:t>)[12], cinnamon</w:t>
      </w:r>
      <w:r>
        <w:rPr>
          <w:rFonts w:ascii="Times New Roman" w:cs="Times New Roman" w:eastAsia="Times New Roman" w:hAnsi="Times New Roman"/>
          <w:sz w:val="23"/>
          <w:szCs w:val="23"/>
          <w:i w:val="1"/>
          <w:iCs w:val="1"/>
          <w:color w:val="auto"/>
        </w:rPr>
        <w:t xml:space="preserve"> (Cinnamomum cassia) </w:t>
      </w:r>
      <w:r>
        <w:rPr>
          <w:rFonts w:ascii="Times New Roman" w:cs="Times New Roman" w:eastAsia="Times New Roman" w:hAnsi="Times New Roman"/>
          <w:sz w:val="23"/>
          <w:szCs w:val="23"/>
          <w:color w:val="auto"/>
        </w:rPr>
        <w:t>[13], sweet pepper</w:t>
      </w:r>
      <w:r>
        <w:rPr>
          <w:rFonts w:ascii="Times New Roman" w:cs="Times New Roman" w:eastAsia="Times New Roman" w:hAnsi="Times New Roman"/>
          <w:sz w:val="23"/>
          <w:szCs w:val="23"/>
          <w:i w:val="1"/>
          <w:iCs w:val="1"/>
          <w:color w:val="auto"/>
        </w:rPr>
        <w:t xml:space="preserve"> (Capsicum frutescence) </w:t>
      </w:r>
      <w:r>
        <w:rPr>
          <w:rFonts w:ascii="Times New Roman" w:cs="Times New Roman" w:eastAsia="Times New Roman" w:hAnsi="Times New Roman"/>
          <w:sz w:val="23"/>
          <w:szCs w:val="23"/>
          <w:color w:val="auto"/>
        </w:rPr>
        <w:t>[14], boldo</w:t>
      </w:r>
      <w:r>
        <w:rPr>
          <w:rFonts w:ascii="Times New Roman" w:cs="Times New Roman" w:eastAsia="Times New Roman" w:hAnsi="Times New Roman"/>
          <w:sz w:val="23"/>
          <w:szCs w:val="23"/>
          <w:i w:val="1"/>
          <w:iCs w:val="1"/>
          <w:color w:val="auto"/>
        </w:rPr>
        <w:t xml:space="preserve"> (Peumus boldus</w:t>
      </w:r>
      <w:r>
        <w:rPr>
          <w:rFonts w:ascii="Times New Roman" w:cs="Times New Roman" w:eastAsia="Times New Roman" w:hAnsi="Times New Roman"/>
          <w:sz w:val="23"/>
          <w:szCs w:val="23"/>
          <w:color w:val="auto"/>
        </w:rPr>
        <w:t>) [15], clammy</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cherry (</w:t>
      </w:r>
      <w:r>
        <w:rPr>
          <w:rFonts w:ascii="Times New Roman" w:cs="Times New Roman" w:eastAsia="Times New Roman" w:hAnsi="Times New Roman"/>
          <w:sz w:val="23"/>
          <w:szCs w:val="23"/>
          <w:i w:val="1"/>
          <w:iCs w:val="1"/>
          <w:color w:val="auto"/>
        </w:rPr>
        <w:t>Cordia obliqua Willd</w:t>
      </w:r>
      <w:r>
        <w:rPr>
          <w:rFonts w:ascii="Times New Roman" w:cs="Times New Roman" w:eastAsia="Times New Roman" w:hAnsi="Times New Roman"/>
          <w:sz w:val="23"/>
          <w:szCs w:val="23"/>
          <w:color w:val="auto"/>
        </w:rPr>
        <w:t>) [16]</w:t>
      </w:r>
      <w:r>
        <w:rPr>
          <w:rFonts w:ascii="Times New Roman" w:cs="Times New Roman" w:eastAsia="Times New Roman" w:hAnsi="Times New Roman"/>
          <w:sz w:val="23"/>
          <w:szCs w:val="23"/>
          <w:i w:val="1"/>
          <w:iCs w:val="1"/>
          <w:color w:val="auto"/>
        </w:rPr>
        <w:t>,</w:t>
      </w:r>
      <w:r>
        <w:rPr>
          <w:rFonts w:ascii="Times New Roman" w:cs="Times New Roman" w:eastAsia="Times New Roman" w:hAnsi="Times New Roman"/>
          <w:sz w:val="23"/>
          <w:szCs w:val="23"/>
          <w:color w:val="auto"/>
        </w:rPr>
        <w:t xml:space="preserve"> and kerson (</w:t>
      </w:r>
      <w:r>
        <w:rPr>
          <w:rFonts w:ascii="Times New Roman" w:cs="Times New Roman" w:eastAsia="Times New Roman" w:hAnsi="Times New Roman"/>
          <w:sz w:val="23"/>
          <w:szCs w:val="23"/>
          <w:i w:val="1"/>
          <w:iCs w:val="1"/>
          <w:color w:val="auto"/>
        </w:rPr>
        <w:t>Muntingia calabura)</w:t>
      </w:r>
      <w:r>
        <w:rPr>
          <w:rFonts w:ascii="Times New Roman" w:cs="Times New Roman" w:eastAsia="Times New Roman" w:hAnsi="Times New Roman"/>
          <w:sz w:val="23"/>
          <w:szCs w:val="23"/>
          <w:color w:val="auto"/>
        </w:rPr>
        <w:t xml:space="preserve"> [17].</w:t>
      </w:r>
    </w:p>
    <w:p>
      <w:pPr>
        <w:spacing w:after="0" w:line="7"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i w:val="1"/>
          <w:iCs w:val="1"/>
          <w:color w:val="auto"/>
        </w:rPr>
        <w:t>Muntingia calabura</w:t>
      </w:r>
      <w:r>
        <w:rPr>
          <w:rFonts w:ascii="Times New Roman" w:cs="Times New Roman" w:eastAsia="Times New Roman" w:hAnsi="Times New Roman"/>
          <w:sz w:val="24"/>
          <w:szCs w:val="24"/>
          <w:color w:val="auto"/>
        </w:rPr>
        <w:t>, is commonly called as</w:t>
      </w:r>
      <w:r>
        <w:rPr>
          <w:rFonts w:ascii="Times New Roman" w:cs="Times New Roman" w:eastAsia="Times New Roman" w:hAnsi="Times New Roman"/>
          <w:sz w:val="24"/>
          <w:szCs w:val="24"/>
          <w:i w:val="1"/>
          <w:iCs w:val="1"/>
          <w:color w:val="auto"/>
        </w:rPr>
        <w:t xml:space="preserve"> pokok ceri </w:t>
      </w:r>
      <w:r>
        <w:rPr>
          <w:rFonts w:ascii="Times New Roman" w:cs="Times New Roman" w:eastAsia="Times New Roman" w:hAnsi="Times New Roman"/>
          <w:sz w:val="24"/>
          <w:szCs w:val="24"/>
          <w:color w:val="auto"/>
        </w:rPr>
        <w:t>or</w:t>
      </w:r>
      <w:r>
        <w:rPr>
          <w:rFonts w:ascii="Times New Roman" w:cs="Times New Roman" w:eastAsia="Times New Roman" w:hAnsi="Times New Roman"/>
          <w:sz w:val="24"/>
          <w:szCs w:val="24"/>
          <w:i w:val="1"/>
          <w:iCs w:val="1"/>
          <w:color w:val="auto"/>
        </w:rPr>
        <w:t xml:space="preserve"> kerukup siam </w:t>
      </w:r>
      <w:r>
        <w:rPr>
          <w:rFonts w:ascii="Times New Roman" w:cs="Times New Roman" w:eastAsia="Times New Roman" w:hAnsi="Times New Roman"/>
          <w:sz w:val="24"/>
          <w:szCs w:val="24"/>
          <w:color w:val="auto"/>
        </w:rPr>
        <w:t>and can be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found in Malaysia. It is a fast-growing tree that is wildly grown in the Southern and Northern America and South East Asia [18]. It is traditionally used as a folk remedy for the treatment of fever, incipient cold, liver disease, and antiseptic agent in Southeast Asia [19]. However, the effectiveness of the use of these plant extracts as reducing and stabilizing agents has not been investigated.</w:t>
      </w:r>
    </w:p>
    <w:p>
      <w:pPr>
        <w:spacing w:after="0" w:line="21"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 xml:space="preserve">In closing the research gap, this study was aimed to investigate the green synthesis of AgNPs using aqueous </w:t>
      </w:r>
      <w:r>
        <w:rPr>
          <w:rFonts w:ascii="Times New Roman" w:cs="Times New Roman" w:eastAsia="Times New Roman" w:hAnsi="Times New Roman"/>
          <w:sz w:val="24"/>
          <w:szCs w:val="24"/>
          <w:i w:val="1"/>
          <w:iCs w:val="1"/>
          <w:color w:val="auto"/>
        </w:rPr>
        <w:t>Muntingia calabura</w:t>
      </w:r>
      <w:r>
        <w:rPr>
          <w:rFonts w:ascii="Times New Roman" w:cs="Times New Roman" w:eastAsia="Times New Roman" w:hAnsi="Times New Roman"/>
          <w:sz w:val="24"/>
          <w:szCs w:val="24"/>
          <w:color w:val="auto"/>
        </w:rPr>
        <w:t xml:space="preserve"> leaf extract as reducing and stabilising agents. Investigation on its bio-reduction reaction was conducted by using UV-Visible spectroscopy technique. The synthesized AgNPs were successfully characterised using FTIR, SEM, HRTEM, and XDS. In the application, antibacterial activities of AgNPs were tested against Gram-positive and Gram-negative bacteria.</w:t>
      </w:r>
    </w:p>
    <w:p>
      <w:pPr>
        <w:spacing w:after="0" w:line="247" w:lineRule="exact"/>
        <w:rPr>
          <w:sz w:val="20"/>
          <w:szCs w:val="20"/>
          <w:color w:val="auto"/>
        </w:rPr>
      </w:pPr>
    </w:p>
    <w:p>
      <w:pPr>
        <w:ind w:left="240" w:hanging="240"/>
        <w:spacing w:after="0"/>
        <w:tabs>
          <w:tab w:leader="none" w:pos="24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Materials and Methods</w:t>
      </w:r>
    </w:p>
    <w:p>
      <w:pPr>
        <w:spacing w:after="0" w:line="242" w:lineRule="exact"/>
        <w:rPr>
          <w:rFonts w:ascii="Times New Roman" w:cs="Times New Roman" w:eastAsia="Times New Roman" w:hAnsi="Times New Roman"/>
          <w:sz w:val="24"/>
          <w:szCs w:val="24"/>
          <w:b w:val="1"/>
          <w:bCs w:val="1"/>
          <w:color w:val="auto"/>
        </w:rPr>
      </w:pPr>
    </w:p>
    <w:p>
      <w:pPr>
        <w:ind w:left="7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2"/>
          <w:szCs w:val="22"/>
          <w:i w:val="1"/>
          <w:iCs w:val="1"/>
          <w:color w:val="auto"/>
        </w:rPr>
        <w:t>2.1. Materials.</w:t>
      </w:r>
    </w:p>
    <w:p>
      <w:pPr>
        <w:spacing w:after="0" w:line="251"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Silver nitrate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nutrient agar, Luria Bertani (LB) broth, and Whatman No.1 filter paper were acquired and used for experimental analysis. Two bacteria, </w:t>
      </w:r>
      <w:r>
        <w:rPr>
          <w:rFonts w:ascii="Times New Roman" w:cs="Times New Roman" w:eastAsia="Times New Roman" w:hAnsi="Times New Roman"/>
          <w:sz w:val="24"/>
          <w:szCs w:val="24"/>
          <w:i w:val="1"/>
          <w:iCs w:val="1"/>
          <w:color w:val="auto"/>
        </w:rPr>
        <w:t>Escherichia coli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E. coli</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Bacillus cereus (B. cereus)</w:t>
      </w:r>
      <w:r>
        <w:rPr>
          <w:rFonts w:ascii="Times New Roman" w:cs="Times New Roman" w:eastAsia="Times New Roman" w:hAnsi="Times New Roman"/>
          <w:sz w:val="24"/>
          <w:szCs w:val="24"/>
          <w:color w:val="auto"/>
        </w:rPr>
        <w:t xml:space="preserve"> were obtained from the Faculty of Biomedical and Engineering (FBME), UTM. Both bacteria were maintained in nutrient agar media and Luria Bertani (LB) broth.</w:t>
      </w:r>
    </w:p>
    <w:p>
      <w:pPr>
        <w:spacing w:after="0" w:line="24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2.2. Muntingia calabura leaf extract preparation.</w:t>
      </w:r>
    </w:p>
    <w:p>
      <w:pPr>
        <w:spacing w:after="0" w:line="250" w:lineRule="exact"/>
        <w:rPr>
          <w:sz w:val="20"/>
          <w:szCs w:val="20"/>
          <w:color w:val="auto"/>
        </w:rPr>
      </w:pPr>
    </w:p>
    <w:p>
      <w:pPr>
        <w:jc w:val="both"/>
        <w:ind w:right="8" w:firstLine="720"/>
        <w:spacing w:after="0" w:line="288" w:lineRule="auto"/>
        <w:rPr>
          <w:sz w:val="20"/>
          <w:szCs w:val="20"/>
          <w:color w:val="auto"/>
        </w:rPr>
      </w:pPr>
      <w:r>
        <w:rPr>
          <w:rFonts w:ascii="Times New Roman" w:cs="Times New Roman" w:eastAsia="Times New Roman" w:hAnsi="Times New Roman"/>
          <w:sz w:val="23"/>
          <w:szCs w:val="23"/>
          <w:color w:val="auto"/>
        </w:rPr>
        <w:t xml:space="preserve">The fresh leaf of </w:t>
      </w:r>
      <w:r>
        <w:rPr>
          <w:rFonts w:ascii="Times New Roman" w:cs="Times New Roman" w:eastAsia="Times New Roman" w:hAnsi="Times New Roman"/>
          <w:sz w:val="23"/>
          <w:szCs w:val="23"/>
          <w:i w:val="1"/>
          <w:iCs w:val="1"/>
          <w:color w:val="auto"/>
        </w:rPr>
        <w:t>Mutinga calabura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M. calabura</w:t>
      </w:r>
      <w:r>
        <w:rPr>
          <w:rFonts w:ascii="Times New Roman" w:cs="Times New Roman" w:eastAsia="Times New Roman" w:hAnsi="Times New Roman"/>
          <w:sz w:val="23"/>
          <w:szCs w:val="23"/>
          <w:color w:val="auto"/>
        </w:rPr>
        <w:t xml:space="preserve">) was obtained to biosynthesize the silver nanoparticles. The preparation of leaf extract was adapted from previous studies with a little modification [20,21]. Fresh leaves of </w:t>
      </w:r>
      <w:r>
        <w:rPr>
          <w:rFonts w:ascii="Times New Roman" w:cs="Times New Roman" w:eastAsia="Times New Roman" w:hAnsi="Times New Roman"/>
          <w:sz w:val="23"/>
          <w:szCs w:val="23"/>
          <w:i w:val="1"/>
          <w:iCs w:val="1"/>
          <w:color w:val="auto"/>
        </w:rPr>
        <w:t>M. calabura</w:t>
      </w:r>
      <w:r>
        <w:rPr>
          <w:rFonts w:ascii="Times New Roman" w:cs="Times New Roman" w:eastAsia="Times New Roman" w:hAnsi="Times New Roman"/>
          <w:sz w:val="23"/>
          <w:szCs w:val="23"/>
          <w:color w:val="auto"/>
        </w:rPr>
        <w:t xml:space="preserve"> were collected and washed thoroughly using tap water twice and by deionized water to remove dirt and debris. The cleaned leaves were dried under the shed and finely cut using a clean scissor. Twenty (20) grams of the leaf was added into 500 mL of deionized water and heated at 60 °C for 30 min. This was followed by cooling at room temperature. It was further filtered through Whatman No. 1 filter paper using vacuum filtration system. The filtered leaf extract was stored at 4 °C for further analysis.</w:t>
      </w:r>
    </w:p>
    <w:p>
      <w:pPr>
        <w:spacing w:after="0" w:line="22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2.3. Synthesis of AgNPs.</w:t>
      </w:r>
    </w:p>
    <w:p>
      <w:pPr>
        <w:spacing w:after="0" w:line="250"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In the biosynthesis process of AgNPs, the effects of the quantity of fruit extract and concentration of AgNO</w:t>
      </w:r>
      <w:r>
        <w:rPr>
          <w:rFonts w:ascii="Times New Roman" w:cs="Times New Roman" w:eastAsia="Times New Roman" w:hAnsi="Times New Roman"/>
          <w:sz w:val="14"/>
          <w:szCs w:val="14"/>
          <w:color w:val="auto"/>
        </w:rPr>
        <w:t>3</w:t>
      </w:r>
      <w:r>
        <w:rPr>
          <w:rFonts w:ascii="Times New Roman" w:cs="Times New Roman" w:eastAsia="Times New Roman" w:hAnsi="Times New Roman"/>
          <w:sz w:val="23"/>
          <w:szCs w:val="23"/>
          <w:color w:val="auto"/>
        </w:rPr>
        <w:t xml:space="preserve"> were assessed to intensify the synthesis route in producing the metal nanoparticles. The aqueous solution of AgNO</w:t>
      </w:r>
      <w:r>
        <w:rPr>
          <w:rFonts w:ascii="Times New Roman" w:cs="Times New Roman" w:eastAsia="Times New Roman" w:hAnsi="Times New Roman"/>
          <w:sz w:val="14"/>
          <w:szCs w:val="14"/>
          <w:color w:val="auto"/>
        </w:rPr>
        <w:t>3</w:t>
      </w:r>
      <w:r>
        <w:rPr>
          <w:rFonts w:ascii="Times New Roman" w:cs="Times New Roman" w:eastAsia="Times New Roman" w:hAnsi="Times New Roman"/>
          <w:sz w:val="23"/>
          <w:szCs w:val="23"/>
          <w:color w:val="auto"/>
        </w:rPr>
        <w:t xml:space="preserve"> (0.01 – 0.03 M) was used and the volume of the aqueous fruit extract was added at 1:1 ratio (v/v). The mixture was left under dark condition with stirring using magnetic stirrer for 24 h. As a comparison to show that the AgNPs synthesis was mediated by phytochemicals of </w:t>
      </w:r>
      <w:r>
        <w:rPr>
          <w:rFonts w:ascii="Times New Roman" w:cs="Times New Roman" w:eastAsia="Times New Roman" w:hAnsi="Times New Roman"/>
          <w:sz w:val="23"/>
          <w:szCs w:val="23"/>
          <w:i w:val="1"/>
          <w:iCs w:val="1"/>
          <w:color w:val="auto"/>
        </w:rPr>
        <w:t>M. calabura</w:t>
      </w:r>
      <w:r>
        <w:rPr>
          <w:rFonts w:ascii="Times New Roman" w:cs="Times New Roman" w:eastAsia="Times New Roman" w:hAnsi="Times New Roman"/>
          <w:sz w:val="23"/>
          <w:szCs w:val="23"/>
          <w:color w:val="auto"/>
        </w:rPr>
        <w:t xml:space="preserve"> leaf extract, a control flask containing</w:t>
      </w:r>
    </w:p>
    <w:p>
      <w:pPr>
        <w:sectPr>
          <w:pgSz w:w="11900" w:h="16840" w:orient="portrait"/>
          <w:cols w:equalWidth="0" w:num="1">
            <w:col w:w="9028"/>
          </w:cols>
          <w:pgMar w:left="1440" w:top="729" w:right="1440" w:bottom="247" w:gutter="0" w:footer="0" w:header="0"/>
        </w:sectPr>
      </w:pPr>
    </w:p>
    <w:p>
      <w:pPr>
        <w:spacing w:after="0" w:line="90"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6254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2" w:name="page3"/>
    <w:bookmarkEnd w:id="2"/>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https://doi.org/10.33263/BRIAC105.62536261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3" w:lineRule="auto"/>
        <w:rPr>
          <w:sz w:val="20"/>
          <w:szCs w:val="20"/>
          <w:color w:val="auto"/>
        </w:rPr>
      </w:pPr>
      <w:r>
        <w:rPr>
          <w:rFonts w:ascii="Times New Roman" w:cs="Times New Roman" w:eastAsia="Times New Roman" w:hAnsi="Times New Roman"/>
          <w:sz w:val="24"/>
          <w:szCs w:val="24"/>
          <w:color w:val="auto"/>
        </w:rPr>
        <w:t>aqueous solution of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and deionized water was also used and kept under the same condition as the AgNPs synthesizing mixture. The occurrence of silver ions reduction was observed when the mixture optical colour changed from clear brown to dark brown solution. The optical density developments were monitored and measured timely for 1 h and up to 48 h using spectrophotometer (Macherey-Nagel Nanocolor UV/Vis).</w:t>
      </w:r>
    </w:p>
    <w:p>
      <w:pPr>
        <w:spacing w:after="0" w:line="24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2.4. AgNPs characterization.</w:t>
      </w:r>
    </w:p>
    <w:p>
      <w:pPr>
        <w:spacing w:after="0" w:line="250" w:lineRule="exact"/>
        <w:rPr>
          <w:sz w:val="20"/>
          <w:szCs w:val="20"/>
          <w:color w:val="auto"/>
        </w:rPr>
      </w:pPr>
    </w:p>
    <w:p>
      <w:pPr>
        <w:jc w:val="both"/>
        <w:ind w:right="8" w:firstLine="720"/>
        <w:spacing w:after="0" w:line="278" w:lineRule="auto"/>
        <w:rPr>
          <w:sz w:val="20"/>
          <w:szCs w:val="20"/>
          <w:color w:val="auto"/>
        </w:rPr>
      </w:pPr>
      <w:r>
        <w:rPr>
          <w:rFonts w:ascii="Times New Roman" w:cs="Times New Roman" w:eastAsia="Times New Roman" w:hAnsi="Times New Roman"/>
          <w:sz w:val="23"/>
          <w:szCs w:val="23"/>
          <w:color w:val="auto"/>
        </w:rPr>
        <w:t xml:space="preserve">Biosynthesized AgNPs consequent of reduction of silver metal ions with aqueous </w:t>
      </w:r>
      <w:r>
        <w:rPr>
          <w:rFonts w:ascii="Times New Roman" w:cs="Times New Roman" w:eastAsia="Times New Roman" w:hAnsi="Times New Roman"/>
          <w:sz w:val="23"/>
          <w:szCs w:val="23"/>
          <w:i w:val="1"/>
          <w:iCs w:val="1"/>
          <w:color w:val="auto"/>
        </w:rPr>
        <w:t>M.</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calabura </w:t>
      </w:r>
      <w:r>
        <w:rPr>
          <w:rFonts w:ascii="Times New Roman" w:cs="Times New Roman" w:eastAsia="Times New Roman" w:hAnsi="Times New Roman"/>
          <w:sz w:val="23"/>
          <w:szCs w:val="23"/>
          <w:color w:val="auto"/>
        </w:rPr>
        <w:t>leaf extract was observed by a spectrophotometer (Macherey-Nagel Nanocolor</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UV/Vis) it was operated at 1 nm resolution and wavelength of 200</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800 nm. In addition, Energy dispersive spectroscopy (EDS, Oxford Instruments, Oxford, United Kingdom) confirmed the presence of AgNPs elements at 20 keV. Moreover, the morphology of AgNPs was structurally characterized in high resolution mode (HR-TEM) using JEOL-ARM200F model instrument. The FTIR analysis was also performed to determine the presence of possible compounds that act as capping and stabilizing agents for the AgNPs in the range from 400 to 4000 cm</w:t>
      </w:r>
      <w:r>
        <w:rPr>
          <w:rFonts w:ascii="Times New Roman" w:cs="Times New Roman" w:eastAsia="Times New Roman" w:hAnsi="Times New Roman"/>
          <w:sz w:val="30"/>
          <w:szCs w:val="30"/>
          <w:color w:val="auto"/>
          <w:vertAlign w:val="superscript"/>
        </w:rPr>
        <w:t>-1</w:t>
      </w:r>
      <w:r>
        <w:rPr>
          <w:rFonts w:ascii="Times New Roman" w:cs="Times New Roman" w:eastAsia="Times New Roman" w:hAnsi="Times New Roman"/>
          <w:sz w:val="23"/>
          <w:szCs w:val="23"/>
          <w:color w:val="auto"/>
        </w:rPr>
        <w:t>. The analysis was performed using FTIR spectrometer (PerkinElmer Frontier-GPOB model 96046).</w:t>
      </w:r>
    </w:p>
    <w:p>
      <w:pPr>
        <w:spacing w:after="0" w:line="23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2.5. Antibacterial activity of AgNPs.</w:t>
      </w:r>
    </w:p>
    <w:p>
      <w:pPr>
        <w:spacing w:after="0" w:line="250" w:lineRule="exact"/>
        <w:rPr>
          <w:sz w:val="20"/>
          <w:szCs w:val="20"/>
          <w:color w:val="auto"/>
        </w:rPr>
      </w:pPr>
    </w:p>
    <w:p>
      <w:pPr>
        <w:jc w:val="both"/>
        <w:ind w:right="8" w:firstLine="720"/>
        <w:spacing w:after="0" w:line="266" w:lineRule="auto"/>
        <w:rPr>
          <w:sz w:val="20"/>
          <w:szCs w:val="20"/>
          <w:color w:val="auto"/>
        </w:rPr>
      </w:pPr>
      <w:r>
        <w:rPr>
          <w:rFonts w:ascii="Times New Roman" w:cs="Times New Roman" w:eastAsia="Times New Roman" w:hAnsi="Times New Roman"/>
          <w:sz w:val="24"/>
          <w:szCs w:val="24"/>
          <w:color w:val="auto"/>
        </w:rPr>
        <w:t xml:space="preserve">The antibacterial activity of the biosynthesized AgNPs was evaluated against </w:t>
      </w:r>
      <w:r>
        <w:rPr>
          <w:rFonts w:ascii="Times New Roman" w:cs="Times New Roman" w:eastAsia="Times New Roman" w:hAnsi="Times New Roman"/>
          <w:sz w:val="24"/>
          <w:szCs w:val="24"/>
          <w:i w:val="1"/>
          <w:iCs w:val="1"/>
          <w:color w:val="auto"/>
        </w:rPr>
        <w:t>E. coli</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B. cereus</w:t>
      </w:r>
      <w:r>
        <w:rPr>
          <w:rFonts w:ascii="Times New Roman" w:cs="Times New Roman" w:eastAsia="Times New Roman" w:hAnsi="Times New Roman"/>
          <w:sz w:val="24"/>
          <w:szCs w:val="24"/>
          <w:color w:val="auto"/>
        </w:rPr>
        <w:t xml:space="preserve"> by paper disc (6 mm diameter) method adopted from [1]. An overnight grown of </w:t>
      </w:r>
      <w:r>
        <w:rPr>
          <w:rFonts w:ascii="Times New Roman" w:cs="Times New Roman" w:eastAsia="Times New Roman" w:hAnsi="Times New Roman"/>
          <w:sz w:val="24"/>
          <w:szCs w:val="24"/>
          <w:i w:val="1"/>
          <w:iCs w:val="1"/>
          <w:color w:val="auto"/>
        </w:rPr>
        <w:t xml:space="preserve">E. coli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B. cereus </w:t>
      </w:r>
      <w:r>
        <w:rPr>
          <w:rFonts w:ascii="Times New Roman" w:cs="Times New Roman" w:eastAsia="Times New Roman" w:hAnsi="Times New Roman"/>
          <w:sz w:val="24"/>
          <w:szCs w:val="24"/>
          <w:color w:val="auto"/>
        </w:rPr>
        <w:t>culture (optical density (OD600nm) ≈ 0.8 @ approximately 1 ×</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10</w:t>
      </w: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CFU/mL was used. Five millilitres (5 mL) of bacterial culture was spreaded over Mueller-Hinton agar plate. Paper discs were prepared by soaking it in respective AgNPs labelled as 0.01M, 0.02M, 0.03M, 9:1 and 1:9. The paper discs were air dried under laminar flow then transferred onto the prepared agar plates. Blank paper discs were soaked in filter sterilized deionized water. The plates were incubated at 30 °C for 24 h. Each bacterial plate was made in triplicates. The antibacterial activity was determined by averaging the diameter of the inhibition zone observed around respective paper discs.</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Results and Discussion</w:t>
      </w:r>
    </w:p>
    <w:p>
      <w:pPr>
        <w:spacing w:after="0" w:line="2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3.1. UV-Vis spectroscopy of AgNPs.</w:t>
      </w:r>
    </w:p>
    <w:p>
      <w:pPr>
        <w:spacing w:after="0" w:line="250"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The reaction of leaf extract with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was performed using different concentrations of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0.01M, 0.02M, 0.03M, and two ratio of AgNO3 (0.01M) and extract which were 9:1 and 1:9. Figure 1 represents the rapid UV spectrum of AgNPs development when using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After 1 h, rapid change of colour was clearly observed from colourless to dark brown as seen in Figure 1 (f). The AgNPs synthesis was confirmed by the UV-Vis spectrum of surface plasmon resonance (SPR) at 425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430 nm of adsorption band. It was noticed that at each condition, the longer the incubation time, the higher the UV-Vis wavelength adsorption but with different intensity. Steady development of AgNPs was indicated by the straight line of </w:t>
      </w:r>
      <w:r>
        <w:rPr>
          <w:rFonts w:ascii="Times New Roman" w:cs="Times New Roman" w:eastAsia="Times New Roman" w:hAnsi="Times New Roman"/>
          <w:sz w:val="24"/>
          <w:szCs w:val="24"/>
          <w:color w:val="auto"/>
        </w:rPr>
        <w:t>increment λ</w:t>
      </w:r>
      <w:r>
        <w:rPr>
          <w:rFonts w:ascii="Times New Roman" w:cs="Times New Roman" w:eastAsia="Times New Roman" w:hAnsi="Times New Roman"/>
          <w:sz w:val="15"/>
          <w:szCs w:val="15"/>
          <w:color w:val="auto"/>
        </w:rPr>
        <w:t>max</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as shown in Figure 1.</w:t>
      </w:r>
    </w:p>
    <w:p>
      <w:pPr>
        <w:spacing w:after="0" w:line="21"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Narrow SPR peak at 425</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430 nm was observed at 0.02 M of AgNO</w:t>
      </w:r>
      <w:r>
        <w:rPr>
          <w:rFonts w:ascii="Times New Roman" w:cs="Times New Roman" w:eastAsia="Times New Roman" w:hAnsi="Times New Roman"/>
          <w:sz w:val="14"/>
          <w:szCs w:val="14"/>
          <w:color w:val="auto"/>
        </w:rPr>
        <w:t>3</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with highest λ</w:t>
      </w:r>
      <w:r>
        <w:rPr>
          <w:rFonts w:ascii="Times New Roman" w:cs="Times New Roman" w:eastAsia="Times New Roman" w:hAnsi="Times New Roman"/>
          <w:sz w:val="14"/>
          <w:szCs w:val="14"/>
          <w:color w:val="auto"/>
        </w:rPr>
        <w:t>max</w:t>
      </w:r>
      <w:r>
        <w:rPr>
          <w:rFonts w:ascii="Times New Roman" w:cs="Times New Roman" w:eastAsia="Times New Roman" w:hAnsi="Times New Roman"/>
          <w:sz w:val="23"/>
          <w:szCs w:val="23"/>
          <w:color w:val="auto"/>
        </w:rPr>
        <w:t xml:space="preserve"> of 0.991 as depicted in Figure 1. The absorbance intensity showed a significant decrease when the reaction is performed at a concentration of 0.01 and 0.03 M as well as 9:1 and 1:9 (v/v). This was due to agglomeration which was faster at concentration of 0.01 M and 0.03 M making</w:t>
      </w:r>
    </w:p>
    <w:p>
      <w:pPr>
        <w:sectPr>
          <w:pgSz w:w="11900" w:h="16840" w:orient="portrait"/>
          <w:cols w:equalWidth="0" w:num="1">
            <w:col w:w="9028"/>
          </w:cols>
          <w:pgMar w:left="1440" w:top="729" w:right="1440" w:bottom="247" w:gutter="0" w:footer="0" w:header="0"/>
        </w:sectPr>
      </w:pPr>
    </w:p>
    <w:p>
      <w:pPr>
        <w:spacing w:after="0" w:line="87"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6255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3" w:name="page4"/>
    <w:bookmarkEnd w:id="3"/>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https://doi.org/10.33263/BRIAC105.62536261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0" w:lineRule="auto"/>
        <w:rPr>
          <w:sz w:val="20"/>
          <w:szCs w:val="20"/>
          <w:color w:val="auto"/>
        </w:rPr>
      </w:pPr>
      <w:r>
        <w:rPr>
          <w:rFonts w:ascii="Times New Roman" w:cs="Times New Roman" w:eastAsia="Times New Roman" w:hAnsi="Times New Roman"/>
          <w:sz w:val="24"/>
          <w:szCs w:val="24"/>
          <w:color w:val="auto"/>
        </w:rPr>
        <w:t>the SPR shifts and broadening the wavelength. This indicated that particle formation was influenced by the concentration of precursor and the size, shape and surrounding medium. This is referred to as the phytochemical compounds in the leaf extract [22] and [17].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1184910</wp:posOffset>
            </wp:positionH>
            <wp:positionV relativeFrom="paragraph">
              <wp:posOffset>1905</wp:posOffset>
            </wp:positionV>
            <wp:extent cx="3365500" cy="23945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3365500" cy="2394585"/>
                    </a:xfrm>
                    <a:prstGeom prst="rect">
                      <a:avLst/>
                    </a:prstGeom>
                    <a:noFill/>
                  </pic:spPr>
                </pic:pic>
              </a:graphicData>
            </a:graphic>
          </wp:anchor>
        </w:drawing>
      </w:r>
    </w:p>
    <w:p>
      <w:pPr>
        <w:sectPr>
          <w:pgSz w:w="11900" w:h="16840" w:orient="portrait"/>
          <w:cols w:equalWidth="0" w:num="1">
            <w:col w:w="9028"/>
          </w:cols>
          <w:pgMar w:left="1440" w:top="729" w:right="1440" w:bottom="1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900"/>
        <w:spacing w:after="0"/>
        <w:rPr>
          <w:sz w:val="20"/>
          <w:szCs w:val="20"/>
          <w:color w:val="auto"/>
        </w:rPr>
      </w:pPr>
      <w:r>
        <w:rPr>
          <w:rFonts w:ascii="Times New Roman" w:cs="Times New Roman" w:eastAsia="Times New Roman" w:hAnsi="Times New Roman"/>
          <w:sz w:val="18"/>
          <w:szCs w:val="18"/>
          <w:color w:val="auto"/>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1198880</wp:posOffset>
            </wp:positionH>
            <wp:positionV relativeFrom="paragraph">
              <wp:posOffset>370205</wp:posOffset>
            </wp:positionV>
            <wp:extent cx="1586865" cy="1153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1586865" cy="1153160"/>
                    </a:xfrm>
                    <a:prstGeom prst="rect">
                      <a:avLst/>
                    </a:prstGeom>
                    <a:noFill/>
                  </pic:spPr>
                </pic:pic>
              </a:graphicData>
            </a:graphic>
          </wp:anchor>
        </w:drawing>
        <w:drawing>
          <wp:anchor simplePos="0" relativeHeight="251657728" behindDoc="1" locked="0" layoutInCell="0" allowOverlap="1">
            <wp:simplePos x="0" y="0"/>
            <wp:positionH relativeFrom="column">
              <wp:posOffset>1198880</wp:posOffset>
            </wp:positionH>
            <wp:positionV relativeFrom="paragraph">
              <wp:posOffset>370205</wp:posOffset>
            </wp:positionV>
            <wp:extent cx="1586865" cy="11531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1586865" cy="11531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ind w:right="2208"/>
        <w:spacing w:after="0"/>
        <w:rPr>
          <w:sz w:val="20"/>
          <w:szCs w:val="20"/>
          <w:color w:val="auto"/>
        </w:rPr>
      </w:pPr>
      <w:r>
        <w:rPr>
          <w:rFonts w:ascii="Times New Roman" w:cs="Times New Roman" w:eastAsia="Times New Roman" w:hAnsi="Times New Roman"/>
          <w:sz w:val="17"/>
          <w:szCs w:val="17"/>
          <w:color w:val="auto"/>
        </w:rPr>
        <w:t>(d)</w:t>
      </w:r>
    </w:p>
    <w:p>
      <w:pPr>
        <w:spacing w:after="0" w:line="30" w:lineRule="exact"/>
        <w:rPr>
          <w:sz w:val="20"/>
          <w:szCs w:val="20"/>
          <w:color w:val="auto"/>
        </w:rPr>
      </w:pPr>
    </w:p>
    <w:p>
      <w:pPr>
        <w:sectPr>
          <w:pgSz w:w="11900" w:h="16840" w:orient="portrait"/>
          <w:cols w:equalWidth="0" w:num="2">
            <w:col w:w="5740" w:space="720"/>
            <w:col w:w="2568"/>
          </w:cols>
          <w:pgMar w:left="1440" w:top="729" w:right="1440" w:bottom="146" w:gutter="0" w:footer="0" w:header="0"/>
          <w:type w:val="continuous"/>
        </w:sectPr>
      </w:pPr>
    </w:p>
    <w:p>
      <w:pPr>
        <w:ind w:left="2440"/>
        <w:spacing w:after="0"/>
        <w:rPr>
          <w:sz w:val="20"/>
          <w:szCs w:val="20"/>
          <w:color w:val="auto"/>
        </w:rPr>
      </w:pPr>
      <w:r>
        <w:rPr>
          <w:rFonts w:ascii="Times New Roman" w:cs="Times New Roman" w:eastAsia="Times New Roman" w:hAnsi="Times New Roman"/>
          <w:sz w:val="18"/>
          <w:szCs w:val="18"/>
          <w:color w:val="auto"/>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1213485</wp:posOffset>
            </wp:positionH>
            <wp:positionV relativeFrom="paragraph">
              <wp:posOffset>306070</wp:posOffset>
            </wp:positionV>
            <wp:extent cx="3296285" cy="11404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3296285" cy="1140460"/>
                    </a:xfrm>
                    <a:prstGeom prst="rect">
                      <a:avLst/>
                    </a:prstGeom>
                    <a:noFill/>
                  </pic:spPr>
                </pic:pic>
              </a:graphicData>
            </a:graphic>
          </wp:anchor>
        </w:drawing>
        <w:drawing>
          <wp:anchor simplePos="0" relativeHeight="251657728" behindDoc="1" locked="0" layoutInCell="0" allowOverlap="1">
            <wp:simplePos x="0" y="0"/>
            <wp:positionH relativeFrom="column">
              <wp:posOffset>1213485</wp:posOffset>
            </wp:positionH>
            <wp:positionV relativeFrom="paragraph">
              <wp:posOffset>306070</wp:posOffset>
            </wp:positionV>
            <wp:extent cx="3296285" cy="11404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3296285" cy="1140460"/>
                    </a:xfrm>
                    <a:prstGeom prst="rect">
                      <a:avLst/>
                    </a:prstGeom>
                    <a:noFill/>
                  </pic:spPr>
                </pic:pic>
              </a:graphicData>
            </a:graphic>
          </wp:anchor>
        </w:drawing>
      </w:r>
    </w:p>
    <w:p>
      <w:pPr>
        <w:spacing w:after="0" w:line="200" w:lineRule="exact"/>
        <w:rPr>
          <w:sz w:val="20"/>
          <w:szCs w:val="20"/>
          <w:color w:val="auto"/>
        </w:rPr>
      </w:pPr>
    </w:p>
    <w:p>
      <w:pPr>
        <w:spacing w:after="0" w:line="346" w:lineRule="exact"/>
        <w:rPr>
          <w:sz w:val="20"/>
          <w:szCs w:val="20"/>
          <w:color w:val="auto"/>
        </w:rPr>
      </w:pPr>
    </w:p>
    <w:p>
      <w:pPr>
        <w:ind w:left="4760" w:hanging="977"/>
        <w:spacing w:after="0"/>
        <w:tabs>
          <w:tab w:leader="none" w:pos="4760" w:val="left"/>
        </w:tabs>
        <w:numPr>
          <w:ilvl w:val="0"/>
          <w:numId w:val="4"/>
        </w:numPr>
        <w:rPr>
          <w:rFonts w:ascii="Times New Roman" w:cs="Times New Roman" w:eastAsia="Times New Roman" w:hAnsi="Times New Roman"/>
          <w:sz w:val="36"/>
          <w:szCs w:val="36"/>
          <w:color w:val="auto"/>
          <w:vertAlign w:val="subscript"/>
        </w:rPr>
      </w:pPr>
      <w:r>
        <w:rPr>
          <w:rFonts w:ascii="Times New Roman" w:cs="Times New Roman" w:eastAsia="Times New Roman" w:hAnsi="Times New Roman"/>
          <w:sz w:val="18"/>
          <w:szCs w:val="18"/>
          <w:color w:val="auto"/>
        </w:rPr>
        <w:t>(f)</w:t>
      </w:r>
    </w:p>
    <w:p>
      <w:pPr>
        <w:spacing w:after="0" w:line="129" w:lineRule="exact"/>
        <w:rPr>
          <w:sz w:val="20"/>
          <w:szCs w:val="20"/>
          <w:color w:val="auto"/>
        </w:rPr>
      </w:pPr>
    </w:p>
    <w:p>
      <w:pPr>
        <w:jc w:val="center"/>
        <w:ind w:left="3940"/>
        <w:spacing w:after="0"/>
        <w:rPr>
          <w:sz w:val="20"/>
          <w:szCs w:val="20"/>
          <w:color w:val="auto"/>
        </w:rPr>
      </w:pPr>
      <w:r>
        <w:rPr>
          <w:rFonts w:ascii="Times New Roman" w:cs="Times New Roman" w:eastAsia="Times New Roman" w:hAnsi="Times New Roman"/>
          <w:sz w:val="10"/>
          <w:szCs w:val="10"/>
          <w:color w:val="auto"/>
        </w:rPr>
        <w:t>AgNO</w:t>
      </w:r>
      <w:r>
        <w:rPr>
          <w:rFonts w:ascii="Times New Roman" w:cs="Times New Roman" w:eastAsia="Times New Roman" w:hAnsi="Times New Roman"/>
          <w:sz w:val="6"/>
          <w:szCs w:val="6"/>
          <w:color w:val="auto"/>
        </w:rPr>
        <w:t>3</w:t>
      </w:r>
      <w:r>
        <w:rPr>
          <w:rFonts w:ascii="Times New Roman" w:cs="Times New Roman" w:eastAsia="Times New Roman" w:hAnsi="Times New Roman"/>
          <w:sz w:val="10"/>
          <w:szCs w:val="10"/>
          <w:color w:val="auto"/>
        </w:rPr>
        <w:t>+Leaf Extract</w:t>
      </w:r>
    </w:p>
    <w:p>
      <w:pPr>
        <w:jc w:val="center"/>
        <w:ind w:left="3940"/>
        <w:spacing w:after="0" w:line="237" w:lineRule="auto"/>
        <w:rPr>
          <w:sz w:val="20"/>
          <w:szCs w:val="20"/>
          <w:color w:val="auto"/>
        </w:rPr>
      </w:pPr>
      <w:r>
        <w:rPr>
          <w:rFonts w:ascii="Times New Roman" w:cs="Times New Roman" w:eastAsia="Times New Roman" w:hAnsi="Times New Roman"/>
          <w:sz w:val="10"/>
          <w:szCs w:val="10"/>
          <w:color w:val="auto"/>
        </w:rPr>
        <w:t>(AgNPs)</w:t>
      </w:r>
    </w:p>
    <w:p>
      <w:pPr>
        <w:spacing w:after="0" w:line="11" w:lineRule="exact"/>
        <w:rPr>
          <w:sz w:val="20"/>
          <w:szCs w:val="20"/>
          <w:color w:val="auto"/>
        </w:rPr>
      </w:pPr>
    </w:p>
    <w:p>
      <w:pPr>
        <w:ind w:left="4980"/>
        <w:spacing w:after="0"/>
        <w:rPr>
          <w:sz w:val="20"/>
          <w:szCs w:val="20"/>
          <w:color w:val="auto"/>
        </w:rPr>
      </w:pPr>
      <w:r>
        <w:rPr>
          <w:rFonts w:ascii="Times New Roman" w:cs="Times New Roman" w:eastAsia="Times New Roman" w:hAnsi="Times New Roman"/>
          <w:sz w:val="18"/>
          <w:szCs w:val="18"/>
          <w:color w:val="auto"/>
        </w:rPr>
        <w:t>AgNO</w:t>
      </w:r>
      <w:r>
        <w:rPr>
          <w:rFonts w:ascii="Times New Roman" w:cs="Times New Roman" w:eastAsia="Times New Roman" w:hAnsi="Times New Roman"/>
          <w:sz w:val="12"/>
          <w:szCs w:val="12"/>
          <w:color w:val="auto"/>
        </w:rPr>
        <w:t>3</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8"/>
        <w:spacing w:after="0" w:line="270" w:lineRule="auto"/>
        <w:rPr>
          <w:sz w:val="20"/>
          <w:szCs w:val="20"/>
          <w:color w:val="auto"/>
        </w:rPr>
      </w:pPr>
      <w:r>
        <w:rPr>
          <w:rFonts w:ascii="Times New Roman" w:cs="Times New Roman" w:eastAsia="Times New Roman" w:hAnsi="Times New Roman"/>
          <w:sz w:val="20"/>
          <w:szCs w:val="20"/>
          <w:b w:val="1"/>
          <w:bCs w:val="1"/>
          <w:color w:val="auto"/>
        </w:rPr>
        <w:t xml:space="preserve">Figure 1.  </w:t>
      </w:r>
      <w:r>
        <w:rPr>
          <w:rFonts w:ascii="Times New Roman" w:cs="Times New Roman" w:eastAsia="Times New Roman" w:hAnsi="Times New Roman"/>
          <w:sz w:val="20"/>
          <w:szCs w:val="20"/>
          <w:color w:val="auto"/>
        </w:rPr>
        <w:t>UV-Vis spectra of AgNPs at (a) 0.01 M, (b) 0.02 M, (c) 0.03 M, (d) leaf extract: 0.01 M AgNO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12"/>
          <w:szCs w:val="12"/>
          <w:color w:val="auto"/>
        </w:rPr>
        <w:t>3</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ratio 9:1 and (e) leaf extract: 0.01 M AgNO</w:t>
      </w:r>
      <w:r>
        <w:rPr>
          <w:rFonts w:ascii="Times New Roman" w:cs="Times New Roman" w:eastAsia="Times New Roman" w:hAnsi="Times New Roman"/>
          <w:sz w:val="12"/>
          <w:szCs w:val="12"/>
          <w:color w:val="auto"/>
        </w:rPr>
        <w:t>3</w:t>
      </w:r>
      <w:r>
        <w:rPr>
          <w:rFonts w:ascii="Times New Roman" w:cs="Times New Roman" w:eastAsia="Times New Roman" w:hAnsi="Times New Roman"/>
          <w:sz w:val="20"/>
          <w:szCs w:val="20"/>
          <w:color w:val="auto"/>
        </w:rPr>
        <w:t xml:space="preserve"> ratio 1:9 as well as (f) the colour changes of AgNO </w:t>
      </w:r>
      <w:r>
        <w:rPr>
          <w:rFonts w:ascii="Times New Roman" w:cs="Times New Roman" w:eastAsia="Times New Roman" w:hAnsi="Times New Roman"/>
          <w:sz w:val="12"/>
          <w:szCs w:val="12"/>
          <w:color w:val="auto"/>
        </w:rPr>
        <w:t>3</w:t>
      </w:r>
      <w:r>
        <w:rPr>
          <w:rFonts w:ascii="Times New Roman" w:cs="Times New Roman" w:eastAsia="Times New Roman" w:hAnsi="Times New Roman"/>
          <w:sz w:val="20"/>
          <w:szCs w:val="20"/>
          <w:color w:val="auto"/>
        </w:rPr>
        <w:t xml:space="preserve"> solution after leaf extract addition.</w:t>
      </w:r>
    </w:p>
    <w:p>
      <w:pPr>
        <w:spacing w:after="0" w:line="2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3.2. FTIR analysis.</w:t>
      </w:r>
    </w:p>
    <w:p>
      <w:pPr>
        <w:spacing w:after="0" w:line="251" w:lineRule="exact"/>
        <w:rPr>
          <w:sz w:val="20"/>
          <w:szCs w:val="20"/>
          <w:color w:val="auto"/>
        </w:rPr>
      </w:pPr>
    </w:p>
    <w:p>
      <w:pPr>
        <w:jc w:val="both"/>
        <w:ind w:right="8" w:firstLine="720"/>
        <w:spacing w:after="0" w:line="248" w:lineRule="auto"/>
        <w:rPr>
          <w:sz w:val="20"/>
          <w:szCs w:val="20"/>
          <w:color w:val="auto"/>
        </w:rPr>
      </w:pPr>
      <w:r>
        <w:rPr>
          <w:rFonts w:ascii="Times New Roman" w:cs="Times New Roman" w:eastAsia="Times New Roman" w:hAnsi="Times New Roman"/>
          <w:sz w:val="24"/>
          <w:szCs w:val="24"/>
          <w:color w:val="auto"/>
        </w:rPr>
        <w:t xml:space="preserve">The FTIR was performed to identify functional groups that exist in the leaf extract of </w:t>
      </w:r>
      <w:r>
        <w:rPr>
          <w:rFonts w:ascii="Times New Roman" w:cs="Times New Roman" w:eastAsia="Times New Roman" w:hAnsi="Times New Roman"/>
          <w:sz w:val="24"/>
          <w:szCs w:val="24"/>
          <w:i w:val="1"/>
          <w:iCs w:val="1"/>
          <w:color w:val="auto"/>
        </w:rPr>
        <w:t xml:space="preserve">M. calabura </w:t>
      </w:r>
      <w:r>
        <w:rPr>
          <w:rFonts w:ascii="Times New Roman" w:cs="Times New Roman" w:eastAsia="Times New Roman" w:hAnsi="Times New Roman"/>
          <w:sz w:val="24"/>
          <w:szCs w:val="24"/>
          <w:color w:val="auto"/>
        </w:rPr>
        <w:t>and on the surface of AgNPs synthesized using the extract. These functional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groups are responsible for the reduction of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to Ag</w:t>
      </w:r>
      <w:r>
        <w:rPr>
          <w:rFonts w:ascii="Times New Roman" w:cs="Times New Roman" w:eastAsia="Times New Roman" w:hAnsi="Times New Roman"/>
          <w:sz w:val="31"/>
          <w:szCs w:val="31"/>
          <w:color w:val="auto"/>
          <w:vertAlign w:val="superscript"/>
        </w:rPr>
        <w:t>0</w:t>
      </w:r>
      <w:r>
        <w:rPr>
          <w:rFonts w:ascii="Times New Roman" w:cs="Times New Roman" w:eastAsia="Times New Roman" w:hAnsi="Times New Roman"/>
          <w:sz w:val="24"/>
          <w:szCs w:val="24"/>
          <w:color w:val="auto"/>
        </w:rPr>
        <w:t xml:space="preserve">, capping and stabilization of silver nanoparticles in the solution. Figure 2 shows the FTIR spectrum of </w:t>
      </w:r>
      <w:r>
        <w:rPr>
          <w:rFonts w:ascii="Times New Roman" w:cs="Times New Roman" w:eastAsia="Times New Roman" w:hAnsi="Times New Roman"/>
          <w:sz w:val="24"/>
          <w:szCs w:val="24"/>
          <w:i w:val="1"/>
          <w:iCs w:val="1"/>
          <w:color w:val="auto"/>
        </w:rPr>
        <w:t>M. calabura</w:t>
      </w:r>
      <w:r>
        <w:rPr>
          <w:rFonts w:ascii="Times New Roman" w:cs="Times New Roman" w:eastAsia="Times New Roman" w:hAnsi="Times New Roman"/>
          <w:sz w:val="24"/>
          <w:szCs w:val="24"/>
          <w:color w:val="auto"/>
        </w:rPr>
        <w:t xml:space="preserve"> leaf extract</w:t>
      </w:r>
    </w:p>
    <w:p>
      <w:pPr>
        <w:spacing w:after="0" w:line="27" w:lineRule="exact"/>
        <w:rPr>
          <w:sz w:val="20"/>
          <w:szCs w:val="20"/>
          <w:color w:val="auto"/>
        </w:rPr>
      </w:pPr>
    </w:p>
    <w:p>
      <w:pPr>
        <w:jc w:val="both"/>
        <w:ind w:right="8"/>
        <w:spacing w:after="0" w:line="223" w:lineRule="auto"/>
        <w:tabs>
          <w:tab w:leader="none" w:pos="355"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its AgNPs (a). The infra-red (IR) bands of 3307.92 cm</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xml:space="preserve"> are characterized as –OH, - NH, -CH of alcohol, aliphatic primary amine and alkyne. The band of 1637.56 cm</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xml:space="preserve"> indicated</w:t>
      </w:r>
    </w:p>
    <w:p>
      <w:pPr>
        <w:jc w:val="both"/>
        <w:ind w:right="8"/>
        <w:spacing w:after="0" w:line="27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–C=C and –NH</w:t>
      </w:r>
      <w:r>
        <w:rPr>
          <w:rFonts w:ascii="Times New Roman" w:cs="Times New Roman" w:eastAsia="Times New Roman" w:hAnsi="Times New Roman"/>
          <w:sz w:val="15"/>
          <w:szCs w:val="15"/>
          <w:color w:val="auto"/>
        </w:rPr>
        <w:t>2</w:t>
      </w:r>
      <w:r>
        <w:rPr>
          <w:rFonts w:ascii="Times New Roman" w:cs="Times New Roman" w:eastAsia="Times New Roman" w:hAnsi="Times New Roman"/>
          <w:sz w:val="23"/>
          <w:szCs w:val="23"/>
          <w:color w:val="auto"/>
        </w:rPr>
        <w:t xml:space="preserve"> of amide and amine group, mainly from protein compound. The compounds contained in the leaf extract are flavonoid, polyphenol and terpenoid [17]. A systematic literature study by [23] on </w:t>
      </w:r>
      <w:r>
        <w:rPr>
          <w:rFonts w:ascii="Times New Roman" w:cs="Times New Roman" w:eastAsia="Times New Roman" w:hAnsi="Times New Roman"/>
          <w:sz w:val="23"/>
          <w:szCs w:val="23"/>
          <w:i w:val="1"/>
          <w:iCs w:val="1"/>
          <w:color w:val="auto"/>
        </w:rPr>
        <w:t>M. calabura</w:t>
      </w:r>
      <w:r>
        <w:rPr>
          <w:rFonts w:ascii="Times New Roman" w:cs="Times New Roman" w:eastAsia="Times New Roman" w:hAnsi="Times New Roman"/>
          <w:sz w:val="23"/>
          <w:szCs w:val="23"/>
          <w:color w:val="auto"/>
        </w:rPr>
        <w:t xml:space="preserve"> possesses a high content of antioxidant phytochemicals including terpenoids, flavonoids, tannins, and phenols which are beneficial for pharmacological activities. These compounds act as reducing agents. Meanwhile, the IR spectrum for AgNPs shows that the IR band of 2355.08 cm</w:t>
      </w:r>
      <w:r>
        <w:rPr>
          <w:rFonts w:ascii="Times New Roman" w:cs="Times New Roman" w:eastAsia="Times New Roman" w:hAnsi="Times New Roman"/>
          <w:sz w:val="30"/>
          <w:szCs w:val="30"/>
          <w:color w:val="auto"/>
          <w:vertAlign w:val="superscript"/>
        </w:rPr>
        <w:t>-1</w:t>
      </w:r>
      <w:r>
        <w:rPr>
          <w:rFonts w:ascii="Times New Roman" w:cs="Times New Roman" w:eastAsia="Times New Roman" w:hAnsi="Times New Roman"/>
          <w:sz w:val="23"/>
          <w:szCs w:val="23"/>
          <w:color w:val="auto"/>
        </w:rPr>
        <w:t xml:space="preserve"> was absent. The band supposedly of -C≡N (nitriles group) and P-H ester stretching. This suggests that the functional groups are</w:t>
      </w:r>
    </w:p>
    <w:p>
      <w:pPr>
        <w:spacing w:after="0" w:line="7" w:lineRule="exact"/>
        <w:rPr>
          <w:rFonts w:ascii="Times New Roman" w:cs="Times New Roman" w:eastAsia="Times New Roman" w:hAnsi="Times New Roman"/>
          <w:sz w:val="24"/>
          <w:szCs w:val="24"/>
          <w:color w:val="auto"/>
        </w:rPr>
      </w:pPr>
    </w:p>
    <w:p>
      <w:pPr>
        <w:jc w:val="both"/>
        <w:ind w:right="8"/>
        <w:spacing w:after="0" w:line="23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responsible for stabilizing and capping the AgNPs. It is further suggested that the protein structures in </w:t>
      </w:r>
      <w:r>
        <w:rPr>
          <w:rFonts w:ascii="Times New Roman" w:cs="Times New Roman" w:eastAsia="Times New Roman" w:hAnsi="Times New Roman"/>
          <w:sz w:val="24"/>
          <w:szCs w:val="24"/>
          <w:i w:val="1"/>
          <w:iCs w:val="1"/>
          <w:color w:val="auto"/>
        </w:rPr>
        <w:t>M. calabura</w:t>
      </w:r>
      <w:r>
        <w:rPr>
          <w:rFonts w:ascii="Times New Roman" w:cs="Times New Roman" w:eastAsia="Times New Roman" w:hAnsi="Times New Roman"/>
          <w:sz w:val="24"/>
          <w:szCs w:val="24"/>
          <w:color w:val="auto"/>
        </w:rPr>
        <w:t xml:space="preserve"> extract are intact due to interaction with Ag</w:t>
      </w:r>
      <w:r>
        <w:rPr>
          <w:rFonts w:ascii="Times New Roman" w:cs="Times New Roman" w:eastAsia="Times New Roman" w:hAnsi="Times New Roman"/>
          <w:sz w:val="31"/>
          <w:szCs w:val="31"/>
          <w:color w:val="auto"/>
          <w:vertAlign w:val="superscript"/>
        </w:rPr>
        <w:t>+</w:t>
      </w:r>
      <w:r>
        <w:rPr>
          <w:rFonts w:ascii="Times New Roman" w:cs="Times New Roman" w:eastAsia="Times New Roman" w:hAnsi="Times New Roman"/>
          <w:sz w:val="24"/>
          <w:szCs w:val="24"/>
          <w:color w:val="auto"/>
        </w:rPr>
        <w:t xml:space="preserve"> ions or nanoparticles [24]. The IR bands in 619 – 542 cm</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xml:space="preserve"> correspond to S-S and C-S stretching.</w:t>
      </w:r>
    </w:p>
    <w:p>
      <w:pPr>
        <w:spacing w:after="0" w:line="1" w:lineRule="exact"/>
        <w:rPr>
          <w:rFonts w:ascii="Times New Roman" w:cs="Times New Roman" w:eastAsia="Times New Roman" w:hAnsi="Times New Roman"/>
          <w:sz w:val="24"/>
          <w:szCs w:val="24"/>
          <w:color w:val="auto"/>
        </w:rPr>
      </w:pPr>
    </w:p>
    <w:p>
      <w:pPr>
        <w:ind w:left="720"/>
        <w:spacing w:after="0" w:line="23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Interestingly, many previous researchers highlighted the significant antioxidant activity</w:t>
      </w:r>
    </w:p>
    <w:p>
      <w:pPr>
        <w:spacing w:after="0" w:line="54" w:lineRule="exact"/>
        <w:rPr>
          <w:rFonts w:ascii="Times New Roman" w:cs="Times New Roman" w:eastAsia="Times New Roman" w:hAnsi="Times New Roman"/>
          <w:sz w:val="24"/>
          <w:szCs w:val="24"/>
          <w:color w:val="auto"/>
        </w:rPr>
      </w:pPr>
    </w:p>
    <w:p>
      <w:pPr>
        <w:jc w:val="both"/>
        <w:ind w:right="8"/>
        <w:spacing w:after="0" w:line="24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played by terpenoids. Quercetin in Tulsi plant extract (</w:t>
      </w:r>
      <w:r>
        <w:rPr>
          <w:rFonts w:ascii="Times New Roman" w:cs="Times New Roman" w:eastAsia="Times New Roman" w:hAnsi="Times New Roman"/>
          <w:sz w:val="24"/>
          <w:szCs w:val="24"/>
          <w:i w:val="1"/>
          <w:iCs w:val="1"/>
          <w:color w:val="auto"/>
        </w:rPr>
        <w:t>Ocimum sanctum</w:t>
      </w:r>
      <w:r>
        <w:rPr>
          <w:rFonts w:ascii="Times New Roman" w:cs="Times New Roman" w:eastAsia="Times New Roman" w:hAnsi="Times New Roman"/>
          <w:sz w:val="24"/>
          <w:szCs w:val="24"/>
          <w:color w:val="auto"/>
        </w:rPr>
        <w:t>) as one type of terpenoid [25], was reported as the main compound reacting with Ag</w:t>
      </w:r>
      <w:r>
        <w:rPr>
          <w:rFonts w:ascii="Times New Roman" w:cs="Times New Roman" w:eastAsia="Times New Roman" w:hAnsi="Times New Roman"/>
          <w:sz w:val="31"/>
          <w:szCs w:val="31"/>
          <w:color w:val="auto"/>
          <w:vertAlign w:val="superscript"/>
        </w:rPr>
        <w:t>+</w:t>
      </w:r>
      <w:r>
        <w:rPr>
          <w:rFonts w:ascii="Times New Roman" w:cs="Times New Roman" w:eastAsia="Times New Roman" w:hAnsi="Times New Roman"/>
          <w:sz w:val="24"/>
          <w:szCs w:val="24"/>
          <w:color w:val="auto"/>
        </w:rPr>
        <w:t xml:space="preserve"> ion in synthesizing AgNPs. The terpenoids in geranium leaves were reported as the active compound in reducing the silver ions to AgNPs [26].</w:t>
      </w:r>
    </w:p>
    <w:p>
      <w:pPr>
        <w:sectPr>
          <w:pgSz w:w="11900" w:h="16840" w:orient="portrait"/>
          <w:cols w:equalWidth="0" w:num="1">
            <w:col w:w="9028"/>
          </w:cols>
          <w:pgMar w:left="1440" w:top="729" w:right="1440" w:bottom="146" w:gutter="0" w:footer="0" w:header="0"/>
          <w:type w:val="continuous"/>
        </w:sectPr>
      </w:pPr>
    </w:p>
    <w:p>
      <w:pPr>
        <w:spacing w:after="0" w:line="1"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6256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-144780</wp:posOffset>
            </wp:positionV>
            <wp:extent cx="420370"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146" w:gutter="0" w:footer="0" w:header="0"/>
          <w:type w:val="continuous"/>
        </w:sectPr>
      </w:pPr>
    </w:p>
    <w:bookmarkStart w:id="4" w:name="page5"/>
    <w:bookmarkEnd w:id="4"/>
    <w:p>
      <w:pPr>
        <w:jc w:val="right"/>
        <w:ind w:right="8"/>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https://doi.org/10.33263/BRIAC105.62536261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088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5770880" cy="6350"/>
                    </a:xfrm>
                    <a:prstGeom prst="rect">
                      <a:avLst/>
                    </a:prstGeom>
                    <a:noFill/>
                  </pic:spPr>
                </pic:pic>
              </a:graphicData>
            </a:graphic>
          </wp:anchor>
        </w:drawing>
        <w:drawing>
          <wp:anchor simplePos="0" relativeHeight="251657728" behindDoc="1" locked="0" layoutInCell="0" allowOverlap="1">
            <wp:simplePos x="0" y="0"/>
            <wp:positionH relativeFrom="column">
              <wp:posOffset>1189355</wp:posOffset>
            </wp:positionH>
            <wp:positionV relativeFrom="paragraph">
              <wp:posOffset>227330</wp:posOffset>
            </wp:positionV>
            <wp:extent cx="3352800" cy="20243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3352800" cy="2024380"/>
                    </a:xfrm>
                    <a:prstGeom prst="rect">
                      <a:avLst/>
                    </a:prstGeom>
                    <a:noFill/>
                  </pic:spPr>
                </pic:pic>
              </a:graphicData>
            </a:graphic>
          </wp:anchor>
        </w:drawing>
      </w:r>
    </w:p>
    <w:p>
      <w:pPr>
        <w:spacing w:after="0" w:line="321"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14"/>
          <w:szCs w:val="14"/>
          <w:b w:val="1"/>
          <w:bCs w:val="1"/>
          <w:color w:val="auto"/>
        </w:rPr>
        <w:t>-C≡N-</w:t>
      </w:r>
    </w:p>
    <w:p>
      <w:pPr>
        <w:ind w:left="3020"/>
        <w:spacing w:after="0"/>
        <w:tabs>
          <w:tab w:leader="none" w:pos="4180" w:val="left"/>
        </w:tabs>
        <w:rPr>
          <w:sz w:val="20"/>
          <w:szCs w:val="20"/>
          <w:color w:val="auto"/>
        </w:rPr>
      </w:pPr>
      <w:r>
        <w:rPr>
          <w:rFonts w:ascii="Times New Roman" w:cs="Times New Roman" w:eastAsia="Times New Roman" w:hAnsi="Times New Roman"/>
          <w:sz w:val="14"/>
          <w:szCs w:val="14"/>
          <w:b w:val="1"/>
          <w:bCs w:val="1"/>
          <w:color w:val="auto"/>
        </w:rPr>
        <w:t>-P-H</w:t>
      </w:r>
      <w:r>
        <w:rPr>
          <w:sz w:val="20"/>
          <w:szCs w:val="20"/>
          <w:color w:val="auto"/>
        </w:rPr>
        <w:tab/>
      </w:r>
      <w:r>
        <w:rPr>
          <w:rFonts w:ascii="Times New Roman" w:cs="Times New Roman" w:eastAsia="Times New Roman" w:hAnsi="Times New Roman"/>
          <w:sz w:val="20"/>
          <w:szCs w:val="20"/>
          <w:b w:val="1"/>
          <w:bCs w:val="1"/>
          <w:color w:val="auto"/>
          <w:vertAlign w:val="superscript"/>
        </w:rPr>
        <w:t>C≡C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tbl>
      <w:tblPr>
        <w:tblLayout w:type="fixed"/>
        <w:tblInd w:w="2360" w:type="dxa"/>
        <w:tblCellMar>
          <w:top w:w="0" w:type="dxa"/>
          <w:left w:w="0" w:type="dxa"/>
          <w:bottom w:w="0" w:type="dxa"/>
          <w:right w:w="0" w:type="dxa"/>
        </w:tblCellMar>
      </w:tblPr>
      <w:tr>
        <w:trPr>
          <w:trHeight w:val="161"/>
        </w:trPr>
        <w:tc>
          <w:tcPr>
            <w:tcW w:w="1080" w:type="dxa"/>
            <w:vAlign w:val="bottom"/>
          </w:tcPr>
          <w:p>
            <w:pPr>
              <w:spacing w:after="0"/>
              <w:rPr>
                <w:sz w:val="13"/>
                <w:szCs w:val="13"/>
                <w:color w:val="auto"/>
              </w:rPr>
            </w:pPr>
          </w:p>
        </w:tc>
        <w:tc>
          <w:tcPr>
            <w:tcW w:w="1380" w:type="dxa"/>
            <w:vAlign w:val="bottom"/>
          </w:tcPr>
          <w:p>
            <w:pPr>
              <w:spacing w:after="0"/>
              <w:rPr>
                <w:sz w:val="13"/>
                <w:szCs w:val="13"/>
                <w:color w:val="auto"/>
              </w:rPr>
            </w:pPr>
          </w:p>
        </w:tc>
        <w:tc>
          <w:tcPr>
            <w:tcW w:w="820" w:type="dxa"/>
            <w:vAlign w:val="bottom"/>
          </w:tcPr>
          <w:p>
            <w:pPr>
              <w:jc w:val="right"/>
              <w:ind w:right="210"/>
              <w:spacing w:after="0"/>
              <w:rPr>
                <w:sz w:val="20"/>
                <w:szCs w:val="20"/>
                <w:color w:val="auto"/>
              </w:rPr>
            </w:pPr>
            <w:r>
              <w:rPr>
                <w:rFonts w:ascii="Times New Roman" w:cs="Times New Roman" w:eastAsia="Times New Roman" w:hAnsi="Times New Roman"/>
                <w:sz w:val="14"/>
                <w:szCs w:val="14"/>
                <w:b w:val="1"/>
                <w:bCs w:val="1"/>
                <w:color w:val="auto"/>
              </w:rPr>
              <w:t>−C=C</w:t>
            </w:r>
          </w:p>
        </w:tc>
        <w:tc>
          <w:tcPr>
            <w:tcW w:w="0" w:type="dxa"/>
            <w:vAlign w:val="bottom"/>
          </w:tcPr>
          <w:p>
            <w:pPr>
              <w:spacing w:after="0"/>
              <w:rPr>
                <w:sz w:val="1"/>
                <w:szCs w:val="1"/>
                <w:color w:val="auto"/>
              </w:rPr>
            </w:pPr>
          </w:p>
        </w:tc>
      </w:tr>
      <w:tr>
        <w:trPr>
          <w:trHeight w:val="161"/>
        </w:trPr>
        <w:tc>
          <w:tcPr>
            <w:tcW w:w="1080" w:type="dxa"/>
            <w:vAlign w:val="bottom"/>
          </w:tcPr>
          <w:p>
            <w:pPr>
              <w:spacing w:after="0"/>
              <w:rPr>
                <w:sz w:val="13"/>
                <w:szCs w:val="13"/>
                <w:color w:val="auto"/>
              </w:rPr>
            </w:pPr>
          </w:p>
        </w:tc>
        <w:tc>
          <w:tcPr>
            <w:tcW w:w="1380" w:type="dxa"/>
            <w:vAlign w:val="bottom"/>
          </w:tcPr>
          <w:p>
            <w:pPr>
              <w:spacing w:after="0"/>
              <w:rPr>
                <w:sz w:val="13"/>
                <w:szCs w:val="13"/>
                <w:color w:val="auto"/>
              </w:rPr>
            </w:pPr>
          </w:p>
        </w:tc>
        <w:tc>
          <w:tcPr>
            <w:tcW w:w="820" w:type="dxa"/>
            <w:vAlign w:val="bottom"/>
          </w:tcPr>
          <w:p>
            <w:pPr>
              <w:jc w:val="right"/>
              <w:ind w:right="170"/>
              <w:spacing w:after="0"/>
              <w:rPr>
                <w:sz w:val="20"/>
                <w:szCs w:val="20"/>
                <w:color w:val="auto"/>
              </w:rPr>
            </w:pPr>
            <w:r>
              <w:rPr>
                <w:rFonts w:ascii="Times New Roman" w:cs="Times New Roman" w:eastAsia="Times New Roman" w:hAnsi="Times New Roman"/>
                <w:sz w:val="14"/>
                <w:szCs w:val="14"/>
                <w:b w:val="1"/>
                <w:bCs w:val="1"/>
                <w:color w:val="auto"/>
              </w:rPr>
              <w:t>−NH</w:t>
            </w:r>
            <w:r>
              <w:rPr>
                <w:rFonts w:ascii="Times New Roman" w:cs="Times New Roman" w:eastAsia="Times New Roman" w:hAnsi="Times New Roman"/>
                <w:sz w:val="9"/>
                <w:szCs w:val="9"/>
                <w:b w:val="1"/>
                <w:bCs w:val="1"/>
                <w:color w:val="auto"/>
              </w:rPr>
              <w:t>2</w:t>
            </w:r>
          </w:p>
        </w:tc>
        <w:tc>
          <w:tcPr>
            <w:tcW w:w="0" w:type="dxa"/>
            <w:vAlign w:val="bottom"/>
          </w:tcPr>
          <w:p>
            <w:pPr>
              <w:spacing w:after="0"/>
              <w:rPr>
                <w:sz w:val="1"/>
                <w:szCs w:val="1"/>
                <w:color w:val="auto"/>
              </w:rPr>
            </w:pPr>
          </w:p>
        </w:tc>
      </w:tr>
      <w:tr>
        <w:trPr>
          <w:trHeight w:val="582"/>
        </w:trPr>
        <w:tc>
          <w:tcPr>
            <w:tcW w:w="1080" w:type="dxa"/>
            <w:vAlign w:val="bottom"/>
            <w:vMerge w:val="restart"/>
          </w:tcPr>
          <w:p>
            <w:pPr>
              <w:spacing w:after="0"/>
              <w:rPr>
                <w:sz w:val="20"/>
                <w:szCs w:val="20"/>
                <w:color w:val="auto"/>
              </w:rPr>
            </w:pPr>
            <w:r>
              <w:rPr>
                <w:rFonts w:ascii="Times New Roman" w:cs="Times New Roman" w:eastAsia="Times New Roman" w:hAnsi="Times New Roman"/>
                <w:sz w:val="14"/>
                <w:szCs w:val="14"/>
                <w:b w:val="1"/>
                <w:bCs w:val="1"/>
                <w:color w:val="auto"/>
              </w:rPr>
              <w:t>−OH</w:t>
            </w:r>
          </w:p>
        </w:tc>
        <w:tc>
          <w:tcPr>
            <w:tcW w:w="1380" w:type="dxa"/>
            <w:vAlign w:val="bottom"/>
          </w:tcPr>
          <w:p>
            <w:pPr>
              <w:ind w:left="780"/>
              <w:spacing w:after="0"/>
              <w:rPr>
                <w:sz w:val="20"/>
                <w:szCs w:val="20"/>
                <w:color w:val="auto"/>
              </w:rPr>
            </w:pPr>
            <w:r>
              <w:rPr>
                <w:rFonts w:ascii="Times New Roman" w:cs="Times New Roman" w:eastAsia="Times New Roman" w:hAnsi="Times New Roman"/>
                <w:sz w:val="18"/>
                <w:szCs w:val="18"/>
                <w:color w:val="auto"/>
              </w:rPr>
              <w:t>(a)</w:t>
            </w: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b w:val="1"/>
                <w:bCs w:val="1"/>
                <w:color w:val="auto"/>
              </w:rPr>
              <w:t>S−S</w:t>
            </w:r>
          </w:p>
        </w:tc>
        <w:tc>
          <w:tcPr>
            <w:tcW w:w="0" w:type="dxa"/>
            <w:vAlign w:val="bottom"/>
          </w:tcPr>
          <w:p>
            <w:pPr>
              <w:spacing w:after="0"/>
              <w:rPr>
                <w:sz w:val="1"/>
                <w:szCs w:val="1"/>
                <w:color w:val="auto"/>
              </w:rPr>
            </w:pPr>
          </w:p>
        </w:tc>
      </w:tr>
      <w:tr>
        <w:trPr>
          <w:trHeight w:val="83"/>
        </w:trPr>
        <w:tc>
          <w:tcPr>
            <w:tcW w:w="1080" w:type="dxa"/>
            <w:vAlign w:val="bottom"/>
            <w:vMerge w:val="continue"/>
          </w:tcPr>
          <w:p>
            <w:pPr>
              <w:spacing w:after="0"/>
              <w:rPr>
                <w:sz w:val="7"/>
                <w:szCs w:val="7"/>
                <w:color w:val="auto"/>
              </w:rPr>
            </w:pPr>
          </w:p>
        </w:tc>
        <w:tc>
          <w:tcPr>
            <w:tcW w:w="1380" w:type="dxa"/>
            <w:vAlign w:val="bottom"/>
          </w:tcPr>
          <w:p>
            <w:pPr>
              <w:spacing w:after="0"/>
              <w:rPr>
                <w:sz w:val="7"/>
                <w:szCs w:val="7"/>
                <w:color w:val="auto"/>
              </w:rPr>
            </w:pPr>
          </w:p>
        </w:tc>
        <w:tc>
          <w:tcPr>
            <w:tcW w:w="8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1"/>
        </w:trPr>
        <w:tc>
          <w:tcPr>
            <w:tcW w:w="1080" w:type="dxa"/>
            <w:vAlign w:val="bottom"/>
          </w:tcPr>
          <w:p>
            <w:pPr>
              <w:spacing w:after="0"/>
              <w:rPr>
                <w:sz w:val="20"/>
                <w:szCs w:val="20"/>
                <w:color w:val="auto"/>
              </w:rPr>
            </w:pPr>
            <w:r>
              <w:rPr>
                <w:rFonts w:ascii="Times New Roman" w:cs="Times New Roman" w:eastAsia="Times New Roman" w:hAnsi="Times New Roman"/>
                <w:sz w:val="14"/>
                <w:szCs w:val="14"/>
                <w:b w:val="1"/>
                <w:bCs w:val="1"/>
                <w:color w:val="auto"/>
              </w:rPr>
              <w:t>−NH</w:t>
            </w:r>
          </w:p>
        </w:tc>
        <w:tc>
          <w:tcPr>
            <w:tcW w:w="1380" w:type="dxa"/>
            <w:vAlign w:val="bottom"/>
          </w:tcPr>
          <w:p>
            <w:pPr>
              <w:spacing w:after="0"/>
              <w:rPr>
                <w:sz w:val="13"/>
                <w:szCs w:val="13"/>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b w:val="1"/>
                <w:bCs w:val="1"/>
                <w:color w:val="auto"/>
              </w:rPr>
              <w:t>C−S</w:t>
            </w:r>
          </w:p>
        </w:tc>
        <w:tc>
          <w:tcPr>
            <w:tcW w:w="0" w:type="dxa"/>
            <w:vAlign w:val="bottom"/>
          </w:tcPr>
          <w:p>
            <w:pPr>
              <w:spacing w:after="0"/>
              <w:rPr>
                <w:sz w:val="1"/>
                <w:szCs w:val="1"/>
                <w:color w:val="auto"/>
              </w:rPr>
            </w:pPr>
          </w:p>
        </w:tc>
      </w:tr>
      <w:tr>
        <w:trPr>
          <w:trHeight w:val="161"/>
        </w:trPr>
        <w:tc>
          <w:tcPr>
            <w:tcW w:w="1080" w:type="dxa"/>
            <w:vAlign w:val="bottom"/>
          </w:tcPr>
          <w:p>
            <w:pPr>
              <w:spacing w:after="0"/>
              <w:rPr>
                <w:sz w:val="20"/>
                <w:szCs w:val="20"/>
                <w:color w:val="auto"/>
              </w:rPr>
            </w:pPr>
            <w:r>
              <w:rPr>
                <w:rFonts w:ascii="Times New Roman" w:cs="Times New Roman" w:eastAsia="Times New Roman" w:hAnsi="Times New Roman"/>
                <w:sz w:val="14"/>
                <w:szCs w:val="14"/>
                <w:b w:val="1"/>
                <w:bCs w:val="1"/>
                <w:color w:val="auto"/>
              </w:rPr>
              <w:t>−CH</w:t>
            </w:r>
          </w:p>
        </w:tc>
        <w:tc>
          <w:tcPr>
            <w:tcW w:w="138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25"/>
        </w:trPr>
        <w:tc>
          <w:tcPr>
            <w:tcW w:w="1080" w:type="dxa"/>
            <w:vAlign w:val="bottom"/>
          </w:tcPr>
          <w:p>
            <w:pPr>
              <w:spacing w:after="0"/>
              <w:rPr>
                <w:sz w:val="24"/>
                <w:szCs w:val="24"/>
                <w:color w:val="auto"/>
              </w:rPr>
            </w:pPr>
          </w:p>
        </w:tc>
        <w:tc>
          <w:tcPr>
            <w:tcW w:w="1380" w:type="dxa"/>
            <w:vAlign w:val="bottom"/>
          </w:tcPr>
          <w:p>
            <w:pPr>
              <w:ind w:left="920"/>
              <w:spacing w:after="0"/>
              <w:rPr>
                <w:sz w:val="20"/>
                <w:szCs w:val="20"/>
                <w:color w:val="auto"/>
              </w:rPr>
            </w:pPr>
            <w:r>
              <w:rPr>
                <w:rFonts w:ascii="Times New Roman" w:cs="Times New Roman" w:eastAsia="Times New Roman" w:hAnsi="Times New Roman"/>
                <w:sz w:val="14"/>
                <w:szCs w:val="14"/>
                <w:b w:val="1"/>
                <w:bCs w:val="1"/>
                <w:color w:val="auto"/>
              </w:rPr>
              <w:t>C≡C</w:t>
            </w: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1189355</wp:posOffset>
            </wp:positionH>
            <wp:positionV relativeFrom="paragraph">
              <wp:posOffset>-101600</wp:posOffset>
            </wp:positionV>
            <wp:extent cx="3352800" cy="21863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3352800" cy="2186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tbl>
      <w:tblPr>
        <w:tblLayout w:type="fixed"/>
        <w:tblInd w:w="2360" w:type="dxa"/>
        <w:tblCellMar>
          <w:top w:w="0" w:type="dxa"/>
          <w:left w:w="0" w:type="dxa"/>
          <w:bottom w:w="0" w:type="dxa"/>
          <w:right w:w="0" w:type="dxa"/>
        </w:tblCellMar>
      </w:tblPr>
      <w:tr>
        <w:trPr>
          <w:trHeight w:val="161"/>
        </w:trPr>
        <w:tc>
          <w:tcPr>
            <w:tcW w:w="1060" w:type="dxa"/>
            <w:vAlign w:val="bottom"/>
          </w:tcPr>
          <w:p>
            <w:pPr>
              <w:spacing w:after="0"/>
              <w:rPr>
                <w:sz w:val="13"/>
                <w:szCs w:val="13"/>
                <w:color w:val="auto"/>
              </w:rPr>
            </w:pPr>
          </w:p>
        </w:tc>
        <w:tc>
          <w:tcPr>
            <w:tcW w:w="2000" w:type="dxa"/>
            <w:vAlign w:val="bottom"/>
          </w:tcPr>
          <w:p>
            <w:pPr>
              <w:ind w:left="1560"/>
              <w:spacing w:after="0"/>
              <w:rPr>
                <w:sz w:val="20"/>
                <w:szCs w:val="20"/>
                <w:color w:val="auto"/>
              </w:rPr>
            </w:pPr>
            <w:r>
              <w:rPr>
                <w:rFonts w:ascii="Times New Roman" w:cs="Times New Roman" w:eastAsia="Times New Roman" w:hAnsi="Times New Roman"/>
                <w:sz w:val="14"/>
                <w:szCs w:val="14"/>
                <w:b w:val="1"/>
                <w:bCs w:val="1"/>
                <w:color w:val="auto"/>
              </w:rPr>
              <w:t>−C=C</w:t>
            </w:r>
          </w:p>
        </w:tc>
        <w:tc>
          <w:tcPr>
            <w:tcW w:w="0" w:type="dxa"/>
            <w:vAlign w:val="bottom"/>
          </w:tcPr>
          <w:p>
            <w:pPr>
              <w:spacing w:after="0"/>
              <w:rPr>
                <w:sz w:val="1"/>
                <w:szCs w:val="1"/>
                <w:color w:val="auto"/>
              </w:rPr>
            </w:pPr>
          </w:p>
        </w:tc>
      </w:tr>
      <w:tr>
        <w:trPr>
          <w:trHeight w:val="161"/>
        </w:trPr>
        <w:tc>
          <w:tcPr>
            <w:tcW w:w="1060" w:type="dxa"/>
            <w:vAlign w:val="bottom"/>
          </w:tcPr>
          <w:p>
            <w:pPr>
              <w:spacing w:after="0"/>
              <w:rPr>
                <w:sz w:val="13"/>
                <w:szCs w:val="13"/>
                <w:color w:val="auto"/>
              </w:rPr>
            </w:pPr>
          </w:p>
        </w:tc>
        <w:tc>
          <w:tcPr>
            <w:tcW w:w="2000" w:type="dxa"/>
            <w:vAlign w:val="bottom"/>
          </w:tcPr>
          <w:p>
            <w:pPr>
              <w:ind w:left="1620"/>
              <w:spacing w:after="0"/>
              <w:rPr>
                <w:sz w:val="20"/>
                <w:szCs w:val="20"/>
                <w:color w:val="auto"/>
              </w:rPr>
            </w:pPr>
            <w:r>
              <w:rPr>
                <w:rFonts w:ascii="Times New Roman" w:cs="Times New Roman" w:eastAsia="Times New Roman" w:hAnsi="Times New Roman"/>
                <w:sz w:val="14"/>
                <w:szCs w:val="14"/>
                <w:b w:val="1"/>
                <w:bCs w:val="1"/>
                <w:color w:val="auto"/>
              </w:rPr>
              <w:t>−NH</w:t>
            </w:r>
            <w:r>
              <w:rPr>
                <w:rFonts w:ascii="Times New Roman" w:cs="Times New Roman" w:eastAsia="Times New Roman" w:hAnsi="Times New Roman"/>
                <w:sz w:val="9"/>
                <w:szCs w:val="9"/>
                <w:b w:val="1"/>
                <w:bCs w:val="1"/>
                <w:color w:val="auto"/>
              </w:rPr>
              <w:t>2</w:t>
            </w:r>
          </w:p>
        </w:tc>
        <w:tc>
          <w:tcPr>
            <w:tcW w:w="0" w:type="dxa"/>
            <w:vAlign w:val="bottom"/>
          </w:tcPr>
          <w:p>
            <w:pPr>
              <w:spacing w:after="0"/>
              <w:rPr>
                <w:sz w:val="1"/>
                <w:szCs w:val="1"/>
                <w:color w:val="auto"/>
              </w:rPr>
            </w:pPr>
          </w:p>
        </w:tc>
      </w:tr>
      <w:tr>
        <w:trPr>
          <w:trHeight w:val="492"/>
        </w:trPr>
        <w:tc>
          <w:tcPr>
            <w:tcW w:w="1060" w:type="dxa"/>
            <w:vAlign w:val="bottom"/>
          </w:tcPr>
          <w:p>
            <w:pPr>
              <w:spacing w:after="0"/>
              <w:rPr>
                <w:sz w:val="20"/>
                <w:szCs w:val="20"/>
                <w:color w:val="auto"/>
              </w:rPr>
            </w:pPr>
            <w:r>
              <w:rPr>
                <w:rFonts w:ascii="Times New Roman" w:cs="Times New Roman" w:eastAsia="Times New Roman" w:hAnsi="Times New Roman"/>
                <w:sz w:val="14"/>
                <w:szCs w:val="14"/>
                <w:b w:val="1"/>
                <w:bCs w:val="1"/>
                <w:color w:val="auto"/>
              </w:rPr>
              <w:t>−OH</w:t>
            </w:r>
          </w:p>
        </w:tc>
        <w:tc>
          <w:tcPr>
            <w:tcW w:w="2000" w:type="dxa"/>
            <w:vAlign w:val="bottom"/>
            <w:vMerge w:val="restart"/>
          </w:tcPr>
          <w:p>
            <w:pPr>
              <w:ind w:left="780"/>
              <w:spacing w:after="0"/>
              <w:rPr>
                <w:sz w:val="20"/>
                <w:szCs w:val="20"/>
                <w:color w:val="auto"/>
              </w:rPr>
            </w:pPr>
            <w:r>
              <w:rPr>
                <w:rFonts w:ascii="Times New Roman" w:cs="Times New Roman" w:eastAsia="Times New Roman" w:hAnsi="Times New Roman"/>
                <w:sz w:val="18"/>
                <w:szCs w:val="18"/>
                <w:color w:val="auto"/>
              </w:rPr>
              <w:t>(b)</w:t>
            </w:r>
          </w:p>
        </w:tc>
        <w:tc>
          <w:tcPr>
            <w:tcW w:w="0" w:type="dxa"/>
            <w:vAlign w:val="bottom"/>
          </w:tcPr>
          <w:p>
            <w:pPr>
              <w:spacing w:after="0"/>
              <w:rPr>
                <w:sz w:val="1"/>
                <w:szCs w:val="1"/>
                <w:color w:val="auto"/>
              </w:rPr>
            </w:pPr>
          </w:p>
        </w:tc>
      </w:tr>
      <w:tr>
        <w:trPr>
          <w:trHeight w:val="140"/>
        </w:trPr>
        <w:tc>
          <w:tcPr>
            <w:tcW w:w="1060" w:type="dxa"/>
            <w:vAlign w:val="bottom"/>
          </w:tcPr>
          <w:p>
            <w:pPr>
              <w:spacing w:after="0" w:line="140" w:lineRule="exact"/>
              <w:rPr>
                <w:sz w:val="20"/>
                <w:szCs w:val="20"/>
                <w:color w:val="auto"/>
              </w:rPr>
            </w:pPr>
            <w:r>
              <w:rPr>
                <w:rFonts w:ascii="Times New Roman" w:cs="Times New Roman" w:eastAsia="Times New Roman" w:hAnsi="Times New Roman"/>
                <w:sz w:val="14"/>
                <w:szCs w:val="14"/>
                <w:b w:val="1"/>
                <w:bCs w:val="1"/>
                <w:color w:val="auto"/>
              </w:rPr>
              <w:t>−NH</w:t>
            </w:r>
          </w:p>
        </w:tc>
        <w:tc>
          <w:tcPr>
            <w:tcW w:w="2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62"/>
        </w:trPr>
        <w:tc>
          <w:tcPr>
            <w:tcW w:w="1060" w:type="dxa"/>
            <w:vAlign w:val="bottom"/>
          </w:tcPr>
          <w:p>
            <w:pPr>
              <w:spacing w:after="0"/>
              <w:rPr>
                <w:sz w:val="20"/>
                <w:szCs w:val="20"/>
                <w:color w:val="auto"/>
              </w:rPr>
            </w:pPr>
            <w:r>
              <w:rPr>
                <w:rFonts w:ascii="Times New Roman" w:cs="Times New Roman" w:eastAsia="Times New Roman" w:hAnsi="Times New Roman"/>
                <w:sz w:val="14"/>
                <w:szCs w:val="14"/>
                <w:b w:val="1"/>
                <w:bCs w:val="1"/>
                <w:color w:val="auto"/>
              </w:rPr>
              <w:t>−CH</w:t>
            </w:r>
          </w:p>
        </w:tc>
        <w:tc>
          <w:tcPr>
            <w:tcW w:w="2000" w:type="dxa"/>
            <w:vAlign w:val="bottom"/>
          </w:tcPr>
          <w:p>
            <w:pPr>
              <w:jc w:val="center"/>
              <w:ind w:left="1686"/>
              <w:spacing w:after="0" w:line="153" w:lineRule="exact"/>
              <w:rPr>
                <w:sz w:val="20"/>
                <w:szCs w:val="20"/>
                <w:color w:val="auto"/>
              </w:rPr>
            </w:pPr>
            <w:r>
              <w:rPr>
                <w:rFonts w:ascii="Times New Roman" w:cs="Times New Roman" w:eastAsia="Times New Roman" w:hAnsi="Times New Roman"/>
                <w:sz w:val="14"/>
                <w:szCs w:val="14"/>
                <w:b w:val="1"/>
                <w:bCs w:val="1"/>
                <w:color w:val="auto"/>
              </w:rPr>
              <w:t>S−S</w:t>
            </w:r>
          </w:p>
        </w:tc>
        <w:tc>
          <w:tcPr>
            <w:tcW w:w="0" w:type="dxa"/>
            <w:vAlign w:val="bottom"/>
          </w:tcPr>
          <w:p>
            <w:pPr>
              <w:spacing w:after="0"/>
              <w:rPr>
                <w:sz w:val="1"/>
                <w:szCs w:val="1"/>
                <w:color w:val="auto"/>
              </w:rPr>
            </w:pPr>
          </w:p>
        </w:tc>
      </w:tr>
      <w:tr>
        <w:trPr>
          <w:trHeight w:val="153"/>
        </w:trPr>
        <w:tc>
          <w:tcPr>
            <w:tcW w:w="1060" w:type="dxa"/>
            <w:vAlign w:val="bottom"/>
          </w:tcPr>
          <w:p>
            <w:pPr>
              <w:spacing w:after="0"/>
              <w:rPr>
                <w:sz w:val="13"/>
                <w:szCs w:val="13"/>
                <w:color w:val="auto"/>
              </w:rPr>
            </w:pPr>
          </w:p>
        </w:tc>
        <w:tc>
          <w:tcPr>
            <w:tcW w:w="2000" w:type="dxa"/>
            <w:vAlign w:val="bottom"/>
          </w:tcPr>
          <w:p>
            <w:pPr>
              <w:jc w:val="center"/>
              <w:ind w:left="1626"/>
              <w:spacing w:after="0" w:line="153" w:lineRule="exact"/>
              <w:rPr>
                <w:sz w:val="20"/>
                <w:szCs w:val="20"/>
                <w:color w:val="auto"/>
              </w:rPr>
            </w:pPr>
            <w:r>
              <w:rPr>
                <w:rFonts w:ascii="Times New Roman" w:cs="Times New Roman" w:eastAsia="Times New Roman" w:hAnsi="Times New Roman"/>
                <w:sz w:val="14"/>
                <w:szCs w:val="14"/>
                <w:b w:val="1"/>
                <w:bCs w:val="1"/>
                <w:color w:val="auto"/>
              </w:rPr>
              <w:t>C−S</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Figure 2. </w:t>
      </w:r>
      <w:r>
        <w:rPr>
          <w:rFonts w:ascii="Times New Roman" w:cs="Times New Roman" w:eastAsia="Times New Roman" w:hAnsi="Times New Roman"/>
          <w:sz w:val="20"/>
          <w:szCs w:val="20"/>
          <w:color w:val="auto"/>
        </w:rPr>
        <w:t>FTIR spectra of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Muntingia calabura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leaf extract and (b) AgNPs.</w:t>
      </w:r>
    </w:p>
    <w:p>
      <w:pPr>
        <w:spacing w:after="0" w:line="35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i w:val="1"/>
          <w:iCs w:val="1"/>
          <w:color w:val="auto"/>
        </w:rPr>
        <w:t>3.3. Morphology, size, and EDS analyses.</w:t>
      </w:r>
    </w:p>
    <w:p>
      <w:pPr>
        <w:spacing w:after="0" w:line="250"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 xml:space="preserve">The surface morphology and size of AgNPs provided by SEM image showed that the AgNPs synthesized with diameter ranged from 30–60 nm in size. The AgNPs were scattered evenly as indicated by Figure 3. The large distribution of AgNPs diameter size was as a result of various phytochemical compounds in </w:t>
      </w:r>
      <w:r>
        <w:rPr>
          <w:rFonts w:ascii="Times New Roman" w:cs="Times New Roman" w:eastAsia="Times New Roman" w:hAnsi="Times New Roman"/>
          <w:sz w:val="24"/>
          <w:szCs w:val="24"/>
          <w:i w:val="1"/>
          <w:iCs w:val="1"/>
          <w:color w:val="auto"/>
        </w:rPr>
        <w:t>M. calabura</w:t>
      </w:r>
      <w:r>
        <w:rPr>
          <w:rFonts w:ascii="Times New Roman" w:cs="Times New Roman" w:eastAsia="Times New Roman" w:hAnsi="Times New Roman"/>
          <w:sz w:val="24"/>
          <w:szCs w:val="24"/>
          <w:color w:val="auto"/>
        </w:rPr>
        <w:t xml:space="preserve"> leaf extract that act as reducing and capping agents [17].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1265555</wp:posOffset>
            </wp:positionH>
            <wp:positionV relativeFrom="paragraph">
              <wp:posOffset>3810</wp:posOffset>
            </wp:positionV>
            <wp:extent cx="3192780" cy="18770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3192780" cy="1877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Figure 3</w:t>
      </w:r>
      <w:r>
        <w:rPr>
          <w:rFonts w:ascii="Times New Roman" w:cs="Times New Roman" w:eastAsia="Times New Roman" w:hAnsi="Times New Roman"/>
          <w:sz w:val="20"/>
          <w:szCs w:val="20"/>
          <w:color w:val="auto"/>
        </w:rPr>
        <w:t>. SEM image of synthesized AgNPs at 10kV at 100000 × magnification.</w:t>
      </w:r>
    </w:p>
    <w:p>
      <w:pPr>
        <w:spacing w:after="0" w:line="246" w:lineRule="exact"/>
        <w:rPr>
          <w:sz w:val="20"/>
          <w:szCs w:val="20"/>
          <w:color w:val="auto"/>
        </w:rPr>
      </w:pPr>
    </w:p>
    <w:p>
      <w:pPr>
        <w:jc w:val="both"/>
        <w:ind w:right="8" w:firstLine="720"/>
        <w:spacing w:after="0" w:line="278" w:lineRule="auto"/>
        <w:rPr>
          <w:sz w:val="20"/>
          <w:szCs w:val="20"/>
          <w:color w:val="auto"/>
        </w:rPr>
      </w:pPr>
      <w:r>
        <w:rPr>
          <w:rFonts w:ascii="Times New Roman" w:cs="Times New Roman" w:eastAsia="Times New Roman" w:hAnsi="Times New Roman"/>
          <w:sz w:val="23"/>
          <w:szCs w:val="23"/>
          <w:color w:val="auto"/>
        </w:rPr>
        <w:t>TEM images which clearly show that the synthesized AgNPs were poly-dispersed in spherical shapes (Figure 4(a)). The diameter length or size distribution ranged from 7 to 52 nm (Figure 4(b)). The high frequency of size was within 22 to 37 nm. The EDX instrument further confirmed the Ag element in the synthesized AgNPs. This elemental analysis also confirmed the existence of other elements such as C, O, and P that are determined and shown in functional</w:t>
      </w:r>
    </w:p>
    <w:p>
      <w:pPr>
        <w:sectPr>
          <w:pgSz w:w="11900" w:h="16840" w:orient="portrait"/>
          <w:cols w:equalWidth="0" w:num="1">
            <w:col w:w="9028"/>
          </w:cols>
          <w:pgMar w:left="1440" w:top="719" w:right="1440" w:bottom="244" w:gutter="0" w:footer="0" w:header="0"/>
        </w:sectPr>
      </w:pPr>
    </w:p>
    <w:p>
      <w:pPr>
        <w:spacing w:after="0" w:line="2"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6257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-82550</wp:posOffset>
            </wp:positionV>
            <wp:extent cx="420370" cy="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19" w:right="1440" w:bottom="244" w:gutter="0" w:footer="0" w:header="0"/>
          <w:type w:val="continuous"/>
        </w:sectPr>
      </w:pPr>
    </w:p>
    <w:bookmarkStart w:id="5" w:name="page6"/>
    <w:bookmarkEnd w:id="5"/>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https://doi.org/10.33263/BRIAC105.62536261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3" w:lineRule="auto"/>
        <w:rPr>
          <w:sz w:val="20"/>
          <w:szCs w:val="20"/>
          <w:color w:val="auto"/>
        </w:rPr>
      </w:pPr>
      <w:r>
        <w:rPr>
          <w:rFonts w:ascii="Times New Roman" w:cs="Times New Roman" w:eastAsia="Times New Roman" w:hAnsi="Times New Roman"/>
          <w:sz w:val="24"/>
          <w:szCs w:val="24"/>
          <w:color w:val="auto"/>
        </w:rPr>
        <w:t xml:space="preserve">groups from previous FTIR analysis. Thus, it proved that the AgNPs can be successfully synthesized using the </w:t>
      </w:r>
      <w:r>
        <w:rPr>
          <w:rFonts w:ascii="Times New Roman" w:cs="Times New Roman" w:eastAsia="Times New Roman" w:hAnsi="Times New Roman"/>
          <w:sz w:val="24"/>
          <w:szCs w:val="24"/>
          <w:i w:val="1"/>
          <w:iCs w:val="1"/>
          <w:color w:val="auto"/>
        </w:rPr>
        <w:t>M. calabura</w:t>
      </w:r>
      <w:r>
        <w:rPr>
          <w:rFonts w:ascii="Times New Roman" w:cs="Times New Roman" w:eastAsia="Times New Roman" w:hAnsi="Times New Roman"/>
          <w:sz w:val="24"/>
          <w:szCs w:val="24"/>
          <w:color w:val="auto"/>
        </w:rPr>
        <w:t xml:space="preserve"> leaf extract and the AgNPs have been capped or encapsulated with various phytochemicals contributed by the </w:t>
      </w:r>
      <w:r>
        <w:rPr>
          <w:rFonts w:ascii="Times New Roman" w:cs="Times New Roman" w:eastAsia="Times New Roman" w:hAnsi="Times New Roman"/>
          <w:sz w:val="24"/>
          <w:szCs w:val="24"/>
          <w:i w:val="1"/>
          <w:iCs w:val="1"/>
          <w:color w:val="auto"/>
        </w:rPr>
        <w:t>M. calabura</w:t>
      </w:r>
      <w:r>
        <w:rPr>
          <w:rFonts w:ascii="Times New Roman" w:cs="Times New Roman" w:eastAsia="Times New Roman" w:hAnsi="Times New Roman"/>
          <w:sz w:val="24"/>
          <w:szCs w:val="24"/>
          <w:color w:val="auto"/>
        </w:rPr>
        <w:t xml:space="preserve"> leaf extract. The inset SAED image of TEM of nanoparticles is presented in Figure 4(a). Bright diffraction spots in each image indicated that the silver nanoparticles are of single crystal quality [27], with polycrystalline nature [28].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1994535</wp:posOffset>
            </wp:positionH>
            <wp:positionV relativeFrom="paragraph">
              <wp:posOffset>207645</wp:posOffset>
            </wp:positionV>
            <wp:extent cx="1742440" cy="14490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1742440" cy="1449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18"/>
          <w:szCs w:val="18"/>
          <w:color w:val="auto"/>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1998980</wp:posOffset>
            </wp:positionH>
            <wp:positionV relativeFrom="paragraph">
              <wp:posOffset>930910</wp:posOffset>
            </wp:positionV>
            <wp:extent cx="1724660" cy="14192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1724660" cy="1419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18"/>
          <w:szCs w:val="18"/>
          <w:color w:val="auto"/>
        </w:rPr>
        <w:t>(b)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ind w:right="8"/>
        <w:spacing w:after="0" w:line="265" w:lineRule="auto"/>
        <w:rPr>
          <w:sz w:val="20"/>
          <w:szCs w:val="20"/>
          <w:color w:val="auto"/>
        </w:rPr>
      </w:pPr>
      <w:r>
        <w:rPr>
          <w:rFonts w:ascii="Times New Roman" w:cs="Times New Roman" w:eastAsia="Times New Roman" w:hAnsi="Times New Roman"/>
          <w:sz w:val="20"/>
          <w:szCs w:val="20"/>
          <w:b w:val="1"/>
          <w:bCs w:val="1"/>
          <w:color w:val="auto"/>
        </w:rPr>
        <w:t xml:space="preserve">Figure 4. </w:t>
      </w:r>
      <w:r>
        <w:rPr>
          <w:rFonts w:ascii="Times New Roman" w:cs="Times New Roman" w:eastAsia="Times New Roman" w:hAnsi="Times New Roman"/>
          <w:sz w:val="20"/>
          <w:szCs w:val="20"/>
          <w:color w:val="auto"/>
        </w:rPr>
        <w:t>(a) TEM images of AgNPs mediated by</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M. calabura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leaf extract and (b) AgNPs size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distribution.</w:t>
      </w:r>
    </w:p>
    <w:p>
      <w:pPr>
        <w:spacing w:after="0" w:line="340"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 xml:space="preserve">Further confirmation on the elements which exist in the AgNPs was conducted. It was based on the EDS spectrum it is confirmed the Ag element that existed in the synthesized AgNPs. Other significant elements that co-existed are C, O, P and S as shown in Figure 5. All these elements were determined and shown in functional groups from previous FTIR analysis (Figure 2). This indicated that the AgNPs were well capped/encapsulated with various phyto-compounds originated from the </w:t>
      </w:r>
      <w:r>
        <w:rPr>
          <w:rFonts w:ascii="Times New Roman" w:cs="Times New Roman" w:eastAsia="Times New Roman" w:hAnsi="Times New Roman"/>
          <w:sz w:val="24"/>
          <w:szCs w:val="24"/>
          <w:i w:val="1"/>
          <w:iCs w:val="1"/>
          <w:color w:val="auto"/>
        </w:rPr>
        <w:t>M. calabura</w:t>
      </w:r>
      <w:r>
        <w:rPr>
          <w:rFonts w:ascii="Times New Roman" w:cs="Times New Roman" w:eastAsia="Times New Roman" w:hAnsi="Times New Roman"/>
          <w:sz w:val="24"/>
          <w:szCs w:val="24"/>
          <w:color w:val="auto"/>
        </w:rPr>
        <w:t xml:space="preserve"> leaf extract.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1208405</wp:posOffset>
            </wp:positionH>
            <wp:positionV relativeFrom="paragraph">
              <wp:posOffset>169545</wp:posOffset>
            </wp:positionV>
            <wp:extent cx="3305175" cy="19050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3305175" cy="1905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0"/>
          <w:szCs w:val="20"/>
          <w:b w:val="1"/>
          <w:bCs w:val="1"/>
          <w:color w:val="auto"/>
        </w:rPr>
        <w:t xml:space="preserve">Figure 5. </w:t>
      </w:r>
      <w:r>
        <w:rPr>
          <w:rFonts w:ascii="Times New Roman" w:cs="Times New Roman" w:eastAsia="Times New Roman" w:hAnsi="Times New Roman"/>
          <w:sz w:val="20"/>
          <w:szCs w:val="20"/>
          <w:color w:val="auto"/>
        </w:rPr>
        <w:t>EDS sepctra of the synthesized AgNPs.</w:t>
      </w:r>
    </w:p>
    <w:p>
      <w:pPr>
        <w:spacing w:after="0" w:line="27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3.5. Possible mechanism of AgNPs synthesis.</w:t>
      </w:r>
    </w:p>
    <w:p>
      <w:pPr>
        <w:spacing w:after="0" w:line="250" w:lineRule="exact"/>
        <w:rPr>
          <w:sz w:val="20"/>
          <w:szCs w:val="20"/>
          <w:color w:val="auto"/>
        </w:rPr>
      </w:pPr>
    </w:p>
    <w:p>
      <w:pPr>
        <w:jc w:val="both"/>
        <w:ind w:right="8" w:firstLine="720"/>
        <w:spacing w:after="0" w:line="271" w:lineRule="auto"/>
        <w:rPr>
          <w:sz w:val="20"/>
          <w:szCs w:val="20"/>
          <w:color w:val="auto"/>
        </w:rPr>
      </w:pPr>
      <w:r>
        <w:rPr>
          <w:rFonts w:ascii="Times New Roman" w:cs="Times New Roman" w:eastAsia="Times New Roman" w:hAnsi="Times New Roman"/>
          <w:sz w:val="23"/>
          <w:szCs w:val="23"/>
          <w:color w:val="auto"/>
        </w:rPr>
        <w:t>Currently, there is a clear explanation on reduction of silver ions into AgNPs by phytocompounds, flavonoid, polyphenol and terpenoid in plant extract [17]. These compounds act as reducing and capping agents [29]. The –OH functional groups as depicted in Figure 6</w:t>
      </w:r>
    </w:p>
    <w:p>
      <w:pPr>
        <w:sectPr>
          <w:pgSz w:w="11900" w:h="16840" w:orient="portrait"/>
          <w:cols w:equalWidth="0" w:num="1">
            <w:col w:w="9028"/>
          </w:cols>
          <w:pgMar w:left="1440" w:top="729" w:right="1440" w:bottom="121" w:gutter="0" w:footer="0" w:header="0"/>
        </w:sectPr>
      </w:pPr>
    </w:p>
    <w:p>
      <w:pPr>
        <w:spacing w:after="0" w:line="3"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6258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-161290</wp:posOffset>
            </wp:positionV>
            <wp:extent cx="420370" cy="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121" w:gutter="0" w:footer="0" w:header="0"/>
          <w:type w:val="continuous"/>
        </w:sectPr>
      </w:pPr>
    </w:p>
    <w:bookmarkStart w:id="6" w:name="page7"/>
    <w:bookmarkEnd w:id="6"/>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https://doi.org/10.33263/BRIAC105.62536261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61" w:lineRule="exact"/>
        <w:rPr>
          <w:sz w:val="20"/>
          <w:szCs w:val="20"/>
          <w:color w:val="auto"/>
        </w:rPr>
      </w:pPr>
    </w:p>
    <w:p>
      <w:pPr>
        <w:jc w:val="both"/>
        <w:ind w:right="8"/>
        <w:spacing w:after="0" w:line="235" w:lineRule="auto"/>
        <w:rPr>
          <w:sz w:val="20"/>
          <w:szCs w:val="20"/>
          <w:color w:val="auto"/>
        </w:rPr>
      </w:pPr>
      <w:r>
        <w:rPr>
          <w:rFonts w:ascii="Times New Roman" w:cs="Times New Roman" w:eastAsia="Times New Roman" w:hAnsi="Times New Roman"/>
          <w:sz w:val="23"/>
          <w:szCs w:val="23"/>
          <w:color w:val="auto"/>
        </w:rPr>
        <w:t>reacted with Ag</w:t>
      </w:r>
      <w:r>
        <w:rPr>
          <w:rFonts w:ascii="Times New Roman" w:cs="Times New Roman" w:eastAsia="Times New Roman" w:hAnsi="Times New Roman"/>
          <w:sz w:val="30"/>
          <w:szCs w:val="30"/>
          <w:color w:val="auto"/>
          <w:vertAlign w:val="superscript"/>
        </w:rPr>
        <w:t>+</w:t>
      </w:r>
      <w:r>
        <w:rPr>
          <w:rFonts w:ascii="Times New Roman" w:cs="Times New Roman" w:eastAsia="Times New Roman" w:hAnsi="Times New Roman"/>
          <w:sz w:val="23"/>
          <w:szCs w:val="23"/>
          <w:color w:val="auto"/>
        </w:rPr>
        <w:t xml:space="preserve"> and reduced it into AgNPs. Figure 6 demonstrated the generation of two proton i.e., a quercetin molecule for the reduction of Ag ions via reduction-oxidation reaction.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1456055</wp:posOffset>
            </wp:positionH>
            <wp:positionV relativeFrom="paragraph">
              <wp:posOffset>28575</wp:posOffset>
            </wp:positionV>
            <wp:extent cx="2818130" cy="14363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extLst>
                    </a:blip>
                    <a:srcRect/>
                    <a:stretch>
                      <a:fillRect/>
                    </a:stretch>
                  </pic:blipFill>
                  <pic:spPr bwMode="auto">
                    <a:xfrm>
                      <a:off x="0" y="0"/>
                      <a:ext cx="2818130" cy="1436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b w:val="1"/>
          <w:bCs w:val="1"/>
          <w:color w:val="auto"/>
        </w:rPr>
        <w:t xml:space="preserve">Figure 6. </w:t>
      </w:r>
      <w:r>
        <w:rPr>
          <w:rFonts w:ascii="Times New Roman" w:cs="Times New Roman" w:eastAsia="Times New Roman" w:hAnsi="Times New Roman"/>
          <w:sz w:val="20"/>
          <w:szCs w:val="20"/>
          <w:color w:val="auto"/>
        </w:rPr>
        <w:t>Silver ions reduction by terpenoid (quercetin) molecule adapted from [25].</w:t>
      </w:r>
    </w:p>
    <w:p>
      <w:pPr>
        <w:spacing w:after="0" w:line="27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3.5. Antibacterial activity of AgNPs.</w:t>
      </w:r>
    </w:p>
    <w:p>
      <w:pPr>
        <w:spacing w:after="0" w:line="250" w:lineRule="exact"/>
        <w:rPr>
          <w:sz w:val="20"/>
          <w:szCs w:val="20"/>
          <w:color w:val="auto"/>
        </w:rPr>
      </w:pPr>
    </w:p>
    <w:p>
      <w:pPr>
        <w:jc w:val="both"/>
        <w:ind w:right="8" w:firstLine="720"/>
        <w:spacing w:after="0" w:line="275" w:lineRule="auto"/>
        <w:rPr>
          <w:sz w:val="20"/>
          <w:szCs w:val="20"/>
          <w:color w:val="auto"/>
        </w:rPr>
      </w:pPr>
      <w:r>
        <w:rPr>
          <w:rFonts w:ascii="Times New Roman" w:cs="Times New Roman" w:eastAsia="Times New Roman" w:hAnsi="Times New Roman"/>
          <w:sz w:val="24"/>
          <w:szCs w:val="24"/>
          <w:color w:val="auto"/>
        </w:rPr>
        <w:t>Based on the antibacterial activity, AgNPs synthesized from 0.02M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showed a better inhibition activity against both </w:t>
      </w:r>
      <w:r>
        <w:rPr>
          <w:rFonts w:ascii="Times New Roman" w:cs="Times New Roman" w:eastAsia="Times New Roman" w:hAnsi="Times New Roman"/>
          <w:sz w:val="24"/>
          <w:szCs w:val="24"/>
          <w:i w:val="1"/>
          <w:iCs w:val="1"/>
          <w:color w:val="auto"/>
        </w:rPr>
        <w:t>E. coli</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B. cereus</w:t>
      </w:r>
      <w:r>
        <w:rPr>
          <w:rFonts w:ascii="Times New Roman" w:cs="Times New Roman" w:eastAsia="Times New Roman" w:hAnsi="Times New Roman"/>
          <w:sz w:val="24"/>
          <w:szCs w:val="24"/>
          <w:color w:val="auto"/>
        </w:rPr>
        <w:t xml:space="preserve"> compared to other concentrations of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as shown in Table 1 and Figure 7. There is significantly different in bacterial inhibition efficiency between AgNPs from 0.02 M and other concentrations. For example, in </w:t>
      </w:r>
      <w:r>
        <w:rPr>
          <w:rFonts w:ascii="Times New Roman" w:cs="Times New Roman" w:eastAsia="Times New Roman" w:hAnsi="Times New Roman"/>
          <w:sz w:val="24"/>
          <w:szCs w:val="24"/>
          <w:i w:val="1"/>
          <w:iCs w:val="1"/>
          <w:color w:val="auto"/>
        </w:rPr>
        <w:t>E. coli</w:t>
      </w:r>
      <w:r>
        <w:rPr>
          <w:rFonts w:ascii="Times New Roman" w:cs="Times New Roman" w:eastAsia="Times New Roman" w:hAnsi="Times New Roman"/>
          <w:sz w:val="24"/>
          <w:szCs w:val="24"/>
          <w:color w:val="auto"/>
        </w:rPr>
        <w:t xml:space="preserve"> inhibition, AgNPs from 0.01 M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was inefficient by 17% and 10% from 0.03 M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Growth inhibition by AgNPs from different mixture ratio of leaf extract and 0.01 M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was lower than the pure concentration of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This was due to the fact that the leaf extract at 90% was not able to act as antibacterial agent. The leaf extract at 10% volume synthesized lower intensity of AgNPs which is insufficient to suppress the growth of bacteria. The AgNPs killing mechanism is still specifically uncertain. However, there are research findings which highlighted that bacterial cell membrane interacts with AgNPs due to the existence of S and P constituent. Subsequently, this interaction can initiate the killing by interrupting the bacteria cell division and respiratory chain [30].</w:t>
      </w:r>
    </w:p>
    <w:p>
      <w:pPr>
        <w:spacing w:after="0" w:line="322"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Table 1. </w:t>
      </w:r>
      <w:r>
        <w:rPr>
          <w:rFonts w:ascii="Times New Roman" w:cs="Times New Roman" w:eastAsia="Times New Roman" w:hAnsi="Times New Roman"/>
          <w:sz w:val="20"/>
          <w:szCs w:val="20"/>
          <w:color w:val="auto"/>
        </w:rPr>
        <w:t>Zone of inhibition of AgNPs by</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M. calabura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leaf extract.</w:t>
      </w:r>
    </w:p>
    <w:p>
      <w:pPr>
        <w:spacing w:after="0" w:line="1" w:lineRule="exact"/>
        <w:rPr>
          <w:sz w:val="20"/>
          <w:szCs w:val="20"/>
          <w:color w:val="auto"/>
        </w:rPr>
      </w:pPr>
    </w:p>
    <w:tbl>
      <w:tblPr>
        <w:tblLayout w:type="fixed"/>
        <w:tblInd w:w="1720" w:type="dxa"/>
        <w:tblCellMar>
          <w:top w:w="0" w:type="dxa"/>
          <w:left w:w="0" w:type="dxa"/>
          <w:bottom w:w="0" w:type="dxa"/>
          <w:right w:w="0" w:type="dxa"/>
        </w:tblCellMar>
      </w:tblPr>
      <w:tr>
        <w:trPr>
          <w:trHeight w:val="207"/>
        </w:trPr>
        <w:tc>
          <w:tcPr>
            <w:tcW w:w="32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AgNPs</w:t>
            </w:r>
          </w:p>
        </w:tc>
        <w:tc>
          <w:tcPr>
            <w:tcW w:w="232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Zone inhibition ± SD (mm)</w:t>
            </w:r>
          </w:p>
        </w:tc>
        <w:tc>
          <w:tcPr>
            <w:tcW w:w="0" w:type="dxa"/>
            <w:vAlign w:val="bottom"/>
          </w:tcPr>
          <w:p>
            <w:pPr>
              <w:spacing w:after="0"/>
              <w:rPr>
                <w:sz w:val="1"/>
                <w:szCs w:val="1"/>
                <w:color w:val="auto"/>
              </w:rPr>
            </w:pPr>
          </w:p>
        </w:tc>
      </w:tr>
      <w:tr>
        <w:trPr>
          <w:trHeight w:val="196"/>
        </w:trPr>
        <w:tc>
          <w:tcPr>
            <w:tcW w:w="3260" w:type="dxa"/>
            <w:vAlign w:val="bottom"/>
            <w:tcBorders>
              <w:bottom w:val="single" w:sz="8" w:color="auto"/>
              <w:right w:val="single" w:sz="8" w:color="auto"/>
            </w:tcBorders>
          </w:tcPr>
          <w:p>
            <w:pPr>
              <w:spacing w:after="0"/>
              <w:rPr>
                <w:sz w:val="17"/>
                <w:szCs w:val="17"/>
                <w:color w:val="auto"/>
              </w:rPr>
            </w:pPr>
          </w:p>
        </w:tc>
        <w:tc>
          <w:tcPr>
            <w:tcW w:w="116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E.coli</w:t>
            </w:r>
          </w:p>
        </w:tc>
        <w:tc>
          <w:tcPr>
            <w:tcW w:w="11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i w:val="1"/>
                <w:iCs w:val="1"/>
                <w:color w:val="auto"/>
              </w:rPr>
              <w:t>B. cereus</w:t>
            </w:r>
          </w:p>
        </w:tc>
        <w:tc>
          <w:tcPr>
            <w:tcW w:w="0" w:type="dxa"/>
            <w:vAlign w:val="bottom"/>
          </w:tcPr>
          <w:p>
            <w:pPr>
              <w:spacing w:after="0"/>
              <w:rPr>
                <w:sz w:val="1"/>
                <w:szCs w:val="1"/>
                <w:color w:val="auto"/>
              </w:rPr>
            </w:pPr>
          </w:p>
        </w:tc>
      </w:tr>
      <w:tr>
        <w:trPr>
          <w:trHeight w:val="197"/>
        </w:trPr>
        <w:tc>
          <w:tcPr>
            <w:tcW w:w="3260" w:type="dxa"/>
            <w:vAlign w:val="bottom"/>
            <w:tcBorders>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b w:val="1"/>
                <w:bCs w:val="1"/>
                <w:color w:val="auto"/>
              </w:rPr>
              <w:t>0.01</w:t>
            </w:r>
          </w:p>
        </w:tc>
        <w:tc>
          <w:tcPr>
            <w:tcW w:w="116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8.3±0.6</w:t>
            </w:r>
          </w:p>
        </w:tc>
        <w:tc>
          <w:tcPr>
            <w:tcW w:w="11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9.0±1.0</w:t>
            </w:r>
          </w:p>
        </w:tc>
        <w:tc>
          <w:tcPr>
            <w:tcW w:w="0" w:type="dxa"/>
            <w:vAlign w:val="bottom"/>
          </w:tcPr>
          <w:p>
            <w:pPr>
              <w:spacing w:after="0"/>
              <w:rPr>
                <w:sz w:val="1"/>
                <w:szCs w:val="1"/>
                <w:color w:val="auto"/>
              </w:rPr>
            </w:pPr>
          </w:p>
        </w:tc>
      </w:tr>
      <w:tr>
        <w:trPr>
          <w:trHeight w:val="197"/>
        </w:trPr>
        <w:tc>
          <w:tcPr>
            <w:tcW w:w="3260" w:type="dxa"/>
            <w:vAlign w:val="bottom"/>
            <w:tcBorders>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b w:val="1"/>
                <w:bCs w:val="1"/>
                <w:color w:val="auto"/>
              </w:rPr>
              <w:t>0.02</w:t>
            </w:r>
          </w:p>
        </w:tc>
        <w:tc>
          <w:tcPr>
            <w:tcW w:w="116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10.0±1.0</w:t>
            </w:r>
          </w:p>
        </w:tc>
        <w:tc>
          <w:tcPr>
            <w:tcW w:w="11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9.7±0.6</w:t>
            </w:r>
          </w:p>
        </w:tc>
        <w:tc>
          <w:tcPr>
            <w:tcW w:w="0" w:type="dxa"/>
            <w:vAlign w:val="bottom"/>
          </w:tcPr>
          <w:p>
            <w:pPr>
              <w:spacing w:after="0"/>
              <w:rPr>
                <w:sz w:val="1"/>
                <w:szCs w:val="1"/>
                <w:color w:val="auto"/>
              </w:rPr>
            </w:pPr>
          </w:p>
        </w:tc>
      </w:tr>
      <w:tr>
        <w:trPr>
          <w:trHeight w:val="197"/>
        </w:trPr>
        <w:tc>
          <w:tcPr>
            <w:tcW w:w="3260" w:type="dxa"/>
            <w:vAlign w:val="bottom"/>
            <w:tcBorders>
              <w:bottom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b w:val="1"/>
                <w:bCs w:val="1"/>
                <w:color w:val="auto"/>
              </w:rPr>
              <w:t>0.03</w:t>
            </w:r>
          </w:p>
        </w:tc>
        <w:tc>
          <w:tcPr>
            <w:tcW w:w="116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9.0±1.0</w:t>
            </w:r>
          </w:p>
        </w:tc>
        <w:tc>
          <w:tcPr>
            <w:tcW w:w="1160" w:type="dxa"/>
            <w:vAlign w:val="bottom"/>
            <w:tcBorders>
              <w:bottom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7.7±0.6</w:t>
            </w:r>
          </w:p>
        </w:tc>
        <w:tc>
          <w:tcPr>
            <w:tcW w:w="0" w:type="dxa"/>
            <w:vAlign w:val="bottom"/>
          </w:tcPr>
          <w:p>
            <w:pPr>
              <w:spacing w:after="0"/>
              <w:rPr>
                <w:sz w:val="1"/>
                <w:szCs w:val="1"/>
                <w:color w:val="auto"/>
              </w:rPr>
            </w:pPr>
          </w:p>
        </w:tc>
      </w:tr>
      <w:tr>
        <w:trPr>
          <w:trHeight w:val="197"/>
        </w:trPr>
        <w:tc>
          <w:tcPr>
            <w:tcW w:w="3260" w:type="dxa"/>
            <w:vAlign w:val="bottom"/>
            <w:tcBorders>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b w:val="1"/>
                <w:bCs w:val="1"/>
                <w:color w:val="auto"/>
              </w:rPr>
              <w:t>1:9</w:t>
            </w:r>
          </w:p>
        </w:tc>
        <w:tc>
          <w:tcPr>
            <w:tcW w:w="116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8.3±0.6</w:t>
            </w:r>
          </w:p>
        </w:tc>
        <w:tc>
          <w:tcPr>
            <w:tcW w:w="1160" w:type="dxa"/>
            <w:vAlign w:val="bottom"/>
            <w:tcBorders>
              <w:bottom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7.3±0.6</w:t>
            </w:r>
          </w:p>
        </w:tc>
        <w:tc>
          <w:tcPr>
            <w:tcW w:w="0" w:type="dxa"/>
            <w:vAlign w:val="bottom"/>
          </w:tcPr>
          <w:p>
            <w:pPr>
              <w:spacing w:after="0"/>
              <w:rPr>
                <w:sz w:val="1"/>
                <w:szCs w:val="1"/>
                <w:color w:val="auto"/>
              </w:rPr>
            </w:pPr>
          </w:p>
        </w:tc>
      </w:tr>
      <w:tr>
        <w:trPr>
          <w:trHeight w:val="197"/>
        </w:trPr>
        <w:tc>
          <w:tcPr>
            <w:tcW w:w="3260" w:type="dxa"/>
            <w:vAlign w:val="bottom"/>
            <w:tcBorders>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b w:val="1"/>
                <w:bCs w:val="1"/>
                <w:color w:val="auto"/>
              </w:rPr>
              <w:t>9:1</w:t>
            </w:r>
          </w:p>
        </w:tc>
        <w:tc>
          <w:tcPr>
            <w:tcW w:w="116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8.0±1.0</w:t>
            </w:r>
          </w:p>
        </w:tc>
        <w:tc>
          <w:tcPr>
            <w:tcW w:w="1160" w:type="dxa"/>
            <w:vAlign w:val="bottom"/>
          </w:tcPr>
          <w:p>
            <w:pPr>
              <w:ind w:left="80"/>
              <w:spacing w:after="0" w:line="197" w:lineRule="exact"/>
              <w:rPr>
                <w:sz w:val="20"/>
                <w:szCs w:val="20"/>
                <w:color w:val="auto"/>
              </w:rPr>
            </w:pPr>
            <w:r>
              <w:rPr>
                <w:rFonts w:ascii="Times New Roman" w:cs="Times New Roman" w:eastAsia="Times New Roman" w:hAnsi="Times New Roman"/>
                <w:sz w:val="18"/>
                <w:szCs w:val="18"/>
                <w:color w:val="auto"/>
              </w:rPr>
              <w:t>8.3±0.6</w:t>
            </w:r>
          </w:p>
        </w:tc>
        <w:tc>
          <w:tcPr>
            <w:tcW w:w="0" w:type="dxa"/>
            <w:vAlign w:val="bottom"/>
          </w:tcPr>
          <w:p>
            <w:pPr>
              <w:spacing w:after="0"/>
              <w:rPr>
                <w:sz w:val="1"/>
                <w:szCs w:val="1"/>
                <w:color w:val="auto"/>
              </w:rPr>
            </w:pPr>
          </w:p>
        </w:tc>
      </w:tr>
      <w:tr>
        <w:trPr>
          <w:trHeight w:val="558"/>
        </w:trPr>
        <w:tc>
          <w:tcPr>
            <w:tcW w:w="3260" w:type="dxa"/>
            <w:vAlign w:val="bottom"/>
          </w:tcPr>
          <w:p>
            <w:pPr>
              <w:ind w:left="1200"/>
              <w:spacing w:after="0"/>
              <w:rPr>
                <w:sz w:val="20"/>
                <w:szCs w:val="20"/>
                <w:color w:val="auto"/>
              </w:rPr>
            </w:pPr>
            <w:r>
              <w:rPr>
                <w:rFonts w:ascii="Times New Roman" w:cs="Times New Roman" w:eastAsia="Times New Roman" w:hAnsi="Times New Roman"/>
                <w:sz w:val="14"/>
                <w:szCs w:val="14"/>
                <w:b w:val="1"/>
                <w:bCs w:val="1"/>
                <w:color w:val="auto"/>
              </w:rPr>
              <w:t>0.01M</w:t>
            </w:r>
          </w:p>
        </w:tc>
        <w:tc>
          <w:tcPr>
            <w:tcW w:w="1160" w:type="dxa"/>
            <w:vAlign w:val="bottom"/>
            <w:vMerge w:val="restart"/>
          </w:tcPr>
          <w:p>
            <w:pPr>
              <w:ind w:left="700"/>
              <w:spacing w:after="0"/>
              <w:rPr>
                <w:sz w:val="20"/>
                <w:szCs w:val="20"/>
                <w:color w:val="auto"/>
              </w:rPr>
            </w:pPr>
            <w:r>
              <w:rPr>
                <w:rFonts w:ascii="Times New Roman" w:cs="Times New Roman" w:eastAsia="Times New Roman" w:hAnsi="Times New Roman"/>
                <w:sz w:val="14"/>
                <w:szCs w:val="14"/>
                <w:b w:val="1"/>
                <w:bCs w:val="1"/>
                <w:color w:val="auto"/>
              </w:rPr>
              <w:t>Blank</w:t>
            </w:r>
          </w:p>
        </w:tc>
        <w:tc>
          <w:tcPr>
            <w:tcW w:w="1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3260" w:type="dxa"/>
            <w:vAlign w:val="bottom"/>
            <w:vMerge w:val="restart"/>
          </w:tcPr>
          <w:p>
            <w:pPr>
              <w:ind w:left="520"/>
              <w:spacing w:after="0"/>
              <w:rPr>
                <w:sz w:val="20"/>
                <w:szCs w:val="20"/>
                <w:color w:val="auto"/>
              </w:rPr>
            </w:pPr>
            <w:r>
              <w:rPr>
                <w:rFonts w:ascii="Times New Roman" w:cs="Times New Roman" w:eastAsia="Times New Roman" w:hAnsi="Times New Roman"/>
                <w:sz w:val="14"/>
                <w:szCs w:val="14"/>
                <w:b w:val="1"/>
                <w:bCs w:val="1"/>
                <w:color w:val="auto"/>
              </w:rPr>
              <w:t>Blank</w:t>
            </w:r>
          </w:p>
        </w:tc>
        <w:tc>
          <w:tcPr>
            <w:tcW w:w="1160" w:type="dxa"/>
            <w:vAlign w:val="bottom"/>
            <w:vMerge w:val="continue"/>
          </w:tcPr>
          <w:p>
            <w:pPr>
              <w:spacing w:after="0"/>
              <w:rPr>
                <w:sz w:val="11"/>
                <w:szCs w:val="11"/>
                <w:color w:val="auto"/>
              </w:rPr>
            </w:pPr>
          </w:p>
        </w:tc>
        <w:tc>
          <w:tcPr>
            <w:tcW w:w="1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2"/>
        </w:trPr>
        <w:tc>
          <w:tcPr>
            <w:tcW w:w="3260" w:type="dxa"/>
            <w:vAlign w:val="bottom"/>
            <w:vMerge w:val="continue"/>
          </w:tcPr>
          <w:p>
            <w:pPr>
              <w:spacing w:after="0"/>
              <w:rPr>
                <w:sz w:val="7"/>
                <w:szCs w:val="7"/>
                <w:color w:val="auto"/>
              </w:rPr>
            </w:pPr>
          </w:p>
        </w:tc>
        <w:tc>
          <w:tcPr>
            <w:tcW w:w="1160" w:type="dxa"/>
            <w:vAlign w:val="bottom"/>
          </w:tcPr>
          <w:p>
            <w:pPr>
              <w:spacing w:after="0"/>
              <w:rPr>
                <w:sz w:val="7"/>
                <w:szCs w:val="7"/>
                <w:color w:val="auto"/>
              </w:rPr>
            </w:pPr>
          </w:p>
        </w:tc>
        <w:tc>
          <w:tcPr>
            <w:tcW w:w="1160" w:type="dxa"/>
            <w:vAlign w:val="bottom"/>
            <w:vMerge w:val="restart"/>
          </w:tcPr>
          <w:p>
            <w:pPr>
              <w:ind w:left="160"/>
              <w:spacing w:after="0"/>
              <w:rPr>
                <w:sz w:val="20"/>
                <w:szCs w:val="20"/>
                <w:color w:val="auto"/>
              </w:rPr>
            </w:pPr>
            <w:r>
              <w:rPr>
                <w:rFonts w:ascii="Times New Roman" w:cs="Times New Roman" w:eastAsia="Times New Roman" w:hAnsi="Times New Roman"/>
                <w:sz w:val="14"/>
                <w:szCs w:val="14"/>
                <w:b w:val="1"/>
                <w:bCs w:val="1"/>
                <w:color w:val="auto"/>
              </w:rPr>
              <w:t>0.01M</w:t>
            </w:r>
          </w:p>
        </w:tc>
        <w:tc>
          <w:tcPr>
            <w:tcW w:w="0" w:type="dxa"/>
            <w:vAlign w:val="bottom"/>
          </w:tcPr>
          <w:p>
            <w:pPr>
              <w:spacing w:after="0"/>
              <w:rPr>
                <w:sz w:val="1"/>
                <w:szCs w:val="1"/>
                <w:color w:val="auto"/>
              </w:rPr>
            </w:pPr>
          </w:p>
        </w:tc>
      </w:tr>
      <w:tr>
        <w:trPr>
          <w:trHeight w:val="153"/>
        </w:trPr>
        <w:tc>
          <w:tcPr>
            <w:tcW w:w="3260" w:type="dxa"/>
            <w:vAlign w:val="bottom"/>
          </w:tcPr>
          <w:p>
            <w:pPr>
              <w:ind w:left="1680"/>
              <w:spacing w:after="0" w:line="153" w:lineRule="exact"/>
              <w:rPr>
                <w:sz w:val="20"/>
                <w:szCs w:val="20"/>
                <w:color w:val="auto"/>
              </w:rPr>
            </w:pPr>
            <w:r>
              <w:rPr>
                <w:rFonts w:ascii="Times New Roman" w:cs="Times New Roman" w:eastAsia="Times New Roman" w:hAnsi="Times New Roman"/>
                <w:sz w:val="14"/>
                <w:szCs w:val="14"/>
                <w:b w:val="1"/>
                <w:bCs w:val="1"/>
                <w:color w:val="auto"/>
              </w:rPr>
              <w:t>0.02M</w:t>
            </w:r>
          </w:p>
        </w:tc>
        <w:tc>
          <w:tcPr>
            <w:tcW w:w="1160" w:type="dxa"/>
            <w:vAlign w:val="bottom"/>
            <w:vMerge w:val="restart"/>
          </w:tcPr>
          <w:p>
            <w:pPr>
              <w:ind w:left="40"/>
              <w:spacing w:after="0"/>
              <w:rPr>
                <w:sz w:val="20"/>
                <w:szCs w:val="20"/>
                <w:color w:val="auto"/>
              </w:rPr>
            </w:pPr>
            <w:r>
              <w:rPr>
                <w:rFonts w:ascii="Times New Roman" w:cs="Times New Roman" w:eastAsia="Times New Roman" w:hAnsi="Times New Roman"/>
                <w:sz w:val="14"/>
                <w:szCs w:val="14"/>
                <w:b w:val="1"/>
                <w:bCs w:val="1"/>
                <w:color w:val="auto"/>
              </w:rPr>
              <w:t>Extract 90%</w:t>
            </w:r>
          </w:p>
        </w:tc>
        <w:tc>
          <w:tcPr>
            <w:tcW w:w="11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20"/>
        </w:trPr>
        <w:tc>
          <w:tcPr>
            <w:tcW w:w="3260" w:type="dxa"/>
            <w:vAlign w:val="bottom"/>
          </w:tcPr>
          <w:p>
            <w:pPr>
              <w:spacing w:after="0"/>
              <w:rPr>
                <w:sz w:val="10"/>
                <w:szCs w:val="10"/>
                <w:color w:val="auto"/>
              </w:rPr>
            </w:pPr>
          </w:p>
        </w:tc>
        <w:tc>
          <w:tcPr>
            <w:tcW w:w="1160" w:type="dxa"/>
            <w:vAlign w:val="bottom"/>
            <w:vMerge w:val="continue"/>
          </w:tcPr>
          <w:p>
            <w:pPr>
              <w:spacing w:after="0"/>
              <w:rPr>
                <w:sz w:val="10"/>
                <w:szCs w:val="10"/>
                <w:color w:val="auto"/>
              </w:rPr>
            </w:pPr>
          </w:p>
        </w:tc>
        <w:tc>
          <w:tcPr>
            <w:tcW w:w="11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17"/>
        </w:trPr>
        <w:tc>
          <w:tcPr>
            <w:tcW w:w="3260" w:type="dxa"/>
            <w:vAlign w:val="bottom"/>
          </w:tcPr>
          <w:p>
            <w:pPr>
              <w:ind w:left="320"/>
              <w:spacing w:after="0"/>
              <w:rPr>
                <w:sz w:val="20"/>
                <w:szCs w:val="20"/>
                <w:color w:val="auto"/>
              </w:rPr>
            </w:pPr>
            <w:r>
              <w:rPr>
                <w:rFonts w:ascii="Times New Roman" w:cs="Times New Roman" w:eastAsia="Times New Roman" w:hAnsi="Times New Roman"/>
                <w:sz w:val="14"/>
                <w:szCs w:val="14"/>
                <w:b w:val="1"/>
                <w:bCs w:val="1"/>
                <w:color w:val="auto"/>
              </w:rPr>
              <w:t>Extract 90%</w:t>
            </w:r>
          </w:p>
        </w:tc>
        <w:tc>
          <w:tcPr>
            <w:tcW w:w="1160" w:type="dxa"/>
            <w:vAlign w:val="bottom"/>
          </w:tcPr>
          <w:p>
            <w:pPr>
              <w:spacing w:after="0"/>
              <w:rPr>
                <w:sz w:val="24"/>
                <w:szCs w:val="24"/>
                <w:color w:val="auto"/>
              </w:rPr>
            </w:pPr>
          </w:p>
        </w:tc>
        <w:tc>
          <w:tcPr>
            <w:tcW w:w="1160" w:type="dxa"/>
            <w:vAlign w:val="bottom"/>
          </w:tcPr>
          <w:p>
            <w:pPr>
              <w:ind w:left="320"/>
              <w:spacing w:after="0"/>
              <w:rPr>
                <w:sz w:val="20"/>
                <w:szCs w:val="20"/>
                <w:color w:val="auto"/>
              </w:rPr>
            </w:pPr>
            <w:r>
              <w:rPr>
                <w:rFonts w:ascii="Times New Roman" w:cs="Times New Roman" w:eastAsia="Times New Roman" w:hAnsi="Times New Roman"/>
                <w:sz w:val="14"/>
                <w:szCs w:val="14"/>
                <w:b w:val="1"/>
                <w:bCs w:val="1"/>
                <w:color w:val="auto"/>
              </w:rPr>
              <w:t>0.02M</w:t>
            </w:r>
          </w:p>
        </w:tc>
        <w:tc>
          <w:tcPr>
            <w:tcW w:w="0" w:type="dxa"/>
            <w:vAlign w:val="bottom"/>
          </w:tcPr>
          <w:p>
            <w:pPr>
              <w:spacing w:after="0"/>
              <w:rPr>
                <w:sz w:val="1"/>
                <w:szCs w:val="1"/>
                <w:color w:val="auto"/>
              </w:rPr>
            </w:pPr>
          </w:p>
        </w:tc>
      </w:tr>
      <w:tr>
        <w:trPr>
          <w:trHeight w:val="153"/>
        </w:trPr>
        <w:tc>
          <w:tcPr>
            <w:tcW w:w="3260" w:type="dxa"/>
            <w:vAlign w:val="bottom"/>
          </w:tcPr>
          <w:p>
            <w:pPr>
              <w:ind w:left="1780"/>
              <w:spacing w:after="0" w:line="153" w:lineRule="exact"/>
              <w:rPr>
                <w:sz w:val="20"/>
                <w:szCs w:val="20"/>
                <w:color w:val="auto"/>
              </w:rPr>
            </w:pPr>
            <w:r>
              <w:rPr>
                <w:rFonts w:ascii="Times New Roman" w:cs="Times New Roman" w:eastAsia="Times New Roman" w:hAnsi="Times New Roman"/>
                <w:sz w:val="14"/>
                <w:szCs w:val="14"/>
                <w:b w:val="1"/>
                <w:bCs w:val="1"/>
                <w:color w:val="auto"/>
              </w:rPr>
              <w:t>0.03M</w:t>
            </w:r>
          </w:p>
        </w:tc>
        <w:tc>
          <w:tcPr>
            <w:tcW w:w="1160" w:type="dxa"/>
            <w:vAlign w:val="bottom"/>
            <w:vMerge w:val="restart"/>
          </w:tcPr>
          <w:p>
            <w:pPr>
              <w:ind w:left="80"/>
              <w:spacing w:after="0"/>
              <w:rPr>
                <w:sz w:val="20"/>
                <w:szCs w:val="20"/>
                <w:color w:val="auto"/>
              </w:rPr>
            </w:pPr>
            <w:r>
              <w:rPr>
                <w:rFonts w:ascii="Times New Roman" w:cs="Times New Roman" w:eastAsia="Times New Roman" w:hAnsi="Times New Roman"/>
                <w:sz w:val="14"/>
                <w:szCs w:val="14"/>
                <w:b w:val="1"/>
                <w:bCs w:val="1"/>
                <w:color w:val="auto"/>
              </w:rPr>
              <w:t>Extract 10%</w:t>
            </w:r>
          </w:p>
        </w:tc>
        <w:tc>
          <w:tcPr>
            <w:tcW w:w="1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0"/>
        </w:trPr>
        <w:tc>
          <w:tcPr>
            <w:tcW w:w="3260" w:type="dxa"/>
            <w:vAlign w:val="bottom"/>
          </w:tcPr>
          <w:p>
            <w:pPr>
              <w:spacing w:after="0"/>
              <w:rPr>
                <w:sz w:val="13"/>
                <w:szCs w:val="13"/>
                <w:color w:val="auto"/>
              </w:rPr>
            </w:pPr>
          </w:p>
        </w:tc>
        <w:tc>
          <w:tcPr>
            <w:tcW w:w="1160" w:type="dxa"/>
            <w:vAlign w:val="bottom"/>
            <w:vMerge w:val="continue"/>
          </w:tcPr>
          <w:p>
            <w:pPr>
              <w:spacing w:after="0"/>
              <w:rPr>
                <w:sz w:val="13"/>
                <w:szCs w:val="13"/>
                <w:color w:val="auto"/>
              </w:rPr>
            </w:pPr>
          </w:p>
        </w:tc>
        <w:tc>
          <w:tcPr>
            <w:tcW w:w="1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15"/>
        </w:trPr>
        <w:tc>
          <w:tcPr>
            <w:tcW w:w="3260" w:type="dxa"/>
            <w:vAlign w:val="bottom"/>
          </w:tcPr>
          <w:p>
            <w:pPr>
              <w:ind w:left="720"/>
              <w:spacing w:after="0"/>
              <w:rPr>
                <w:sz w:val="20"/>
                <w:szCs w:val="20"/>
                <w:color w:val="auto"/>
              </w:rPr>
            </w:pPr>
            <w:r>
              <w:rPr>
                <w:rFonts w:ascii="Times New Roman" w:cs="Times New Roman" w:eastAsia="Times New Roman" w:hAnsi="Times New Roman"/>
                <w:sz w:val="14"/>
                <w:szCs w:val="14"/>
                <w:b w:val="1"/>
                <w:bCs w:val="1"/>
                <w:color w:val="auto"/>
              </w:rPr>
              <w:t>Extract 10%</w:t>
            </w:r>
          </w:p>
        </w:tc>
        <w:tc>
          <w:tcPr>
            <w:tcW w:w="1160" w:type="dxa"/>
            <w:vAlign w:val="bottom"/>
          </w:tcPr>
          <w:p>
            <w:pPr>
              <w:spacing w:after="0"/>
              <w:rPr>
                <w:sz w:val="18"/>
                <w:szCs w:val="18"/>
                <w:color w:val="auto"/>
              </w:rPr>
            </w:pPr>
          </w:p>
        </w:tc>
        <w:tc>
          <w:tcPr>
            <w:tcW w:w="1160" w:type="dxa"/>
            <w:vAlign w:val="bottom"/>
          </w:tcPr>
          <w:p>
            <w:pPr>
              <w:ind w:left="60"/>
              <w:spacing w:after="0"/>
              <w:rPr>
                <w:sz w:val="20"/>
                <w:szCs w:val="20"/>
                <w:color w:val="auto"/>
              </w:rPr>
            </w:pPr>
            <w:r>
              <w:rPr>
                <w:rFonts w:ascii="Times New Roman" w:cs="Times New Roman" w:eastAsia="Times New Roman" w:hAnsi="Times New Roman"/>
                <w:sz w:val="14"/>
                <w:szCs w:val="14"/>
                <w:b w:val="1"/>
                <w:bCs w:val="1"/>
                <w:color w:val="auto"/>
              </w:rPr>
              <w:t>0.03M</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1082675</wp:posOffset>
            </wp:positionH>
            <wp:positionV relativeFrom="paragraph">
              <wp:posOffset>-1108075</wp:posOffset>
            </wp:positionV>
            <wp:extent cx="3556635" cy="15525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extLst>
                    </a:blip>
                    <a:srcRect/>
                    <a:stretch>
                      <a:fillRect/>
                    </a:stretch>
                  </pic:blipFill>
                  <pic:spPr bwMode="auto">
                    <a:xfrm>
                      <a:off x="0" y="0"/>
                      <a:ext cx="3556635" cy="1552575"/>
                    </a:xfrm>
                    <a:prstGeom prst="rect">
                      <a:avLst/>
                    </a:prstGeom>
                    <a:noFill/>
                  </pic:spPr>
                </pic:pic>
              </a:graphicData>
            </a:graphic>
          </wp:anchor>
        </w:drawing>
      </w:r>
    </w:p>
    <w:p>
      <w:pPr>
        <w:spacing w:after="0" w:line="112" w:lineRule="exact"/>
        <w:rPr>
          <w:sz w:val="20"/>
          <w:szCs w:val="20"/>
          <w:color w:val="auto"/>
        </w:rPr>
      </w:pPr>
    </w:p>
    <w:tbl>
      <w:tblPr>
        <w:tblLayout w:type="fixed"/>
        <w:tblInd w:w="3600" w:type="dxa"/>
        <w:tblCellMar>
          <w:top w:w="0" w:type="dxa"/>
          <w:left w:w="0" w:type="dxa"/>
          <w:bottom w:w="0" w:type="dxa"/>
          <w:right w:w="0" w:type="dxa"/>
        </w:tblCellMar>
      </w:tblPr>
      <w:tr>
        <w:trPr>
          <w:trHeight w:val="207"/>
        </w:trPr>
        <w:tc>
          <w:tcPr>
            <w:tcW w:w="1540" w:type="dxa"/>
            <w:vAlign w:val="bottom"/>
          </w:tcPr>
          <w:p>
            <w:pPr>
              <w:spacing w:after="0"/>
              <w:rPr>
                <w:sz w:val="20"/>
                <w:szCs w:val="20"/>
                <w:color w:val="auto"/>
              </w:rPr>
            </w:pPr>
            <w:r>
              <w:rPr>
                <w:rFonts w:ascii="Times New Roman" w:cs="Times New Roman" w:eastAsia="Times New Roman" w:hAnsi="Times New Roman"/>
                <w:sz w:val="18"/>
                <w:szCs w:val="18"/>
                <w:color w:val="auto"/>
              </w:rPr>
              <w:t>(a)</w:t>
            </w:r>
          </w:p>
        </w:tc>
        <w:tc>
          <w:tcPr>
            <w:tcW w:w="1560" w:type="dxa"/>
            <w:vAlign w:val="bottom"/>
            <w:vMerge w:val="restart"/>
          </w:tcPr>
          <w:p>
            <w:pPr>
              <w:ind w:left="1360"/>
              <w:spacing w:after="0"/>
              <w:rPr>
                <w:sz w:val="20"/>
                <w:szCs w:val="20"/>
                <w:color w:val="auto"/>
              </w:rPr>
            </w:pPr>
            <w:r>
              <w:rPr>
                <w:rFonts w:ascii="Times New Roman" w:cs="Times New Roman" w:eastAsia="Times New Roman" w:hAnsi="Times New Roman"/>
                <w:sz w:val="18"/>
                <w:szCs w:val="18"/>
                <w:color w:val="auto"/>
                <w:w w:val="85"/>
              </w:rPr>
              <w:t>(b)</w:t>
            </w:r>
          </w:p>
        </w:tc>
        <w:tc>
          <w:tcPr>
            <w:tcW w:w="0" w:type="dxa"/>
            <w:vAlign w:val="bottom"/>
          </w:tcPr>
          <w:p>
            <w:pPr>
              <w:spacing w:after="0"/>
              <w:rPr>
                <w:sz w:val="1"/>
                <w:szCs w:val="1"/>
                <w:color w:val="auto"/>
              </w:rPr>
            </w:pPr>
          </w:p>
        </w:tc>
      </w:tr>
      <w:tr>
        <w:trPr>
          <w:trHeight w:val="108"/>
        </w:trPr>
        <w:tc>
          <w:tcPr>
            <w:tcW w:w="1540" w:type="dxa"/>
            <w:vAlign w:val="bottom"/>
          </w:tcPr>
          <w:p>
            <w:pPr>
              <w:spacing w:after="0"/>
              <w:rPr>
                <w:sz w:val="9"/>
                <w:szCs w:val="9"/>
                <w:color w:val="auto"/>
              </w:rPr>
            </w:pPr>
          </w:p>
        </w:tc>
        <w:tc>
          <w:tcPr>
            <w:tcW w:w="15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98"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b w:val="1"/>
          <w:bCs w:val="1"/>
          <w:color w:val="auto"/>
        </w:rPr>
        <w:t xml:space="preserve">Figure 7. </w:t>
      </w:r>
      <w:r>
        <w:rPr>
          <w:rFonts w:ascii="Times New Roman" w:cs="Times New Roman" w:eastAsia="Times New Roman" w:hAnsi="Times New Roman"/>
          <w:sz w:val="20"/>
          <w:szCs w:val="20"/>
          <w:color w:val="auto"/>
        </w:rPr>
        <w:t>Zone of inhibition of AgNPs against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B.cereus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and (b)</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E. coli.</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Conclusions</w:t>
      </w:r>
    </w:p>
    <w:p>
      <w:pPr>
        <w:spacing w:after="0" w:line="253" w:lineRule="exact"/>
        <w:rPr>
          <w:sz w:val="20"/>
          <w:szCs w:val="20"/>
          <w:color w:val="auto"/>
        </w:rPr>
      </w:pPr>
    </w:p>
    <w:p>
      <w:pPr>
        <w:jc w:val="both"/>
        <w:ind w:right="8" w:firstLine="720"/>
        <w:spacing w:after="0" w:line="246" w:lineRule="auto"/>
        <w:rPr>
          <w:sz w:val="20"/>
          <w:szCs w:val="20"/>
          <w:color w:val="auto"/>
        </w:rPr>
      </w:pPr>
      <w:r>
        <w:rPr>
          <w:rFonts w:ascii="Times New Roman" w:cs="Times New Roman" w:eastAsia="Times New Roman" w:hAnsi="Times New Roman"/>
          <w:sz w:val="23"/>
          <w:szCs w:val="23"/>
          <w:color w:val="auto"/>
        </w:rPr>
        <w:t xml:space="preserve">The aim of this study was to investigate the green synthesis of AgNPs using aqueous </w:t>
      </w:r>
      <w:r>
        <w:rPr>
          <w:rFonts w:ascii="Times New Roman" w:cs="Times New Roman" w:eastAsia="Times New Roman" w:hAnsi="Times New Roman"/>
          <w:sz w:val="23"/>
          <w:szCs w:val="23"/>
          <w:i w:val="1"/>
          <w:iCs w:val="1"/>
          <w:color w:val="auto"/>
        </w:rPr>
        <w:t xml:space="preserve">Muntingia calabura </w:t>
      </w:r>
      <w:r>
        <w:rPr>
          <w:rFonts w:ascii="Times New Roman" w:cs="Times New Roman" w:eastAsia="Times New Roman" w:hAnsi="Times New Roman"/>
          <w:sz w:val="23"/>
          <w:szCs w:val="23"/>
          <w:color w:val="auto"/>
        </w:rPr>
        <w:t>leaf extract as reducing and stabilising agents. The FTIR analysis revealed</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that the phytocompounds in </w:t>
      </w:r>
      <w:r>
        <w:rPr>
          <w:rFonts w:ascii="Times New Roman" w:cs="Times New Roman" w:eastAsia="Times New Roman" w:hAnsi="Times New Roman"/>
          <w:sz w:val="23"/>
          <w:szCs w:val="23"/>
          <w:i w:val="1"/>
          <w:iCs w:val="1"/>
          <w:color w:val="auto"/>
        </w:rPr>
        <w:t>M. calabura</w:t>
      </w:r>
      <w:r>
        <w:rPr>
          <w:rFonts w:ascii="Times New Roman" w:cs="Times New Roman" w:eastAsia="Times New Roman" w:hAnsi="Times New Roman"/>
          <w:sz w:val="23"/>
          <w:szCs w:val="23"/>
          <w:color w:val="auto"/>
        </w:rPr>
        <w:t xml:space="preserve"> are flavonoid, polyphenol, and terpenoid. The</w:t>
      </w:r>
    </w:p>
    <w:p>
      <w:pPr>
        <w:sectPr>
          <w:pgSz w:w="11900" w:h="16840" w:orient="portrait"/>
          <w:cols w:equalWidth="0" w:num="1">
            <w:col w:w="9028"/>
          </w:cols>
          <w:pgMar w:left="1440" w:top="729" w:right="1440" w:bottom="142" w:gutter="0" w:footer="0" w:header="0"/>
        </w:sectPr>
      </w:pPr>
    </w:p>
    <w:p>
      <w:pPr>
        <w:spacing w:after="0" w:line="2"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6259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-147320</wp:posOffset>
            </wp:positionV>
            <wp:extent cx="420370"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142" w:gutter="0" w:footer="0" w:header="0"/>
          <w:type w:val="continuous"/>
        </w:sectPr>
      </w:pPr>
    </w:p>
    <w:bookmarkStart w:id="7" w:name="page8"/>
    <w:bookmarkEnd w:id="7"/>
    <w:p>
      <w:pPr>
        <w:ind w:left="52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https://doi.org/10.33263/BRIAC105.62536261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0880" cy="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7" w:lineRule="exact"/>
        <w:rPr>
          <w:sz w:val="20"/>
          <w:szCs w:val="20"/>
          <w:color w:val="auto"/>
        </w:rPr>
      </w:pPr>
    </w:p>
    <w:p>
      <w:pPr>
        <w:jc w:val="both"/>
        <w:ind w:right="20"/>
        <w:spacing w:after="0" w:line="237" w:lineRule="auto"/>
        <w:rPr>
          <w:sz w:val="20"/>
          <w:szCs w:val="20"/>
          <w:color w:val="auto"/>
        </w:rPr>
      </w:pPr>
      <w:r>
        <w:rPr>
          <w:rFonts w:ascii="Times New Roman" w:cs="Times New Roman" w:eastAsia="Times New Roman" w:hAnsi="Times New Roman"/>
          <w:sz w:val="24"/>
          <w:szCs w:val="24"/>
          <w:color w:val="auto"/>
        </w:rPr>
        <w:t>morphological observation confirmed the poly-dispersed spherical shape and size ranging from 22 to 37 nm. The polycrystalline nature of the synthesized AgNPs was confirmed by the TEM analysis. The AgNPs synthesized using 0.02 M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were the most efficient in inhibiting all bacterial growth. In general, findings from this work confirmed that the </w:t>
      </w:r>
      <w:r>
        <w:rPr>
          <w:rFonts w:ascii="Times New Roman" w:cs="Times New Roman" w:eastAsia="Times New Roman" w:hAnsi="Times New Roman"/>
          <w:sz w:val="24"/>
          <w:szCs w:val="24"/>
          <w:i w:val="1"/>
          <w:iCs w:val="1"/>
          <w:color w:val="auto"/>
        </w:rPr>
        <w:t>M. calabura</w:t>
      </w:r>
      <w:r>
        <w:rPr>
          <w:rFonts w:ascii="Times New Roman" w:cs="Times New Roman" w:eastAsia="Times New Roman" w:hAnsi="Times New Roman"/>
          <w:sz w:val="24"/>
          <w:szCs w:val="24"/>
          <w:color w:val="auto"/>
        </w:rPr>
        <w:t xml:space="preserve"> leaf extract has the potential as the biological alternative for AgNPs production.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Funding</w:t>
      </w:r>
    </w:p>
    <w:p>
      <w:pPr>
        <w:spacing w:after="0" w:line="211"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808080"/>
        </w:rPr>
        <w:t>This study was funded by the Ministry of Education Malaysia, grant number R.J130000.7851.5F095 and the Universiti Teknologi Malaysia under GUP grant, grant number Q.J130000.2522.18H92.</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Acknowledgments</w:t>
      </w:r>
    </w:p>
    <w:p>
      <w:pPr>
        <w:spacing w:after="0" w:line="213"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808080"/>
        </w:rPr>
        <w:t>The authors thank the Centre for Environmental Sustainability and Water Security for facilitating this study.</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Conflicts of Interest</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The authors declare no conflict of interest.</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52" w:lineRule="exact"/>
        <w:rPr>
          <w:sz w:val="20"/>
          <w:szCs w:val="20"/>
          <w:color w:val="auto"/>
        </w:rPr>
      </w:pPr>
    </w:p>
    <w:p>
      <w:pPr>
        <w:jc w:val="both"/>
        <w:ind w:left="420" w:right="20" w:hanging="420"/>
        <w:spacing w:after="0" w:line="228" w:lineRule="exact"/>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Nurul Aini, A.; Al Farraj, D.A.; Endarko, E.; Rubiyanto, A.; Nur, H.; Al Khulaifi, M.M.; Hadibarata, T.; Syafiuddin, A. A new green method for the synthesis of silver nanoparticles and their antibacterial activities </w:t>
      </w:r>
      <w:r>
        <w:rPr>
          <w:rFonts w:ascii="MS PGothic" w:cs="MS PGothic" w:eastAsia="MS PGothic" w:hAnsi="MS PGothic"/>
          <w:sz w:val="20"/>
          <w:szCs w:val="20"/>
          <w:color w:val="auto"/>
        </w:rPr>
        <w:t>against gram‐positive and gram‐negative bacteria</w:t>
      </w:r>
      <w:r>
        <w:rPr>
          <w:rFonts w:ascii="Times New Roman" w:cs="Times New Roman" w:eastAsia="Times New Roman" w:hAnsi="Times New Roman"/>
          <w:sz w:val="20"/>
          <w:szCs w:val="20"/>
          <w:i w:val="1"/>
          <w:iCs w:val="1"/>
          <w:color w:val="auto"/>
        </w:rPr>
        <w:t xml:space="preserve">. Journal of the Chinese Chemical Society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66</w:t>
      </w:r>
      <w:r>
        <w:rPr>
          <w:rFonts w:ascii="Times New Roman" w:cs="Times New Roman" w:eastAsia="Times New Roman" w:hAnsi="Times New Roman"/>
          <w:sz w:val="20"/>
          <w:szCs w:val="20"/>
          <w:color w:val="auto"/>
        </w:rPr>
        <w:t xml:space="preserve">, 705-712, </w:t>
      </w:r>
      <w:hyperlink r:id="rId42">
        <w:r>
          <w:rPr>
            <w:rFonts w:ascii="Times New Roman" w:cs="Times New Roman" w:eastAsia="Times New Roman" w:hAnsi="Times New Roman"/>
            <w:sz w:val="20"/>
            <w:szCs w:val="20"/>
            <w:color w:val="auto"/>
          </w:rPr>
          <w:t>https://doi.org/10.1002/jccs.201800412.</w:t>
        </w:r>
      </w:hyperlink>
    </w:p>
    <w:p>
      <w:pPr>
        <w:spacing w:after="0" w:line="12" w:lineRule="exact"/>
        <w:rPr>
          <w:rFonts w:ascii="Times New Roman" w:cs="Times New Roman" w:eastAsia="Times New Roman" w:hAnsi="Times New Roman"/>
          <w:sz w:val="20"/>
          <w:szCs w:val="20"/>
          <w:color w:val="auto"/>
        </w:rPr>
      </w:pPr>
    </w:p>
    <w:p>
      <w:pPr>
        <w:jc w:val="both"/>
        <w:ind w:left="420" w:right="20" w:hanging="420"/>
        <w:spacing w:after="0" w:line="236" w:lineRule="auto"/>
        <w:tabs>
          <w:tab w:leader="none" w:pos="420"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Syafiuddin, A.; Salmiati, S.; Salim, M.R.; Kueh, A.B.H.; Hadibarata, T.; Nur, H. A review of silver nanoparticles: research trends, global consumption, synthesis, properties, and future challenges</w:t>
      </w:r>
      <w:r>
        <w:rPr>
          <w:rFonts w:ascii="Times New Roman" w:cs="Times New Roman" w:eastAsia="Times New Roman" w:hAnsi="Times New Roman"/>
          <w:sz w:val="20"/>
          <w:szCs w:val="20"/>
          <w:i w:val="1"/>
          <w:iCs w:val="1"/>
          <w:color w:val="auto"/>
        </w:rPr>
        <w:t>. Journal of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the Chinese Chemical Society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64</w:t>
      </w:r>
      <w:r>
        <w:rPr>
          <w:rFonts w:ascii="Times New Roman" w:cs="Times New Roman" w:eastAsia="Times New Roman" w:hAnsi="Times New Roman"/>
          <w:sz w:val="20"/>
          <w:szCs w:val="20"/>
          <w:color w:val="auto"/>
        </w:rPr>
        <w:t xml:space="preserve">, 732-756, </w:t>
      </w:r>
      <w:hyperlink r:id="rId43">
        <w:r>
          <w:rPr>
            <w:rFonts w:ascii="Times New Roman" w:cs="Times New Roman" w:eastAsia="Times New Roman" w:hAnsi="Times New Roman"/>
            <w:sz w:val="20"/>
            <w:szCs w:val="20"/>
            <w:color w:val="auto"/>
          </w:rPr>
          <w:t>https://doi.org/10.1002/jccs.201700067.</w:t>
        </w:r>
      </w:hyperlink>
    </w:p>
    <w:p>
      <w:pPr>
        <w:spacing w:after="0" w:line="11" w:lineRule="exact"/>
        <w:rPr>
          <w:rFonts w:ascii="Times New Roman" w:cs="Times New Roman" w:eastAsia="Times New Roman" w:hAnsi="Times New Roman"/>
          <w:sz w:val="20"/>
          <w:szCs w:val="20"/>
          <w:i w:val="1"/>
          <w:iCs w:val="1"/>
          <w:color w:val="auto"/>
        </w:rPr>
      </w:pPr>
    </w:p>
    <w:p>
      <w:pPr>
        <w:ind w:left="420" w:right="20" w:hanging="420"/>
        <w:spacing w:after="0" w:line="234" w:lineRule="auto"/>
        <w:tabs>
          <w:tab w:leader="none" w:pos="420"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Syafiuddin, A. Toward a comprehensive understanding of textiles functionalized with silver nanoparticles</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Journal of the Chinese Chemical Society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66</w:t>
      </w:r>
      <w:r>
        <w:rPr>
          <w:rFonts w:ascii="Times New Roman" w:cs="Times New Roman" w:eastAsia="Times New Roman" w:hAnsi="Times New Roman"/>
          <w:sz w:val="20"/>
          <w:szCs w:val="20"/>
          <w:color w:val="auto"/>
        </w:rPr>
        <w:t xml:space="preserve">, 793-814, </w:t>
      </w:r>
      <w:hyperlink r:id="rId44">
        <w:r>
          <w:rPr>
            <w:rFonts w:ascii="Times New Roman" w:cs="Times New Roman" w:eastAsia="Times New Roman" w:hAnsi="Times New Roman"/>
            <w:sz w:val="20"/>
            <w:szCs w:val="20"/>
            <w:color w:val="auto"/>
          </w:rPr>
          <w:t>https://doi.org/10.1002/jccs.201800474.</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20" w:hanging="420"/>
        <w:spacing w:after="0" w:line="236" w:lineRule="auto"/>
        <w:tabs>
          <w:tab w:leader="none" w:pos="420"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Shaligram, N.S.; Bule, M.; Bhambure, R.; Singhal, R.S.; Singh, S.K.; Szakacs, G.; Pandey, A. Biosynthesis of silver nanoparticles using aqueous extract from the compactin producing fungal strain</w:t>
      </w:r>
      <w:r>
        <w:rPr>
          <w:rFonts w:ascii="Times New Roman" w:cs="Times New Roman" w:eastAsia="Times New Roman" w:hAnsi="Times New Roman"/>
          <w:sz w:val="20"/>
          <w:szCs w:val="20"/>
          <w:i w:val="1"/>
          <w:iCs w:val="1"/>
          <w:color w:val="auto"/>
        </w:rPr>
        <w:t>. Process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Biochemistry </w:t>
      </w:r>
      <w:r>
        <w:rPr>
          <w:rFonts w:ascii="Times New Roman" w:cs="Times New Roman" w:eastAsia="Times New Roman" w:hAnsi="Times New Roman"/>
          <w:sz w:val="20"/>
          <w:szCs w:val="20"/>
          <w:b w:val="1"/>
          <w:bCs w:val="1"/>
          <w:color w:val="auto"/>
        </w:rPr>
        <w:t>2009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44</w:t>
      </w:r>
      <w:r>
        <w:rPr>
          <w:rFonts w:ascii="Times New Roman" w:cs="Times New Roman" w:eastAsia="Times New Roman" w:hAnsi="Times New Roman"/>
          <w:sz w:val="20"/>
          <w:szCs w:val="20"/>
          <w:color w:val="auto"/>
        </w:rPr>
        <w:t xml:space="preserve">, 939-943, </w:t>
      </w:r>
      <w:hyperlink r:id="rId45">
        <w:r>
          <w:rPr>
            <w:rFonts w:ascii="Times New Roman" w:cs="Times New Roman" w:eastAsia="Times New Roman" w:hAnsi="Times New Roman"/>
            <w:sz w:val="20"/>
            <w:szCs w:val="20"/>
            <w:color w:val="auto"/>
          </w:rPr>
          <w:t>http://dx.doi.org/10.1016/j.procbio.2009.04.009.</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20" w:hanging="420"/>
        <w:spacing w:after="0" w:line="234"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Gopinath, V.; MubarakAli, D.; Priyadarshini, S.; Priyadharsshini, N.M.; Thajuddin, N.; Velusamy, P. Biosynthesis of silver nanoparticles from tribulus terrestris and its antimicrobial activity: a novel biological</w:t>
      </w:r>
    </w:p>
    <w:p>
      <w:pPr>
        <w:spacing w:after="0" w:line="11" w:lineRule="exact"/>
        <w:rPr>
          <w:rFonts w:ascii="Times New Roman" w:cs="Times New Roman" w:eastAsia="Times New Roman" w:hAnsi="Times New Roman"/>
          <w:sz w:val="20"/>
          <w:szCs w:val="20"/>
          <w:color w:val="auto"/>
        </w:rPr>
      </w:pPr>
    </w:p>
    <w:p>
      <w:pPr>
        <w:ind w:left="420"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approach</w:t>
      </w:r>
      <w:r>
        <w:rPr>
          <w:rFonts w:ascii="Times New Roman" w:cs="Times New Roman" w:eastAsia="Times New Roman" w:hAnsi="Times New Roman"/>
          <w:sz w:val="20"/>
          <w:szCs w:val="20"/>
          <w:i w:val="1"/>
          <w:iCs w:val="1"/>
          <w:color w:val="auto"/>
        </w:rPr>
        <w:t>. Colloids and Surfaces B: Biointerfaces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96</w:t>
      </w:r>
      <w:r>
        <w:rPr>
          <w:rFonts w:ascii="Times New Roman" w:cs="Times New Roman" w:eastAsia="Times New Roman" w:hAnsi="Times New Roman"/>
          <w:sz w:val="20"/>
          <w:szCs w:val="20"/>
          <w:color w:val="auto"/>
        </w:rPr>
        <w:t xml:space="preserve">, 69-74, </w:t>
      </w:r>
      <w:hyperlink r:id="rId46">
        <w:r>
          <w:rPr>
            <w:rFonts w:ascii="Times New Roman" w:cs="Times New Roman" w:eastAsia="Times New Roman" w:hAnsi="Times New Roman"/>
            <w:sz w:val="20"/>
            <w:szCs w:val="20"/>
            <w:color w:val="auto"/>
          </w:rPr>
          <w:t>https://doi.org/10.1016/j.colsurfb.2012.03.023.</w:t>
        </w:r>
      </w:hyperlink>
    </w:p>
    <w:p>
      <w:pPr>
        <w:spacing w:after="0" w:line="9" w:lineRule="exact"/>
        <w:rPr>
          <w:rFonts w:ascii="Times New Roman" w:cs="Times New Roman" w:eastAsia="Times New Roman" w:hAnsi="Times New Roman"/>
          <w:sz w:val="20"/>
          <w:szCs w:val="20"/>
          <w:color w:val="auto"/>
        </w:rPr>
      </w:pPr>
    </w:p>
    <w:p>
      <w:pPr>
        <w:jc w:val="both"/>
        <w:ind w:left="420" w:right="20" w:hanging="420"/>
        <w:spacing w:after="0" w:line="237"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Rolim, W.R.; Pelegrino, M.T.; de Araújo Lima, B.; Ferraz, L.S.; Costa, F.N.; Bernardes, J.S.; Rodigues, T.; Brocchi, M.; Seabra, A.B. Green tea extract mediated biogenic synthesis of silver nanoparticles: Characterization, cytotoxicity evaluation and antibacterial activity</w:t>
      </w:r>
      <w:r>
        <w:rPr>
          <w:rFonts w:ascii="Times New Roman" w:cs="Times New Roman" w:eastAsia="Times New Roman" w:hAnsi="Times New Roman"/>
          <w:sz w:val="20"/>
          <w:szCs w:val="20"/>
          <w:i w:val="1"/>
          <w:iCs w:val="1"/>
          <w:color w:val="auto"/>
        </w:rPr>
        <w:t>. Applied Surface Science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463</w:t>
      </w:r>
      <w:r>
        <w:rPr>
          <w:rFonts w:ascii="Times New Roman" w:cs="Times New Roman" w:eastAsia="Times New Roman" w:hAnsi="Times New Roman"/>
          <w:sz w:val="20"/>
          <w:szCs w:val="20"/>
          <w:color w:val="auto"/>
        </w:rPr>
        <w:t xml:space="preserve">, 66-74, </w:t>
      </w:r>
      <w:hyperlink r:id="rId47">
        <w:r>
          <w:rPr>
            <w:rFonts w:ascii="Times New Roman" w:cs="Times New Roman" w:eastAsia="Times New Roman" w:hAnsi="Times New Roman"/>
            <w:sz w:val="20"/>
            <w:szCs w:val="20"/>
            <w:color w:val="auto"/>
          </w:rPr>
          <w:t>https://doi.org/10.1016/j.apsusc.2018.08.203.</w:t>
        </w:r>
      </w:hyperlink>
    </w:p>
    <w:p>
      <w:pPr>
        <w:spacing w:after="0" w:line="11" w:lineRule="exact"/>
        <w:rPr>
          <w:rFonts w:ascii="Times New Roman" w:cs="Times New Roman" w:eastAsia="Times New Roman" w:hAnsi="Times New Roman"/>
          <w:sz w:val="20"/>
          <w:szCs w:val="20"/>
          <w:color w:val="auto"/>
        </w:rPr>
      </w:pPr>
    </w:p>
    <w:p>
      <w:pPr>
        <w:jc w:val="both"/>
        <w:ind w:left="420" w:right="20" w:hanging="420"/>
        <w:spacing w:after="0" w:line="236" w:lineRule="auto"/>
        <w:tabs>
          <w:tab w:leader="none" w:pos="420"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Syafiuddin, A.; Salmiati, S.; Hadibarata, T.; Kueh, A.B.H.; Salim, M.R. Novel weed-extracted silver nanoparticles and their antibacterial appraisal against a rare bacterium from river and sewage treatment plan</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Nanomaterials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8</w:t>
      </w:r>
      <w:r>
        <w:rPr>
          <w:rFonts w:ascii="Times New Roman" w:cs="Times New Roman" w:eastAsia="Times New Roman" w:hAnsi="Times New Roman"/>
          <w:sz w:val="20"/>
          <w:szCs w:val="20"/>
          <w:color w:val="auto"/>
        </w:rPr>
        <w:t xml:space="preserve">, 1-17, </w:t>
      </w:r>
      <w:hyperlink r:id="rId48">
        <w:r>
          <w:rPr>
            <w:rFonts w:ascii="Times New Roman" w:cs="Times New Roman" w:eastAsia="Times New Roman" w:hAnsi="Times New Roman"/>
            <w:sz w:val="20"/>
            <w:szCs w:val="20"/>
            <w:color w:val="auto"/>
          </w:rPr>
          <w:t>https://doi.org/10.3390/nano8010009.</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20" w:hanging="420"/>
        <w:spacing w:after="0" w:line="237"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Syafiuddin, A.; Salmiati, S.; Hadibarata, T.; Salim, M.R.; Kueh, A.B.H.; Sari, A.A. A purely green synthesis of silver nanoparticles using </w:t>
      </w:r>
      <w:r>
        <w:rPr>
          <w:rFonts w:ascii="Times New Roman" w:cs="Times New Roman" w:eastAsia="Times New Roman" w:hAnsi="Times New Roman"/>
          <w:sz w:val="20"/>
          <w:szCs w:val="20"/>
          <w:i w:val="1"/>
          <w:iCs w:val="1"/>
          <w:color w:val="auto"/>
        </w:rPr>
        <w:t>Carica papaya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Manihot esculenta</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Morinda citrifolia</w:t>
      </w:r>
      <w:r>
        <w:rPr>
          <w:rFonts w:ascii="Times New Roman" w:cs="Times New Roman" w:eastAsia="Times New Roman" w:hAnsi="Times New Roman"/>
          <w:sz w:val="20"/>
          <w:szCs w:val="20"/>
          <w:color w:val="auto"/>
        </w:rPr>
        <w:t>: Synthesis and antibacterial evaluations</w:t>
      </w:r>
      <w:r>
        <w:rPr>
          <w:rFonts w:ascii="Times New Roman" w:cs="Times New Roman" w:eastAsia="Times New Roman" w:hAnsi="Times New Roman"/>
          <w:sz w:val="20"/>
          <w:szCs w:val="20"/>
          <w:i w:val="1"/>
          <w:iCs w:val="1"/>
          <w:color w:val="auto"/>
        </w:rPr>
        <w:t>. Bioprocess and Biosystems Engineering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40</w:t>
      </w:r>
      <w:r>
        <w:rPr>
          <w:rFonts w:ascii="Times New Roman" w:cs="Times New Roman" w:eastAsia="Times New Roman" w:hAnsi="Times New Roman"/>
          <w:sz w:val="20"/>
          <w:szCs w:val="20"/>
          <w:color w:val="auto"/>
        </w:rPr>
        <w:t xml:space="preserve">, 1349-1361, </w:t>
      </w:r>
      <w:hyperlink r:id="rId49">
        <w:r>
          <w:rPr>
            <w:rFonts w:ascii="Times New Roman" w:cs="Times New Roman" w:eastAsia="Times New Roman" w:hAnsi="Times New Roman"/>
            <w:sz w:val="20"/>
            <w:szCs w:val="20"/>
            <w:color w:val="auto"/>
          </w:rPr>
          <w:t>https://doi.org/10.1007/s00449-017-1793-z.</w:t>
        </w:r>
      </w:hyperlink>
    </w:p>
    <w:p>
      <w:pPr>
        <w:spacing w:after="0" w:line="12" w:lineRule="exact"/>
        <w:rPr>
          <w:rFonts w:ascii="Times New Roman" w:cs="Times New Roman" w:eastAsia="Times New Roman" w:hAnsi="Times New Roman"/>
          <w:sz w:val="20"/>
          <w:szCs w:val="20"/>
          <w:color w:val="auto"/>
        </w:rPr>
      </w:pPr>
    </w:p>
    <w:p>
      <w:pPr>
        <w:jc w:val="both"/>
        <w:ind w:left="420" w:hanging="420"/>
        <w:spacing w:after="0" w:line="236" w:lineRule="auto"/>
        <w:tabs>
          <w:tab w:leader="none" w:pos="420"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Anbu, P.; Gopinath, S.C.B.; Yun, H.S.; Lee, C.G. Temperature-dependent green biosynthesis and characterization of silver nanoparticles using balloon flower plants and their antibacterial potential</w:t>
      </w:r>
      <w:r>
        <w:rPr>
          <w:rFonts w:ascii="Times New Roman" w:cs="Times New Roman" w:eastAsia="Times New Roman" w:hAnsi="Times New Roman"/>
          <w:sz w:val="20"/>
          <w:szCs w:val="20"/>
          <w:i w:val="1"/>
          <w:iCs w:val="1"/>
          <w:color w:val="auto"/>
        </w:rPr>
        <w:t>. Journal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of Molecular Structure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1177</w:t>
      </w:r>
      <w:r>
        <w:rPr>
          <w:rFonts w:ascii="Times New Roman" w:cs="Times New Roman" w:eastAsia="Times New Roman" w:hAnsi="Times New Roman"/>
          <w:sz w:val="20"/>
          <w:szCs w:val="20"/>
          <w:color w:val="auto"/>
        </w:rPr>
        <w:t xml:space="preserve">, 302-309, </w:t>
      </w:r>
      <w:hyperlink r:id="rId50">
        <w:r>
          <w:rPr>
            <w:rFonts w:ascii="Times New Roman" w:cs="Times New Roman" w:eastAsia="Times New Roman" w:hAnsi="Times New Roman"/>
            <w:sz w:val="20"/>
            <w:szCs w:val="20"/>
            <w:color w:val="auto"/>
          </w:rPr>
          <w:t>https://doi.org/10.1016/j.molstruc.2018.09.075.</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20" w:hanging="420"/>
        <w:spacing w:after="0" w:line="237"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Behravan, M.; Hossein Panahi, A.; Naghizadeh, A.; Ziaee, M.; Mahdavi, R.; Mirzapour, A. Facile green synthesis of silver nanoparticles using Berberis vulgaris leaf and root aqueous extract and its antibacterial activity</w:t>
      </w:r>
      <w:r>
        <w:rPr>
          <w:rFonts w:ascii="Times New Roman" w:cs="Times New Roman" w:eastAsia="Times New Roman" w:hAnsi="Times New Roman"/>
          <w:sz w:val="20"/>
          <w:szCs w:val="20"/>
          <w:i w:val="1"/>
          <w:iCs w:val="1"/>
          <w:color w:val="auto"/>
        </w:rPr>
        <w:t>. International Journal of Biological Macromolecules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124</w:t>
      </w:r>
      <w:r>
        <w:rPr>
          <w:rFonts w:ascii="Times New Roman" w:cs="Times New Roman" w:eastAsia="Times New Roman" w:hAnsi="Times New Roman"/>
          <w:sz w:val="20"/>
          <w:szCs w:val="20"/>
          <w:color w:val="auto"/>
        </w:rPr>
        <w:t xml:space="preserve">, 148-154, </w:t>
      </w:r>
      <w:hyperlink r:id="rId51">
        <w:r>
          <w:rPr>
            <w:rFonts w:ascii="Times New Roman" w:cs="Times New Roman" w:eastAsia="Times New Roman" w:hAnsi="Times New Roman"/>
            <w:sz w:val="20"/>
            <w:szCs w:val="20"/>
            <w:color w:val="auto"/>
          </w:rPr>
          <w:t>https://doi.org/10.1016/j.ijbiomac.2018.11.101.</w:t>
        </w:r>
      </w:hyperlink>
    </w:p>
    <w:p>
      <w:pPr>
        <w:spacing w:after="0" w:line="10" w:lineRule="exact"/>
        <w:rPr>
          <w:rFonts w:ascii="Times New Roman" w:cs="Times New Roman" w:eastAsia="Times New Roman" w:hAnsi="Times New Roman"/>
          <w:sz w:val="20"/>
          <w:szCs w:val="20"/>
          <w:color w:val="auto"/>
        </w:rPr>
      </w:pPr>
    </w:p>
    <w:p>
      <w:pPr>
        <w:jc w:val="both"/>
        <w:ind w:left="420" w:right="20" w:hanging="420"/>
        <w:spacing w:after="0" w:line="236"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Araruna, F.B.; de Oliveira, T.M.; Quelemes, P.V.; de Araújo Nobre, A.R.; Plácido, A.; Vasconcelos, A.G.; de Paula, R.C.M.; Mafud, A.C.; de Almeida, M.P.; Delerue-Matos, C.; Mascarenhas, Y.P.; Eaton, P.; de Souza de Almeida Leite, J.R.; da Silva, D.A. Antibacterial application of natural and carboxymethylated</w:t>
      </w:r>
    </w:p>
    <w:p>
      <w:pPr>
        <w:spacing w:after="0" w:line="320" w:lineRule="exact"/>
        <w:rPr>
          <w:rFonts w:ascii="Times New Roman" w:cs="Times New Roman" w:eastAsia="Times New Roman" w:hAnsi="Times New Roman"/>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5">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6260</w:t>
            </w:r>
          </w:p>
        </w:tc>
      </w:tr>
    </w:tbl>
    <w:p>
      <w:pPr>
        <w:sectPr>
          <w:pgSz w:w="11900" w:h="16840" w:orient="portrait"/>
          <w:cols w:equalWidth="0" w:num="1">
            <w:col w:w="9040"/>
          </w:cols>
          <w:pgMar w:left="1440" w:top="719" w:right="1428" w:bottom="117" w:gutter="0" w:footer="0" w:header="0"/>
        </w:sectPr>
      </w:pPr>
    </w:p>
    <w:bookmarkStart w:id="8" w:name="page9"/>
    <w:bookmarkEnd w:id="8"/>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https://doi.org/10.33263/BRIAC105.62536261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6" w:lineRule="exact"/>
        <w:rPr>
          <w:sz w:val="20"/>
          <w:szCs w:val="20"/>
          <w:color w:val="auto"/>
        </w:rPr>
      </w:pPr>
    </w:p>
    <w:p>
      <w:pPr>
        <w:ind w:left="420" w:right="8"/>
        <w:spacing w:after="0" w:line="23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cashew gum-based silver nanoparticles produced by microwave-assisted synthesis. </w:t>
      </w:r>
      <w:r>
        <w:rPr>
          <w:rFonts w:ascii="Times New Roman" w:cs="Times New Roman" w:eastAsia="Times New Roman" w:hAnsi="Times New Roman"/>
          <w:sz w:val="20"/>
          <w:szCs w:val="20"/>
          <w:i w:val="1"/>
          <w:iCs w:val="1"/>
          <w:color w:val="auto"/>
        </w:rPr>
        <w:t>Carbohydrate Polymers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2019 </w:t>
      </w:r>
      <w:hyperlink r:id="rId53">
        <w:r>
          <w:rPr>
            <w:rFonts w:ascii="Times New Roman" w:cs="Times New Roman" w:eastAsia="Times New Roman" w:hAnsi="Times New Roman"/>
            <w:sz w:val="20"/>
            <w:szCs w:val="20"/>
            <w:color w:val="auto"/>
          </w:rPr>
          <w:t>https://doi.org/10.1016/j.carbpol.2019.115260.</w:t>
        </w:r>
      </w:hyperlink>
    </w:p>
    <w:p>
      <w:pPr>
        <w:spacing w:after="0" w:line="10" w:lineRule="exact"/>
        <w:rPr>
          <w:sz w:val="20"/>
          <w:szCs w:val="20"/>
          <w:color w:val="auto"/>
        </w:rPr>
      </w:pPr>
    </w:p>
    <w:p>
      <w:pPr>
        <w:jc w:val="both"/>
        <w:ind w:left="420" w:right="8" w:hanging="420"/>
        <w:spacing w:after="0" w:line="237"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Hasnain, M.S.; Javed, M.N.; Alam, M.S.; Rishishwar, P.; Rishishwar, S.; Ali, S.; Nayak, A.K.; Beg, S. Purple heart plant leaves extract-mediated silver nanoparticle synthesis: Optimization by Box-Behnken design</w:t>
      </w:r>
      <w:r>
        <w:rPr>
          <w:rFonts w:ascii="Times New Roman" w:cs="Times New Roman" w:eastAsia="Times New Roman" w:hAnsi="Times New Roman"/>
          <w:sz w:val="20"/>
          <w:szCs w:val="20"/>
          <w:i w:val="1"/>
          <w:iCs w:val="1"/>
          <w:color w:val="auto"/>
        </w:rPr>
        <w:t>. Materials Science &amp; Engineering. C: Materials for Biological Applications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99</w:t>
      </w:r>
      <w:r>
        <w:rPr>
          <w:rFonts w:ascii="Times New Roman" w:cs="Times New Roman" w:eastAsia="Times New Roman" w:hAnsi="Times New Roman"/>
          <w:sz w:val="20"/>
          <w:szCs w:val="20"/>
          <w:color w:val="auto"/>
        </w:rPr>
        <w:t xml:space="preserve">, 1105-1114, </w:t>
      </w:r>
      <w:hyperlink r:id="rId54">
        <w:r>
          <w:rPr>
            <w:rFonts w:ascii="Times New Roman" w:cs="Times New Roman" w:eastAsia="Times New Roman" w:hAnsi="Times New Roman"/>
            <w:sz w:val="20"/>
            <w:szCs w:val="20"/>
            <w:color w:val="auto"/>
          </w:rPr>
          <w:t>https://doi.org/10.1016/j.msec.2019.02.061.</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Premkumar, J.; Sudhakar, T.; Dhakal, A.; Shrestha, J.B.; Krishnakumar, S.; Balashanmugam, P. Synthesis of silver nanoparticles (AgNPs) from cinnamon against bacterial pathogens</w:t>
      </w:r>
      <w:r>
        <w:rPr>
          <w:rFonts w:ascii="Times New Roman" w:cs="Times New Roman" w:eastAsia="Times New Roman" w:hAnsi="Times New Roman"/>
          <w:sz w:val="20"/>
          <w:szCs w:val="20"/>
          <w:i w:val="1"/>
          <w:iCs w:val="1"/>
          <w:color w:val="auto"/>
        </w:rPr>
        <w:t>. Biocatalysis and Agricultural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Biotechnology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15</w:t>
      </w:r>
      <w:r>
        <w:rPr>
          <w:rFonts w:ascii="Times New Roman" w:cs="Times New Roman" w:eastAsia="Times New Roman" w:hAnsi="Times New Roman"/>
          <w:sz w:val="20"/>
          <w:szCs w:val="20"/>
          <w:color w:val="auto"/>
        </w:rPr>
        <w:t xml:space="preserve">, 311-316, </w:t>
      </w:r>
      <w:hyperlink r:id="rId55">
        <w:r>
          <w:rPr>
            <w:rFonts w:ascii="Times New Roman" w:cs="Times New Roman" w:eastAsia="Times New Roman" w:hAnsi="Times New Roman"/>
            <w:sz w:val="20"/>
            <w:szCs w:val="20"/>
            <w:color w:val="auto"/>
          </w:rPr>
          <w:t>https://doi.org/10.1016/j.bcab.2018.06.005.</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Shankar, T.; Karthiga, P.; Swarnalatha, K.; Rajkumar, K. Green synthesis of silver nanoparticles using Capsicum frutescence and its intensified activity against E. coli</w:t>
      </w:r>
      <w:r>
        <w:rPr>
          <w:rFonts w:ascii="Times New Roman" w:cs="Times New Roman" w:eastAsia="Times New Roman" w:hAnsi="Times New Roman"/>
          <w:sz w:val="20"/>
          <w:szCs w:val="20"/>
          <w:i w:val="1"/>
          <w:iCs w:val="1"/>
          <w:color w:val="auto"/>
        </w:rPr>
        <w:t>. Resource-Efficient Technologies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w:t>
      </w:r>
      <w:r>
        <w:rPr>
          <w:rFonts w:ascii="Times New Roman" w:cs="Times New Roman" w:eastAsia="Times New Roman" w:hAnsi="Times New Roman"/>
          <w:sz w:val="20"/>
          <w:szCs w:val="20"/>
          <w:color w:val="auto"/>
        </w:rPr>
        <w:t xml:space="preserve">, 303-308, </w:t>
      </w:r>
      <w:hyperlink r:id="rId56">
        <w:r>
          <w:rPr>
            <w:rFonts w:ascii="Times New Roman" w:cs="Times New Roman" w:eastAsia="Times New Roman" w:hAnsi="Times New Roman"/>
            <w:sz w:val="20"/>
            <w:szCs w:val="20"/>
            <w:color w:val="auto"/>
          </w:rPr>
          <w:t>https://doi.org/10.1016/j.reffit.2017.01.004.</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Sánchez, G.R.; Castilla, C.L.; Gómez, N.B.; García, A.; Marcos, R.; Carmona, E.R. Leaf extract from the endemic plant Peumus boldus as an effective bioproduct for the green synthesis of silver nanoparticles</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Materials Letters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183</w:t>
      </w:r>
      <w:r>
        <w:rPr>
          <w:rFonts w:ascii="Times New Roman" w:cs="Times New Roman" w:eastAsia="Times New Roman" w:hAnsi="Times New Roman"/>
          <w:sz w:val="20"/>
          <w:szCs w:val="20"/>
          <w:color w:val="auto"/>
        </w:rPr>
        <w:t xml:space="preserve">, 255-260, </w:t>
      </w:r>
      <w:hyperlink r:id="rId57">
        <w:r>
          <w:rPr>
            <w:rFonts w:ascii="Times New Roman" w:cs="Times New Roman" w:eastAsia="Times New Roman" w:hAnsi="Times New Roman"/>
            <w:sz w:val="20"/>
            <w:szCs w:val="20"/>
            <w:color w:val="auto"/>
          </w:rPr>
          <w:t>https://doi.org/10.1016/j.matlet.2016.07.115.</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Saidu, F.K.; Mathew, A.; Parveen, A.; Valiyathra, V.; Thomas, G.V. Novel green synthesis of silver nanoparticles using clammy cherry (Cordia obliqua Willd) fruit extract and investigation on its catalytic and antimicrobial properties</w:t>
      </w:r>
      <w:r>
        <w:rPr>
          <w:rFonts w:ascii="Times New Roman" w:cs="Times New Roman" w:eastAsia="Times New Roman" w:hAnsi="Times New Roman"/>
          <w:sz w:val="20"/>
          <w:szCs w:val="20"/>
          <w:i w:val="1"/>
          <w:iCs w:val="1"/>
          <w:color w:val="auto"/>
        </w:rPr>
        <w:t>. SN Applied Sciences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w:t>
      </w:r>
      <w:r>
        <w:rPr>
          <w:rFonts w:ascii="Times New Roman" w:cs="Times New Roman" w:eastAsia="Times New Roman" w:hAnsi="Times New Roman"/>
          <w:sz w:val="20"/>
          <w:szCs w:val="20"/>
          <w:color w:val="auto"/>
        </w:rPr>
        <w:t xml:space="preserve">, </w:t>
      </w:r>
      <w:hyperlink r:id="rId58">
        <w:r>
          <w:rPr>
            <w:rFonts w:ascii="Times New Roman" w:cs="Times New Roman" w:eastAsia="Times New Roman" w:hAnsi="Times New Roman"/>
            <w:sz w:val="20"/>
            <w:szCs w:val="20"/>
            <w:color w:val="auto"/>
          </w:rPr>
          <w:t>https://doi.org/10.1007/s42452-019-1302-x.</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Wahid Wahab, A.; Karim, A.; Asmawati, A.; Wayan Sutapa, I. Bio-synthesis of gold nanoparticles through bioreduction using the aqueous extract of Muntingia calabura L. leaf</w:t>
      </w:r>
      <w:r>
        <w:rPr>
          <w:rFonts w:ascii="Times New Roman" w:cs="Times New Roman" w:eastAsia="Times New Roman" w:hAnsi="Times New Roman"/>
          <w:sz w:val="20"/>
          <w:szCs w:val="20"/>
          <w:i w:val="1"/>
          <w:iCs w:val="1"/>
          <w:color w:val="auto"/>
        </w:rPr>
        <w:t>. Oriental Journal of Chemistry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34</w:t>
      </w:r>
      <w:r>
        <w:rPr>
          <w:rFonts w:ascii="Times New Roman" w:cs="Times New Roman" w:eastAsia="Times New Roman" w:hAnsi="Times New Roman"/>
          <w:sz w:val="20"/>
          <w:szCs w:val="20"/>
          <w:color w:val="auto"/>
        </w:rPr>
        <w:t xml:space="preserve">, 401-409, </w:t>
      </w:r>
      <w:hyperlink r:id="rId59">
        <w:r>
          <w:rPr>
            <w:rFonts w:ascii="Times New Roman" w:cs="Times New Roman" w:eastAsia="Times New Roman" w:hAnsi="Times New Roman"/>
            <w:sz w:val="20"/>
            <w:szCs w:val="20"/>
            <w:color w:val="auto"/>
          </w:rPr>
          <w:t>https://doi.org/10.13005/ojc/340143.</w:t>
        </w:r>
      </w:hyperlink>
    </w:p>
    <w:p>
      <w:pPr>
        <w:spacing w:after="0" w:line="11" w:lineRule="exact"/>
        <w:rPr>
          <w:rFonts w:ascii="Times New Roman" w:cs="Times New Roman" w:eastAsia="Times New Roman" w:hAnsi="Times New Roman"/>
          <w:sz w:val="20"/>
          <w:szCs w:val="20"/>
          <w:i w:val="1"/>
          <w:iCs w:val="1"/>
          <w:color w:val="auto"/>
        </w:rPr>
      </w:pPr>
    </w:p>
    <w:p>
      <w:pPr>
        <w:ind w:left="420" w:right="8" w:hanging="420"/>
        <w:spacing w:after="0" w:line="235"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Mounika, B.; Sarojini, S. Muntingia calabura (Jamaica cherry): an overview</w:t>
      </w:r>
      <w:r>
        <w:rPr>
          <w:rFonts w:ascii="Times New Roman" w:cs="Times New Roman" w:eastAsia="Times New Roman" w:hAnsi="Times New Roman"/>
          <w:sz w:val="20"/>
          <w:szCs w:val="20"/>
          <w:i w:val="1"/>
          <w:iCs w:val="1"/>
          <w:color w:val="auto"/>
        </w:rPr>
        <w:t>. PharmaTutor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6</w:t>
      </w:r>
      <w:r>
        <w:rPr>
          <w:rFonts w:ascii="Times New Roman" w:cs="Times New Roman" w:eastAsia="Times New Roman" w:hAnsi="Times New Roman"/>
          <w:sz w:val="20"/>
          <w:szCs w:val="20"/>
          <w:color w:val="auto"/>
        </w:rPr>
        <w:t xml:space="preserve">, </w:t>
      </w:r>
      <w:hyperlink r:id="rId60">
        <w:r>
          <w:rPr>
            <w:rFonts w:ascii="Times New Roman" w:cs="Times New Roman" w:eastAsia="Times New Roman" w:hAnsi="Times New Roman"/>
            <w:sz w:val="20"/>
            <w:szCs w:val="20"/>
            <w:color w:val="auto"/>
          </w:rPr>
          <w:t>https://doi.org/10.29161/PT.v6.i11.2018.1.</w:t>
        </w:r>
      </w:hyperlink>
    </w:p>
    <w:p>
      <w:pPr>
        <w:spacing w:after="0" w:line="9"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Sufian, A.S.; Ramasamy, K.; Ahmat, N.; Zakaria, Z.A.; Yusof, M.I. Isolation and identification of antibacterial and cytotoxic compounds from the leaves of Muntingia calabura L</w:t>
      </w:r>
      <w:r>
        <w:rPr>
          <w:rFonts w:ascii="Times New Roman" w:cs="Times New Roman" w:eastAsia="Times New Roman" w:hAnsi="Times New Roman"/>
          <w:sz w:val="20"/>
          <w:szCs w:val="20"/>
          <w:i w:val="1"/>
          <w:iCs w:val="1"/>
          <w:color w:val="auto"/>
        </w:rPr>
        <w:t>. Journal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Ethnopharmacology </w:t>
      </w:r>
      <w:r>
        <w:rPr>
          <w:rFonts w:ascii="Times New Roman" w:cs="Times New Roman" w:eastAsia="Times New Roman" w:hAnsi="Times New Roman"/>
          <w:sz w:val="20"/>
          <w:szCs w:val="20"/>
          <w:b w:val="1"/>
          <w:bCs w:val="1"/>
          <w:color w:val="auto"/>
        </w:rPr>
        <w:t>2013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146</w:t>
      </w:r>
      <w:r>
        <w:rPr>
          <w:rFonts w:ascii="Times New Roman" w:cs="Times New Roman" w:eastAsia="Times New Roman" w:hAnsi="Times New Roman"/>
          <w:sz w:val="20"/>
          <w:szCs w:val="20"/>
          <w:color w:val="auto"/>
        </w:rPr>
        <w:t xml:space="preserve">, 198-204, </w:t>
      </w:r>
      <w:hyperlink r:id="rId61">
        <w:r>
          <w:rPr>
            <w:rFonts w:ascii="Times New Roman" w:cs="Times New Roman" w:eastAsia="Times New Roman" w:hAnsi="Times New Roman"/>
            <w:sz w:val="20"/>
            <w:szCs w:val="20"/>
            <w:color w:val="auto"/>
          </w:rPr>
          <w:t>https://doi.org/10.1016/j.jep.2012.12.032.</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Syafiuddin, A.; Salmiati, S.; Hadibarata, T.; Kueh, A.B.H.; Salim, M.R.; Zaini, M.A.A. Silver nanoparticles in the water environment in Malaysia: Inspection, characterization, removal, modeling, and future perspective</w:t>
      </w:r>
      <w:r>
        <w:rPr>
          <w:rFonts w:ascii="Times New Roman" w:cs="Times New Roman" w:eastAsia="Times New Roman" w:hAnsi="Times New Roman"/>
          <w:sz w:val="20"/>
          <w:szCs w:val="20"/>
          <w:i w:val="1"/>
          <w:iCs w:val="1"/>
          <w:color w:val="auto"/>
        </w:rPr>
        <w:t>. Scientific Reports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8</w:t>
      </w:r>
      <w:r>
        <w:rPr>
          <w:rFonts w:ascii="Times New Roman" w:cs="Times New Roman" w:eastAsia="Times New Roman" w:hAnsi="Times New Roman"/>
          <w:sz w:val="20"/>
          <w:szCs w:val="20"/>
          <w:color w:val="auto"/>
        </w:rPr>
        <w:t xml:space="preserve">, 1-15, </w:t>
      </w:r>
      <w:hyperlink r:id="rId62">
        <w:r>
          <w:rPr>
            <w:rFonts w:ascii="Times New Roman" w:cs="Times New Roman" w:eastAsia="Times New Roman" w:hAnsi="Times New Roman"/>
            <w:sz w:val="20"/>
            <w:szCs w:val="20"/>
            <w:color w:val="auto"/>
          </w:rPr>
          <w:t>https://doi.org/10.1038/s41598-018-19375-1.</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Syafiuddin, A.; Salmiati, S.; Hadibarata, T.; Salim, M.R.; Kueh, A.B.H.; Suhartono, S. Removal of silver nanoparticles from water environment: Experimental, mathematical formulation, and cost analysis</w:t>
      </w:r>
      <w:r>
        <w:rPr>
          <w:rFonts w:ascii="Times New Roman" w:cs="Times New Roman" w:eastAsia="Times New Roman" w:hAnsi="Times New Roman"/>
          <w:sz w:val="20"/>
          <w:szCs w:val="20"/>
          <w:i w:val="1"/>
          <w:iCs w:val="1"/>
          <w:color w:val="auto"/>
        </w:rPr>
        <w:t>. Water,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Air, and Soil Pollution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230</w:t>
      </w:r>
      <w:r>
        <w:rPr>
          <w:rFonts w:ascii="Times New Roman" w:cs="Times New Roman" w:eastAsia="Times New Roman" w:hAnsi="Times New Roman"/>
          <w:sz w:val="20"/>
          <w:szCs w:val="20"/>
          <w:color w:val="auto"/>
        </w:rPr>
        <w:t xml:space="preserve">, 102-117, </w:t>
      </w:r>
      <w:hyperlink r:id="rId63">
        <w:r>
          <w:rPr>
            <w:rFonts w:ascii="Times New Roman" w:cs="Times New Roman" w:eastAsia="Times New Roman" w:hAnsi="Times New Roman"/>
            <w:sz w:val="20"/>
            <w:szCs w:val="20"/>
            <w:color w:val="auto"/>
          </w:rPr>
          <w:t>https://doi.org/10.1007/s11270-019-4143-8.</w:t>
        </w:r>
      </w:hyperlink>
    </w:p>
    <w:p>
      <w:pPr>
        <w:spacing w:after="0" w:line="2" w:lineRule="exact"/>
        <w:rPr>
          <w:rFonts w:ascii="Times New Roman" w:cs="Times New Roman" w:eastAsia="Times New Roman" w:hAnsi="Times New Roman"/>
          <w:sz w:val="20"/>
          <w:szCs w:val="20"/>
          <w:i w:val="1"/>
          <w:iCs w:val="1"/>
          <w:color w:val="auto"/>
        </w:rPr>
      </w:pPr>
    </w:p>
    <w:p>
      <w:pPr>
        <w:ind w:left="420" w:hanging="420"/>
        <w:spacing w:after="0"/>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Desai, R.; Mankad, V.; Gupta, S.; Jha, P. size distribution of silver nanoparticles: uv-visible spectroscopic</w:t>
      </w:r>
    </w:p>
    <w:p>
      <w:pPr>
        <w:spacing w:after="0" w:line="9" w:lineRule="exact"/>
        <w:rPr>
          <w:rFonts w:ascii="Times New Roman" w:cs="Times New Roman" w:eastAsia="Times New Roman" w:hAnsi="Times New Roman"/>
          <w:sz w:val="20"/>
          <w:szCs w:val="20"/>
          <w:color w:val="auto"/>
        </w:rPr>
      </w:pPr>
    </w:p>
    <w:p>
      <w:pPr>
        <w:ind w:left="420" w:right="8"/>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assessment</w:t>
      </w:r>
      <w:r>
        <w:rPr>
          <w:rFonts w:ascii="Times New Roman" w:cs="Times New Roman" w:eastAsia="Times New Roman" w:hAnsi="Times New Roman"/>
          <w:sz w:val="20"/>
          <w:szCs w:val="20"/>
          <w:i w:val="1"/>
          <w:iCs w:val="1"/>
          <w:color w:val="auto"/>
        </w:rPr>
        <w:t>. Nanoscience and Nanotechnology Letters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w:t>
      </w:r>
      <w:r>
        <w:rPr>
          <w:rFonts w:ascii="Times New Roman" w:cs="Times New Roman" w:eastAsia="Times New Roman" w:hAnsi="Times New Roman"/>
          <w:sz w:val="20"/>
          <w:szCs w:val="20"/>
          <w:color w:val="auto"/>
        </w:rPr>
        <w:t xml:space="preserve">, 30-34, </w:t>
      </w:r>
      <w:hyperlink r:id="rId64">
        <w:r>
          <w:rPr>
            <w:rFonts w:ascii="Times New Roman" w:cs="Times New Roman" w:eastAsia="Times New Roman" w:hAnsi="Times New Roman"/>
            <w:sz w:val="20"/>
            <w:szCs w:val="20"/>
            <w:color w:val="auto"/>
          </w:rPr>
          <w:t>https://doi.org/10.1166/nnl.2012.1278.</w:t>
        </w:r>
      </w:hyperlink>
    </w:p>
    <w:p>
      <w:pPr>
        <w:spacing w:after="0" w:line="9" w:lineRule="exact"/>
        <w:rPr>
          <w:rFonts w:ascii="Times New Roman" w:cs="Times New Roman" w:eastAsia="Times New Roman" w:hAnsi="Times New Roman"/>
          <w:sz w:val="20"/>
          <w:szCs w:val="20"/>
          <w:color w:val="auto"/>
        </w:rPr>
      </w:pPr>
    </w:p>
    <w:p>
      <w:pPr>
        <w:jc w:val="both"/>
        <w:ind w:left="420" w:right="8" w:hanging="420"/>
        <w:spacing w:after="0" w:line="252" w:lineRule="auto"/>
        <w:tabs>
          <w:tab w:leader="none" w:pos="420" w:val="left"/>
        </w:tabs>
        <w:numPr>
          <w:ilvl w:val="0"/>
          <w:numId w:val="7"/>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Mahmood, N.D.; Nasir, N.L.; Rofiee, M.S.; Tohid, S.F.; Ching, S.M.; Teh, L.K.; Salleh, M.Z.; Zakaria, Z.A. Muntingia calabura: a review of its traditional uses, chemical properties, and pharmacological observations</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Pharmaceutical Biology </w:t>
      </w:r>
      <w:r>
        <w:rPr>
          <w:rFonts w:ascii="Times New Roman" w:cs="Times New Roman" w:eastAsia="Times New Roman" w:hAnsi="Times New Roman"/>
          <w:sz w:val="19"/>
          <w:szCs w:val="19"/>
          <w:b w:val="1"/>
          <w:bCs w:val="1"/>
          <w:color w:val="auto"/>
        </w:rPr>
        <w:t>2014</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52</w:t>
      </w:r>
      <w:r>
        <w:rPr>
          <w:rFonts w:ascii="Times New Roman" w:cs="Times New Roman" w:eastAsia="Times New Roman" w:hAnsi="Times New Roman"/>
          <w:sz w:val="19"/>
          <w:szCs w:val="19"/>
          <w:color w:val="auto"/>
        </w:rPr>
        <w:t xml:space="preserve">, 1598-623, </w:t>
      </w:r>
      <w:hyperlink r:id="rId65">
        <w:r>
          <w:rPr>
            <w:rFonts w:ascii="Times New Roman" w:cs="Times New Roman" w:eastAsia="Times New Roman" w:hAnsi="Times New Roman"/>
            <w:sz w:val="19"/>
            <w:szCs w:val="19"/>
            <w:color w:val="auto"/>
          </w:rPr>
          <w:t>https://doi.org/10.3109/13880209.2014.908397.</w:t>
        </w:r>
      </w:hyperlink>
    </w:p>
    <w:p>
      <w:pPr>
        <w:spacing w:after="0" w:line="1" w:lineRule="exact"/>
        <w:rPr>
          <w:rFonts w:ascii="Times New Roman" w:cs="Times New Roman" w:eastAsia="Times New Roman" w:hAnsi="Times New Roman"/>
          <w:sz w:val="19"/>
          <w:szCs w:val="19"/>
          <w:i w:val="1"/>
          <w:iCs w:val="1"/>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Jyoti, K.; Baunthiyal, M.; Singh, A. Characterization of silver nanoparticles synthesized using Urtica dioica Linn. leaves and their synergistic effects with antibiotics</w:t>
      </w:r>
      <w:r>
        <w:rPr>
          <w:rFonts w:ascii="Times New Roman" w:cs="Times New Roman" w:eastAsia="Times New Roman" w:hAnsi="Times New Roman"/>
          <w:sz w:val="20"/>
          <w:szCs w:val="20"/>
          <w:i w:val="1"/>
          <w:iCs w:val="1"/>
          <w:color w:val="auto"/>
        </w:rPr>
        <w:t>. Journal of Radiation Research and Applied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Sciences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9</w:t>
      </w:r>
      <w:r>
        <w:rPr>
          <w:rFonts w:ascii="Times New Roman" w:cs="Times New Roman" w:eastAsia="Times New Roman" w:hAnsi="Times New Roman"/>
          <w:sz w:val="20"/>
          <w:szCs w:val="20"/>
          <w:color w:val="auto"/>
        </w:rPr>
        <w:t xml:space="preserve">, 217-227, </w:t>
      </w:r>
      <w:hyperlink r:id="rId66">
        <w:r>
          <w:rPr>
            <w:rFonts w:ascii="Times New Roman" w:cs="Times New Roman" w:eastAsia="Times New Roman" w:hAnsi="Times New Roman"/>
            <w:sz w:val="20"/>
            <w:szCs w:val="20"/>
            <w:color w:val="auto"/>
          </w:rPr>
          <w:t>https://doi.org/10.1016/j.jrras.2015.10.002.</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Jain, S.; Mehata, M.S. Medicinal Plant Leaf Extract and Pure Flavonoid Mediated Green Synthesis of Silver Nanoparticles and their Enhanced Antibacterial Property</w:t>
      </w:r>
      <w:r>
        <w:rPr>
          <w:rFonts w:ascii="Times New Roman" w:cs="Times New Roman" w:eastAsia="Times New Roman" w:hAnsi="Times New Roman"/>
          <w:sz w:val="20"/>
          <w:szCs w:val="20"/>
          <w:i w:val="1"/>
          <w:iCs w:val="1"/>
          <w:color w:val="auto"/>
        </w:rPr>
        <w:t>. Sci Rep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w:t>
      </w:r>
      <w:r>
        <w:rPr>
          <w:rFonts w:ascii="Times New Roman" w:cs="Times New Roman" w:eastAsia="Times New Roman" w:hAnsi="Times New Roman"/>
          <w:sz w:val="20"/>
          <w:szCs w:val="20"/>
          <w:color w:val="auto"/>
        </w:rPr>
        <w:t xml:space="preserve">, </w:t>
      </w:r>
      <w:hyperlink r:id="rId67">
        <w:r>
          <w:rPr>
            <w:rFonts w:ascii="Times New Roman" w:cs="Times New Roman" w:eastAsia="Times New Roman" w:hAnsi="Times New Roman"/>
            <w:sz w:val="20"/>
            <w:szCs w:val="20"/>
            <w:color w:val="auto"/>
          </w:rPr>
          <w:t>https://doi.org/10.1038/s41598-</w:t>
        </w:r>
      </w:hyperlink>
      <w:hyperlink r:id="rId67">
        <w:r>
          <w:rPr>
            <w:rFonts w:ascii="Times New Roman" w:cs="Times New Roman" w:eastAsia="Times New Roman" w:hAnsi="Times New Roman"/>
            <w:sz w:val="20"/>
            <w:szCs w:val="20"/>
            <w:color w:val="auto"/>
          </w:rPr>
          <w:t>017-15724-8.</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Shankar, S.S.; Ahmad, A.; Pasricha, R.; Sastry, M. Bioreduction of chloroaurate ions by geranium leaves and its endophytic fungus yields gold nanoparticles of different shapes</w:t>
      </w:r>
      <w:r>
        <w:rPr>
          <w:rFonts w:ascii="Times New Roman" w:cs="Times New Roman" w:eastAsia="Times New Roman" w:hAnsi="Times New Roman"/>
          <w:sz w:val="20"/>
          <w:szCs w:val="20"/>
          <w:i w:val="1"/>
          <w:iCs w:val="1"/>
          <w:color w:val="auto"/>
        </w:rPr>
        <w:t>. Journal of Materials Chemistry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13</w:t>
      </w:r>
      <w:r>
        <w:rPr>
          <w:rFonts w:ascii="Times New Roman" w:cs="Times New Roman" w:eastAsia="Times New Roman" w:hAnsi="Times New Roman"/>
          <w:sz w:val="20"/>
          <w:szCs w:val="20"/>
          <w:color w:val="auto"/>
        </w:rPr>
        <w:t xml:space="preserve">, </w:t>
      </w:r>
      <w:hyperlink r:id="rId68">
        <w:r>
          <w:rPr>
            <w:rFonts w:ascii="Times New Roman" w:cs="Times New Roman" w:eastAsia="Times New Roman" w:hAnsi="Times New Roman"/>
            <w:sz w:val="20"/>
            <w:szCs w:val="20"/>
            <w:color w:val="auto"/>
          </w:rPr>
          <w:t>https://doi.org/10.1039/b303808b.</w:t>
        </w:r>
      </w:hyperlink>
    </w:p>
    <w:p>
      <w:pPr>
        <w:spacing w:after="0" w:line="11" w:lineRule="exact"/>
        <w:rPr>
          <w:rFonts w:ascii="Times New Roman" w:cs="Times New Roman" w:eastAsia="Times New Roman" w:hAnsi="Times New Roman"/>
          <w:sz w:val="20"/>
          <w:szCs w:val="20"/>
          <w:b w:val="1"/>
          <w:bCs w:val="1"/>
          <w:color w:val="auto"/>
        </w:rPr>
      </w:pPr>
    </w:p>
    <w:p>
      <w:pPr>
        <w:ind w:left="420" w:right="8" w:hanging="420"/>
        <w:spacing w:after="0" w:line="252" w:lineRule="auto"/>
        <w:tabs>
          <w:tab w:leader="none" w:pos="420"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Li, S.; Shen, Y.; Xie, A.; Yu, X.; Qiu, L.; Zhang, L.; Zhang, Q. Green synthesis of silver nanoparticles using Capsicum annuum L. extract</w:t>
      </w:r>
      <w:r>
        <w:rPr>
          <w:rFonts w:ascii="Times New Roman" w:cs="Times New Roman" w:eastAsia="Times New Roman" w:hAnsi="Times New Roman"/>
          <w:sz w:val="19"/>
          <w:szCs w:val="19"/>
          <w:i w:val="1"/>
          <w:iCs w:val="1"/>
          <w:color w:val="auto"/>
        </w:rPr>
        <w:t>. Green Chemistry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2007</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9</w:t>
      </w:r>
      <w:r>
        <w:rPr>
          <w:rFonts w:ascii="Times New Roman" w:cs="Times New Roman" w:eastAsia="Times New Roman" w:hAnsi="Times New Roman"/>
          <w:sz w:val="19"/>
          <w:szCs w:val="19"/>
          <w:color w:val="auto"/>
        </w:rPr>
        <w:t xml:space="preserve">, 852-858, </w:t>
      </w:r>
      <w:hyperlink r:id="rId69">
        <w:r>
          <w:rPr>
            <w:rFonts w:ascii="Times New Roman" w:cs="Times New Roman" w:eastAsia="Times New Roman" w:hAnsi="Times New Roman"/>
            <w:sz w:val="19"/>
            <w:szCs w:val="19"/>
            <w:color w:val="auto"/>
          </w:rPr>
          <w:t>https://doi.org/10.1039/B615357G.</w:t>
        </w:r>
      </w:hyperlink>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Kishore, M.; Hanumantha Rao, Y. Green synthesis and characterization of silver nanoparticle from ampelocissus latifolia root extract</w:t>
      </w:r>
      <w:r>
        <w:rPr>
          <w:rFonts w:ascii="Times New Roman" w:cs="Times New Roman" w:eastAsia="Times New Roman" w:hAnsi="Times New Roman"/>
          <w:sz w:val="20"/>
          <w:szCs w:val="20"/>
          <w:i w:val="1"/>
          <w:iCs w:val="1"/>
          <w:color w:val="auto"/>
        </w:rPr>
        <w:t>. Materials Today: Proceedings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w:t>
      </w:r>
      <w:r>
        <w:rPr>
          <w:rFonts w:ascii="Times New Roman" w:cs="Times New Roman" w:eastAsia="Times New Roman" w:hAnsi="Times New Roman"/>
          <w:sz w:val="20"/>
          <w:szCs w:val="20"/>
          <w:color w:val="auto"/>
        </w:rPr>
        <w:t xml:space="preserve">, 26271-26279, </w:t>
      </w:r>
      <w:hyperlink r:id="rId70">
        <w:r>
          <w:rPr>
            <w:rFonts w:ascii="Times New Roman" w:cs="Times New Roman" w:eastAsia="Times New Roman" w:hAnsi="Times New Roman"/>
            <w:sz w:val="20"/>
            <w:szCs w:val="20"/>
            <w:color w:val="auto"/>
          </w:rPr>
          <w:t>https://doi.org/10.1016/j.matpr.2018.08.077.</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Dauthal, P.; Mukhopadhyay, M. Noble metal nanoparticles: plant-mediated synthesis, mechanistic aspects of synthesis, and applications</w:t>
      </w:r>
      <w:r>
        <w:rPr>
          <w:rFonts w:ascii="Times New Roman" w:cs="Times New Roman" w:eastAsia="Times New Roman" w:hAnsi="Times New Roman"/>
          <w:sz w:val="20"/>
          <w:szCs w:val="20"/>
          <w:i w:val="1"/>
          <w:iCs w:val="1"/>
          <w:color w:val="auto"/>
        </w:rPr>
        <w:t>. Industrial &amp; Engineering Chemistry Research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55</w:t>
      </w:r>
      <w:r>
        <w:rPr>
          <w:rFonts w:ascii="Times New Roman" w:cs="Times New Roman" w:eastAsia="Times New Roman" w:hAnsi="Times New Roman"/>
          <w:sz w:val="20"/>
          <w:szCs w:val="20"/>
          <w:color w:val="auto"/>
        </w:rPr>
        <w:t xml:space="preserve">, 9557-9577, </w:t>
      </w:r>
      <w:hyperlink r:id="rId71">
        <w:r>
          <w:rPr>
            <w:rFonts w:ascii="Times New Roman" w:cs="Times New Roman" w:eastAsia="Times New Roman" w:hAnsi="Times New Roman"/>
            <w:sz w:val="20"/>
            <w:szCs w:val="20"/>
            <w:color w:val="auto"/>
          </w:rPr>
          <w:t>https://doi.org/10.1021/acs.iecr.6b00861.</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Rai, M.; Yadav, A.; Gade, A. Silver nanoparticles as a new generation of antimicrobials</w:t>
      </w:r>
      <w:r>
        <w:rPr>
          <w:rFonts w:ascii="Times New Roman" w:cs="Times New Roman" w:eastAsia="Times New Roman" w:hAnsi="Times New Roman"/>
          <w:sz w:val="20"/>
          <w:szCs w:val="20"/>
          <w:i w:val="1"/>
          <w:iCs w:val="1"/>
          <w:color w:val="auto"/>
        </w:rPr>
        <w:t>. Biotechnology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Advances </w:t>
      </w:r>
      <w:r>
        <w:rPr>
          <w:rFonts w:ascii="Times New Roman" w:cs="Times New Roman" w:eastAsia="Times New Roman" w:hAnsi="Times New Roman"/>
          <w:sz w:val="20"/>
          <w:szCs w:val="20"/>
          <w:b w:val="1"/>
          <w:bCs w:val="1"/>
          <w:color w:val="auto"/>
        </w:rPr>
        <w:t>2009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27</w:t>
      </w:r>
      <w:r>
        <w:rPr>
          <w:rFonts w:ascii="Times New Roman" w:cs="Times New Roman" w:eastAsia="Times New Roman" w:hAnsi="Times New Roman"/>
          <w:sz w:val="20"/>
          <w:szCs w:val="20"/>
          <w:color w:val="auto"/>
        </w:rPr>
        <w:t xml:space="preserve">, 76-83, </w:t>
      </w:r>
      <w:hyperlink r:id="rId72">
        <w:r>
          <w:rPr>
            <w:rFonts w:ascii="Times New Roman" w:cs="Times New Roman" w:eastAsia="Times New Roman" w:hAnsi="Times New Roman"/>
            <w:sz w:val="20"/>
            <w:szCs w:val="20"/>
            <w:color w:val="auto"/>
          </w:rPr>
          <w:t>https://doi.org/10.1016/j.biotechadv.2008.09.002.</w:t>
        </w:r>
      </w:hyperlink>
    </w:p>
    <w:p>
      <w:pPr>
        <w:sectPr>
          <w:pgSz w:w="11900" w:h="16840" w:orient="portrait"/>
          <w:cols w:equalWidth="0" w:num="1">
            <w:col w:w="9028"/>
          </w:cols>
          <w:pgMar w:left="1440" w:top="729" w:right="1440" w:bottom="247" w:gutter="0" w:footer="0" w:header="0"/>
        </w:sect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39" w:lineRule="exact"/>
        <w:rPr>
          <w:rFonts w:ascii="Times New Roman" w:cs="Times New Roman" w:eastAsia="Times New Roman" w:hAnsi="Times New Roman"/>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6261</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3">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sectPr>
      <w:pgSz w:w="11900" w:h="16840" w:orient="portrait"/>
      <w:cols w:equalWidth="0" w:num="1">
        <w:col w:w="9028"/>
      </w:cols>
      <w:pgMar w:left="1440" w:top="729" w:right="1440" w:bottom="24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1."/>
      <w:numFmt w:val="decimal"/>
      <w:start w:val="2"/>
    </w:lvl>
  </w:abstractNum>
  <w:abstractNum w:abstractNumId="3">
    <w:nsid w:val="3D1B58BA"/>
    <w:multiLevelType w:val="hybridMultilevel"/>
    <w:lvl w:ilvl="0">
      <w:lvlJc w:val="left"/>
      <w:lvlText w:val="(%1)"/>
      <w:numFmt w:val="lowerLetter"/>
      <w:start w:val="5"/>
    </w:lvl>
  </w:abstractNum>
  <w:abstractNum w:abstractNumId="4">
    <w:nsid w:val="507ED7AB"/>
    <w:multiLevelType w:val="hybridMultilevel"/>
    <w:lvl w:ilvl="0">
      <w:lvlJc w:val="left"/>
      <w:lvlText w:val="(%1)"/>
      <w:numFmt w:val="lowerLetter"/>
      <w:start w:val="2"/>
    </w:lvl>
  </w:abstractNum>
  <w:abstractNum w:abstractNumId="5">
    <w:nsid w:val="2EB141F2"/>
    <w:multiLevelType w:val="hybridMultilevel"/>
    <w:lvl w:ilvl="0">
      <w:lvlJc w:val="left"/>
      <w:lvlText w:val="%1."/>
      <w:numFmt w:val="decimal"/>
      <w:start w:val="1"/>
    </w:lvl>
  </w:abstractNum>
  <w:abstractNum w:abstractNumId="6">
    <w:nsid w:val="41B71EFB"/>
    <w:multiLevelType w:val="hybridMultilevel"/>
    <w:lvl w:ilvl="0">
      <w:lvlJc w:val="left"/>
      <w:lvlText w:val="%1."/>
      <w:numFmt w:val="decimal"/>
      <w:start w:val="1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3"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jpe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jpeg"/><Relationship Id="rId34" Type="http://schemas.openxmlformats.org/officeDocument/2006/relationships/image" Target="media/image22.jpeg"/><Relationship Id="rId35" Type="http://schemas.openxmlformats.org/officeDocument/2006/relationships/image" Target="media/image23.jpe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jpe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52" Type="http://schemas.openxmlformats.org/officeDocument/2006/relationships/image" Target="media/image30.png"/><Relationship Id="rId73" Type="http://schemas.openxmlformats.org/officeDocument/2006/relationships/image" Target="media/image31.png"/><Relationship Id="rId9" Type="http://schemas.openxmlformats.org/officeDocument/2006/relationships/hyperlink" Target="https://doi.org/10.33263/BRIAC105.62536261" TargetMode="External"/><Relationship Id="rId11" Type="http://schemas.openxmlformats.org/officeDocument/2006/relationships/hyperlink" Target="https://www.scopus.com/authid/detail.uri?authorId=55336805500" TargetMode="External"/><Relationship Id="rId12" Type="http://schemas.openxmlformats.org/officeDocument/2006/relationships/hyperlink" Target="https://www.scopus.com/authid/detail.uri?authorId=56682128000" TargetMode="External"/><Relationship Id="rId14" Type="http://schemas.openxmlformats.org/officeDocument/2006/relationships/hyperlink" Target="https://creativecommons.org/licenses/by/4.0/" TargetMode="External"/><Relationship Id="rId15" Type="http://schemas.openxmlformats.org/officeDocument/2006/relationships/hyperlink" Target="https://biointerfaceresearch.com/" TargetMode="External"/><Relationship Id="rId42" Type="http://schemas.openxmlformats.org/officeDocument/2006/relationships/hyperlink" Target="https://doi.org/10.1002/jccs.201800412" TargetMode="External"/><Relationship Id="rId43" Type="http://schemas.openxmlformats.org/officeDocument/2006/relationships/hyperlink" Target="https://doi.org/10.1002/jccs.201700067" TargetMode="External"/><Relationship Id="rId44" Type="http://schemas.openxmlformats.org/officeDocument/2006/relationships/hyperlink" Target="https://doi.org/10.1002/jccs.201800474" TargetMode="External"/><Relationship Id="rId45" Type="http://schemas.openxmlformats.org/officeDocument/2006/relationships/hyperlink" Target="http://dx.doi.org/10.1016/j.procbio.2009.04.009" TargetMode="External"/><Relationship Id="rId46" Type="http://schemas.openxmlformats.org/officeDocument/2006/relationships/hyperlink" Target="https://doi.org/10.1016/j.colsurfb.2012.03.023" TargetMode="External"/><Relationship Id="rId47" Type="http://schemas.openxmlformats.org/officeDocument/2006/relationships/hyperlink" Target="https://doi.org/10.1016/j.apsusc.2018.08.203" TargetMode="External"/><Relationship Id="rId48" Type="http://schemas.openxmlformats.org/officeDocument/2006/relationships/hyperlink" Target="https://doi.org/10.3390/nano8010009" TargetMode="External"/><Relationship Id="rId49" Type="http://schemas.openxmlformats.org/officeDocument/2006/relationships/hyperlink" Target="https://doi.org/10.1007/s00449-017-1793-z" TargetMode="External"/><Relationship Id="rId50" Type="http://schemas.openxmlformats.org/officeDocument/2006/relationships/hyperlink" Target="https://doi.org/10.1016/j.molstruc.2018.09.075" TargetMode="External"/><Relationship Id="rId51" Type="http://schemas.openxmlformats.org/officeDocument/2006/relationships/hyperlink" Target="https://doi.org/10.1016/j.ijbiomac.2018.11.101" TargetMode="External"/><Relationship Id="rId53" Type="http://schemas.openxmlformats.org/officeDocument/2006/relationships/hyperlink" Target="https://doi.org/10.1016/j.carbpol.2019.115260" TargetMode="External"/><Relationship Id="rId54" Type="http://schemas.openxmlformats.org/officeDocument/2006/relationships/hyperlink" Target="https://doi.org/10.1016/j.msec.2019.02.061" TargetMode="External"/><Relationship Id="rId55" Type="http://schemas.openxmlformats.org/officeDocument/2006/relationships/hyperlink" Target="https://doi.org/10.1016/j.bcab.2018.06.005" TargetMode="External"/><Relationship Id="rId56" Type="http://schemas.openxmlformats.org/officeDocument/2006/relationships/hyperlink" Target="https://doi.org/10.1016/j.reffit.2017.01.004" TargetMode="External"/><Relationship Id="rId57" Type="http://schemas.openxmlformats.org/officeDocument/2006/relationships/hyperlink" Target="https://doi.org/10.1016/j.matlet.2016.07.115" TargetMode="External"/><Relationship Id="rId58" Type="http://schemas.openxmlformats.org/officeDocument/2006/relationships/hyperlink" Target="https://doi.org/10.1007/s42452-019-1302-x" TargetMode="External"/><Relationship Id="rId59" Type="http://schemas.openxmlformats.org/officeDocument/2006/relationships/hyperlink" Target="https://doi.org/10.13005/ojc/340143" TargetMode="External"/><Relationship Id="rId60" Type="http://schemas.openxmlformats.org/officeDocument/2006/relationships/hyperlink" Target="https://doi.org/10.29161/PT.v6.i11.2018.1" TargetMode="External"/><Relationship Id="rId61" Type="http://schemas.openxmlformats.org/officeDocument/2006/relationships/hyperlink" Target="https://doi.org/10.1016/j.jep.2012.12.032" TargetMode="External"/><Relationship Id="rId62" Type="http://schemas.openxmlformats.org/officeDocument/2006/relationships/hyperlink" Target="https://doi.org/10.1038/s41598-018-19375-1" TargetMode="External"/><Relationship Id="rId63" Type="http://schemas.openxmlformats.org/officeDocument/2006/relationships/hyperlink" Target="https://doi.org/10.1007/s11270-019-4143-8" TargetMode="External"/><Relationship Id="rId64" Type="http://schemas.openxmlformats.org/officeDocument/2006/relationships/hyperlink" Target="https://doi.org/10.1166/nnl.2012.1278" TargetMode="External"/><Relationship Id="rId65" Type="http://schemas.openxmlformats.org/officeDocument/2006/relationships/hyperlink" Target="https://doi.org/10.3109/13880209.2014.908397" TargetMode="External"/><Relationship Id="rId66" Type="http://schemas.openxmlformats.org/officeDocument/2006/relationships/hyperlink" Target="https://doi.org/10.1016/j.jrras.2015.10.002" TargetMode="External"/><Relationship Id="rId67" Type="http://schemas.openxmlformats.org/officeDocument/2006/relationships/hyperlink" Target="https://doi.org/10.1038/s41598-017-15724-8" TargetMode="External"/><Relationship Id="rId68" Type="http://schemas.openxmlformats.org/officeDocument/2006/relationships/hyperlink" Target="https://doi.org/10.1039/b303808b" TargetMode="External"/><Relationship Id="rId69" Type="http://schemas.openxmlformats.org/officeDocument/2006/relationships/hyperlink" Target="https://doi.org/10.1039/B615357G" TargetMode="External"/><Relationship Id="rId70" Type="http://schemas.openxmlformats.org/officeDocument/2006/relationships/hyperlink" Target="https://doi.org/10.1016/j.matpr.2018.08.077" TargetMode="External"/><Relationship Id="rId71" Type="http://schemas.openxmlformats.org/officeDocument/2006/relationships/hyperlink" Target="https://doi.org/10.1021/acs.iecr.6b00861" TargetMode="External"/><Relationship Id="rId72" Type="http://schemas.openxmlformats.org/officeDocument/2006/relationships/hyperlink" Target="https://doi.org/10.1016/j.biotechadv.2008.09.00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2020-09-15T04:18:57Z</dcterms:created>
  <dcterms:modified xsi:type="dcterms:W3CDTF">2020-09-15T04:18:57Z</dcterms:modified>
</cp:coreProperties>
</file>