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ind w:right="8"/>
        <w:spacing w:after="0"/>
        <w:rPr>
          <w:sz w:val="20"/>
          <w:szCs w:val="20"/>
          <w:color w:val="auto"/>
        </w:rPr>
      </w:pPr>
      <w:r>
        <w:rPr>
          <w:rFonts w:ascii="Times New Roman" w:cs="Times New Roman" w:eastAsia="Times New Roman" w:hAnsi="Times New Roman"/>
          <w:sz w:val="20"/>
          <w:szCs w:val="20"/>
          <w:i w:val="1"/>
          <w:iCs w:val="1"/>
          <w:color w:val="auto"/>
        </w:rPr>
        <w:drawing>
          <wp:anchor simplePos="0" relativeHeight="251657728" behindDoc="1" locked="0" layoutInCell="0" allowOverlap="1">
            <wp:simplePos x="0" y="0"/>
            <wp:positionH relativeFrom="page">
              <wp:posOffset>914400</wp:posOffset>
            </wp:positionH>
            <wp:positionV relativeFrom="page">
              <wp:posOffset>371475</wp:posOffset>
            </wp:positionV>
            <wp:extent cx="2679065" cy="3416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2679065" cy="341630"/>
                    </a:xfrm>
                    <a:prstGeom prst="rect">
                      <a:avLst/>
                    </a:prstGeom>
                    <a:noFill/>
                  </pic:spPr>
                </pic:pic>
              </a:graphicData>
            </a:graphic>
          </wp:anchor>
        </w:drawing>
        <w:t>Article</w:t>
      </w:r>
    </w:p>
    <w:p>
      <w:pPr>
        <w:spacing w:after="0" w:line="34" w:lineRule="exact"/>
        <w:rPr>
          <w:sz w:val="24"/>
          <w:szCs w:val="24"/>
          <w:color w:val="auto"/>
        </w:rPr>
      </w:pPr>
    </w:p>
    <w:p>
      <w:pPr>
        <w:jc w:val="right"/>
        <w:ind w:right="8"/>
        <w:spacing w:after="0"/>
        <w:rPr>
          <w:sz w:val="20"/>
          <w:szCs w:val="20"/>
          <w:color w:val="auto"/>
        </w:rPr>
      </w:pPr>
      <w:r>
        <w:rPr>
          <w:rFonts w:ascii="Times New Roman" w:cs="Times New Roman" w:eastAsia="Times New Roman" w:hAnsi="Times New Roman"/>
          <w:sz w:val="20"/>
          <w:szCs w:val="20"/>
          <w:b w:val="1"/>
          <w:bCs w:val="1"/>
          <w:color w:val="auto"/>
        </w:rPr>
        <w:t>Volume 10, Issue 5, 2020, 6417 - 6426</w:t>
      </w:r>
    </w:p>
    <w:p>
      <w:pPr>
        <w:spacing w:after="0" w:line="44" w:lineRule="exact"/>
        <w:rPr>
          <w:sz w:val="24"/>
          <w:szCs w:val="24"/>
          <w:color w:val="auto"/>
        </w:rPr>
      </w:pPr>
    </w:p>
    <w:p>
      <w:pPr>
        <w:ind w:left="5280"/>
        <w:spacing w:after="0"/>
        <w:rPr>
          <w:rFonts w:ascii="Times New Roman" w:cs="Times New Roman" w:eastAsia="Times New Roman" w:hAnsi="Times New Roman"/>
          <w:sz w:val="19"/>
          <w:szCs w:val="19"/>
          <w:color w:val="808080"/>
        </w:rPr>
      </w:pPr>
      <w:hyperlink r:id="rId9">
        <w:r>
          <w:rPr>
            <w:rFonts w:ascii="Times New Roman" w:cs="Times New Roman" w:eastAsia="Times New Roman" w:hAnsi="Times New Roman"/>
            <w:sz w:val="19"/>
            <w:szCs w:val="19"/>
            <w:color w:val="808080"/>
          </w:rPr>
          <w:t>https://doi.org/10.33263/BRIAC105.64176426</w:t>
        </w:r>
      </w:hyperlink>
    </w:p>
    <w:p>
      <w:pPr>
        <w:spacing w:after="0" w:line="272" w:lineRule="exact"/>
        <w:rPr>
          <w:sz w:val="24"/>
          <w:szCs w:val="24"/>
          <w:color w:val="auto"/>
        </w:rPr>
      </w:pPr>
    </w:p>
    <w:p>
      <w:pPr>
        <w:ind w:right="368"/>
        <w:spacing w:after="0" w:line="271" w:lineRule="auto"/>
        <w:rPr>
          <w:sz w:val="20"/>
          <w:szCs w:val="20"/>
          <w:color w:val="auto"/>
        </w:rPr>
      </w:pPr>
      <w:r>
        <w:rPr>
          <w:rFonts w:ascii="Times New Roman" w:cs="Times New Roman" w:eastAsia="Times New Roman" w:hAnsi="Times New Roman"/>
          <w:sz w:val="36"/>
          <w:szCs w:val="36"/>
          <w:b w:val="1"/>
          <w:bCs w:val="1"/>
          <w:color w:val="808080"/>
        </w:rPr>
        <w:t xml:space="preserve">Utilization of Keratinolytic </w:t>
      </w:r>
      <w:r>
        <w:rPr>
          <w:rFonts w:ascii="Times New Roman" w:cs="Times New Roman" w:eastAsia="Times New Roman" w:hAnsi="Times New Roman"/>
          <w:sz w:val="36"/>
          <w:szCs w:val="36"/>
          <w:b w:val="1"/>
          <w:bCs w:val="1"/>
          <w:i w:val="1"/>
          <w:iCs w:val="1"/>
          <w:color w:val="808080"/>
        </w:rPr>
        <w:t>Lichtheimia corymbifera</w:t>
      </w:r>
      <w:r>
        <w:rPr>
          <w:rFonts w:ascii="Times New Roman" w:cs="Times New Roman" w:eastAsia="Times New Roman" w:hAnsi="Times New Roman"/>
          <w:sz w:val="36"/>
          <w:szCs w:val="36"/>
          <w:b w:val="1"/>
          <w:bCs w:val="1"/>
          <w:color w:val="808080"/>
        </w:rPr>
        <w:t xml:space="preserve"> AS1 for Degradation of Cattle Hoove – a Slaughter House Waste to Use in Plant Growth</w:t>
      </w:r>
    </w:p>
    <w:p>
      <w:pPr>
        <w:spacing w:after="0" w:line="219"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 xml:space="preserve">Abirami S </w:t>
      </w:r>
      <w:r>
        <w:rPr>
          <w:rFonts w:ascii="Times New Roman" w:cs="Times New Roman" w:eastAsia="Times New Roman" w:hAnsi="Times New Roman"/>
          <w:sz w:val="25"/>
          <w:szCs w:val="25"/>
          <w:b w:val="1"/>
          <w:bCs w:val="1"/>
          <w:color w:val="auto"/>
          <w:vertAlign w:val="superscript"/>
        </w:rPr>
        <w:t>1</w:t>
      </w:r>
      <w:r>
        <w:rPr>
          <w:sz w:val="1"/>
          <w:szCs w:val="1"/>
          <w:color w:val="auto"/>
        </w:rPr>
        <w:drawing>
          <wp:inline distT="0" distB="0" distL="0" distR="0">
            <wp:extent cx="147320" cy="14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r>
        <w:rPr>
          <w:rFonts w:ascii="Times New Roman" w:cs="Times New Roman" w:eastAsia="Times New Roman" w:hAnsi="Times New Roman"/>
          <w:sz w:val="20"/>
          <w:szCs w:val="20"/>
          <w:b w:val="1"/>
          <w:bCs w:val="1"/>
          <w:color w:val="auto"/>
        </w:rPr>
        <w:t xml:space="preserve">, Ragavi R </w:t>
      </w:r>
      <w:r>
        <w:rPr>
          <w:rFonts w:ascii="Times New Roman" w:cs="Times New Roman" w:eastAsia="Times New Roman" w:hAnsi="Times New Roman"/>
          <w:sz w:val="25"/>
          <w:szCs w:val="25"/>
          <w:b w:val="1"/>
          <w:bCs w:val="1"/>
          <w:color w:val="auto"/>
          <w:vertAlign w:val="superscript"/>
        </w:rPr>
        <w:t>1,*</w:t>
      </w:r>
      <w:r>
        <w:rPr>
          <w:sz w:val="1"/>
          <w:szCs w:val="1"/>
          <w:color w:val="auto"/>
        </w:rPr>
        <w:drawing>
          <wp:inline distT="0" distB="0" distL="0" distR="0">
            <wp:extent cx="147320" cy="147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r>
        <w:rPr>
          <w:rFonts w:ascii="Times New Roman" w:cs="Times New Roman" w:eastAsia="Times New Roman" w:hAnsi="Times New Roman"/>
          <w:sz w:val="20"/>
          <w:szCs w:val="20"/>
          <w:b w:val="1"/>
          <w:bCs w:val="1"/>
          <w:color w:val="auto"/>
        </w:rPr>
        <w:t xml:space="preserve">, Antony V Samrot </w:t>
      </w:r>
      <w:r>
        <w:rPr>
          <w:rFonts w:ascii="Times New Roman" w:cs="Times New Roman" w:eastAsia="Times New Roman" w:hAnsi="Times New Roman"/>
          <w:sz w:val="25"/>
          <w:szCs w:val="25"/>
          <w:b w:val="1"/>
          <w:bCs w:val="1"/>
          <w:color w:val="auto"/>
          <w:vertAlign w:val="superscript"/>
        </w:rPr>
        <w:t xml:space="preserve">2,* </w:t>
      </w:r>
      <w:r>
        <w:rPr>
          <w:sz w:val="1"/>
          <w:szCs w:val="1"/>
          <w:color w:val="auto"/>
        </w:rPr>
        <w:drawing>
          <wp:inline distT="0" distB="0" distL="0" distR="0">
            <wp:extent cx="147320" cy="147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p>
    <w:p>
      <w:pPr>
        <w:spacing w:after="0" w:line="170" w:lineRule="exact"/>
        <w:rPr>
          <w:sz w:val="24"/>
          <w:szCs w:val="24"/>
          <w:color w:val="auto"/>
        </w:rPr>
      </w:pPr>
    </w:p>
    <w:p>
      <w:pPr>
        <w:ind w:left="280" w:hanging="280"/>
        <w:spacing w:after="0"/>
        <w:tabs>
          <w:tab w:leader="none" w:pos="280" w:val="left"/>
        </w:tabs>
        <w:numPr>
          <w:ilvl w:val="0"/>
          <w:numId w:val="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Department of Microbiology. Kamaraj College of Arts and Science, Thoothukudi, Tamil Nadu – 628003, India</w:t>
      </w:r>
    </w:p>
    <w:p>
      <w:pPr>
        <w:spacing w:after="0" w:line="47" w:lineRule="exact"/>
        <w:rPr>
          <w:rFonts w:ascii="Times New Roman" w:cs="Times New Roman" w:eastAsia="Times New Roman" w:hAnsi="Times New Roman"/>
          <w:sz w:val="24"/>
          <w:szCs w:val="24"/>
          <w:color w:val="auto"/>
          <w:vertAlign w:val="superscript"/>
        </w:rPr>
      </w:pPr>
    </w:p>
    <w:p>
      <w:pPr>
        <w:ind w:left="280" w:hanging="280"/>
        <w:spacing w:after="0" w:line="181" w:lineRule="auto"/>
        <w:tabs>
          <w:tab w:leader="none" w:pos="280" w:val="left"/>
        </w:tabs>
        <w:numPr>
          <w:ilvl w:val="0"/>
          <w:numId w:val="1"/>
        </w:numPr>
        <w:rPr>
          <w:rFonts w:ascii="Times New Roman" w:cs="Times New Roman" w:eastAsia="Times New Roman" w:hAnsi="Times New Roman"/>
          <w:sz w:val="22"/>
          <w:szCs w:val="22"/>
          <w:color w:val="auto"/>
          <w:vertAlign w:val="superscript"/>
        </w:rPr>
      </w:pPr>
      <w:r>
        <w:rPr>
          <w:rFonts w:ascii="Times New Roman" w:cs="Times New Roman" w:eastAsia="Times New Roman" w:hAnsi="Times New Roman"/>
          <w:sz w:val="17"/>
          <w:szCs w:val="17"/>
          <w:color w:val="auto"/>
        </w:rPr>
        <w:t>School of Bioscience, Faculty of Medicine, Bioscience &amp; Nursing, Jalan SP 2, Bandar Saujana Putra, 42610 Jenjarom</w:t>
      </w:r>
    </w:p>
    <w:p>
      <w:pPr>
        <w:spacing w:after="0" w:line="268" w:lineRule="exact"/>
        <w:rPr>
          <w:sz w:val="24"/>
          <w:szCs w:val="24"/>
          <w:color w:val="auto"/>
        </w:rPr>
      </w:pPr>
    </w:p>
    <w:p>
      <w:pPr>
        <w:ind w:left="280" w:hanging="280"/>
        <w:spacing w:after="0"/>
        <w:tabs>
          <w:tab w:leader="none" w:pos="280"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Correspondence: antonysamrot@gmail.com;</w:t>
      </w:r>
    </w:p>
    <w:p>
      <w:pPr>
        <w:spacing w:after="0" w:line="32" w:lineRule="exact"/>
        <w:rPr>
          <w:sz w:val="24"/>
          <w:szCs w:val="24"/>
          <w:color w:val="auto"/>
        </w:rPr>
      </w:pPr>
    </w:p>
    <w:p>
      <w:pPr>
        <w:jc w:val="right"/>
        <w:ind w:right="8"/>
        <w:spacing w:after="0"/>
        <w:rPr>
          <w:rFonts w:ascii="Times New Roman" w:cs="Times New Roman" w:eastAsia="Times New Roman" w:hAnsi="Times New Roman"/>
          <w:sz w:val="18"/>
          <w:szCs w:val="18"/>
          <w:color w:val="808080"/>
        </w:rPr>
      </w:pPr>
      <w:r>
        <w:rPr>
          <w:rFonts w:ascii="Times New Roman" w:cs="Times New Roman" w:eastAsia="Times New Roman" w:hAnsi="Times New Roman"/>
          <w:sz w:val="18"/>
          <w:szCs w:val="18"/>
          <w:color w:val="808080"/>
        </w:rPr>
        <w:t xml:space="preserve">Scopus Author ID </w:t>
      </w:r>
      <w:hyperlink r:id="rId13">
        <w:r>
          <w:rPr>
            <w:rFonts w:ascii="Times New Roman" w:cs="Times New Roman" w:eastAsia="Times New Roman" w:hAnsi="Times New Roman"/>
            <w:sz w:val="18"/>
            <w:szCs w:val="18"/>
            <w:color w:val="808080"/>
          </w:rPr>
          <w:t>36100751800</w:t>
        </w:r>
      </w:hyperlink>
    </w:p>
    <w:p>
      <w:pPr>
        <w:spacing w:after="0" w:line="31" w:lineRule="exact"/>
        <w:rPr>
          <w:sz w:val="24"/>
          <w:szCs w:val="24"/>
          <w:color w:val="auto"/>
        </w:rPr>
      </w:pPr>
    </w:p>
    <w:p>
      <w:pPr>
        <w:jc w:val="right"/>
        <w:ind w:right="8"/>
        <w:spacing w:after="0"/>
        <w:rPr>
          <w:sz w:val="20"/>
          <w:szCs w:val="20"/>
          <w:color w:val="auto"/>
        </w:rPr>
      </w:pPr>
      <w:r>
        <w:rPr>
          <w:rFonts w:ascii="Times New Roman" w:cs="Times New Roman" w:eastAsia="Times New Roman" w:hAnsi="Times New Roman"/>
          <w:sz w:val="18"/>
          <w:szCs w:val="18"/>
          <w:b w:val="1"/>
          <w:bCs w:val="1"/>
          <w:color w:val="auto"/>
        </w:rPr>
        <w:t>Received: 15.04.2020; Revised: 4.05.2020; Accepted: 6.05.2020; Published: 13.05.2020</w:t>
      </w:r>
    </w:p>
    <w:p>
      <w:pPr>
        <w:spacing w:after="0" w:line="243" w:lineRule="exact"/>
        <w:rPr>
          <w:sz w:val="24"/>
          <w:szCs w:val="24"/>
          <w:color w:val="auto"/>
        </w:rPr>
      </w:pPr>
    </w:p>
    <w:p>
      <w:pPr>
        <w:jc w:val="both"/>
        <w:ind w:right="8"/>
        <w:spacing w:after="0" w:line="274" w:lineRule="auto"/>
        <w:rPr>
          <w:sz w:val="20"/>
          <w:szCs w:val="20"/>
          <w:color w:val="auto"/>
        </w:rPr>
      </w:pPr>
      <w:r>
        <w:rPr>
          <w:rFonts w:ascii="Times New Roman" w:cs="Times New Roman" w:eastAsia="Times New Roman" w:hAnsi="Times New Roman"/>
          <w:sz w:val="22"/>
          <w:szCs w:val="22"/>
          <w:b w:val="1"/>
          <w:bCs w:val="1"/>
          <w:color w:val="808080"/>
        </w:rPr>
        <w:t xml:space="preserve">Abstract: </w:t>
      </w:r>
      <w:r>
        <w:rPr>
          <w:rFonts w:ascii="Times New Roman" w:cs="Times New Roman" w:eastAsia="Times New Roman" w:hAnsi="Times New Roman"/>
          <w:sz w:val="22"/>
          <w:szCs w:val="22"/>
          <w:color w:val="808080"/>
        </w:rPr>
        <w:t>In this study, four keratinolytic fungi were isolated from soil. Amongst that one was</w:t>
      </w:r>
      <w:r>
        <w:rPr>
          <w:rFonts w:ascii="Times New Roman" w:cs="Times New Roman" w:eastAsia="Times New Roman" w:hAnsi="Times New Roman"/>
          <w:sz w:val="22"/>
          <w:szCs w:val="22"/>
          <w:b w:val="1"/>
          <w:bCs w:val="1"/>
          <w:color w:val="808080"/>
        </w:rPr>
        <w:t xml:space="preserve"> </w:t>
      </w:r>
      <w:r>
        <w:rPr>
          <w:rFonts w:ascii="Times New Roman" w:cs="Times New Roman" w:eastAsia="Times New Roman" w:hAnsi="Times New Roman"/>
          <w:sz w:val="22"/>
          <w:szCs w:val="22"/>
          <w:color w:val="808080"/>
        </w:rPr>
        <w:t xml:space="preserve">producing much keratinase, it was identified as </w:t>
      </w:r>
      <w:r>
        <w:rPr>
          <w:rFonts w:ascii="Times New Roman" w:cs="Times New Roman" w:eastAsia="Times New Roman" w:hAnsi="Times New Roman"/>
          <w:sz w:val="22"/>
          <w:szCs w:val="22"/>
          <w:i w:val="1"/>
          <w:iCs w:val="1"/>
          <w:color w:val="808080"/>
        </w:rPr>
        <w:t>Lichtheimia corymbifera</w:t>
      </w:r>
      <w:r>
        <w:rPr>
          <w:rFonts w:ascii="Times New Roman" w:cs="Times New Roman" w:eastAsia="Times New Roman" w:hAnsi="Times New Roman"/>
          <w:sz w:val="22"/>
          <w:szCs w:val="22"/>
          <w:color w:val="808080"/>
        </w:rPr>
        <w:t xml:space="preserve"> AS1. The organism was capable of producing keratinase (11.8 U/mL) and also of capable degrading 96 % of cattle hooves, a waste obtained from slaughter house in 60 days. The hydrolysate of the hooves degraded medium was used to check its role in seed germination and plant growth. The hydrolysate was found to have much positive influence over the plant growth. Thus, it is helping in degrading waste and helpful for plant growth.</w:t>
      </w:r>
    </w:p>
    <w:p>
      <w:pPr>
        <w:spacing w:after="0" w:line="203"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Keywords: </w:t>
      </w:r>
      <w:r>
        <w:rPr>
          <w:rFonts w:ascii="Times New Roman" w:cs="Times New Roman" w:eastAsia="Times New Roman" w:hAnsi="Times New Roman"/>
          <w:sz w:val="22"/>
          <w:szCs w:val="22"/>
          <w:i w:val="1"/>
          <w:iCs w:val="1"/>
          <w:color w:val="auto"/>
        </w:rPr>
        <w:t>Lichtheimia corymbifera</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AS1; hoove; keratinase; plant growth.</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-18415</wp:posOffset>
            </wp:positionH>
            <wp:positionV relativeFrom="paragraph">
              <wp:posOffset>38100</wp:posOffset>
            </wp:positionV>
            <wp:extent cx="5770880" cy="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58" w:lineRule="exact"/>
        <w:rPr>
          <w:sz w:val="24"/>
          <w:szCs w:val="24"/>
          <w:color w:val="auto"/>
        </w:rPr>
      </w:pPr>
    </w:p>
    <w:p>
      <w:pPr>
        <w:jc w:val="both"/>
        <w:ind w:right="8"/>
        <w:spacing w:after="0" w:line="265" w:lineRule="auto"/>
        <w:rPr>
          <w:rFonts w:ascii="Times New Roman" w:cs="Times New Roman" w:eastAsia="Times New Roman" w:hAnsi="Times New Roman"/>
          <w:sz w:val="18"/>
          <w:szCs w:val="18"/>
          <w:color w:val="808080"/>
        </w:rPr>
      </w:pPr>
      <w:r>
        <w:rPr>
          <w:rFonts w:ascii="Times New Roman" w:cs="Times New Roman" w:eastAsia="Times New Roman" w:hAnsi="Times New Roman"/>
          <w:sz w:val="18"/>
          <w:szCs w:val="18"/>
          <w:color w:val="808080"/>
        </w:rPr>
        <w:t xml:space="preserve">© 2020 by the authors. This article is an open access article distributed under the terms and conditions of the Creative Commons Attribution (CC BY) license </w:t>
      </w:r>
      <w:hyperlink r:id="rId15">
        <w:r>
          <w:rPr>
            <w:rFonts w:ascii="Times New Roman" w:cs="Times New Roman" w:eastAsia="Times New Roman" w:hAnsi="Times New Roman"/>
            <w:sz w:val="18"/>
            <w:szCs w:val="18"/>
            <w:color w:val="808080"/>
          </w:rPr>
          <w:t>(https://creativecommons.org/licenses/by/4.0/)</w:t>
        </w:r>
      </w:hyperlink>
      <w:r>
        <w:rPr>
          <w:rFonts w:ascii="Times New Roman" w:cs="Times New Roman" w:eastAsia="Times New Roman" w:hAnsi="Times New Roman"/>
          <w:sz w:val="18"/>
          <w:szCs w:val="18"/>
          <w:color w:val="808080"/>
        </w:rPr>
        <w:t>.</w:t>
      </w:r>
    </w:p>
    <w:p>
      <w:pPr>
        <w:spacing w:after="0" w:line="249"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Introduction</w:t>
      </w:r>
    </w:p>
    <w:p>
      <w:pPr>
        <w:spacing w:after="0" w:line="253" w:lineRule="exact"/>
        <w:rPr>
          <w:sz w:val="24"/>
          <w:szCs w:val="24"/>
          <w:color w:val="auto"/>
        </w:rPr>
      </w:pPr>
    </w:p>
    <w:p>
      <w:pPr>
        <w:jc w:val="both"/>
        <w:ind w:right="8" w:firstLine="720"/>
        <w:spacing w:after="0" w:line="287" w:lineRule="auto"/>
        <w:rPr>
          <w:sz w:val="20"/>
          <w:szCs w:val="20"/>
          <w:color w:val="auto"/>
        </w:rPr>
      </w:pPr>
      <w:r>
        <w:rPr>
          <w:rFonts w:ascii="Times New Roman" w:cs="Times New Roman" w:eastAsia="Times New Roman" w:hAnsi="Times New Roman"/>
          <w:sz w:val="23"/>
          <w:szCs w:val="23"/>
          <w:color w:val="auto"/>
        </w:rPr>
        <w:t xml:space="preserve">Wastes are becoming a major problem all over the world, and they largely contaminate water bodies and land [1-4]. Keratin waste is wasted obtained from slaughterhouses, poultry wastes etc.; it has to be treated before exposure to environment [5,6]. Keratins are mostly not soluble in organic solvents including water, weak acids and alkali and resilient to papain and other types of proteases [7]. </w:t>
      </w:r>
      <w:r>
        <w:rPr>
          <w:rFonts w:ascii="Times New Roman" w:cs="Times New Roman" w:eastAsia="Times New Roman" w:hAnsi="Times New Roman"/>
          <w:sz w:val="23"/>
          <w:szCs w:val="23"/>
          <w:color w:val="auto"/>
        </w:rPr>
        <w:t>Korniłłowicz</w:t>
      </w:r>
      <w:r>
        <w:rPr>
          <w:rFonts w:ascii="Times New Roman" w:cs="Times New Roman" w:eastAsia="Times New Roman" w:hAnsi="Times New Roman"/>
          <w:sz w:val="23"/>
          <w:szCs w:val="23"/>
          <w:color w:val="auto"/>
        </w:rPr>
        <w:t>-Kowalska and Bohacz [5] reported that keratins are highly specialized fibrous structural proteins that belong to the superfamily of scleroproteins and are synthesized inside epithelial cells of higher vertebrates and humans. Keratins is different from other structural proteins as it contains more cysteine. Keratin is tough, an outer coat of fibrous insoluble material that serves to prevent the loss of body fluids from animals. Keratin has plentiful cross linking of disulphide bonds [8] and it is naturally occurring protein and abundantly present in hairs, nails, wools, horns, scales, beaks, feathers, hooves, claws and of epithelial cells in the outermost layer of the skin [9].</w:t>
      </w:r>
    </w:p>
    <w:p>
      <w:pPr>
        <w:spacing w:after="0" w:line="14" w:lineRule="exact"/>
        <w:rPr>
          <w:sz w:val="24"/>
          <w:szCs w:val="24"/>
          <w:color w:val="auto"/>
        </w:rPr>
      </w:pPr>
    </w:p>
    <w:p>
      <w:pPr>
        <w:jc w:val="both"/>
        <w:ind w:right="8" w:firstLine="720"/>
        <w:spacing w:after="0" w:line="287" w:lineRule="auto"/>
        <w:rPr>
          <w:sz w:val="20"/>
          <w:szCs w:val="20"/>
          <w:color w:val="auto"/>
        </w:rPr>
      </w:pPr>
      <w:r>
        <w:rPr>
          <w:rFonts w:ascii="Times New Roman" w:cs="Times New Roman" w:eastAsia="Times New Roman" w:hAnsi="Times New Roman"/>
          <w:sz w:val="23"/>
          <w:szCs w:val="23"/>
          <w:color w:val="auto"/>
        </w:rPr>
        <w:t>Keratinases (EC 3.4.21) that can specifically degrade keratin substrates. Keratinase enzyme belongs to hydrolase, metalloproteins and efficient proteolytic enzymes [10]. Insoluble keratinous materials can be degraded by microorganism which produces keratinase enzymes</w:t>
      </w:r>
    </w:p>
    <w:p>
      <w:pPr>
        <w:spacing w:after="0" w:line="3" w:lineRule="exact"/>
        <w:rPr>
          <w:sz w:val="24"/>
          <w:szCs w:val="24"/>
          <w:color w:val="auto"/>
        </w:rPr>
      </w:pPr>
    </w:p>
    <w:p>
      <w:pPr>
        <w:jc w:val="both"/>
        <w:ind w:right="8"/>
        <w:spacing w:after="0" w:line="270" w:lineRule="auto"/>
        <w:tabs>
          <w:tab w:leader="none" w:pos="509"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Most of disease causing and non pathogenic organisms produce keratinases which include fungi and actinomycetes [12,13]. The most abundant and highly stable animal proteins on earth are keratin that is recycled by soil Keratinophilic fungi [14].</w:t>
      </w:r>
    </w:p>
    <w:p>
      <w:pPr>
        <w:spacing w:after="0" w:line="200" w:lineRule="exact"/>
        <w:rPr>
          <w:sz w:val="24"/>
          <w:szCs w:val="24"/>
          <w:color w:val="auto"/>
        </w:rPr>
      </w:pPr>
    </w:p>
    <w:p>
      <w:pPr>
        <w:spacing w:after="0" w:line="245" w:lineRule="exact"/>
        <w:rPr>
          <w:sz w:val="24"/>
          <w:szCs w:val="24"/>
          <w:color w:val="auto"/>
        </w:rPr>
      </w:pPr>
    </w:p>
    <w:tbl>
      <w:tblPr>
        <w:tblLayout w:type="fixed"/>
        <w:tblInd w:w="60" w:type="dxa"/>
        <w:tblCellMar>
          <w:top w:w="0" w:type="dxa"/>
          <w:left w:w="0" w:type="dxa"/>
          <w:bottom w:w="0" w:type="dxa"/>
          <w:right w:w="0" w:type="dxa"/>
        </w:tblCellMar>
      </w:tblPr>
      <w:tr>
        <w:trPr>
          <w:trHeight w:val="271"/>
        </w:trPr>
        <w:tc>
          <w:tcPr>
            <w:tcW w:w="8200" w:type="dxa"/>
            <w:vAlign w:val="bottom"/>
          </w:tcPr>
          <w:p>
            <w:pPr>
              <w:spacing w:after="0" w:line="220" w:lineRule="exact"/>
              <w:rPr>
                <w:rFonts w:ascii="Times New Roman" w:cs="Times New Roman" w:eastAsia="Times New Roman" w:hAnsi="Times New Roman"/>
                <w:sz w:val="20"/>
                <w:szCs w:val="20"/>
                <w:color w:val="C00000"/>
              </w:rPr>
            </w:pPr>
            <w:hyperlink r:id="rId16">
              <w:r>
                <w:rPr>
                  <w:rFonts w:ascii="Times New Roman" w:cs="Times New Roman" w:eastAsia="Times New Roman" w:hAnsi="Times New Roman"/>
                  <w:sz w:val="20"/>
                  <w:szCs w:val="20"/>
                  <w:color w:val="C00000"/>
                </w:rPr>
                <w:t>https://biointerfaceresearch.com/</w:t>
              </w:r>
            </w:hyperlink>
          </w:p>
        </w:tc>
        <w:tc>
          <w:tcPr>
            <w:tcW w:w="660" w:type="dxa"/>
            <w:vAlign w:val="bottom"/>
            <w:tcBorders>
              <w:top w:val="single" w:sz="8" w:color="7F7F7F"/>
            </w:tcBorders>
          </w:tcPr>
          <w:p>
            <w:pPr>
              <w:jc w:val="right"/>
              <w:ind w:right="40"/>
              <w:spacing w:after="0"/>
              <w:rPr>
                <w:sz w:val="20"/>
                <w:szCs w:val="20"/>
                <w:color w:val="auto"/>
              </w:rPr>
            </w:pPr>
            <w:r>
              <w:rPr>
                <w:rFonts w:ascii="Times New Roman" w:cs="Times New Roman" w:eastAsia="Times New Roman" w:hAnsi="Times New Roman"/>
                <w:sz w:val="20"/>
                <w:szCs w:val="20"/>
                <w:b w:val="1"/>
                <w:bCs w:val="1"/>
                <w:color w:val="C0504D"/>
              </w:rPr>
              <w:t>6417</w:t>
            </w:r>
          </w:p>
        </w:tc>
      </w:tr>
    </w:tbl>
    <w:p>
      <w:pPr>
        <w:sectPr>
          <w:pgSz w:w="11900" w:h="16840" w:orient="portrait"/>
          <w:cols w:equalWidth="0" w:num="1">
            <w:col w:w="9028"/>
          </w:cols>
          <w:pgMar w:left="1440" w:top="1134" w:right="1440" w:bottom="105" w:gutter="0" w:footer="0" w:header="0"/>
        </w:sectPr>
      </w:pPr>
    </w:p>
    <w:bookmarkStart w:id="1" w:name="page2"/>
    <w:bookmarkEnd w:id="1"/>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https://doi.org/10.33263/BRIAC105.64176426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8" w:lineRule="exact"/>
        <w:rPr>
          <w:sz w:val="20"/>
          <w:szCs w:val="20"/>
          <w:color w:val="auto"/>
        </w:rPr>
      </w:pPr>
    </w:p>
    <w:p>
      <w:pPr>
        <w:jc w:val="both"/>
        <w:ind w:right="8" w:firstLine="720"/>
        <w:spacing w:after="0" w:line="272" w:lineRule="auto"/>
        <w:rPr>
          <w:sz w:val="20"/>
          <w:szCs w:val="20"/>
          <w:color w:val="auto"/>
        </w:rPr>
      </w:pPr>
      <w:r>
        <w:rPr>
          <w:rFonts w:ascii="Times New Roman" w:cs="Times New Roman" w:eastAsia="Times New Roman" w:hAnsi="Times New Roman"/>
          <w:sz w:val="24"/>
          <w:szCs w:val="24"/>
          <w:color w:val="auto"/>
        </w:rPr>
        <w:t xml:space="preserve">Many of the keratinases isolated from </w:t>
      </w:r>
      <w:r>
        <w:rPr>
          <w:rFonts w:ascii="Times New Roman" w:cs="Times New Roman" w:eastAsia="Times New Roman" w:hAnsi="Times New Roman"/>
          <w:sz w:val="24"/>
          <w:szCs w:val="24"/>
          <w:i w:val="1"/>
          <w:iCs w:val="1"/>
          <w:color w:val="auto"/>
        </w:rPr>
        <w:t>Bacillus</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Streptomyces sp</w:t>
      </w:r>
      <w:r>
        <w:rPr>
          <w:rFonts w:ascii="Times New Roman" w:cs="Times New Roman" w:eastAsia="Times New Roman" w:hAnsi="Times New Roman"/>
          <w:sz w:val="24"/>
          <w:szCs w:val="24"/>
          <w:color w:val="auto"/>
        </w:rPr>
        <w:t xml:space="preserve">. have been recognized as subtilisin like proteases [7,14]. Keratinase releases simple amino acids, short peptides and proteins on hydrolysis of the keratinaceous substance [15]. Two alkaline keratinases of </w:t>
      </w:r>
      <w:r>
        <w:rPr>
          <w:rFonts w:ascii="Times New Roman" w:cs="Times New Roman" w:eastAsia="Times New Roman" w:hAnsi="Times New Roman"/>
          <w:sz w:val="24"/>
          <w:szCs w:val="24"/>
          <w:i w:val="1"/>
          <w:iCs w:val="1"/>
          <w:color w:val="auto"/>
        </w:rPr>
        <w:t>Bacillus halodurans</w:t>
      </w:r>
      <w:r>
        <w:rPr>
          <w:rFonts w:ascii="Times New Roman" w:cs="Times New Roman" w:eastAsia="Times New Roman" w:hAnsi="Times New Roman"/>
          <w:sz w:val="24"/>
          <w:szCs w:val="24"/>
          <w:color w:val="auto"/>
        </w:rPr>
        <w:t xml:space="preserve"> PPKS-2 were purified and characterized by Prakash </w:t>
      </w:r>
      <w:r>
        <w:rPr>
          <w:rFonts w:ascii="Times New Roman" w:cs="Times New Roman" w:eastAsia="Times New Roman" w:hAnsi="Times New Roman"/>
          <w:sz w:val="24"/>
          <w:szCs w:val="24"/>
          <w:i w:val="1"/>
          <w:iCs w:val="1"/>
          <w:color w:val="auto"/>
        </w:rPr>
        <w:t>et al</w:t>
      </w:r>
    </w:p>
    <w:p>
      <w:pPr>
        <w:spacing w:after="0" w:line="19" w:lineRule="exact"/>
        <w:rPr>
          <w:sz w:val="20"/>
          <w:szCs w:val="20"/>
          <w:color w:val="auto"/>
        </w:rPr>
      </w:pPr>
    </w:p>
    <w:p>
      <w:pPr>
        <w:jc w:val="both"/>
        <w:ind w:right="8"/>
        <w:spacing w:after="0" w:line="273" w:lineRule="auto"/>
        <w:tabs>
          <w:tab w:leader="none" w:pos="597"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Three keratin specific enzymes of feather isolated </w:t>
      </w:r>
      <w:r>
        <w:rPr>
          <w:rFonts w:ascii="Times New Roman" w:cs="Times New Roman" w:eastAsia="Times New Roman" w:hAnsi="Times New Roman"/>
          <w:sz w:val="24"/>
          <w:szCs w:val="24"/>
          <w:i w:val="1"/>
          <w:iCs w:val="1"/>
          <w:color w:val="auto"/>
        </w:rPr>
        <w:t>Stenotrophomonas maltophilia</w:t>
      </w:r>
      <w:r>
        <w:rPr>
          <w:rFonts w:ascii="Times New Roman" w:cs="Times New Roman" w:eastAsia="Times New Roman" w:hAnsi="Times New Roman"/>
          <w:sz w:val="24"/>
          <w:szCs w:val="24"/>
          <w:color w:val="auto"/>
        </w:rPr>
        <w:t xml:space="preserve"> BBE11-1 were characterized which was cultivated in keratin rich mineral medium. The most vigorous degradation process of keratin and also have the greatest ability to denature the polypeptide chains was found in </w:t>
      </w:r>
      <w:r>
        <w:rPr>
          <w:rFonts w:ascii="Times New Roman" w:cs="Times New Roman" w:eastAsia="Times New Roman" w:hAnsi="Times New Roman"/>
          <w:sz w:val="24"/>
          <w:szCs w:val="24"/>
          <w:i w:val="1"/>
          <w:iCs w:val="1"/>
          <w:color w:val="auto"/>
        </w:rPr>
        <w:t>Fusarium sp</w:t>
      </w:r>
      <w:r>
        <w:rPr>
          <w:rFonts w:ascii="Times New Roman" w:cs="Times New Roman" w:eastAsia="Times New Roman" w:hAnsi="Times New Roman"/>
          <w:sz w:val="24"/>
          <w:szCs w:val="24"/>
          <w:color w:val="auto"/>
        </w:rPr>
        <w:t xml:space="preserve"> 1A [17]. </w:t>
      </w:r>
      <w:r>
        <w:rPr>
          <w:rFonts w:ascii="Times New Roman" w:cs="Times New Roman" w:eastAsia="Times New Roman" w:hAnsi="Times New Roman"/>
          <w:sz w:val="24"/>
          <w:szCs w:val="24"/>
          <w:i w:val="1"/>
          <w:iCs w:val="1"/>
          <w:color w:val="auto"/>
        </w:rPr>
        <w:t>Purpureocillium lilacinum</w:t>
      </w:r>
      <w:r>
        <w:rPr>
          <w:rFonts w:ascii="Times New Roman" w:cs="Times New Roman" w:eastAsia="Times New Roman" w:hAnsi="Times New Roman"/>
          <w:sz w:val="24"/>
          <w:szCs w:val="24"/>
          <w:color w:val="auto"/>
        </w:rPr>
        <w:t xml:space="preserve"> a producer of keratinase has the ability to kill plant parasitic nematodes [18]. Microbial keratinases enzyme has been a huge application potential in tanneries and textile industries [19-21].</w:t>
      </w:r>
    </w:p>
    <w:p>
      <w:pPr>
        <w:spacing w:after="0" w:line="20" w:lineRule="exact"/>
        <w:rPr>
          <w:rFonts w:ascii="Times New Roman" w:cs="Times New Roman" w:eastAsia="Times New Roman" w:hAnsi="Times New Roman"/>
          <w:sz w:val="24"/>
          <w:szCs w:val="24"/>
          <w:color w:val="auto"/>
        </w:rPr>
      </w:pPr>
    </w:p>
    <w:p>
      <w:pPr>
        <w:jc w:val="both"/>
        <w:ind w:right="8" w:firstLine="720"/>
        <w:spacing w:after="0" w:line="27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tip of a toe of an ungulate mammal, strengthened by a solid horny, covering is called hooves. Even toed ungulates mammals have an even number of digits are named as Artiodactyls, they are the largest group of mammal. For example cattle, goats. sheep deer and bison. Hooves obtained from slaughter house lead to environment pollution [22]. The strange problem that was present in the reutilization of keratinous wastes of horn / hooves is it cannot be readily digested by any chemical or enzyme treatment [23]. The establishment of microbiological processes for the hydrolysis of these keratinous waste materials under industrially implementable production conditions to obtain high protein feed ingredients. The key goal of this work is to screen and isolate keratinolytic fungi from soil and to evaluate hooves degradation in pot study. The hydrolysates of hooves were also used for plant growth promotion.</w:t>
      </w:r>
    </w:p>
    <w:p>
      <w:pPr>
        <w:spacing w:after="0" w:line="253" w:lineRule="exact"/>
        <w:rPr>
          <w:sz w:val="20"/>
          <w:szCs w:val="20"/>
          <w:color w:val="auto"/>
        </w:rPr>
      </w:pPr>
    </w:p>
    <w:p>
      <w:pPr>
        <w:ind w:left="240" w:hanging="240"/>
        <w:spacing w:after="0"/>
        <w:tabs>
          <w:tab w:leader="none" w:pos="240" w:val="left"/>
        </w:tabs>
        <w:numPr>
          <w:ilvl w:val="0"/>
          <w:numId w:val="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Materials and Methods</w:t>
      </w:r>
    </w:p>
    <w:p>
      <w:pPr>
        <w:spacing w:after="0" w:line="241" w:lineRule="exact"/>
        <w:rPr>
          <w:rFonts w:ascii="Times New Roman" w:cs="Times New Roman" w:eastAsia="Times New Roman" w:hAnsi="Times New Roman"/>
          <w:sz w:val="24"/>
          <w:szCs w:val="24"/>
          <w:b w:val="1"/>
          <w:bCs w:val="1"/>
          <w:color w:val="auto"/>
        </w:rPr>
      </w:pPr>
    </w:p>
    <w:p>
      <w:pPr>
        <w:ind w:left="72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2"/>
          <w:szCs w:val="22"/>
          <w:i w:val="1"/>
          <w:iCs w:val="1"/>
          <w:color w:val="auto"/>
        </w:rPr>
        <w:t>2.1. Materials used.</w:t>
      </w:r>
    </w:p>
    <w:p>
      <w:pPr>
        <w:spacing w:after="0" w:line="250" w:lineRule="exact"/>
        <w:rPr>
          <w:sz w:val="20"/>
          <w:szCs w:val="20"/>
          <w:color w:val="auto"/>
        </w:rPr>
      </w:pPr>
    </w:p>
    <w:p>
      <w:pPr>
        <w:jc w:val="both"/>
        <w:ind w:right="8" w:firstLine="720"/>
        <w:spacing w:after="0" w:line="270" w:lineRule="auto"/>
        <w:rPr>
          <w:sz w:val="20"/>
          <w:szCs w:val="20"/>
          <w:color w:val="auto"/>
        </w:rPr>
      </w:pPr>
      <w:r>
        <w:rPr>
          <w:rFonts w:ascii="Times New Roman" w:cs="Times New Roman" w:eastAsia="Times New Roman" w:hAnsi="Times New Roman"/>
          <w:sz w:val="24"/>
          <w:szCs w:val="24"/>
          <w:color w:val="auto"/>
        </w:rPr>
        <w:t>All chemicals and reagents required for the experimental works were of an analytical grade. All the growth media and reagents were purchased from HiMedia Chemicals, India. Hooves were collected from slaughter house, Melapalayam, Tirunelveli, Tamil Nadu, India.</w:t>
      </w:r>
    </w:p>
    <w:p>
      <w:pPr>
        <w:spacing w:after="0" w:line="24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2.2. Collection of hooves and isolation of fungi.</w:t>
      </w:r>
    </w:p>
    <w:p>
      <w:pPr>
        <w:spacing w:after="0" w:line="250" w:lineRule="exact"/>
        <w:rPr>
          <w:sz w:val="20"/>
          <w:szCs w:val="20"/>
          <w:color w:val="auto"/>
        </w:rPr>
      </w:pPr>
    </w:p>
    <w:p>
      <w:pPr>
        <w:jc w:val="both"/>
        <w:ind w:right="8" w:firstLine="720"/>
        <w:spacing w:after="0" w:line="261" w:lineRule="auto"/>
        <w:rPr>
          <w:sz w:val="20"/>
          <w:szCs w:val="20"/>
          <w:color w:val="auto"/>
        </w:rPr>
      </w:pPr>
      <w:r>
        <w:rPr>
          <w:rFonts w:ascii="Times New Roman" w:cs="Times New Roman" w:eastAsia="Times New Roman" w:hAnsi="Times New Roman"/>
          <w:sz w:val="24"/>
          <w:szCs w:val="24"/>
          <w:color w:val="auto"/>
        </w:rPr>
        <w:t xml:space="preserve">Hooves were cleaned, washed with distilled water and shadow dried. Pieces were buried under garden soil up to 10 cm depth. After one month, buried hooves were collected in sterile sealed containers, from which to isolate indigenous keratinolytic fungi. Buried hooves were washed with 50 % acetone except for the region of mycelial growth and they were placed on Petri plates containing Rose Bengal agar medium, then incubated at 37 </w:t>
      </w:r>
      <w:r>
        <w:rPr>
          <w:rFonts w:ascii="Times New Roman" w:cs="Times New Roman" w:eastAsia="Times New Roman" w:hAnsi="Times New Roman"/>
          <w:sz w:val="31"/>
          <w:szCs w:val="31"/>
          <w:color w:val="auto"/>
          <w:vertAlign w:val="superscript"/>
        </w:rPr>
        <w:t>0</w:t>
      </w:r>
      <w:r>
        <w:rPr>
          <w:rFonts w:ascii="Times New Roman" w:cs="Times New Roman" w:eastAsia="Times New Roman" w:hAnsi="Times New Roman"/>
          <w:sz w:val="24"/>
          <w:szCs w:val="24"/>
          <w:color w:val="auto"/>
        </w:rPr>
        <w:t>C for 5 days. Every individual colonies were carefully streaked on Rose Bengal agar plates, incubated for 2 days and that culture was used for further screening of proteolytic activity.</w:t>
      </w:r>
    </w:p>
    <w:p>
      <w:pPr>
        <w:spacing w:after="0" w:line="26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2.3. Production of keratinase enzymes by submerged cultivation.</w:t>
      </w:r>
    </w:p>
    <w:p>
      <w:pPr>
        <w:spacing w:after="0" w:line="250" w:lineRule="exact"/>
        <w:rPr>
          <w:sz w:val="20"/>
          <w:szCs w:val="20"/>
          <w:color w:val="auto"/>
        </w:rPr>
      </w:pPr>
    </w:p>
    <w:p>
      <w:pPr>
        <w:jc w:val="both"/>
        <w:ind w:right="8" w:firstLine="720"/>
        <w:spacing w:after="0" w:line="287" w:lineRule="auto"/>
        <w:rPr>
          <w:sz w:val="20"/>
          <w:szCs w:val="20"/>
          <w:color w:val="auto"/>
        </w:rPr>
      </w:pPr>
      <w:r>
        <w:rPr>
          <w:rFonts w:ascii="Times New Roman" w:cs="Times New Roman" w:eastAsia="Times New Roman" w:hAnsi="Times New Roman"/>
          <w:sz w:val="23"/>
          <w:szCs w:val="23"/>
          <w:color w:val="auto"/>
        </w:rPr>
        <w:t>1 – 2 mm sized cut dried hooves were defatted using CHCl</w:t>
      </w:r>
      <w:r>
        <w:rPr>
          <w:rFonts w:ascii="Times New Roman" w:cs="Times New Roman" w:eastAsia="Times New Roman" w:hAnsi="Times New Roman"/>
          <w:sz w:val="14"/>
          <w:szCs w:val="14"/>
          <w:color w:val="auto"/>
        </w:rPr>
        <w:t>3</w:t>
      </w:r>
      <w:r>
        <w:rPr>
          <w:rFonts w:ascii="Times New Roman" w:cs="Times New Roman" w:eastAsia="Times New Roman" w:hAnsi="Times New Roman"/>
          <w:sz w:val="23"/>
          <w:szCs w:val="23"/>
          <w:color w:val="auto"/>
        </w:rPr>
        <w:t>: CH</w:t>
      </w:r>
      <w:r>
        <w:rPr>
          <w:rFonts w:ascii="Times New Roman" w:cs="Times New Roman" w:eastAsia="Times New Roman" w:hAnsi="Times New Roman"/>
          <w:sz w:val="14"/>
          <w:szCs w:val="14"/>
          <w:color w:val="auto"/>
        </w:rPr>
        <w:t>3</w:t>
      </w:r>
      <w:r>
        <w:rPr>
          <w:rFonts w:ascii="Times New Roman" w:cs="Times New Roman" w:eastAsia="Times New Roman" w:hAnsi="Times New Roman"/>
          <w:sz w:val="23"/>
          <w:szCs w:val="23"/>
          <w:color w:val="auto"/>
        </w:rPr>
        <w:t>0H (1:1) for 30 min at 37 °C [24]. Then, they were immersed with detergent up to 16 h at 42 °C, followed with washing for five times in distilled water and dried in hot air oven at 60 °C for 48h. The cultivation medium was prepared according to the method of Bhange et al [25] with some modifications and contained small pieces of hooves (15 g / L), K</w:t>
      </w:r>
      <w:r>
        <w:rPr>
          <w:rFonts w:ascii="Times New Roman" w:cs="Times New Roman" w:eastAsia="Times New Roman" w:hAnsi="Times New Roman"/>
          <w:sz w:val="14"/>
          <w:szCs w:val="14"/>
          <w:color w:val="auto"/>
        </w:rPr>
        <w:t>2</w:t>
      </w:r>
      <w:r>
        <w:rPr>
          <w:rFonts w:ascii="Times New Roman" w:cs="Times New Roman" w:eastAsia="Times New Roman" w:hAnsi="Times New Roman"/>
          <w:sz w:val="23"/>
          <w:szCs w:val="23"/>
          <w:color w:val="auto"/>
        </w:rPr>
        <w:t>HPO</w:t>
      </w:r>
      <w:r>
        <w:rPr>
          <w:rFonts w:ascii="Times New Roman" w:cs="Times New Roman" w:eastAsia="Times New Roman" w:hAnsi="Times New Roman"/>
          <w:sz w:val="14"/>
          <w:szCs w:val="14"/>
          <w:color w:val="auto"/>
        </w:rPr>
        <w:t>4</w:t>
      </w:r>
      <w:r>
        <w:rPr>
          <w:rFonts w:ascii="Times New Roman" w:cs="Times New Roman" w:eastAsia="Times New Roman" w:hAnsi="Times New Roman"/>
          <w:sz w:val="23"/>
          <w:szCs w:val="23"/>
          <w:color w:val="auto"/>
        </w:rPr>
        <w:t xml:space="preserve"> (1.5 g / L), MgSO</w:t>
      </w:r>
      <w:r>
        <w:rPr>
          <w:rFonts w:ascii="Times New Roman" w:cs="Times New Roman" w:eastAsia="Times New Roman" w:hAnsi="Times New Roman"/>
          <w:sz w:val="14"/>
          <w:szCs w:val="14"/>
          <w:color w:val="auto"/>
        </w:rPr>
        <w:t>4</w:t>
      </w:r>
      <w:r>
        <w:rPr>
          <w:rFonts w:ascii="Times New Roman" w:cs="Times New Roman" w:eastAsia="Times New Roman" w:hAnsi="Times New Roman"/>
          <w:sz w:val="23"/>
          <w:szCs w:val="23"/>
          <w:color w:val="auto"/>
        </w:rPr>
        <w:t>·7H</w:t>
      </w:r>
      <w:r>
        <w:rPr>
          <w:rFonts w:ascii="Times New Roman" w:cs="Times New Roman" w:eastAsia="Times New Roman" w:hAnsi="Times New Roman"/>
          <w:sz w:val="14"/>
          <w:szCs w:val="14"/>
          <w:color w:val="auto"/>
        </w:rPr>
        <w:t>2</w:t>
      </w:r>
      <w:r>
        <w:rPr>
          <w:rFonts w:ascii="Times New Roman" w:cs="Times New Roman" w:eastAsia="Times New Roman" w:hAnsi="Times New Roman"/>
          <w:sz w:val="23"/>
          <w:szCs w:val="23"/>
          <w:color w:val="auto"/>
        </w:rPr>
        <w:t>O (0.05 g/L), CaCl</w:t>
      </w:r>
      <w:r>
        <w:rPr>
          <w:rFonts w:ascii="Times New Roman" w:cs="Times New Roman" w:eastAsia="Times New Roman" w:hAnsi="Times New Roman"/>
          <w:sz w:val="14"/>
          <w:szCs w:val="14"/>
          <w:color w:val="auto"/>
        </w:rPr>
        <w:t>2</w:t>
      </w:r>
      <w:r>
        <w:rPr>
          <w:rFonts w:ascii="Times New Roman" w:cs="Times New Roman" w:eastAsia="Times New Roman" w:hAnsi="Times New Roman"/>
          <w:sz w:val="23"/>
          <w:szCs w:val="23"/>
          <w:color w:val="auto"/>
        </w:rPr>
        <w:t xml:space="preserve"> (0.025 g/L), FeSO</w:t>
      </w:r>
      <w:r>
        <w:rPr>
          <w:rFonts w:ascii="Times New Roman" w:cs="Times New Roman" w:eastAsia="Times New Roman" w:hAnsi="Times New Roman"/>
          <w:sz w:val="14"/>
          <w:szCs w:val="14"/>
          <w:color w:val="auto"/>
        </w:rPr>
        <w:t>4</w:t>
      </w:r>
      <w:r>
        <w:rPr>
          <w:rFonts w:ascii="Times New Roman" w:cs="Times New Roman" w:eastAsia="Times New Roman" w:hAnsi="Times New Roman"/>
          <w:sz w:val="23"/>
          <w:szCs w:val="23"/>
          <w:color w:val="auto"/>
        </w:rPr>
        <w:t>·7H</w:t>
      </w:r>
      <w:r>
        <w:rPr>
          <w:rFonts w:ascii="Times New Roman" w:cs="Times New Roman" w:eastAsia="Times New Roman" w:hAnsi="Times New Roman"/>
          <w:sz w:val="14"/>
          <w:szCs w:val="14"/>
          <w:color w:val="auto"/>
        </w:rPr>
        <w:t>2</w:t>
      </w:r>
      <w:r>
        <w:rPr>
          <w:rFonts w:ascii="Times New Roman" w:cs="Times New Roman" w:eastAsia="Times New Roman" w:hAnsi="Times New Roman"/>
          <w:sz w:val="23"/>
          <w:szCs w:val="23"/>
          <w:color w:val="auto"/>
        </w:rPr>
        <w:t>O (0.015 g/L) and ZnSO</w:t>
      </w:r>
      <w:r>
        <w:rPr>
          <w:rFonts w:ascii="Times New Roman" w:cs="Times New Roman" w:eastAsia="Times New Roman" w:hAnsi="Times New Roman"/>
          <w:sz w:val="14"/>
          <w:szCs w:val="14"/>
          <w:color w:val="auto"/>
        </w:rPr>
        <w:t>4</w:t>
      </w:r>
      <w:r>
        <w:rPr>
          <w:rFonts w:ascii="Times New Roman" w:cs="Times New Roman" w:eastAsia="Times New Roman" w:hAnsi="Times New Roman"/>
          <w:sz w:val="23"/>
          <w:szCs w:val="23"/>
          <w:color w:val="auto"/>
        </w:rPr>
        <w:t xml:space="preserve"> (0.005 g/L).</w:t>
      </w:r>
    </w:p>
    <w:p>
      <w:pPr>
        <w:sectPr>
          <w:pgSz w:w="11900" w:h="16840" w:orient="portrait"/>
          <w:cols w:equalWidth="0" w:num="1">
            <w:col w:w="9028"/>
          </w:cols>
          <w:pgMar w:left="1440" w:top="729" w:right="1440" w:bottom="247" w:gutter="0" w:footer="0" w:header="0"/>
        </w:sectPr>
      </w:pPr>
    </w:p>
    <w:p>
      <w:pPr>
        <w:spacing w:after="0" w:line="90" w:lineRule="exact"/>
        <w:rPr>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6418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-80645</wp:posOffset>
            </wp:positionV>
            <wp:extent cx="420370" cy="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29" w:right="1440" w:bottom="247" w:gutter="0" w:footer="0" w:header="0"/>
          <w:type w:val="continuous"/>
        </w:sectPr>
      </w:pPr>
    </w:p>
    <w:bookmarkStart w:id="2" w:name="page3"/>
    <w:bookmarkEnd w:id="2"/>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https://doi.org/10.33263/BRIAC105.64176426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8" w:lineRule="exact"/>
        <w:rPr>
          <w:sz w:val="20"/>
          <w:szCs w:val="20"/>
          <w:color w:val="auto"/>
        </w:rPr>
      </w:pPr>
    </w:p>
    <w:p>
      <w:pPr>
        <w:jc w:val="both"/>
        <w:ind w:right="8"/>
        <w:spacing w:after="0" w:line="261" w:lineRule="auto"/>
        <w:rPr>
          <w:sz w:val="20"/>
          <w:szCs w:val="20"/>
          <w:color w:val="auto"/>
        </w:rPr>
      </w:pPr>
      <w:r>
        <w:rPr>
          <w:rFonts w:ascii="Times New Roman" w:cs="Times New Roman" w:eastAsia="Times New Roman" w:hAnsi="Times New Roman"/>
          <w:sz w:val="24"/>
          <w:szCs w:val="24"/>
          <w:color w:val="auto"/>
        </w:rPr>
        <w:t>100 mL of the above medium was taken in Erlenmeyer flasks (250 mL) and autoclaved. The inoculum was prepared by suspending spores from Rose Bengal medium in 10ml of Tween 80 (0.1%) (v/v). Then, 1 mL of this suspension containing 10</w:t>
      </w:r>
      <w:r>
        <w:rPr>
          <w:rFonts w:ascii="Times New Roman" w:cs="Times New Roman" w:eastAsia="Times New Roman" w:hAnsi="Times New Roman"/>
          <w:sz w:val="31"/>
          <w:szCs w:val="31"/>
          <w:color w:val="auto"/>
          <w:vertAlign w:val="superscript"/>
        </w:rPr>
        <w:t>6</w:t>
      </w:r>
      <w:r>
        <w:rPr>
          <w:rFonts w:ascii="Times New Roman" w:cs="Times New Roman" w:eastAsia="Times New Roman" w:hAnsi="Times New Roman"/>
          <w:sz w:val="24"/>
          <w:szCs w:val="24"/>
          <w:color w:val="auto"/>
        </w:rPr>
        <w:t xml:space="preserve"> –10</w:t>
      </w:r>
      <w:r>
        <w:rPr>
          <w:rFonts w:ascii="Times New Roman" w:cs="Times New Roman" w:eastAsia="Times New Roman" w:hAnsi="Times New Roman"/>
          <w:sz w:val="31"/>
          <w:szCs w:val="31"/>
          <w:color w:val="auto"/>
          <w:vertAlign w:val="superscript"/>
        </w:rPr>
        <w:t>7</w:t>
      </w:r>
      <w:r>
        <w:rPr>
          <w:rFonts w:ascii="Times New Roman" w:cs="Times New Roman" w:eastAsia="Times New Roman" w:hAnsi="Times New Roman"/>
          <w:sz w:val="24"/>
          <w:szCs w:val="24"/>
          <w:color w:val="auto"/>
        </w:rPr>
        <w:t xml:space="preserve"> spores was inoculated into the experimental flask. Control flask without fungal inoculum was also maintained. All the flasks were shaker incubator for 5 days with 120 rpm and 30 °C. After this period of incubation, culture medium was centrifuged at 10000 rpm and supernatant was checked for keratinolytic activity.</w:t>
      </w:r>
    </w:p>
    <w:p>
      <w:pPr>
        <w:spacing w:after="0" w:line="26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2.4. Screening of proteolytic activity of fungal isolates.</w:t>
      </w:r>
    </w:p>
    <w:p>
      <w:pPr>
        <w:spacing w:after="0" w:line="250" w:lineRule="exact"/>
        <w:rPr>
          <w:sz w:val="20"/>
          <w:szCs w:val="20"/>
          <w:color w:val="auto"/>
        </w:rPr>
      </w:pPr>
    </w:p>
    <w:p>
      <w:pPr>
        <w:jc w:val="both"/>
        <w:ind w:right="8" w:firstLine="720"/>
        <w:spacing w:after="0" w:line="254" w:lineRule="auto"/>
        <w:rPr>
          <w:sz w:val="20"/>
          <w:szCs w:val="20"/>
          <w:color w:val="auto"/>
        </w:rPr>
      </w:pPr>
      <w:r>
        <w:rPr>
          <w:rFonts w:ascii="Times New Roman" w:cs="Times New Roman" w:eastAsia="Times New Roman" w:hAnsi="Times New Roman"/>
          <w:sz w:val="24"/>
          <w:szCs w:val="24"/>
          <w:color w:val="auto"/>
        </w:rPr>
        <w:t xml:space="preserve">The proteolytic activity was screened by using sterile skimmed milk agar medium. Size of 1 mm diameter well was made on the surface of skimmed milk plates. 20 µL of culture supernatant was poured into the well, incubated for 24 h at 37 </w:t>
      </w:r>
      <w:r>
        <w:rPr>
          <w:rFonts w:ascii="Times New Roman" w:cs="Times New Roman" w:eastAsia="Times New Roman" w:hAnsi="Times New Roman"/>
          <w:sz w:val="31"/>
          <w:szCs w:val="31"/>
          <w:color w:val="auto"/>
          <w:vertAlign w:val="superscript"/>
        </w:rPr>
        <w:t>0</w:t>
      </w:r>
      <w:r>
        <w:rPr>
          <w:rFonts w:ascii="Times New Roman" w:cs="Times New Roman" w:eastAsia="Times New Roman" w:hAnsi="Times New Roman"/>
          <w:sz w:val="24"/>
          <w:szCs w:val="24"/>
          <w:color w:val="auto"/>
        </w:rPr>
        <w:t>C. Culture was centrifuged and the supernatant was checked for the highest zone of clearance, the organism which showed the highest zone of clearance was selected for further study.</w:t>
      </w:r>
    </w:p>
    <w:p>
      <w:pPr>
        <w:spacing w:after="0" w:line="27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2.5. Keratinase assay.</w:t>
      </w:r>
    </w:p>
    <w:p>
      <w:pPr>
        <w:spacing w:after="0" w:line="250" w:lineRule="exact"/>
        <w:rPr>
          <w:sz w:val="20"/>
          <w:szCs w:val="20"/>
          <w:color w:val="auto"/>
        </w:rPr>
      </w:pPr>
    </w:p>
    <w:p>
      <w:pPr>
        <w:jc w:val="both"/>
        <w:ind w:right="8" w:firstLine="720"/>
        <w:spacing w:after="0" w:line="273" w:lineRule="auto"/>
        <w:rPr>
          <w:sz w:val="20"/>
          <w:szCs w:val="20"/>
          <w:color w:val="auto"/>
        </w:rPr>
      </w:pPr>
      <w:r>
        <w:rPr>
          <w:rFonts w:ascii="Times New Roman" w:cs="Times New Roman" w:eastAsia="Times New Roman" w:hAnsi="Times New Roman"/>
          <w:sz w:val="24"/>
          <w:szCs w:val="24"/>
          <w:color w:val="auto"/>
        </w:rPr>
        <w:t>Keratinolytic activity was concluded as follows. Keratin powder (20 mg) mixed in Tris-HCl buffer (100mM, pH7.8; 3.8ml) was incubated with above obtained crude enzymatic extract (0.2 ml) for 1h at 37 °C. after incubation, the samples were kept at 4 °C for 10 min and then centrifuged for 10 min at 10,000 rpm at 4°C. The absorbance of the supernatant at 280 nm was measured by spectrophotometry against a blank. Unit of enzyme activity was determined as prescribed [26].</w:t>
      </w:r>
    </w:p>
    <w:p>
      <w:pPr>
        <w:spacing w:after="0" w:line="24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2.6. Identification of isolated fungi.</w:t>
      </w:r>
    </w:p>
    <w:p>
      <w:pPr>
        <w:spacing w:after="0" w:line="250" w:lineRule="exact"/>
        <w:rPr>
          <w:sz w:val="20"/>
          <w:szCs w:val="20"/>
          <w:color w:val="auto"/>
        </w:rPr>
      </w:pPr>
    </w:p>
    <w:p>
      <w:pPr>
        <w:jc w:val="both"/>
        <w:ind w:right="8" w:firstLine="720"/>
        <w:spacing w:after="0" w:line="287" w:lineRule="auto"/>
        <w:rPr>
          <w:sz w:val="20"/>
          <w:szCs w:val="20"/>
          <w:color w:val="auto"/>
        </w:rPr>
      </w:pPr>
      <w:r>
        <w:rPr>
          <w:rFonts w:ascii="Times New Roman" w:cs="Times New Roman" w:eastAsia="Times New Roman" w:hAnsi="Times New Roman"/>
          <w:sz w:val="23"/>
          <w:szCs w:val="23"/>
          <w:color w:val="auto"/>
        </w:rPr>
        <w:t>The highest enzyme producing fungi was further used in this study. To visualize fungal morphology, the isolated fungi were stained with Lactophenol cotton blue and observed it under microscope. Fungal DNA was isolated [27], further purified by isoamyl alcohol:</w:t>
      </w:r>
    </w:p>
    <w:p>
      <w:pPr>
        <w:spacing w:after="0" w:line="3" w:lineRule="exact"/>
        <w:rPr>
          <w:sz w:val="20"/>
          <w:szCs w:val="20"/>
          <w:color w:val="auto"/>
        </w:rPr>
      </w:pPr>
    </w:p>
    <w:p>
      <w:pPr>
        <w:jc w:val="both"/>
        <w:ind w:right="8"/>
        <w:spacing w:after="0" w:line="273" w:lineRule="auto"/>
        <w:rPr>
          <w:sz w:val="20"/>
          <w:szCs w:val="20"/>
          <w:color w:val="auto"/>
        </w:rPr>
      </w:pPr>
      <w:r>
        <w:rPr>
          <w:rFonts w:ascii="Times New Roman" w:cs="Times New Roman" w:eastAsia="Times New Roman" w:hAnsi="Times New Roman"/>
          <w:sz w:val="24"/>
          <w:szCs w:val="24"/>
          <w:color w:val="auto"/>
        </w:rPr>
        <w:t>chloroform and amplified with forward and reverse primers ITS1 5’TCCGTAGGTGAACCTGCGG 3’ and ITS4 5’TCCTCCGCTTATTGATATGC3’ respectively. PCR was done with the condition prescribed by Martin and Rygiewicz [28]. The obtained amplified product was sequenced (ABI 3730xl sequencer, Applied Biosystems). The sequence was submitted in GenBank.</w:t>
      </w:r>
    </w:p>
    <w:p>
      <w:pPr>
        <w:spacing w:after="0" w:line="24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2.7. Degradation of hooves in the liquid medium.</w:t>
      </w:r>
    </w:p>
    <w:p>
      <w:pPr>
        <w:spacing w:after="0" w:line="250" w:lineRule="exact"/>
        <w:rPr>
          <w:sz w:val="20"/>
          <w:szCs w:val="20"/>
          <w:color w:val="auto"/>
        </w:rPr>
      </w:pPr>
    </w:p>
    <w:p>
      <w:pPr>
        <w:jc w:val="both"/>
        <w:ind w:right="8" w:firstLine="720"/>
        <w:spacing w:after="0" w:line="266" w:lineRule="auto"/>
        <w:rPr>
          <w:sz w:val="20"/>
          <w:szCs w:val="20"/>
          <w:color w:val="auto"/>
        </w:rPr>
      </w:pPr>
      <w:r>
        <w:rPr>
          <w:rFonts w:ascii="Times New Roman" w:cs="Times New Roman" w:eastAsia="Times New Roman" w:hAnsi="Times New Roman"/>
          <w:sz w:val="24"/>
          <w:szCs w:val="24"/>
          <w:color w:val="auto"/>
        </w:rPr>
        <w:t>The hooves were sterilized with chloroform methanol (1:1, v/v) and washed with distilled water. They were sundried, ground with mixer to obtain coarse powder. It was further used for assay of keratinolytic activity. 10 % (v/v) hooves in the form of coarse pieces added in the medium containing (g / 100mL) - KH</w:t>
      </w:r>
      <w:r>
        <w:rPr>
          <w:rFonts w:ascii="Times New Roman" w:cs="Times New Roman" w:eastAsia="Times New Roman" w:hAnsi="Times New Roman"/>
          <w:sz w:val="15"/>
          <w:szCs w:val="15"/>
          <w:color w:val="auto"/>
        </w:rPr>
        <w:t>2</w:t>
      </w:r>
      <w:r>
        <w:rPr>
          <w:rFonts w:ascii="Times New Roman" w:cs="Times New Roman" w:eastAsia="Times New Roman" w:hAnsi="Times New Roman"/>
          <w:sz w:val="24"/>
          <w:szCs w:val="24"/>
          <w:color w:val="auto"/>
        </w:rPr>
        <w:t>PO</w:t>
      </w:r>
      <w:r>
        <w:rPr>
          <w:rFonts w:ascii="Times New Roman" w:cs="Times New Roman" w:eastAsia="Times New Roman" w:hAnsi="Times New Roman"/>
          <w:sz w:val="15"/>
          <w:szCs w:val="15"/>
          <w:color w:val="auto"/>
        </w:rPr>
        <w:t>4</w:t>
      </w:r>
      <w:r>
        <w:rPr>
          <w:rFonts w:ascii="Times New Roman" w:cs="Times New Roman" w:eastAsia="Times New Roman" w:hAnsi="Times New Roman"/>
          <w:sz w:val="24"/>
          <w:szCs w:val="24"/>
          <w:color w:val="auto"/>
        </w:rPr>
        <w:t>-0.07, K</w:t>
      </w:r>
      <w:r>
        <w:rPr>
          <w:rFonts w:ascii="Times New Roman" w:cs="Times New Roman" w:eastAsia="Times New Roman" w:hAnsi="Times New Roman"/>
          <w:sz w:val="15"/>
          <w:szCs w:val="15"/>
          <w:color w:val="auto"/>
        </w:rPr>
        <w:t>2</w:t>
      </w:r>
      <w:r>
        <w:rPr>
          <w:rFonts w:ascii="Times New Roman" w:cs="Times New Roman" w:eastAsia="Times New Roman" w:hAnsi="Times New Roman"/>
          <w:sz w:val="24"/>
          <w:szCs w:val="24"/>
          <w:color w:val="auto"/>
        </w:rPr>
        <w:t>HPO</w:t>
      </w:r>
      <w:r>
        <w:rPr>
          <w:rFonts w:ascii="Times New Roman" w:cs="Times New Roman" w:eastAsia="Times New Roman" w:hAnsi="Times New Roman"/>
          <w:sz w:val="15"/>
          <w:szCs w:val="15"/>
          <w:color w:val="auto"/>
        </w:rPr>
        <w:t>4</w:t>
      </w:r>
      <w:r>
        <w:rPr>
          <w:rFonts w:ascii="Times New Roman" w:cs="Times New Roman" w:eastAsia="Times New Roman" w:hAnsi="Times New Roman"/>
          <w:sz w:val="24"/>
          <w:szCs w:val="24"/>
          <w:color w:val="auto"/>
        </w:rPr>
        <w:t>-0.03, MgSO</w:t>
      </w:r>
      <w:r>
        <w:rPr>
          <w:rFonts w:ascii="Times New Roman" w:cs="Times New Roman" w:eastAsia="Times New Roman" w:hAnsi="Times New Roman"/>
          <w:sz w:val="15"/>
          <w:szCs w:val="15"/>
          <w:color w:val="auto"/>
        </w:rPr>
        <w:t>4.</w:t>
      </w:r>
      <w:r>
        <w:rPr>
          <w:rFonts w:ascii="Times New Roman" w:cs="Times New Roman" w:eastAsia="Times New Roman" w:hAnsi="Times New Roman"/>
          <w:sz w:val="24"/>
          <w:szCs w:val="24"/>
          <w:color w:val="auto"/>
        </w:rPr>
        <w:t>5H</w:t>
      </w:r>
      <w:r>
        <w:rPr>
          <w:rFonts w:ascii="Times New Roman" w:cs="Times New Roman" w:eastAsia="Times New Roman" w:hAnsi="Times New Roman"/>
          <w:sz w:val="15"/>
          <w:szCs w:val="15"/>
          <w:color w:val="auto"/>
        </w:rPr>
        <w:t>2</w:t>
      </w:r>
      <w:r>
        <w:rPr>
          <w:rFonts w:ascii="Times New Roman" w:cs="Times New Roman" w:eastAsia="Times New Roman" w:hAnsi="Times New Roman"/>
          <w:sz w:val="24"/>
          <w:szCs w:val="24"/>
          <w:color w:val="auto"/>
        </w:rPr>
        <w:t>O-0.05, FeSO</w:t>
      </w:r>
      <w:r>
        <w:rPr>
          <w:rFonts w:ascii="Times New Roman" w:cs="Times New Roman" w:eastAsia="Times New Roman" w:hAnsi="Times New Roman"/>
          <w:sz w:val="15"/>
          <w:szCs w:val="15"/>
          <w:color w:val="auto"/>
        </w:rPr>
        <w:t>2</w:t>
      </w:r>
      <w:r>
        <w:rPr>
          <w:rFonts w:ascii="Times New Roman" w:cs="Times New Roman" w:eastAsia="Times New Roman" w:hAnsi="Times New Roman"/>
          <w:sz w:val="24"/>
          <w:szCs w:val="24"/>
          <w:color w:val="auto"/>
        </w:rPr>
        <w:t>.H</w:t>
      </w:r>
      <w:r>
        <w:rPr>
          <w:rFonts w:ascii="Times New Roman" w:cs="Times New Roman" w:eastAsia="Times New Roman" w:hAnsi="Times New Roman"/>
          <w:sz w:val="15"/>
          <w:szCs w:val="15"/>
          <w:color w:val="auto"/>
        </w:rPr>
        <w:t>2</w:t>
      </w:r>
      <w:r>
        <w:rPr>
          <w:rFonts w:ascii="Times New Roman" w:cs="Times New Roman" w:eastAsia="Times New Roman" w:hAnsi="Times New Roman"/>
          <w:sz w:val="24"/>
          <w:szCs w:val="24"/>
          <w:color w:val="auto"/>
        </w:rPr>
        <w:t>O-0.001, ZnSO</w:t>
      </w:r>
      <w:r>
        <w:rPr>
          <w:rFonts w:ascii="Times New Roman" w:cs="Times New Roman" w:eastAsia="Times New Roman" w:hAnsi="Times New Roman"/>
          <w:sz w:val="15"/>
          <w:szCs w:val="15"/>
          <w:color w:val="auto"/>
        </w:rPr>
        <w:t>4</w:t>
      </w:r>
      <w:r>
        <w:rPr>
          <w:rFonts w:ascii="Times New Roman" w:cs="Times New Roman" w:eastAsia="Times New Roman" w:hAnsi="Times New Roman"/>
          <w:sz w:val="24"/>
          <w:szCs w:val="24"/>
          <w:color w:val="auto"/>
        </w:rPr>
        <w:t>-0.0001, and MnCl</w:t>
      </w:r>
      <w:r>
        <w:rPr>
          <w:rFonts w:ascii="Times New Roman" w:cs="Times New Roman" w:eastAsia="Times New Roman" w:hAnsi="Times New Roman"/>
          <w:sz w:val="15"/>
          <w:szCs w:val="15"/>
          <w:color w:val="auto"/>
        </w:rPr>
        <w:t>2</w:t>
      </w:r>
      <w:r>
        <w:rPr>
          <w:rFonts w:ascii="Times New Roman" w:cs="Times New Roman" w:eastAsia="Times New Roman" w:hAnsi="Times New Roman"/>
          <w:sz w:val="24"/>
          <w:szCs w:val="24"/>
          <w:color w:val="auto"/>
        </w:rPr>
        <w:t xml:space="preserve">-0.0001 at a pH 8.5. The medium was sterilized. The selected fungus was inoculated into the medium and incubated on rotating shaker of 150 rpm at 25 </w:t>
      </w:r>
      <w:r>
        <w:rPr>
          <w:rFonts w:ascii="Times New Roman" w:cs="Times New Roman" w:eastAsia="Times New Roman" w:hAnsi="Times New Roman"/>
          <w:sz w:val="31"/>
          <w:szCs w:val="31"/>
          <w:color w:val="auto"/>
          <w:vertAlign w:val="superscript"/>
        </w:rPr>
        <w:t>0</w:t>
      </w:r>
      <w:r>
        <w:rPr>
          <w:rFonts w:ascii="Times New Roman" w:cs="Times New Roman" w:eastAsia="Times New Roman" w:hAnsi="Times New Roman"/>
          <w:sz w:val="24"/>
          <w:szCs w:val="24"/>
          <w:color w:val="auto"/>
        </w:rPr>
        <w:t>C upto 6</w:t>
      </w:r>
      <w:r>
        <w:rPr>
          <w:rFonts w:ascii="Times New Roman" w:cs="Times New Roman" w:eastAsia="Times New Roman" w:hAnsi="Times New Roman"/>
          <w:sz w:val="31"/>
          <w:szCs w:val="31"/>
          <w:color w:val="auto"/>
          <w:vertAlign w:val="superscript"/>
        </w:rPr>
        <w:t>th</w:t>
      </w:r>
      <w:r>
        <w:rPr>
          <w:rFonts w:ascii="Times New Roman" w:cs="Times New Roman" w:eastAsia="Times New Roman" w:hAnsi="Times New Roman"/>
          <w:sz w:val="24"/>
          <w:szCs w:val="24"/>
          <w:color w:val="auto"/>
        </w:rPr>
        <w:t xml:space="preserve"> months. A set of fungal uninoculated flasks was maintained as control. During the incubation period, 5 mL medium was collected at regular time interval inside laminar chamber and it was centrifuged, supernatant was determined for keratinolytic activity by measuring sulpholysis due to the degradation of keratin.</w:t>
      </w:r>
    </w:p>
    <w:p>
      <w:pPr>
        <w:sectPr>
          <w:pgSz w:w="11900" w:h="16840" w:orient="portrait"/>
          <w:cols w:equalWidth="0" w:num="1">
            <w:col w:w="9028"/>
          </w:cols>
          <w:pgMar w:left="1440" w:top="729" w:right="1440" w:bottom="247" w:gutter="0" w:footer="0" w:header="0"/>
        </w:sectPr>
      </w:pPr>
    </w:p>
    <w:p>
      <w:pPr>
        <w:spacing w:after="0" w:line="212" w:lineRule="exact"/>
        <w:rPr>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6419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-80645</wp:posOffset>
            </wp:positionV>
            <wp:extent cx="420370" cy="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29" w:right="1440" w:bottom="247" w:gutter="0" w:footer="0" w:header="0"/>
          <w:type w:val="continuous"/>
        </w:sectPr>
      </w:pPr>
    </w:p>
    <w:bookmarkStart w:id="3" w:name="page4"/>
    <w:bookmarkEnd w:id="3"/>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https://doi.org/10.33263/BRIAC105.64176426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6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2.8. Determination of sulphate.</w:t>
      </w:r>
    </w:p>
    <w:p>
      <w:pPr>
        <w:spacing w:after="0" w:line="250" w:lineRule="exact"/>
        <w:rPr>
          <w:sz w:val="20"/>
          <w:szCs w:val="20"/>
          <w:color w:val="auto"/>
        </w:rPr>
      </w:pPr>
    </w:p>
    <w:p>
      <w:pPr>
        <w:jc w:val="both"/>
        <w:ind w:right="8" w:firstLine="720"/>
        <w:spacing w:after="0" w:line="273" w:lineRule="auto"/>
        <w:rPr>
          <w:sz w:val="20"/>
          <w:szCs w:val="20"/>
          <w:color w:val="auto"/>
        </w:rPr>
      </w:pPr>
      <w:r>
        <w:rPr>
          <w:rFonts w:ascii="Times New Roman" w:cs="Times New Roman" w:eastAsia="Times New Roman" w:hAnsi="Times New Roman"/>
          <w:sz w:val="24"/>
          <w:szCs w:val="24"/>
          <w:color w:val="auto"/>
        </w:rPr>
        <w:t>Sulphate was determined by following the method of Morante [29]. Here standard graph was made having standard solution of Na</w:t>
      </w:r>
      <w:r>
        <w:rPr>
          <w:rFonts w:ascii="Times New Roman" w:cs="Times New Roman" w:eastAsia="Times New Roman" w:hAnsi="Times New Roman"/>
          <w:sz w:val="15"/>
          <w:szCs w:val="15"/>
          <w:color w:val="auto"/>
        </w:rPr>
        <w:t>2</w:t>
      </w:r>
      <w:r>
        <w:rPr>
          <w:rFonts w:ascii="Times New Roman" w:cs="Times New Roman" w:eastAsia="Times New Roman" w:hAnsi="Times New Roman"/>
          <w:sz w:val="24"/>
          <w:szCs w:val="24"/>
          <w:color w:val="auto"/>
        </w:rPr>
        <w:t>SO</w:t>
      </w:r>
      <w:r>
        <w:rPr>
          <w:rFonts w:ascii="Times New Roman" w:cs="Times New Roman" w:eastAsia="Times New Roman" w:hAnsi="Times New Roman"/>
          <w:sz w:val="15"/>
          <w:szCs w:val="15"/>
          <w:color w:val="auto"/>
        </w:rPr>
        <w:t>4</w:t>
      </w:r>
      <w:r>
        <w:rPr>
          <w:rFonts w:ascii="Times New Roman" w:cs="Times New Roman" w:eastAsia="Times New Roman" w:hAnsi="Times New Roman"/>
          <w:sz w:val="24"/>
          <w:szCs w:val="24"/>
          <w:color w:val="auto"/>
        </w:rPr>
        <w:t xml:space="preserve"> where the reaction was as follows – 5mL of sample (culture supernatant) was added with BaCl</w:t>
      </w:r>
      <w:r>
        <w:rPr>
          <w:rFonts w:ascii="Times New Roman" w:cs="Times New Roman" w:eastAsia="Times New Roman" w:hAnsi="Times New Roman"/>
          <w:sz w:val="15"/>
          <w:szCs w:val="15"/>
          <w:color w:val="auto"/>
        </w:rPr>
        <w:t>2 -</w:t>
      </w:r>
      <w:r>
        <w:rPr>
          <w:rFonts w:ascii="Times New Roman" w:cs="Times New Roman" w:eastAsia="Times New Roman" w:hAnsi="Times New Roman"/>
          <w:sz w:val="24"/>
          <w:szCs w:val="24"/>
          <w:color w:val="auto"/>
        </w:rPr>
        <w:t xml:space="preserve"> 1 g, 2 mL of gum </w:t>
      </w:r>
      <w:r>
        <w:rPr>
          <w:rFonts w:ascii="Times New Roman" w:cs="Times New Roman" w:eastAsia="Times New Roman" w:hAnsi="Times New Roman"/>
          <w:sz w:val="24"/>
          <w:szCs w:val="24"/>
          <w:i w:val="1"/>
          <w:iCs w:val="1"/>
          <w:color w:val="auto"/>
        </w:rPr>
        <w:t>Acacia</w:t>
      </w:r>
      <w:r>
        <w:rPr>
          <w:rFonts w:ascii="Times New Roman" w:cs="Times New Roman" w:eastAsia="Times New Roman" w:hAnsi="Times New Roman"/>
          <w:sz w:val="24"/>
          <w:szCs w:val="24"/>
          <w:color w:val="auto"/>
        </w:rPr>
        <w:t xml:space="preserve"> (0.25% w/v) and it was made to 25 ml using Milli Q water. Kept undisturbed for 15 min and then read at 470 nm.</w:t>
      </w:r>
    </w:p>
    <w:p>
      <w:pPr>
        <w:spacing w:after="0" w:line="245"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2.9. Degradation of hooves by pot method.</w:t>
      </w:r>
    </w:p>
    <w:p>
      <w:pPr>
        <w:spacing w:after="0" w:line="250" w:lineRule="exact"/>
        <w:rPr>
          <w:sz w:val="20"/>
          <w:szCs w:val="20"/>
          <w:color w:val="auto"/>
        </w:rPr>
      </w:pPr>
    </w:p>
    <w:p>
      <w:pPr>
        <w:jc w:val="both"/>
        <w:ind w:right="8" w:firstLine="720"/>
        <w:spacing w:after="0" w:line="265" w:lineRule="auto"/>
        <w:rPr>
          <w:sz w:val="20"/>
          <w:szCs w:val="20"/>
          <w:color w:val="auto"/>
        </w:rPr>
      </w:pPr>
      <w:r>
        <w:rPr>
          <w:rFonts w:ascii="Times New Roman" w:cs="Times New Roman" w:eastAsia="Times New Roman" w:hAnsi="Times New Roman"/>
          <w:sz w:val="24"/>
          <w:szCs w:val="24"/>
          <w:color w:val="auto"/>
        </w:rPr>
        <w:t xml:space="preserve">Two pots with size of 45 cm x 12 cm were used for hooves degradation study. Seven pots were taken and spread with the sterile soil (packed and autoclaved garden soil) evenly into the pot. About 52.3 g hooves were buried into the soil under the depth of 30 cm. Experimental pot was inoculated with isolated keratinolytic fungi of spore suspensions of 2 x 10 </w:t>
      </w:r>
      <w:r>
        <w:rPr>
          <w:rFonts w:ascii="Times New Roman" w:cs="Times New Roman" w:eastAsia="Times New Roman" w:hAnsi="Times New Roman"/>
          <w:sz w:val="31"/>
          <w:szCs w:val="31"/>
          <w:color w:val="auto"/>
          <w:vertAlign w:val="superscript"/>
        </w:rPr>
        <w:t>8</w:t>
      </w:r>
      <w:r>
        <w:rPr>
          <w:rFonts w:ascii="Times New Roman" w:cs="Times New Roman" w:eastAsia="Times New Roman" w:hAnsi="Times New Roman"/>
          <w:sz w:val="24"/>
          <w:szCs w:val="24"/>
          <w:color w:val="auto"/>
        </w:rPr>
        <w:t xml:space="preserve"> from 5 days old inoculum. Pot without fungal inoculation serves as control. The pots were covered and incubated at room temperature for 6 months. Both the pots were regularly sprayed with sterile water with the purpose of maintaining the moisture content of pot soil. Every month hooves sample from one pot was taken out and measured for the hooves weight (g). Degree of degradation of buried hooves samples (DD)was calculated as follows -</w:t>
      </w:r>
    </w:p>
    <w:p>
      <w:pPr>
        <w:spacing w:after="0" w:line="266" w:lineRule="exact"/>
        <w:rPr>
          <w:sz w:val="20"/>
          <w:szCs w:val="20"/>
          <w:color w:val="auto"/>
        </w:rPr>
      </w:pPr>
    </w:p>
    <w:p>
      <w:pPr>
        <w:ind w:left="3880" w:right="2048" w:hanging="1823"/>
        <w:spacing w:after="0" w:line="264" w:lineRule="auto"/>
        <w:tabs>
          <w:tab w:leader="none" w:pos="2472"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 = </w:t>
      </w:r>
      <w:r>
        <w:rPr>
          <w:rFonts w:ascii="Times New Roman" w:cs="Times New Roman" w:eastAsia="Times New Roman" w:hAnsi="Times New Roman"/>
          <w:sz w:val="24"/>
          <w:szCs w:val="24"/>
          <w:u w:val="single" w:color="auto"/>
          <w:color w:val="auto"/>
        </w:rPr>
        <w:t>(Initial Weight- Loss of Weight).</w:t>
      </w:r>
      <w:r>
        <w:rPr>
          <w:rFonts w:ascii="Times New Roman" w:cs="Times New Roman" w:eastAsia="Times New Roman" w:hAnsi="Times New Roman"/>
          <w:sz w:val="24"/>
          <w:szCs w:val="24"/>
          <w:color w:val="auto"/>
        </w:rPr>
        <w:t xml:space="preserve"> X 100 Initial weight</w:t>
      </w:r>
    </w:p>
    <w:p>
      <w:pPr>
        <w:spacing w:after="0" w:line="25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2.10. Growth promotion assays of  plant using hooves hydrolysates.</w:t>
      </w:r>
    </w:p>
    <w:p>
      <w:pPr>
        <w:spacing w:after="0" w:line="23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2.10.1. Seed germination assay.</w:t>
      </w:r>
    </w:p>
    <w:p>
      <w:pPr>
        <w:spacing w:after="0" w:line="250" w:lineRule="exact"/>
        <w:rPr>
          <w:sz w:val="20"/>
          <w:szCs w:val="20"/>
          <w:color w:val="auto"/>
        </w:rPr>
      </w:pPr>
    </w:p>
    <w:p>
      <w:pPr>
        <w:jc w:val="both"/>
        <w:ind w:right="8" w:firstLine="720"/>
        <w:spacing w:after="0" w:line="274" w:lineRule="auto"/>
        <w:rPr>
          <w:sz w:val="20"/>
          <w:szCs w:val="20"/>
          <w:color w:val="auto"/>
        </w:rPr>
      </w:pPr>
      <w:r>
        <w:rPr>
          <w:rFonts w:ascii="Times New Roman" w:cs="Times New Roman" w:eastAsia="Times New Roman" w:hAnsi="Times New Roman"/>
          <w:sz w:val="24"/>
          <w:szCs w:val="24"/>
          <w:color w:val="auto"/>
        </w:rPr>
        <w:t xml:space="preserve">Ability of hydrolysates of hooves to promote seed germination was studied by standard seed germination assay. High quality </w:t>
      </w:r>
      <w:r>
        <w:rPr>
          <w:rFonts w:ascii="Times New Roman" w:cs="Times New Roman" w:eastAsia="Times New Roman" w:hAnsi="Times New Roman"/>
          <w:sz w:val="24"/>
          <w:szCs w:val="24"/>
          <w:i w:val="1"/>
          <w:iCs w:val="1"/>
          <w:color w:val="auto"/>
        </w:rPr>
        <w:t>Vigna mungo</w:t>
      </w:r>
      <w:r>
        <w:rPr>
          <w:rFonts w:ascii="Times New Roman" w:cs="Times New Roman" w:eastAsia="Times New Roman" w:hAnsi="Times New Roman"/>
          <w:sz w:val="24"/>
          <w:szCs w:val="24"/>
          <w:color w:val="auto"/>
        </w:rPr>
        <w:t xml:space="preserve"> L seeds were purchased from Agriculture University, Vallanadu, Thoothukudi. Surface sterilization </w:t>
      </w:r>
      <w:r>
        <w:rPr>
          <w:rFonts w:ascii="Times New Roman" w:cs="Times New Roman" w:eastAsia="Times New Roman" w:hAnsi="Times New Roman"/>
          <w:sz w:val="24"/>
          <w:szCs w:val="24"/>
          <w:i w:val="1"/>
          <w:iCs w:val="1"/>
          <w:color w:val="auto"/>
        </w:rPr>
        <w:t>Vigna mungo</w:t>
      </w:r>
      <w:r>
        <w:rPr>
          <w:rFonts w:ascii="Times New Roman" w:cs="Times New Roman" w:eastAsia="Times New Roman" w:hAnsi="Times New Roman"/>
          <w:sz w:val="24"/>
          <w:szCs w:val="24"/>
          <w:color w:val="auto"/>
        </w:rPr>
        <w:t xml:space="preserve"> L seeds were done with sodium hypochlorite (1.0 % v/v) for 10 min. Then seeds were washed with sterile distilled water and dried. Two sets with thirty seeds each were incubated with 10 mL of sterilized broth and hooves hydrolysates respectively for 4h at room temperature. Different sets of treated seeds were sown in different pots and watered it regularly at 37°C in the dark. Daily observation of seeds germination was done up to 3 days. The number of seeds germinated was tabulated and calculated the percentage of germination for each treatment.</w:t>
      </w:r>
    </w:p>
    <w:p>
      <w:pPr>
        <w:spacing w:after="0" w:line="24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 xml:space="preserve">2.10.2. Effect of hooves hydrolysate on the growth of </w:t>
      </w:r>
      <w:r>
        <w:rPr>
          <w:rFonts w:ascii="Times New Roman" w:cs="Times New Roman" w:eastAsia="Times New Roman" w:hAnsi="Times New Roman"/>
          <w:sz w:val="22"/>
          <w:szCs w:val="22"/>
          <w:i w:val="1"/>
          <w:iCs w:val="1"/>
          <w:color w:val="auto"/>
        </w:rPr>
        <w:t>Vigna mungo</w:t>
      </w:r>
      <w:r>
        <w:rPr>
          <w:rFonts w:ascii="Times New Roman" w:cs="Times New Roman" w:eastAsia="Times New Roman" w:hAnsi="Times New Roman"/>
          <w:sz w:val="22"/>
          <w:szCs w:val="22"/>
          <w:color w:val="auto"/>
        </w:rPr>
        <w:t xml:space="preserve"> L plant.</w:t>
      </w:r>
    </w:p>
    <w:p>
      <w:pPr>
        <w:spacing w:after="0" w:line="250" w:lineRule="exact"/>
        <w:rPr>
          <w:sz w:val="20"/>
          <w:szCs w:val="20"/>
          <w:color w:val="auto"/>
        </w:rPr>
      </w:pPr>
    </w:p>
    <w:p>
      <w:pPr>
        <w:jc w:val="both"/>
        <w:ind w:right="8" w:firstLine="720"/>
        <w:spacing w:after="0" w:line="274" w:lineRule="auto"/>
        <w:rPr>
          <w:sz w:val="20"/>
          <w:szCs w:val="20"/>
          <w:color w:val="auto"/>
        </w:rPr>
      </w:pPr>
      <w:r>
        <w:rPr>
          <w:rFonts w:ascii="Times New Roman" w:cs="Times New Roman" w:eastAsia="Times New Roman" w:hAnsi="Times New Roman"/>
          <w:sz w:val="24"/>
          <w:szCs w:val="24"/>
          <w:i w:val="1"/>
          <w:iCs w:val="1"/>
          <w:color w:val="auto"/>
        </w:rPr>
        <w:t xml:space="preserve">Vigna mungo </w:t>
      </w:r>
      <w:r>
        <w:rPr>
          <w:rFonts w:ascii="Times New Roman" w:cs="Times New Roman" w:eastAsia="Times New Roman" w:hAnsi="Times New Roman"/>
          <w:sz w:val="24"/>
          <w:szCs w:val="24"/>
          <w:color w:val="auto"/>
        </w:rPr>
        <w:t>L seeds were surface sterilized by immersing in 70 % ethanol for 5 min</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and washed twice with water, following that they were immersed in 1.0 % sodium hypochlorite for 10 min followed by three washes with sterile water. Seeds were soaked in water for 4 days at 28 °C in the dark room. Then, 10 germinated seeds/pot was transferred. The entire set up was placed on a green house at 25 °C with enough photoperiod. During the experiment, one pot was acting as control where it was irrigated with water alone and the experimental pot was irrigated along with hooves hydrolysate three times/ day for 15 days. After 15 days, all pots were irrigated with distilled water regularly. After 21 days, the plants were carefully uprooted from the pots and the root surface was cleaned carefully with water. Root length, shoot length, weight of plant and number of internode were recorded.</w:t>
      </w:r>
    </w:p>
    <w:p>
      <w:pPr>
        <w:sectPr>
          <w:pgSz w:w="11900" w:h="16840" w:orient="portrait"/>
          <w:cols w:equalWidth="0" w:num="1">
            <w:col w:w="9028"/>
          </w:cols>
          <w:pgMar w:left="1440" w:top="729" w:right="1440" w:bottom="247" w:gutter="0" w:footer="0" w:header="0"/>
        </w:sectPr>
      </w:pPr>
    </w:p>
    <w:p>
      <w:pPr>
        <w:spacing w:after="0" w:line="37" w:lineRule="exact"/>
        <w:rPr>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6420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-80645</wp:posOffset>
            </wp:positionV>
            <wp:extent cx="420370" cy="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29" w:right="1440" w:bottom="247" w:gutter="0" w:footer="0" w:header="0"/>
          <w:type w:val="continuous"/>
        </w:sectPr>
      </w:pPr>
    </w:p>
    <w:bookmarkStart w:id="4" w:name="page5"/>
    <w:bookmarkEnd w:id="4"/>
    <w:p>
      <w:pPr>
        <w:jc w:val="right"/>
        <w:ind w:right="8"/>
        <w:spacing w:after="0"/>
        <w:rPr>
          <w:rFonts w:ascii="Times New Roman" w:cs="Times New Roman" w:eastAsia="Times New Roman" w:hAnsi="Times New Roman"/>
          <w:sz w:val="20"/>
          <w:szCs w:val="20"/>
          <w:color w:val="C00000"/>
        </w:rPr>
      </w:pPr>
      <w:hyperlink r:id="rId9">
        <w:r>
          <w:rPr>
            <w:rFonts w:ascii="Times New Roman" w:cs="Times New Roman" w:eastAsia="Times New Roman" w:hAnsi="Times New Roman"/>
            <w:sz w:val="20"/>
            <w:szCs w:val="20"/>
            <w:color w:val="C00000"/>
          </w:rPr>
          <w:t>https://doi.org/10.33263/BRIAC105.64176426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12700</wp:posOffset>
            </wp:positionV>
            <wp:extent cx="5770880" cy="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Results and Discussion</w:t>
      </w:r>
    </w:p>
    <w:p>
      <w:pPr>
        <w:spacing w:after="0" w:line="253" w:lineRule="exact"/>
        <w:rPr>
          <w:sz w:val="20"/>
          <w:szCs w:val="20"/>
          <w:color w:val="auto"/>
        </w:rPr>
      </w:pPr>
    </w:p>
    <w:p>
      <w:pPr>
        <w:jc w:val="both"/>
        <w:ind w:right="8" w:firstLine="720"/>
        <w:spacing w:after="0" w:line="273" w:lineRule="auto"/>
        <w:rPr>
          <w:sz w:val="20"/>
          <w:szCs w:val="20"/>
          <w:color w:val="auto"/>
        </w:rPr>
      </w:pPr>
      <w:r>
        <w:rPr>
          <w:rFonts w:ascii="Times New Roman" w:cs="Times New Roman" w:eastAsia="Times New Roman" w:hAnsi="Times New Roman"/>
          <w:sz w:val="24"/>
          <w:szCs w:val="24"/>
          <w:color w:val="auto"/>
        </w:rPr>
        <w:t>After one month, buried hooves samples were taken for keratinolytic fungal isolation. Four different fungi morphology was observed on the Rose Bengal Agar Medium. Fungi I showed white cottony growth, Fungi II showed green cottony growth, Fungi III showed black mycelial morphology and Fungi IV showed light green mycelial morphology. They were isolated from the buried hooves sample (Fig.1). After that, proteolytic activity of these fungi was analyzed.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977265</wp:posOffset>
            </wp:positionH>
            <wp:positionV relativeFrom="paragraph">
              <wp:posOffset>6350</wp:posOffset>
            </wp:positionV>
            <wp:extent cx="3778250" cy="35966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3778250" cy="35966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22"/>
          <w:szCs w:val="22"/>
          <w:b w:val="1"/>
          <w:bCs w:val="1"/>
          <w:color w:val="auto"/>
        </w:rPr>
        <w:t xml:space="preserve">Figure 1. </w:t>
      </w:r>
      <w:r>
        <w:rPr>
          <w:rFonts w:ascii="Times New Roman" w:cs="Times New Roman" w:eastAsia="Times New Roman" w:hAnsi="Times New Roman"/>
          <w:sz w:val="22"/>
          <w:szCs w:val="22"/>
          <w:color w:val="auto"/>
        </w:rPr>
        <w:t>Fungi isolated from soil a) HDF1 b) HDF2 c) HDF3 d) HDF4.</w:t>
      </w:r>
    </w:p>
    <w:p>
      <w:pPr>
        <w:spacing w:after="0" w:line="250" w:lineRule="exact"/>
        <w:rPr>
          <w:sz w:val="20"/>
          <w:szCs w:val="20"/>
          <w:color w:val="auto"/>
        </w:rPr>
      </w:pPr>
    </w:p>
    <w:p>
      <w:pPr>
        <w:jc w:val="both"/>
        <w:ind w:right="8" w:firstLine="720"/>
        <w:spacing w:after="0" w:line="274" w:lineRule="auto"/>
        <w:rPr>
          <w:sz w:val="20"/>
          <w:szCs w:val="20"/>
          <w:color w:val="auto"/>
        </w:rPr>
      </w:pPr>
      <w:r>
        <w:rPr>
          <w:rFonts w:ascii="Times New Roman" w:cs="Times New Roman" w:eastAsia="Times New Roman" w:hAnsi="Times New Roman"/>
          <w:sz w:val="24"/>
          <w:szCs w:val="24"/>
          <w:color w:val="auto"/>
        </w:rPr>
        <w:t xml:space="preserve">Table 1 Zone of clearance of culture supernatant of isolated fungi on Skim Milk Agar Medium Among the four fungi, HDF1 (60 mm) and HDF4 (39 mm) showed greatest zone of clearance around the well of Skim Milk Agar Medium. They were selected for the production of keratinase enzymes. Santos </w:t>
      </w:r>
      <w:r>
        <w:rPr>
          <w:rFonts w:ascii="Times New Roman" w:cs="Times New Roman" w:eastAsia="Times New Roman" w:hAnsi="Times New Roman"/>
          <w:sz w:val="24"/>
          <w:szCs w:val="24"/>
          <w:i w:val="1"/>
          <w:iCs w:val="1"/>
          <w:color w:val="auto"/>
        </w:rPr>
        <w:t>et al.</w:t>
      </w:r>
      <w:r>
        <w:rPr>
          <w:rFonts w:ascii="Times New Roman" w:cs="Times New Roman" w:eastAsia="Times New Roman" w:hAnsi="Times New Roman"/>
          <w:sz w:val="24"/>
          <w:szCs w:val="24"/>
          <w:color w:val="auto"/>
        </w:rPr>
        <w:t xml:space="preserve"> [12] reported that several pathogenic and non pathogenic keratinolytic species belonging to fungi. Normally keratinous rich soil induces the growth and occurrence of keratinophilic fungi [30].</w:t>
      </w:r>
    </w:p>
    <w:p>
      <w:pPr>
        <w:spacing w:after="0" w:line="243"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20"/>
          <w:szCs w:val="20"/>
          <w:b w:val="1"/>
          <w:bCs w:val="1"/>
          <w:color w:val="auto"/>
        </w:rPr>
        <w:t xml:space="preserve">Table 1. </w:t>
      </w:r>
      <w:r>
        <w:rPr>
          <w:rFonts w:ascii="Times New Roman" w:cs="Times New Roman" w:eastAsia="Times New Roman" w:hAnsi="Times New Roman"/>
          <w:sz w:val="20"/>
          <w:szCs w:val="20"/>
          <w:color w:val="auto"/>
        </w:rPr>
        <w:t>Zone of clearance by culture supernatant of isolated fungi on skim milk agar medium.</w:t>
      </w:r>
    </w:p>
    <w:p>
      <w:pPr>
        <w:spacing w:after="0" w:line="35" w:lineRule="exact"/>
        <w:rPr>
          <w:sz w:val="20"/>
          <w:szCs w:val="20"/>
          <w:color w:val="auto"/>
        </w:rPr>
      </w:pPr>
    </w:p>
    <w:tbl>
      <w:tblPr>
        <w:tblLayout w:type="fixed"/>
        <w:tblInd w:w="2600" w:type="dxa"/>
        <w:tblCellMar>
          <w:top w:w="0" w:type="dxa"/>
          <w:left w:w="0" w:type="dxa"/>
          <w:bottom w:w="0" w:type="dxa"/>
          <w:right w:w="0" w:type="dxa"/>
        </w:tblCellMar>
      </w:tblPr>
      <w:tr>
        <w:trPr>
          <w:trHeight w:val="207"/>
        </w:trPr>
        <w:tc>
          <w:tcPr>
            <w:tcW w:w="60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S:No</w:t>
            </w:r>
          </w:p>
        </w:tc>
        <w:tc>
          <w:tcPr>
            <w:tcW w:w="13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Fungal Isolates</w:t>
            </w:r>
          </w:p>
        </w:tc>
        <w:tc>
          <w:tcPr>
            <w:tcW w:w="19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Zone of clearance (mm)</w:t>
            </w:r>
          </w:p>
        </w:tc>
      </w:tr>
      <w:tr>
        <w:trPr>
          <w:trHeight w:val="197"/>
        </w:trPr>
        <w:tc>
          <w:tcPr>
            <w:tcW w:w="60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w:t>
            </w:r>
          </w:p>
        </w:tc>
        <w:tc>
          <w:tcPr>
            <w:tcW w:w="1300" w:type="dxa"/>
            <w:vAlign w:val="bottom"/>
            <w:tcBorders>
              <w:bottom w:val="single" w:sz="8" w:color="auto"/>
              <w:right w:val="single" w:sz="8" w:color="auto"/>
            </w:tcBorders>
          </w:tcPr>
          <w:p>
            <w:pPr>
              <w:jc w:val="center"/>
              <w:spacing w:after="0" w:line="197" w:lineRule="exact"/>
              <w:rPr>
                <w:sz w:val="20"/>
                <w:szCs w:val="20"/>
                <w:color w:val="auto"/>
              </w:rPr>
            </w:pPr>
            <w:r>
              <w:rPr>
                <w:rFonts w:ascii="Times New Roman" w:cs="Times New Roman" w:eastAsia="Times New Roman" w:hAnsi="Times New Roman"/>
                <w:sz w:val="18"/>
                <w:szCs w:val="18"/>
                <w:color w:val="auto"/>
              </w:rPr>
              <w:t>HDF1</w:t>
            </w:r>
          </w:p>
        </w:tc>
        <w:tc>
          <w:tcPr>
            <w:tcW w:w="1940" w:type="dxa"/>
            <w:vAlign w:val="bottom"/>
            <w:tcBorders>
              <w:bottom w:val="single" w:sz="8" w:color="auto"/>
            </w:tcBorders>
          </w:tcPr>
          <w:p>
            <w:pPr>
              <w:jc w:val="center"/>
              <w:spacing w:after="0" w:line="197" w:lineRule="exact"/>
              <w:rPr>
                <w:sz w:val="20"/>
                <w:szCs w:val="20"/>
                <w:color w:val="auto"/>
              </w:rPr>
            </w:pPr>
            <w:r>
              <w:rPr>
                <w:rFonts w:ascii="Times New Roman" w:cs="Times New Roman" w:eastAsia="Times New Roman" w:hAnsi="Times New Roman"/>
                <w:sz w:val="18"/>
                <w:szCs w:val="18"/>
                <w:color w:val="auto"/>
                <w:w w:val="98"/>
              </w:rPr>
              <w:t>60 mm</w:t>
            </w:r>
          </w:p>
        </w:tc>
      </w:tr>
      <w:tr>
        <w:trPr>
          <w:trHeight w:val="197"/>
        </w:trPr>
        <w:tc>
          <w:tcPr>
            <w:tcW w:w="600" w:type="dxa"/>
            <w:vAlign w:val="bottom"/>
            <w:tcBorders>
              <w:bottom w:val="single" w:sz="8" w:color="auto"/>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2</w:t>
            </w:r>
          </w:p>
        </w:tc>
        <w:tc>
          <w:tcPr>
            <w:tcW w:w="1300" w:type="dxa"/>
            <w:vAlign w:val="bottom"/>
            <w:tcBorders>
              <w:bottom w:val="single" w:sz="8" w:color="auto"/>
              <w:right w:val="single" w:sz="8" w:color="auto"/>
            </w:tcBorders>
          </w:tcPr>
          <w:p>
            <w:pPr>
              <w:jc w:val="center"/>
              <w:spacing w:after="0" w:line="196" w:lineRule="exact"/>
              <w:rPr>
                <w:sz w:val="20"/>
                <w:szCs w:val="20"/>
                <w:color w:val="auto"/>
              </w:rPr>
            </w:pPr>
            <w:r>
              <w:rPr>
                <w:rFonts w:ascii="Times New Roman" w:cs="Times New Roman" w:eastAsia="Times New Roman" w:hAnsi="Times New Roman"/>
                <w:sz w:val="18"/>
                <w:szCs w:val="18"/>
                <w:color w:val="auto"/>
              </w:rPr>
              <w:t>HDF2</w:t>
            </w:r>
          </w:p>
        </w:tc>
        <w:tc>
          <w:tcPr>
            <w:tcW w:w="1940" w:type="dxa"/>
            <w:vAlign w:val="bottom"/>
            <w:tcBorders>
              <w:bottom w:val="single" w:sz="8" w:color="auto"/>
            </w:tcBorders>
          </w:tcPr>
          <w:p>
            <w:pPr>
              <w:jc w:val="center"/>
              <w:spacing w:after="0" w:line="196" w:lineRule="exact"/>
              <w:rPr>
                <w:sz w:val="20"/>
                <w:szCs w:val="20"/>
                <w:color w:val="auto"/>
              </w:rPr>
            </w:pPr>
            <w:r>
              <w:rPr>
                <w:rFonts w:ascii="Times New Roman" w:cs="Times New Roman" w:eastAsia="Times New Roman" w:hAnsi="Times New Roman"/>
                <w:sz w:val="18"/>
                <w:szCs w:val="18"/>
                <w:color w:val="auto"/>
              </w:rPr>
              <w:t>1.7 mm</w:t>
            </w:r>
          </w:p>
        </w:tc>
      </w:tr>
      <w:tr>
        <w:trPr>
          <w:trHeight w:val="197"/>
        </w:trPr>
        <w:tc>
          <w:tcPr>
            <w:tcW w:w="60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3</w:t>
            </w:r>
          </w:p>
        </w:tc>
        <w:tc>
          <w:tcPr>
            <w:tcW w:w="1300" w:type="dxa"/>
            <w:vAlign w:val="bottom"/>
            <w:tcBorders>
              <w:bottom w:val="single" w:sz="8" w:color="auto"/>
              <w:right w:val="single" w:sz="8" w:color="auto"/>
            </w:tcBorders>
          </w:tcPr>
          <w:p>
            <w:pPr>
              <w:jc w:val="center"/>
              <w:spacing w:after="0" w:line="197" w:lineRule="exact"/>
              <w:rPr>
                <w:sz w:val="20"/>
                <w:szCs w:val="20"/>
                <w:color w:val="auto"/>
              </w:rPr>
            </w:pPr>
            <w:r>
              <w:rPr>
                <w:rFonts w:ascii="Times New Roman" w:cs="Times New Roman" w:eastAsia="Times New Roman" w:hAnsi="Times New Roman"/>
                <w:sz w:val="18"/>
                <w:szCs w:val="18"/>
                <w:color w:val="auto"/>
              </w:rPr>
              <w:t>HDF3</w:t>
            </w:r>
          </w:p>
        </w:tc>
        <w:tc>
          <w:tcPr>
            <w:tcW w:w="1940" w:type="dxa"/>
            <w:vAlign w:val="bottom"/>
            <w:tcBorders>
              <w:bottom w:val="single" w:sz="8" w:color="auto"/>
            </w:tcBorders>
          </w:tcPr>
          <w:p>
            <w:pPr>
              <w:jc w:val="center"/>
              <w:spacing w:after="0" w:line="197" w:lineRule="exact"/>
              <w:rPr>
                <w:sz w:val="20"/>
                <w:szCs w:val="20"/>
                <w:color w:val="auto"/>
              </w:rPr>
            </w:pPr>
            <w:r>
              <w:rPr>
                <w:rFonts w:ascii="Times New Roman" w:cs="Times New Roman" w:eastAsia="Times New Roman" w:hAnsi="Times New Roman"/>
                <w:sz w:val="18"/>
                <w:szCs w:val="18"/>
                <w:color w:val="auto"/>
              </w:rPr>
              <w:t>0.5 mm</w:t>
            </w:r>
          </w:p>
        </w:tc>
      </w:tr>
      <w:tr>
        <w:trPr>
          <w:trHeight w:val="197"/>
        </w:trPr>
        <w:tc>
          <w:tcPr>
            <w:tcW w:w="6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4</w:t>
            </w:r>
          </w:p>
        </w:tc>
        <w:tc>
          <w:tcPr>
            <w:tcW w:w="1300" w:type="dxa"/>
            <w:vAlign w:val="bottom"/>
            <w:tcBorders>
              <w:right w:val="single" w:sz="8" w:color="auto"/>
            </w:tcBorders>
          </w:tcPr>
          <w:p>
            <w:pPr>
              <w:jc w:val="center"/>
              <w:spacing w:after="0" w:line="197" w:lineRule="exact"/>
              <w:rPr>
                <w:sz w:val="20"/>
                <w:szCs w:val="20"/>
                <w:color w:val="auto"/>
              </w:rPr>
            </w:pPr>
            <w:r>
              <w:rPr>
                <w:rFonts w:ascii="Times New Roman" w:cs="Times New Roman" w:eastAsia="Times New Roman" w:hAnsi="Times New Roman"/>
                <w:sz w:val="18"/>
                <w:szCs w:val="18"/>
                <w:color w:val="auto"/>
              </w:rPr>
              <w:t>HDF4</w:t>
            </w:r>
          </w:p>
        </w:tc>
        <w:tc>
          <w:tcPr>
            <w:tcW w:w="1940" w:type="dxa"/>
            <w:vAlign w:val="bottom"/>
          </w:tcPr>
          <w:p>
            <w:pPr>
              <w:jc w:val="center"/>
              <w:spacing w:after="0" w:line="197" w:lineRule="exact"/>
              <w:rPr>
                <w:sz w:val="20"/>
                <w:szCs w:val="20"/>
                <w:color w:val="auto"/>
              </w:rPr>
            </w:pPr>
            <w:r>
              <w:rPr>
                <w:rFonts w:ascii="Times New Roman" w:cs="Times New Roman" w:eastAsia="Times New Roman" w:hAnsi="Times New Roman"/>
                <w:sz w:val="18"/>
                <w:szCs w:val="18"/>
                <w:color w:val="auto"/>
                <w:w w:val="98"/>
              </w:rPr>
              <w:t>39 mm</w:t>
            </w:r>
          </w:p>
        </w:tc>
      </w:tr>
    </w:tbl>
    <w:p>
      <w:pPr>
        <w:spacing w:after="0" w:line="329" w:lineRule="exact"/>
        <w:rPr>
          <w:sz w:val="20"/>
          <w:szCs w:val="20"/>
          <w:color w:val="auto"/>
        </w:rPr>
      </w:pPr>
    </w:p>
    <w:p>
      <w:pPr>
        <w:jc w:val="both"/>
        <w:ind w:right="8" w:firstLine="720"/>
        <w:spacing w:after="0" w:line="281" w:lineRule="auto"/>
        <w:rPr>
          <w:sz w:val="20"/>
          <w:szCs w:val="20"/>
          <w:color w:val="auto"/>
        </w:rPr>
      </w:pPr>
      <w:r>
        <w:rPr>
          <w:rFonts w:ascii="Times New Roman" w:cs="Times New Roman" w:eastAsia="Times New Roman" w:hAnsi="Times New Roman"/>
          <w:sz w:val="23"/>
          <w:szCs w:val="23"/>
          <w:color w:val="auto"/>
        </w:rPr>
        <w:t>HDF</w:t>
      </w:r>
      <w:r>
        <w:rPr>
          <w:rFonts w:ascii="Times New Roman" w:cs="Times New Roman" w:eastAsia="Times New Roman" w:hAnsi="Times New Roman"/>
          <w:sz w:val="14"/>
          <w:szCs w:val="14"/>
          <w:color w:val="auto"/>
        </w:rPr>
        <w:t>1</w:t>
      </w:r>
      <w:r>
        <w:rPr>
          <w:rFonts w:ascii="Times New Roman" w:cs="Times New Roman" w:eastAsia="Times New Roman" w:hAnsi="Times New Roman"/>
          <w:sz w:val="23"/>
          <w:szCs w:val="23"/>
          <w:color w:val="auto"/>
        </w:rPr>
        <w:t xml:space="preserve"> showed the highest keratinase activity (11.7 U/ml) after incubation of 4 days at pH 5 than HDF</w:t>
      </w:r>
      <w:r>
        <w:rPr>
          <w:rFonts w:ascii="Times New Roman" w:cs="Times New Roman" w:eastAsia="Times New Roman" w:hAnsi="Times New Roman"/>
          <w:sz w:val="14"/>
          <w:szCs w:val="14"/>
          <w:color w:val="auto"/>
        </w:rPr>
        <w:t>4</w:t>
      </w:r>
      <w:r>
        <w:rPr>
          <w:rFonts w:ascii="Times New Roman" w:cs="Times New Roman" w:eastAsia="Times New Roman" w:hAnsi="Times New Roman"/>
          <w:sz w:val="23"/>
          <w:szCs w:val="23"/>
          <w:color w:val="auto"/>
        </w:rPr>
        <w:t xml:space="preserve"> (5.4mm) (Fig 2). Lactophenol cotton blue staining of HDF1 showed prominent sporongiospore (Fig.3). This fungus was undergone molecular identification by ITS region, the organism was found to be </w:t>
      </w:r>
      <w:r>
        <w:rPr>
          <w:rFonts w:ascii="Times New Roman" w:cs="Times New Roman" w:eastAsia="Times New Roman" w:hAnsi="Times New Roman"/>
          <w:sz w:val="23"/>
          <w:szCs w:val="23"/>
          <w:i w:val="1"/>
          <w:iCs w:val="1"/>
          <w:color w:val="auto"/>
        </w:rPr>
        <w:t>Lichtheimia corymbifera</w:t>
      </w:r>
      <w:r>
        <w:rPr>
          <w:rFonts w:ascii="Times New Roman" w:cs="Times New Roman" w:eastAsia="Times New Roman" w:hAnsi="Times New Roman"/>
          <w:sz w:val="23"/>
          <w:szCs w:val="23"/>
          <w:color w:val="auto"/>
        </w:rPr>
        <w:t xml:space="preserve"> AS1 (GenBank Accession number – MT269276). Keratinophilic fungi are capable of using keratin as the only source of C, N, S and energy for their growth [14]. Sharma and Rajak [31] reported that many keratinophilic fungi are found in Indian soils and there is a requirement to further taxonomic classification and</w:t>
      </w:r>
    </w:p>
    <w:p>
      <w:pPr>
        <w:sectPr>
          <w:pgSz w:w="11900" w:h="16840" w:orient="portrait"/>
          <w:cols w:equalWidth="0" w:num="1">
            <w:col w:w="9028"/>
          </w:cols>
          <w:pgMar w:left="1440" w:top="719" w:right="1440" w:bottom="190" w:gutter="0" w:footer="0" w:header="0"/>
        </w:sectPr>
      </w:pPr>
    </w:p>
    <w:p>
      <w:pPr>
        <w:spacing w:after="0" w:line="1" w:lineRule="exact"/>
        <w:rPr>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6421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-116840</wp:posOffset>
            </wp:positionV>
            <wp:extent cx="420370" cy="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19" w:right="1440" w:bottom="190" w:gutter="0" w:footer="0" w:header="0"/>
          <w:type w:val="continuous"/>
        </w:sectPr>
      </w:pPr>
    </w:p>
    <w:bookmarkStart w:id="5" w:name="page6"/>
    <w:bookmarkEnd w:id="5"/>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https://doi.org/10.33263/BRIAC105.64176426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8" w:lineRule="exact"/>
        <w:rPr>
          <w:sz w:val="20"/>
          <w:szCs w:val="20"/>
          <w:color w:val="auto"/>
        </w:rPr>
      </w:pPr>
    </w:p>
    <w:p>
      <w:pPr>
        <w:jc w:val="both"/>
        <w:ind w:right="8"/>
        <w:spacing w:after="0" w:line="274" w:lineRule="auto"/>
        <w:rPr>
          <w:sz w:val="20"/>
          <w:szCs w:val="20"/>
          <w:color w:val="auto"/>
        </w:rPr>
      </w:pPr>
      <w:r>
        <w:rPr>
          <w:rFonts w:ascii="Times New Roman" w:cs="Times New Roman" w:eastAsia="Times New Roman" w:hAnsi="Times New Roman"/>
          <w:sz w:val="24"/>
          <w:szCs w:val="24"/>
          <w:color w:val="auto"/>
        </w:rPr>
        <w:t xml:space="preserve">ecological studies of this interesting group of organisms. The keratinolytic activity of </w:t>
      </w:r>
      <w:r>
        <w:rPr>
          <w:rFonts w:ascii="Times New Roman" w:cs="Times New Roman" w:eastAsia="Times New Roman" w:hAnsi="Times New Roman"/>
          <w:sz w:val="24"/>
          <w:szCs w:val="24"/>
          <w:i w:val="1"/>
          <w:iCs w:val="1"/>
          <w:color w:val="auto"/>
        </w:rPr>
        <w:t xml:space="preserve">L.corymbifera </w:t>
      </w:r>
      <w:r>
        <w:rPr>
          <w:rFonts w:ascii="Times New Roman" w:cs="Times New Roman" w:eastAsia="Times New Roman" w:hAnsi="Times New Roman"/>
          <w:sz w:val="24"/>
          <w:szCs w:val="24"/>
          <w:color w:val="auto"/>
        </w:rPr>
        <w:t>AS1 showed maximum on the 4 days of fermentation. The keratinolytic activity</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of </w:t>
      </w:r>
      <w:r>
        <w:rPr>
          <w:rFonts w:ascii="Times New Roman" w:cs="Times New Roman" w:eastAsia="Times New Roman" w:hAnsi="Times New Roman"/>
          <w:sz w:val="24"/>
          <w:szCs w:val="24"/>
          <w:i w:val="1"/>
          <w:iCs w:val="1"/>
          <w:color w:val="auto"/>
        </w:rPr>
        <w:t>L.corymbifera</w:t>
      </w:r>
      <w:r>
        <w:rPr>
          <w:rFonts w:ascii="Times New Roman" w:cs="Times New Roman" w:eastAsia="Times New Roman" w:hAnsi="Times New Roman"/>
          <w:sz w:val="24"/>
          <w:szCs w:val="24"/>
          <w:color w:val="auto"/>
        </w:rPr>
        <w:t xml:space="preserve"> was showed the highest (11.8 U/ml) after 4 days. After that, keratinolytic activity was gradually decreased (Fig. 4). Similarly, El-Ghonemy and Hamed Ali [32] reported that the highest keratinase production of </w:t>
      </w:r>
      <w:r>
        <w:rPr>
          <w:rFonts w:ascii="Times New Roman" w:cs="Times New Roman" w:eastAsia="Times New Roman" w:hAnsi="Times New Roman"/>
          <w:sz w:val="24"/>
          <w:szCs w:val="24"/>
          <w:i w:val="1"/>
          <w:iCs w:val="1"/>
          <w:color w:val="auto"/>
        </w:rPr>
        <w:t>Aspergillus</w:t>
      </w:r>
      <w:r>
        <w:rPr>
          <w:rFonts w:ascii="Times New Roman" w:cs="Times New Roman" w:eastAsia="Times New Roman" w:hAnsi="Times New Roman"/>
          <w:sz w:val="24"/>
          <w:szCs w:val="24"/>
          <w:color w:val="auto"/>
        </w:rPr>
        <w:t xml:space="preserve"> sp. DHE7 was observed after four days of incubation using 2 % of chicken feathers as substrate in submerged conditions. </w:t>
      </w:r>
      <w:r>
        <w:rPr>
          <w:rFonts w:ascii="Times New Roman" w:cs="Times New Roman" w:eastAsia="Times New Roman" w:hAnsi="Times New Roman"/>
          <w:sz w:val="24"/>
          <w:szCs w:val="24"/>
          <w:i w:val="1"/>
          <w:iCs w:val="1"/>
          <w:color w:val="auto"/>
        </w:rPr>
        <w:t>A. fumigatus</w:t>
      </w:r>
      <w:r>
        <w:rPr>
          <w:rFonts w:ascii="Times New Roman" w:cs="Times New Roman" w:eastAsia="Times New Roman" w:hAnsi="Times New Roman"/>
          <w:sz w:val="24"/>
          <w:szCs w:val="24"/>
          <w:color w:val="auto"/>
        </w:rPr>
        <w:t xml:space="preserve"> showed optimal activity after 72 h [33]. but contradictorily, Mazotto et al. [26] reported the lowest feather degrading keratinolytic activity by </w:t>
      </w:r>
      <w:r>
        <w:rPr>
          <w:rFonts w:ascii="Times New Roman" w:cs="Times New Roman" w:eastAsia="Times New Roman" w:hAnsi="Times New Roman"/>
          <w:sz w:val="24"/>
          <w:szCs w:val="24"/>
          <w:i w:val="1"/>
          <w:iCs w:val="1"/>
          <w:color w:val="auto"/>
        </w:rPr>
        <w:t>A.niger</w:t>
      </w:r>
      <w:r>
        <w:rPr>
          <w:rFonts w:ascii="Times New Roman" w:cs="Times New Roman" w:eastAsia="Times New Roman" w:hAnsi="Times New Roman"/>
          <w:sz w:val="24"/>
          <w:szCs w:val="24"/>
          <w:color w:val="auto"/>
        </w:rPr>
        <w:t xml:space="preserve"> after four days (21.3 U/ml) in submerged fermentation.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1022985</wp:posOffset>
            </wp:positionH>
            <wp:positionV relativeFrom="paragraph">
              <wp:posOffset>133350</wp:posOffset>
            </wp:positionV>
            <wp:extent cx="3685540" cy="20269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3685540" cy="20269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20"/>
          <w:szCs w:val="20"/>
          <w:b w:val="1"/>
          <w:bCs w:val="1"/>
          <w:color w:val="auto"/>
        </w:rPr>
        <w:t xml:space="preserve">Figure 2. </w:t>
      </w:r>
      <w:r>
        <w:rPr>
          <w:rFonts w:ascii="Times New Roman" w:cs="Times New Roman" w:eastAsia="Times New Roman" w:hAnsi="Times New Roman"/>
          <w:sz w:val="20"/>
          <w:szCs w:val="20"/>
          <w:color w:val="auto"/>
        </w:rPr>
        <w:t>Keratinolytic activity of isolated fungi.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1809115</wp:posOffset>
            </wp:positionH>
            <wp:positionV relativeFrom="paragraph">
              <wp:posOffset>149225</wp:posOffset>
            </wp:positionV>
            <wp:extent cx="2110105" cy="24580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2110105" cy="2458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20"/>
          <w:szCs w:val="20"/>
          <w:b w:val="1"/>
          <w:bCs w:val="1"/>
          <w:color w:val="auto"/>
        </w:rPr>
        <w:t xml:space="preserve">Figure 3. </w:t>
      </w:r>
      <w:r>
        <w:rPr>
          <w:rFonts w:ascii="Times New Roman" w:cs="Times New Roman" w:eastAsia="Times New Roman" w:hAnsi="Times New Roman"/>
          <w:sz w:val="20"/>
          <w:szCs w:val="20"/>
          <w:color w:val="auto"/>
        </w:rPr>
        <w:t>Lactophenol cotton blue staining of the isolated culture.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1170940</wp:posOffset>
            </wp:positionH>
            <wp:positionV relativeFrom="paragraph">
              <wp:posOffset>148590</wp:posOffset>
            </wp:positionV>
            <wp:extent cx="3390265" cy="196659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3390265" cy="19665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20"/>
          <w:szCs w:val="20"/>
          <w:b w:val="1"/>
          <w:bCs w:val="1"/>
          <w:color w:val="auto"/>
        </w:rPr>
        <w:t xml:space="preserve">Figure 4. </w:t>
      </w:r>
      <w:r>
        <w:rPr>
          <w:rFonts w:ascii="Times New Roman" w:cs="Times New Roman" w:eastAsia="Times New Roman" w:hAnsi="Times New Roman"/>
          <w:sz w:val="20"/>
          <w:szCs w:val="20"/>
          <w:color w:val="auto"/>
        </w:rPr>
        <w:t>Keratinolytic activity of</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Lichtheimia corymbifer</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AS1.</w:t>
      </w:r>
    </w:p>
    <w:p>
      <w:pPr>
        <w:spacing w:after="0" w:line="240" w:lineRule="exact"/>
        <w:rPr>
          <w:sz w:val="20"/>
          <w:szCs w:val="20"/>
          <w:color w:val="auto"/>
        </w:rPr>
      </w:pPr>
    </w:p>
    <w:tbl>
      <w:tblPr>
        <w:tblLayout w:type="fixed"/>
        <w:tblInd w:w="60" w:type="dxa"/>
        <w:tblCellMar>
          <w:top w:w="0" w:type="dxa"/>
          <w:left w:w="0" w:type="dxa"/>
          <w:bottom w:w="0" w:type="dxa"/>
          <w:right w:w="0" w:type="dxa"/>
        </w:tblCellMar>
      </w:tblPr>
      <w:tr>
        <w:trPr>
          <w:trHeight w:val="274"/>
        </w:trPr>
        <w:tc>
          <w:tcPr>
            <w:tcW w:w="8200" w:type="dxa"/>
            <w:vAlign w:val="bottom"/>
          </w:tcPr>
          <w:p>
            <w:pPr>
              <w:spacing w:after="0" w:line="220" w:lineRule="exact"/>
              <w:rPr>
                <w:rFonts w:ascii="Times New Roman" w:cs="Times New Roman" w:eastAsia="Times New Roman" w:hAnsi="Times New Roman"/>
                <w:sz w:val="20"/>
                <w:szCs w:val="20"/>
                <w:color w:val="C00000"/>
              </w:rPr>
            </w:pPr>
            <w:hyperlink r:id="rId16">
              <w:r>
                <w:rPr>
                  <w:rFonts w:ascii="Times New Roman" w:cs="Times New Roman" w:eastAsia="Times New Roman" w:hAnsi="Times New Roman"/>
                  <w:sz w:val="20"/>
                  <w:szCs w:val="20"/>
                  <w:color w:val="C00000"/>
                </w:rPr>
                <w:t>https://biointerfaceresearch.com/</w:t>
              </w:r>
            </w:hyperlink>
          </w:p>
        </w:tc>
        <w:tc>
          <w:tcPr>
            <w:tcW w:w="660" w:type="dxa"/>
            <w:vAlign w:val="bottom"/>
            <w:tcBorders>
              <w:top w:val="single" w:sz="8" w:color="7F7F7F"/>
            </w:tcBorders>
          </w:tcPr>
          <w:p>
            <w:pPr>
              <w:jc w:val="right"/>
              <w:ind w:right="40"/>
              <w:spacing w:after="0"/>
              <w:rPr>
                <w:sz w:val="20"/>
                <w:szCs w:val="20"/>
                <w:color w:val="auto"/>
              </w:rPr>
            </w:pPr>
            <w:r>
              <w:rPr>
                <w:rFonts w:ascii="Times New Roman" w:cs="Times New Roman" w:eastAsia="Times New Roman" w:hAnsi="Times New Roman"/>
                <w:sz w:val="20"/>
                <w:szCs w:val="20"/>
                <w:b w:val="1"/>
                <w:bCs w:val="1"/>
                <w:color w:val="C0504D"/>
              </w:rPr>
              <w:t>6422</w:t>
            </w:r>
          </w:p>
        </w:tc>
      </w:tr>
    </w:tbl>
    <w:p>
      <w:pPr>
        <w:sectPr>
          <w:pgSz w:w="11900" w:h="16840" w:orient="portrait"/>
          <w:cols w:equalWidth="0" w:num="1">
            <w:col w:w="9028"/>
          </w:cols>
          <w:pgMar w:left="1440" w:top="729" w:right="1440" w:bottom="117" w:gutter="0" w:footer="0" w:header="0"/>
        </w:sectPr>
      </w:pPr>
    </w:p>
    <w:bookmarkStart w:id="6" w:name="page7"/>
    <w:bookmarkEnd w:id="6"/>
    <w:p>
      <w:pPr>
        <w:ind w:left="5580"/>
        <w:spacing w:after="0"/>
        <w:rPr>
          <w:rFonts w:ascii="Times New Roman" w:cs="Times New Roman" w:eastAsia="Times New Roman" w:hAnsi="Times New Roman"/>
          <w:sz w:val="20"/>
          <w:szCs w:val="20"/>
          <w:color w:val="C00000"/>
        </w:rPr>
      </w:pPr>
      <w:hyperlink r:id="rId9">
        <w:r>
          <w:rPr>
            <w:rFonts w:ascii="Times New Roman" w:cs="Times New Roman" w:eastAsia="Times New Roman" w:hAnsi="Times New Roman"/>
            <w:sz w:val="20"/>
            <w:szCs w:val="20"/>
            <w:color w:val="C00000"/>
          </w:rPr>
          <w:t>https://doi.org/10.33263/BRIAC105.64176426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171450</wp:posOffset>
            </wp:positionH>
            <wp:positionV relativeFrom="paragraph">
              <wp:posOffset>12700</wp:posOffset>
            </wp:positionV>
            <wp:extent cx="5770880" cy="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7" w:lineRule="exact"/>
        <w:rPr>
          <w:sz w:val="20"/>
          <w:szCs w:val="20"/>
          <w:color w:val="auto"/>
        </w:rPr>
      </w:pPr>
    </w:p>
    <w:p>
      <w:pPr>
        <w:jc w:val="both"/>
        <w:ind w:left="300" w:right="320" w:firstLine="720"/>
        <w:spacing w:after="0" w:line="273" w:lineRule="auto"/>
        <w:rPr>
          <w:sz w:val="20"/>
          <w:szCs w:val="20"/>
          <w:color w:val="auto"/>
        </w:rPr>
      </w:pPr>
      <w:r>
        <w:rPr>
          <w:rFonts w:ascii="Times New Roman" w:cs="Times New Roman" w:eastAsia="Times New Roman" w:hAnsi="Times New Roman"/>
          <w:sz w:val="24"/>
          <w:szCs w:val="24"/>
          <w:color w:val="auto"/>
        </w:rPr>
        <w:t>Using keratinase enzymes, keratinous waste products like hair, feathers, skin, fur, animal hooves, horns can be degraded and can be used in biodegradable films, coatings and glues etc.. this bioconversion of keratinous waste products into value added products using keratinase enzyme could be an environmental friendly technology [34]. keratinase enzyme is used in anti-dandruff shampoos which helps in dead cells and infections caused by fungi / warts [35,36].</w:t>
      </w:r>
    </w:p>
    <w:p>
      <w:pPr>
        <w:spacing w:after="0" w:line="21" w:lineRule="exact"/>
        <w:rPr>
          <w:sz w:val="20"/>
          <w:szCs w:val="20"/>
          <w:color w:val="auto"/>
        </w:rPr>
      </w:pPr>
    </w:p>
    <w:p>
      <w:pPr>
        <w:jc w:val="both"/>
        <w:ind w:left="300" w:right="320" w:firstLine="720"/>
        <w:spacing w:after="0" w:line="273" w:lineRule="auto"/>
        <w:rPr>
          <w:sz w:val="20"/>
          <w:szCs w:val="20"/>
          <w:color w:val="auto"/>
        </w:rPr>
      </w:pPr>
      <w:r>
        <w:rPr>
          <w:rFonts w:ascii="Times New Roman" w:cs="Times New Roman" w:eastAsia="Times New Roman" w:hAnsi="Times New Roman"/>
          <w:sz w:val="24"/>
          <w:szCs w:val="24"/>
          <w:color w:val="auto"/>
        </w:rPr>
        <w:t>Hooves degradation in liquid medium was conducted from August to January months. Hooves degradation was measured by sulphate liberation on media because hooves keratin have a high amount of sulphur containing amino acids. Fig. 5 showed sulphate concentration was maximum (28 mg) in the 5</w:t>
      </w:r>
      <w:r>
        <w:rPr>
          <w:rFonts w:ascii="Times New Roman" w:cs="Times New Roman" w:eastAsia="Times New Roman" w:hAnsi="Times New Roman"/>
          <w:sz w:val="31"/>
          <w:szCs w:val="31"/>
          <w:color w:val="auto"/>
          <w:vertAlign w:val="superscript"/>
        </w:rPr>
        <w:t>th</w:t>
      </w:r>
      <w:r>
        <w:rPr>
          <w:rFonts w:ascii="Times New Roman" w:cs="Times New Roman" w:eastAsia="Times New Roman" w:hAnsi="Times New Roman"/>
          <w:sz w:val="24"/>
          <w:szCs w:val="24"/>
          <w:color w:val="auto"/>
        </w:rPr>
        <w:t xml:space="preserve"> month.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1358900</wp:posOffset>
            </wp:positionH>
            <wp:positionV relativeFrom="paragraph">
              <wp:posOffset>95885</wp:posOffset>
            </wp:positionV>
            <wp:extent cx="3395345" cy="1914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3395345" cy="1914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0"/>
          <w:szCs w:val="20"/>
          <w:b w:val="1"/>
          <w:bCs w:val="1"/>
          <w:color w:val="auto"/>
        </w:rPr>
        <w:t xml:space="preserve">Figure 5. </w:t>
      </w:r>
      <w:r>
        <w:rPr>
          <w:rFonts w:ascii="Times New Roman" w:cs="Times New Roman" w:eastAsia="Times New Roman" w:hAnsi="Times New Roman"/>
          <w:sz w:val="20"/>
          <w:szCs w:val="20"/>
          <w:color w:val="auto"/>
        </w:rPr>
        <w:t>Sulphate estimation of hooves degradation in liquid media.</w:t>
      </w:r>
    </w:p>
    <w:p>
      <w:pPr>
        <w:spacing w:after="0" w:line="246" w:lineRule="exact"/>
        <w:rPr>
          <w:sz w:val="20"/>
          <w:szCs w:val="20"/>
          <w:color w:val="auto"/>
        </w:rPr>
      </w:pPr>
    </w:p>
    <w:p>
      <w:pPr>
        <w:jc w:val="both"/>
        <w:ind w:left="300" w:right="320" w:firstLine="720"/>
        <w:spacing w:after="0" w:line="269" w:lineRule="auto"/>
        <w:rPr>
          <w:sz w:val="20"/>
          <w:szCs w:val="20"/>
          <w:color w:val="auto"/>
        </w:rPr>
      </w:pPr>
      <w:r>
        <w:rPr>
          <w:rFonts w:ascii="Times New Roman" w:cs="Times New Roman" w:eastAsia="Times New Roman" w:hAnsi="Times New Roman"/>
          <w:sz w:val="24"/>
          <w:szCs w:val="24"/>
          <w:color w:val="auto"/>
        </w:rPr>
        <w:t>Pot study of hooves degradation was analyzed by weight loss of the hooves. Degree of degradation of hooves was effectively occurred upto 96 % in 6</w:t>
      </w:r>
      <w:r>
        <w:rPr>
          <w:rFonts w:ascii="Times New Roman" w:cs="Times New Roman" w:eastAsia="Times New Roman" w:hAnsi="Times New Roman"/>
          <w:sz w:val="31"/>
          <w:szCs w:val="31"/>
          <w:color w:val="auto"/>
          <w:vertAlign w:val="superscript"/>
        </w:rPr>
        <w:t>th</w:t>
      </w:r>
      <w:r>
        <w:rPr>
          <w:rFonts w:ascii="Times New Roman" w:cs="Times New Roman" w:eastAsia="Times New Roman" w:hAnsi="Times New Roman"/>
          <w:sz w:val="24"/>
          <w:szCs w:val="24"/>
          <w:color w:val="auto"/>
        </w:rPr>
        <w:t xml:space="preserve"> month (Table 2). The effect of hooves hydrolysates on </w:t>
      </w:r>
      <w:r>
        <w:rPr>
          <w:rFonts w:ascii="Times New Roman" w:cs="Times New Roman" w:eastAsia="Times New Roman" w:hAnsi="Times New Roman"/>
          <w:sz w:val="24"/>
          <w:szCs w:val="24"/>
          <w:i w:val="1"/>
          <w:iCs w:val="1"/>
          <w:color w:val="auto"/>
        </w:rPr>
        <w:t>Vigna mungo</w:t>
      </w:r>
      <w:r>
        <w:rPr>
          <w:rFonts w:ascii="Times New Roman" w:cs="Times New Roman" w:eastAsia="Times New Roman" w:hAnsi="Times New Roman"/>
          <w:sz w:val="24"/>
          <w:szCs w:val="24"/>
          <w:color w:val="auto"/>
        </w:rPr>
        <w:t xml:space="preserve"> L seed germination was shown in Table 3. At 72 h of incubation, seed germination increased effectively when the seeds were treated with the hooves hydrolysates than control. After 21 days, hooves hydrolysate treated </w:t>
      </w:r>
      <w:r>
        <w:rPr>
          <w:rFonts w:ascii="Times New Roman" w:cs="Times New Roman" w:eastAsia="Times New Roman" w:hAnsi="Times New Roman"/>
          <w:sz w:val="24"/>
          <w:szCs w:val="24"/>
          <w:i w:val="1"/>
          <w:iCs w:val="1"/>
          <w:color w:val="auto"/>
        </w:rPr>
        <w:t>Vigna mungo L</w:t>
      </w:r>
      <w:r>
        <w:rPr>
          <w:rFonts w:ascii="Times New Roman" w:cs="Times New Roman" w:eastAsia="Times New Roman" w:hAnsi="Times New Roman"/>
          <w:sz w:val="24"/>
          <w:szCs w:val="24"/>
          <w:color w:val="auto"/>
        </w:rPr>
        <w:t xml:space="preserve"> seedling showed excellent growth parameters compared to control. Fig. 6 showed growth parameters of hooves hydrolysates treated </w:t>
      </w:r>
      <w:r>
        <w:rPr>
          <w:rFonts w:ascii="Times New Roman" w:cs="Times New Roman" w:eastAsia="Times New Roman" w:hAnsi="Times New Roman"/>
          <w:sz w:val="24"/>
          <w:szCs w:val="24"/>
          <w:i w:val="1"/>
          <w:iCs w:val="1"/>
          <w:color w:val="auto"/>
        </w:rPr>
        <w:t>Vigna mungo L</w:t>
      </w:r>
      <w:r>
        <w:rPr>
          <w:rFonts w:ascii="Times New Roman" w:cs="Times New Roman" w:eastAsia="Times New Roman" w:hAnsi="Times New Roman"/>
          <w:sz w:val="24"/>
          <w:szCs w:val="24"/>
          <w:color w:val="auto"/>
        </w:rPr>
        <w:t xml:space="preserve"> seedling. Hooves hydrolysates contain high protein content that induced plant growth effectively. Fertilizers with sulfur containing amino acid have been reported to enhance yield of plant [37]. Brandelli </w:t>
      </w:r>
      <w:r>
        <w:rPr>
          <w:rFonts w:ascii="Times New Roman" w:cs="Times New Roman" w:eastAsia="Times New Roman" w:hAnsi="Times New Roman"/>
          <w:sz w:val="24"/>
          <w:szCs w:val="24"/>
          <w:i w:val="1"/>
          <w:iCs w:val="1"/>
          <w:color w:val="auto"/>
        </w:rPr>
        <w:t>et al.</w:t>
      </w:r>
      <w:r>
        <w:rPr>
          <w:rFonts w:ascii="Times New Roman" w:cs="Times New Roman" w:eastAsia="Times New Roman" w:hAnsi="Times New Roman"/>
          <w:sz w:val="24"/>
          <w:szCs w:val="24"/>
          <w:color w:val="auto"/>
        </w:rPr>
        <w:t xml:space="preserve"> [38] reported that hooves hydrolysate induced seed germination and seedling growth. Similarly, the present work also hooves hydrolysates induced </w:t>
      </w:r>
      <w:r>
        <w:rPr>
          <w:rFonts w:ascii="Times New Roman" w:cs="Times New Roman" w:eastAsia="Times New Roman" w:hAnsi="Times New Roman"/>
          <w:sz w:val="24"/>
          <w:szCs w:val="24"/>
          <w:i w:val="1"/>
          <w:iCs w:val="1"/>
          <w:color w:val="auto"/>
        </w:rPr>
        <w:t>Vigna mungo L</w:t>
      </w:r>
      <w:r>
        <w:rPr>
          <w:rFonts w:ascii="Times New Roman" w:cs="Times New Roman" w:eastAsia="Times New Roman" w:hAnsi="Times New Roman"/>
          <w:sz w:val="24"/>
          <w:szCs w:val="24"/>
          <w:color w:val="auto"/>
        </w:rPr>
        <w:t xml:space="preserve"> seedling growth effectively due to the high protein content of hooves hydrolysate. Kshetri </w:t>
      </w:r>
      <w:r>
        <w:rPr>
          <w:rFonts w:ascii="Times New Roman" w:cs="Times New Roman" w:eastAsia="Times New Roman" w:hAnsi="Times New Roman"/>
          <w:sz w:val="24"/>
          <w:szCs w:val="24"/>
          <w:i w:val="1"/>
          <w:iCs w:val="1"/>
          <w:color w:val="auto"/>
        </w:rPr>
        <w:t>et al</w:t>
      </w:r>
      <w:r>
        <w:rPr>
          <w:rFonts w:ascii="Times New Roman" w:cs="Times New Roman" w:eastAsia="Times New Roman" w:hAnsi="Times New Roman"/>
          <w:sz w:val="24"/>
          <w:szCs w:val="24"/>
          <w:color w:val="auto"/>
        </w:rPr>
        <w:t xml:space="preserve"> [39] also showed the phytostimulant activity of keratinase producing actinobacteria. Uses of these keratinase producing organisms are well reported [40-42]. There are several reports stating that microorganisms were used for producing biotechnological products [43 -44].</w:t>
      </w:r>
    </w:p>
    <w:p>
      <w:pPr>
        <w:spacing w:after="0" w:line="259"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8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240" w:type="dxa"/>
            <w:vAlign w:val="bottom"/>
          </w:tcPr>
          <w:p>
            <w:pPr>
              <w:spacing w:after="0"/>
              <w:rPr>
                <w:sz w:val="19"/>
                <w:szCs w:val="19"/>
                <w:color w:val="auto"/>
              </w:rPr>
            </w:pPr>
          </w:p>
        </w:tc>
        <w:tc>
          <w:tcPr>
            <w:tcW w:w="2520" w:type="dxa"/>
            <w:vAlign w:val="bottom"/>
            <w:gridSpan w:val="3"/>
          </w:tcPr>
          <w:p>
            <w:pPr>
              <w:ind w:left="360"/>
              <w:spacing w:after="0"/>
              <w:rPr>
                <w:sz w:val="20"/>
                <w:szCs w:val="20"/>
                <w:color w:val="auto"/>
              </w:rPr>
            </w:pPr>
            <w:r>
              <w:rPr>
                <w:rFonts w:ascii="Times New Roman" w:cs="Times New Roman" w:eastAsia="Times New Roman" w:hAnsi="Times New Roman"/>
                <w:sz w:val="20"/>
                <w:szCs w:val="20"/>
                <w:b w:val="1"/>
                <w:bCs w:val="1"/>
                <w:color w:val="auto"/>
              </w:rPr>
              <w:t xml:space="preserve">Table 2. </w:t>
            </w:r>
            <w:r>
              <w:rPr>
                <w:rFonts w:ascii="Times New Roman" w:cs="Times New Roman" w:eastAsia="Times New Roman" w:hAnsi="Times New Roman"/>
                <w:sz w:val="20"/>
                <w:szCs w:val="20"/>
                <w:color w:val="auto"/>
              </w:rPr>
              <w:t>Determination of</w:t>
            </w:r>
          </w:p>
        </w:tc>
        <w:tc>
          <w:tcPr>
            <w:tcW w:w="266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Hooves degradation (pot study).</w:t>
            </w:r>
          </w:p>
        </w:tc>
        <w:tc>
          <w:tcPr>
            <w:tcW w:w="24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6"/>
        </w:trPr>
        <w:tc>
          <w:tcPr>
            <w:tcW w:w="800" w:type="dxa"/>
            <w:vAlign w:val="bottom"/>
            <w:vMerge w:val="restart"/>
          </w:tcPr>
          <w:p>
            <w:pPr>
              <w:ind w:left="100"/>
              <w:spacing w:after="0"/>
              <w:rPr>
                <w:sz w:val="20"/>
                <w:szCs w:val="20"/>
                <w:color w:val="auto"/>
              </w:rPr>
            </w:pPr>
            <w:r>
              <w:rPr>
                <w:rFonts w:ascii="Times New Roman" w:cs="Times New Roman" w:eastAsia="Times New Roman" w:hAnsi="Times New Roman"/>
                <w:sz w:val="18"/>
                <w:szCs w:val="18"/>
                <w:color w:val="auto"/>
              </w:rPr>
              <w:t>S. no</w:t>
            </w:r>
          </w:p>
        </w:tc>
        <w:tc>
          <w:tcPr>
            <w:tcW w:w="20" w:type="dxa"/>
            <w:vAlign w:val="bottom"/>
          </w:tcPr>
          <w:p>
            <w:pPr>
              <w:spacing w:after="0"/>
              <w:rPr>
                <w:sz w:val="3"/>
                <w:szCs w:val="3"/>
                <w:color w:val="auto"/>
              </w:rPr>
            </w:pPr>
          </w:p>
        </w:tc>
        <w:tc>
          <w:tcPr>
            <w:tcW w:w="1240" w:type="dxa"/>
            <w:vAlign w:val="bottom"/>
            <w:vMerge w:val="restart"/>
          </w:tcPr>
          <w:p>
            <w:pPr>
              <w:ind w:left="100"/>
              <w:spacing w:after="0"/>
              <w:rPr>
                <w:sz w:val="20"/>
                <w:szCs w:val="20"/>
                <w:color w:val="auto"/>
              </w:rPr>
            </w:pPr>
            <w:r>
              <w:rPr>
                <w:rFonts w:ascii="Times New Roman" w:cs="Times New Roman" w:eastAsia="Times New Roman" w:hAnsi="Times New Roman"/>
                <w:sz w:val="18"/>
                <w:szCs w:val="18"/>
                <w:color w:val="auto"/>
              </w:rPr>
              <w:t>Month</w:t>
            </w:r>
          </w:p>
        </w:tc>
        <w:tc>
          <w:tcPr>
            <w:tcW w:w="380" w:type="dxa"/>
            <w:vAlign w:val="bottom"/>
          </w:tcPr>
          <w:p>
            <w:pPr>
              <w:spacing w:after="0"/>
              <w:rPr>
                <w:sz w:val="3"/>
                <w:szCs w:val="3"/>
                <w:color w:val="auto"/>
              </w:rPr>
            </w:pPr>
          </w:p>
        </w:tc>
        <w:tc>
          <w:tcPr>
            <w:tcW w:w="1880" w:type="dxa"/>
            <w:vAlign w:val="bottom"/>
            <w:vMerge w:val="restart"/>
          </w:tcPr>
          <w:p>
            <w:pPr>
              <w:jc w:val="center"/>
              <w:spacing w:after="0"/>
              <w:rPr>
                <w:sz w:val="20"/>
                <w:szCs w:val="20"/>
                <w:color w:val="auto"/>
              </w:rPr>
            </w:pPr>
            <w:r>
              <w:rPr>
                <w:rFonts w:ascii="Times New Roman" w:cs="Times New Roman" w:eastAsia="Times New Roman" w:hAnsi="Times New Roman"/>
                <w:sz w:val="18"/>
                <w:szCs w:val="18"/>
                <w:color w:val="auto"/>
                <w:w w:val="99"/>
              </w:rPr>
              <w:t>Original weight (g)</w:t>
            </w:r>
          </w:p>
        </w:tc>
        <w:tc>
          <w:tcPr>
            <w:tcW w:w="260" w:type="dxa"/>
            <w:vAlign w:val="bottom"/>
          </w:tcPr>
          <w:p>
            <w:pPr>
              <w:spacing w:after="0"/>
              <w:rPr>
                <w:sz w:val="3"/>
                <w:szCs w:val="3"/>
                <w:color w:val="auto"/>
              </w:rPr>
            </w:pPr>
          </w:p>
        </w:tc>
        <w:tc>
          <w:tcPr>
            <w:tcW w:w="2160" w:type="dxa"/>
            <w:vAlign w:val="bottom"/>
            <w:vMerge w:val="restart"/>
          </w:tcPr>
          <w:p>
            <w:pPr>
              <w:ind w:left="60"/>
              <w:spacing w:after="0"/>
              <w:rPr>
                <w:sz w:val="20"/>
                <w:szCs w:val="20"/>
                <w:color w:val="auto"/>
              </w:rPr>
            </w:pPr>
            <w:r>
              <w:rPr>
                <w:rFonts w:ascii="Times New Roman" w:cs="Times New Roman" w:eastAsia="Times New Roman" w:hAnsi="Times New Roman"/>
                <w:sz w:val="18"/>
                <w:szCs w:val="18"/>
                <w:color w:val="auto"/>
              </w:rPr>
              <w:t>Weight of the sample (g)</w:t>
            </w:r>
          </w:p>
        </w:tc>
        <w:tc>
          <w:tcPr>
            <w:tcW w:w="500" w:type="dxa"/>
            <w:vAlign w:val="bottom"/>
          </w:tcPr>
          <w:p>
            <w:pPr>
              <w:spacing w:after="0"/>
              <w:rPr>
                <w:sz w:val="3"/>
                <w:szCs w:val="3"/>
                <w:color w:val="auto"/>
              </w:rPr>
            </w:pPr>
          </w:p>
        </w:tc>
        <w:tc>
          <w:tcPr>
            <w:tcW w:w="2400" w:type="dxa"/>
            <w:vAlign w:val="bottom"/>
            <w:vMerge w:val="restart"/>
          </w:tcPr>
          <w:p>
            <w:pPr>
              <w:ind w:left="20"/>
              <w:spacing w:after="0"/>
              <w:rPr>
                <w:sz w:val="20"/>
                <w:szCs w:val="20"/>
                <w:color w:val="auto"/>
              </w:rPr>
            </w:pPr>
            <w:r>
              <w:rPr>
                <w:rFonts w:ascii="Times New Roman" w:cs="Times New Roman" w:eastAsia="Times New Roman" w:hAnsi="Times New Roman"/>
                <w:sz w:val="18"/>
                <w:szCs w:val="18"/>
                <w:color w:val="auto"/>
              </w:rPr>
              <w:t>% Degree of Degradation</w:t>
            </w:r>
          </w:p>
        </w:tc>
        <w:tc>
          <w:tcPr>
            <w:tcW w:w="0" w:type="dxa"/>
            <w:vAlign w:val="bottom"/>
          </w:tcPr>
          <w:p>
            <w:pPr>
              <w:spacing w:after="0" w:line="20" w:lineRule="exact"/>
              <w:rPr>
                <w:sz w:val="1"/>
                <w:szCs w:val="1"/>
                <w:color w:val="auto"/>
              </w:rPr>
            </w:pPr>
          </w:p>
        </w:tc>
      </w:tr>
      <w:tr>
        <w:trPr>
          <w:trHeight w:val="206"/>
        </w:trPr>
        <w:tc>
          <w:tcPr>
            <w:tcW w:w="800" w:type="dxa"/>
            <w:vAlign w:val="bottom"/>
            <w:tcBorders>
              <w:bottom w:val="single" w:sz="8" w:color="auto"/>
            </w:tcBorders>
            <w:vMerge w:val="continue"/>
          </w:tcPr>
          <w:p>
            <w:pPr>
              <w:spacing w:after="0"/>
              <w:rPr>
                <w:sz w:val="17"/>
                <w:szCs w:val="17"/>
                <w:color w:val="auto"/>
              </w:rPr>
            </w:pPr>
          </w:p>
        </w:tc>
        <w:tc>
          <w:tcPr>
            <w:tcW w:w="20" w:type="dxa"/>
            <w:vAlign w:val="bottom"/>
            <w:tcBorders>
              <w:bottom w:val="single" w:sz="8" w:color="auto"/>
            </w:tcBorders>
            <w:shd w:val="clear" w:color="auto" w:fill="000000"/>
          </w:tcPr>
          <w:p>
            <w:pPr>
              <w:spacing w:after="0"/>
              <w:rPr>
                <w:sz w:val="17"/>
                <w:szCs w:val="17"/>
                <w:color w:val="auto"/>
              </w:rPr>
            </w:pPr>
          </w:p>
        </w:tc>
        <w:tc>
          <w:tcPr>
            <w:tcW w:w="1240" w:type="dxa"/>
            <w:vAlign w:val="bottom"/>
            <w:tcBorders>
              <w:bottom w:val="single" w:sz="8" w:color="auto"/>
            </w:tcBorders>
            <w:vMerge w:val="continue"/>
          </w:tcPr>
          <w:p>
            <w:pPr>
              <w:spacing w:after="0"/>
              <w:rPr>
                <w:sz w:val="17"/>
                <w:szCs w:val="17"/>
                <w:color w:val="auto"/>
              </w:rPr>
            </w:pPr>
          </w:p>
        </w:tc>
        <w:tc>
          <w:tcPr>
            <w:tcW w:w="380" w:type="dxa"/>
            <w:vAlign w:val="bottom"/>
            <w:tcBorders>
              <w:bottom w:val="single" w:sz="8" w:color="auto"/>
              <w:right w:val="single" w:sz="8" w:color="auto"/>
            </w:tcBorders>
          </w:tcPr>
          <w:p>
            <w:pPr>
              <w:spacing w:after="0"/>
              <w:rPr>
                <w:sz w:val="17"/>
                <w:szCs w:val="17"/>
                <w:color w:val="auto"/>
              </w:rPr>
            </w:pPr>
          </w:p>
        </w:tc>
        <w:tc>
          <w:tcPr>
            <w:tcW w:w="1880" w:type="dxa"/>
            <w:vAlign w:val="bottom"/>
            <w:tcBorders>
              <w:bottom w:val="single" w:sz="8" w:color="auto"/>
            </w:tcBorders>
            <w:vMerge w:val="continue"/>
          </w:tcPr>
          <w:p>
            <w:pPr>
              <w:spacing w:after="0"/>
              <w:rPr>
                <w:sz w:val="17"/>
                <w:szCs w:val="17"/>
                <w:color w:val="auto"/>
              </w:rPr>
            </w:pPr>
          </w:p>
        </w:tc>
        <w:tc>
          <w:tcPr>
            <w:tcW w:w="260" w:type="dxa"/>
            <w:vAlign w:val="bottom"/>
            <w:tcBorders>
              <w:left w:val="single" w:sz="8" w:color="auto"/>
              <w:bottom w:val="single" w:sz="8" w:color="auto"/>
            </w:tcBorders>
          </w:tcPr>
          <w:p>
            <w:pPr>
              <w:spacing w:after="0"/>
              <w:rPr>
                <w:sz w:val="17"/>
                <w:szCs w:val="17"/>
                <w:color w:val="auto"/>
              </w:rPr>
            </w:pPr>
          </w:p>
        </w:tc>
        <w:tc>
          <w:tcPr>
            <w:tcW w:w="2160" w:type="dxa"/>
            <w:vAlign w:val="bottom"/>
            <w:tcBorders>
              <w:bottom w:val="single" w:sz="8" w:color="auto"/>
            </w:tcBorders>
            <w:vMerge w:val="continue"/>
          </w:tcPr>
          <w:p>
            <w:pPr>
              <w:spacing w:after="0"/>
              <w:rPr>
                <w:sz w:val="17"/>
                <w:szCs w:val="17"/>
                <w:color w:val="auto"/>
              </w:rPr>
            </w:pPr>
          </w:p>
        </w:tc>
        <w:tc>
          <w:tcPr>
            <w:tcW w:w="500" w:type="dxa"/>
            <w:vAlign w:val="bottom"/>
            <w:tcBorders>
              <w:left w:val="single" w:sz="8" w:color="auto"/>
              <w:bottom w:val="single" w:sz="8" w:color="auto"/>
            </w:tcBorders>
          </w:tcPr>
          <w:p>
            <w:pPr>
              <w:spacing w:after="0"/>
              <w:rPr>
                <w:sz w:val="17"/>
                <w:szCs w:val="17"/>
                <w:color w:val="auto"/>
              </w:rPr>
            </w:pPr>
          </w:p>
        </w:tc>
        <w:tc>
          <w:tcPr>
            <w:tcW w:w="2400" w:type="dxa"/>
            <w:vAlign w:val="bottom"/>
            <w:tcBorders>
              <w:bottom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97"/>
        </w:trPr>
        <w:tc>
          <w:tcPr>
            <w:tcW w:w="80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1.</w:t>
            </w:r>
          </w:p>
        </w:tc>
        <w:tc>
          <w:tcPr>
            <w:tcW w:w="20" w:type="dxa"/>
            <w:vAlign w:val="bottom"/>
            <w:tcBorders>
              <w:bottom w:val="single" w:sz="8" w:color="auto"/>
            </w:tcBorders>
            <w:shd w:val="clear" w:color="auto" w:fill="000000"/>
          </w:tcPr>
          <w:p>
            <w:pPr>
              <w:spacing w:after="0"/>
              <w:rPr>
                <w:sz w:val="17"/>
                <w:szCs w:val="17"/>
                <w:color w:val="auto"/>
              </w:rPr>
            </w:pPr>
          </w:p>
        </w:tc>
        <w:tc>
          <w:tcPr>
            <w:tcW w:w="124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August</w:t>
            </w:r>
          </w:p>
        </w:tc>
        <w:tc>
          <w:tcPr>
            <w:tcW w:w="380" w:type="dxa"/>
            <w:vAlign w:val="bottom"/>
            <w:tcBorders>
              <w:bottom w:val="single" w:sz="8" w:color="auto"/>
              <w:right w:val="single" w:sz="8" w:color="auto"/>
            </w:tcBorders>
          </w:tcPr>
          <w:p>
            <w:pPr>
              <w:spacing w:after="0"/>
              <w:rPr>
                <w:sz w:val="17"/>
                <w:szCs w:val="17"/>
                <w:color w:val="auto"/>
              </w:rPr>
            </w:pPr>
          </w:p>
        </w:tc>
        <w:tc>
          <w:tcPr>
            <w:tcW w:w="1880" w:type="dxa"/>
            <w:vAlign w:val="bottom"/>
            <w:tcBorders>
              <w:bottom w:val="single" w:sz="8" w:color="auto"/>
            </w:tcBorders>
          </w:tcPr>
          <w:p>
            <w:pPr>
              <w:jc w:val="center"/>
              <w:spacing w:after="0" w:line="197" w:lineRule="exact"/>
              <w:rPr>
                <w:sz w:val="20"/>
                <w:szCs w:val="20"/>
                <w:color w:val="auto"/>
              </w:rPr>
            </w:pPr>
            <w:r>
              <w:rPr>
                <w:rFonts w:ascii="Times New Roman" w:cs="Times New Roman" w:eastAsia="Times New Roman" w:hAnsi="Times New Roman"/>
                <w:sz w:val="18"/>
                <w:szCs w:val="18"/>
                <w:color w:val="auto"/>
                <w:w w:val="95"/>
              </w:rPr>
              <w:t>52.3</w:t>
            </w:r>
          </w:p>
        </w:tc>
        <w:tc>
          <w:tcPr>
            <w:tcW w:w="260" w:type="dxa"/>
            <w:vAlign w:val="bottom"/>
            <w:tcBorders>
              <w:left w:val="single" w:sz="8" w:color="auto"/>
              <w:bottom w:val="single" w:sz="8" w:color="auto"/>
            </w:tcBorders>
          </w:tcPr>
          <w:p>
            <w:pPr>
              <w:spacing w:after="0"/>
              <w:rPr>
                <w:sz w:val="17"/>
                <w:szCs w:val="17"/>
                <w:color w:val="auto"/>
              </w:rPr>
            </w:pPr>
          </w:p>
        </w:tc>
        <w:tc>
          <w:tcPr>
            <w:tcW w:w="2160" w:type="dxa"/>
            <w:vAlign w:val="bottom"/>
            <w:tcBorders>
              <w:bottom w:val="single" w:sz="8" w:color="auto"/>
            </w:tcBorders>
          </w:tcPr>
          <w:p>
            <w:pPr>
              <w:jc w:val="center"/>
              <w:ind w:right="169"/>
              <w:spacing w:after="0" w:line="197" w:lineRule="exact"/>
              <w:rPr>
                <w:sz w:val="20"/>
                <w:szCs w:val="20"/>
                <w:color w:val="auto"/>
              </w:rPr>
            </w:pPr>
            <w:r>
              <w:rPr>
                <w:rFonts w:ascii="Times New Roman" w:cs="Times New Roman" w:eastAsia="Times New Roman" w:hAnsi="Times New Roman"/>
                <w:sz w:val="18"/>
                <w:szCs w:val="18"/>
                <w:color w:val="auto"/>
                <w:w w:val="95"/>
              </w:rPr>
              <w:t>50.1</w:t>
            </w:r>
          </w:p>
        </w:tc>
        <w:tc>
          <w:tcPr>
            <w:tcW w:w="500" w:type="dxa"/>
            <w:vAlign w:val="bottom"/>
            <w:tcBorders>
              <w:left w:val="single" w:sz="8" w:color="auto"/>
              <w:bottom w:val="single" w:sz="8" w:color="auto"/>
            </w:tcBorders>
          </w:tcPr>
          <w:p>
            <w:pPr>
              <w:spacing w:after="0"/>
              <w:rPr>
                <w:sz w:val="17"/>
                <w:szCs w:val="17"/>
                <w:color w:val="auto"/>
              </w:rPr>
            </w:pPr>
          </w:p>
        </w:tc>
        <w:tc>
          <w:tcPr>
            <w:tcW w:w="2400" w:type="dxa"/>
            <w:vAlign w:val="bottom"/>
            <w:tcBorders>
              <w:bottom w:val="single" w:sz="8" w:color="auto"/>
            </w:tcBorders>
          </w:tcPr>
          <w:p>
            <w:pPr>
              <w:jc w:val="center"/>
              <w:ind w:right="410"/>
              <w:spacing w:after="0" w:line="197" w:lineRule="exact"/>
              <w:rPr>
                <w:sz w:val="20"/>
                <w:szCs w:val="20"/>
                <w:color w:val="auto"/>
              </w:rPr>
            </w:pPr>
            <w:r>
              <w:rPr>
                <w:rFonts w:ascii="Times New Roman" w:cs="Times New Roman" w:eastAsia="Times New Roman" w:hAnsi="Times New Roman"/>
                <w:sz w:val="18"/>
                <w:szCs w:val="18"/>
                <w:color w:val="auto"/>
                <w:w w:val="97"/>
              </w:rPr>
              <w:t>5.1</w:t>
            </w:r>
          </w:p>
        </w:tc>
        <w:tc>
          <w:tcPr>
            <w:tcW w:w="0" w:type="dxa"/>
            <w:vAlign w:val="bottom"/>
          </w:tcPr>
          <w:p>
            <w:pPr>
              <w:spacing w:after="0"/>
              <w:rPr>
                <w:sz w:val="1"/>
                <w:szCs w:val="1"/>
                <w:color w:val="auto"/>
              </w:rPr>
            </w:pPr>
          </w:p>
        </w:tc>
      </w:tr>
      <w:tr>
        <w:trPr>
          <w:trHeight w:val="197"/>
        </w:trPr>
        <w:tc>
          <w:tcPr>
            <w:tcW w:w="800" w:type="dxa"/>
            <w:vAlign w:val="bottom"/>
            <w:tcBorders>
              <w:bottom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2.</w:t>
            </w:r>
          </w:p>
        </w:tc>
        <w:tc>
          <w:tcPr>
            <w:tcW w:w="20" w:type="dxa"/>
            <w:vAlign w:val="bottom"/>
            <w:tcBorders>
              <w:bottom w:val="single" w:sz="8" w:color="auto"/>
            </w:tcBorders>
            <w:shd w:val="clear" w:color="auto" w:fill="000000"/>
          </w:tcPr>
          <w:p>
            <w:pPr>
              <w:spacing w:after="0"/>
              <w:rPr>
                <w:sz w:val="17"/>
                <w:szCs w:val="17"/>
                <w:color w:val="auto"/>
              </w:rPr>
            </w:pPr>
          </w:p>
        </w:tc>
        <w:tc>
          <w:tcPr>
            <w:tcW w:w="1240" w:type="dxa"/>
            <w:vAlign w:val="bottom"/>
            <w:tcBorders>
              <w:bottom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September</w:t>
            </w:r>
          </w:p>
        </w:tc>
        <w:tc>
          <w:tcPr>
            <w:tcW w:w="380" w:type="dxa"/>
            <w:vAlign w:val="bottom"/>
            <w:tcBorders>
              <w:bottom w:val="single" w:sz="8" w:color="auto"/>
              <w:right w:val="single" w:sz="8" w:color="auto"/>
            </w:tcBorders>
          </w:tcPr>
          <w:p>
            <w:pPr>
              <w:spacing w:after="0"/>
              <w:rPr>
                <w:sz w:val="17"/>
                <w:szCs w:val="17"/>
                <w:color w:val="auto"/>
              </w:rPr>
            </w:pPr>
          </w:p>
        </w:tc>
        <w:tc>
          <w:tcPr>
            <w:tcW w:w="1880" w:type="dxa"/>
            <w:vAlign w:val="bottom"/>
            <w:tcBorders>
              <w:bottom w:val="single" w:sz="8" w:color="auto"/>
            </w:tcBorders>
          </w:tcPr>
          <w:p>
            <w:pPr>
              <w:jc w:val="center"/>
              <w:spacing w:after="0" w:line="196" w:lineRule="exact"/>
              <w:rPr>
                <w:sz w:val="20"/>
                <w:szCs w:val="20"/>
                <w:color w:val="auto"/>
              </w:rPr>
            </w:pPr>
            <w:r>
              <w:rPr>
                <w:rFonts w:ascii="Times New Roman" w:cs="Times New Roman" w:eastAsia="Times New Roman" w:hAnsi="Times New Roman"/>
                <w:sz w:val="18"/>
                <w:szCs w:val="18"/>
                <w:color w:val="auto"/>
                <w:w w:val="95"/>
              </w:rPr>
              <w:t>52.3</w:t>
            </w:r>
          </w:p>
        </w:tc>
        <w:tc>
          <w:tcPr>
            <w:tcW w:w="260" w:type="dxa"/>
            <w:vAlign w:val="bottom"/>
            <w:tcBorders>
              <w:left w:val="single" w:sz="8" w:color="auto"/>
              <w:bottom w:val="single" w:sz="8" w:color="auto"/>
            </w:tcBorders>
          </w:tcPr>
          <w:p>
            <w:pPr>
              <w:spacing w:after="0"/>
              <w:rPr>
                <w:sz w:val="17"/>
                <w:szCs w:val="17"/>
                <w:color w:val="auto"/>
              </w:rPr>
            </w:pPr>
          </w:p>
        </w:tc>
        <w:tc>
          <w:tcPr>
            <w:tcW w:w="2160" w:type="dxa"/>
            <w:vAlign w:val="bottom"/>
            <w:tcBorders>
              <w:bottom w:val="single" w:sz="8" w:color="auto"/>
            </w:tcBorders>
          </w:tcPr>
          <w:p>
            <w:pPr>
              <w:jc w:val="center"/>
              <w:ind w:right="169"/>
              <w:spacing w:after="0" w:line="196" w:lineRule="exact"/>
              <w:rPr>
                <w:sz w:val="20"/>
                <w:szCs w:val="20"/>
                <w:color w:val="auto"/>
              </w:rPr>
            </w:pPr>
            <w:r>
              <w:rPr>
                <w:rFonts w:ascii="Times New Roman" w:cs="Times New Roman" w:eastAsia="Times New Roman" w:hAnsi="Times New Roman"/>
                <w:sz w:val="18"/>
                <w:szCs w:val="18"/>
                <w:color w:val="auto"/>
                <w:w w:val="95"/>
              </w:rPr>
              <w:t>47.8</w:t>
            </w:r>
          </w:p>
        </w:tc>
        <w:tc>
          <w:tcPr>
            <w:tcW w:w="500" w:type="dxa"/>
            <w:vAlign w:val="bottom"/>
            <w:tcBorders>
              <w:left w:val="single" w:sz="8" w:color="auto"/>
              <w:bottom w:val="single" w:sz="8" w:color="auto"/>
            </w:tcBorders>
          </w:tcPr>
          <w:p>
            <w:pPr>
              <w:spacing w:after="0"/>
              <w:rPr>
                <w:sz w:val="17"/>
                <w:szCs w:val="17"/>
                <w:color w:val="auto"/>
              </w:rPr>
            </w:pPr>
          </w:p>
        </w:tc>
        <w:tc>
          <w:tcPr>
            <w:tcW w:w="2400" w:type="dxa"/>
            <w:vAlign w:val="bottom"/>
            <w:tcBorders>
              <w:bottom w:val="single" w:sz="8" w:color="auto"/>
            </w:tcBorders>
          </w:tcPr>
          <w:p>
            <w:pPr>
              <w:jc w:val="center"/>
              <w:ind w:right="410"/>
              <w:spacing w:after="0" w:line="196" w:lineRule="exact"/>
              <w:rPr>
                <w:sz w:val="20"/>
                <w:szCs w:val="20"/>
                <w:color w:val="auto"/>
              </w:rPr>
            </w:pPr>
            <w:r>
              <w:rPr>
                <w:rFonts w:ascii="Times New Roman" w:cs="Times New Roman" w:eastAsia="Times New Roman" w:hAnsi="Times New Roman"/>
                <w:sz w:val="18"/>
                <w:szCs w:val="18"/>
                <w:color w:val="auto"/>
                <w:w w:val="97"/>
              </w:rPr>
              <w:t>8.6</w:t>
            </w:r>
          </w:p>
        </w:tc>
        <w:tc>
          <w:tcPr>
            <w:tcW w:w="0" w:type="dxa"/>
            <w:vAlign w:val="bottom"/>
          </w:tcPr>
          <w:p>
            <w:pPr>
              <w:spacing w:after="0"/>
              <w:rPr>
                <w:sz w:val="1"/>
                <w:szCs w:val="1"/>
                <w:color w:val="auto"/>
              </w:rPr>
            </w:pPr>
          </w:p>
        </w:tc>
      </w:tr>
      <w:tr>
        <w:trPr>
          <w:trHeight w:val="197"/>
        </w:trPr>
        <w:tc>
          <w:tcPr>
            <w:tcW w:w="80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3.</w:t>
            </w:r>
          </w:p>
        </w:tc>
        <w:tc>
          <w:tcPr>
            <w:tcW w:w="20" w:type="dxa"/>
            <w:vAlign w:val="bottom"/>
            <w:tcBorders>
              <w:bottom w:val="single" w:sz="8" w:color="auto"/>
            </w:tcBorders>
            <w:shd w:val="clear" w:color="auto" w:fill="000000"/>
          </w:tcPr>
          <w:p>
            <w:pPr>
              <w:spacing w:after="0"/>
              <w:rPr>
                <w:sz w:val="17"/>
                <w:szCs w:val="17"/>
                <w:color w:val="auto"/>
              </w:rPr>
            </w:pPr>
          </w:p>
        </w:tc>
        <w:tc>
          <w:tcPr>
            <w:tcW w:w="124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October</w:t>
            </w:r>
          </w:p>
        </w:tc>
        <w:tc>
          <w:tcPr>
            <w:tcW w:w="380" w:type="dxa"/>
            <w:vAlign w:val="bottom"/>
            <w:tcBorders>
              <w:bottom w:val="single" w:sz="8" w:color="auto"/>
              <w:right w:val="single" w:sz="8" w:color="auto"/>
            </w:tcBorders>
          </w:tcPr>
          <w:p>
            <w:pPr>
              <w:spacing w:after="0"/>
              <w:rPr>
                <w:sz w:val="17"/>
                <w:szCs w:val="17"/>
                <w:color w:val="auto"/>
              </w:rPr>
            </w:pPr>
          </w:p>
        </w:tc>
        <w:tc>
          <w:tcPr>
            <w:tcW w:w="1880" w:type="dxa"/>
            <w:vAlign w:val="bottom"/>
            <w:tcBorders>
              <w:bottom w:val="single" w:sz="8" w:color="auto"/>
            </w:tcBorders>
          </w:tcPr>
          <w:p>
            <w:pPr>
              <w:jc w:val="center"/>
              <w:spacing w:after="0" w:line="197" w:lineRule="exact"/>
              <w:rPr>
                <w:sz w:val="20"/>
                <w:szCs w:val="20"/>
                <w:color w:val="auto"/>
              </w:rPr>
            </w:pPr>
            <w:r>
              <w:rPr>
                <w:rFonts w:ascii="Times New Roman" w:cs="Times New Roman" w:eastAsia="Times New Roman" w:hAnsi="Times New Roman"/>
                <w:sz w:val="18"/>
                <w:szCs w:val="18"/>
                <w:color w:val="auto"/>
                <w:w w:val="95"/>
              </w:rPr>
              <w:t>52.3</w:t>
            </w:r>
          </w:p>
        </w:tc>
        <w:tc>
          <w:tcPr>
            <w:tcW w:w="260" w:type="dxa"/>
            <w:vAlign w:val="bottom"/>
            <w:tcBorders>
              <w:left w:val="single" w:sz="8" w:color="auto"/>
              <w:bottom w:val="single" w:sz="8" w:color="auto"/>
            </w:tcBorders>
          </w:tcPr>
          <w:p>
            <w:pPr>
              <w:spacing w:after="0"/>
              <w:rPr>
                <w:sz w:val="17"/>
                <w:szCs w:val="17"/>
                <w:color w:val="auto"/>
              </w:rPr>
            </w:pPr>
          </w:p>
        </w:tc>
        <w:tc>
          <w:tcPr>
            <w:tcW w:w="2160" w:type="dxa"/>
            <w:vAlign w:val="bottom"/>
            <w:tcBorders>
              <w:bottom w:val="single" w:sz="8" w:color="auto"/>
            </w:tcBorders>
          </w:tcPr>
          <w:p>
            <w:pPr>
              <w:jc w:val="center"/>
              <w:ind w:right="169"/>
              <w:spacing w:after="0" w:line="197" w:lineRule="exact"/>
              <w:rPr>
                <w:sz w:val="20"/>
                <w:szCs w:val="20"/>
                <w:color w:val="auto"/>
              </w:rPr>
            </w:pPr>
            <w:r>
              <w:rPr>
                <w:rFonts w:ascii="Times New Roman" w:cs="Times New Roman" w:eastAsia="Times New Roman" w:hAnsi="Times New Roman"/>
                <w:sz w:val="18"/>
                <w:szCs w:val="18"/>
                <w:color w:val="auto"/>
                <w:w w:val="95"/>
              </w:rPr>
              <w:t>30.2</w:t>
            </w:r>
          </w:p>
        </w:tc>
        <w:tc>
          <w:tcPr>
            <w:tcW w:w="500" w:type="dxa"/>
            <w:vAlign w:val="bottom"/>
            <w:tcBorders>
              <w:left w:val="single" w:sz="8" w:color="auto"/>
              <w:bottom w:val="single" w:sz="8" w:color="auto"/>
            </w:tcBorders>
          </w:tcPr>
          <w:p>
            <w:pPr>
              <w:spacing w:after="0"/>
              <w:rPr>
                <w:sz w:val="17"/>
                <w:szCs w:val="17"/>
                <w:color w:val="auto"/>
              </w:rPr>
            </w:pPr>
          </w:p>
        </w:tc>
        <w:tc>
          <w:tcPr>
            <w:tcW w:w="2400" w:type="dxa"/>
            <w:vAlign w:val="bottom"/>
            <w:tcBorders>
              <w:bottom w:val="single" w:sz="8" w:color="auto"/>
            </w:tcBorders>
          </w:tcPr>
          <w:p>
            <w:pPr>
              <w:jc w:val="center"/>
              <w:ind w:right="410"/>
              <w:spacing w:after="0" w:line="197" w:lineRule="exact"/>
              <w:rPr>
                <w:sz w:val="20"/>
                <w:szCs w:val="20"/>
                <w:color w:val="auto"/>
              </w:rPr>
            </w:pPr>
            <w:r>
              <w:rPr>
                <w:rFonts w:ascii="Times New Roman" w:cs="Times New Roman" w:eastAsia="Times New Roman" w:hAnsi="Times New Roman"/>
                <w:sz w:val="18"/>
                <w:szCs w:val="18"/>
                <w:color w:val="auto"/>
                <w:w w:val="99"/>
              </w:rPr>
              <w:t>42</w:t>
            </w:r>
          </w:p>
        </w:tc>
        <w:tc>
          <w:tcPr>
            <w:tcW w:w="0" w:type="dxa"/>
            <w:vAlign w:val="bottom"/>
          </w:tcPr>
          <w:p>
            <w:pPr>
              <w:spacing w:after="0"/>
              <w:rPr>
                <w:sz w:val="1"/>
                <w:szCs w:val="1"/>
                <w:color w:val="auto"/>
              </w:rPr>
            </w:pPr>
          </w:p>
        </w:tc>
      </w:tr>
      <w:tr>
        <w:trPr>
          <w:trHeight w:val="197"/>
        </w:trPr>
        <w:tc>
          <w:tcPr>
            <w:tcW w:w="800" w:type="dxa"/>
            <w:vAlign w:val="bottom"/>
            <w:tcBorders>
              <w:bottom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4.</w:t>
            </w:r>
          </w:p>
        </w:tc>
        <w:tc>
          <w:tcPr>
            <w:tcW w:w="20" w:type="dxa"/>
            <w:vAlign w:val="bottom"/>
            <w:tcBorders>
              <w:bottom w:val="single" w:sz="8" w:color="auto"/>
            </w:tcBorders>
            <w:shd w:val="clear" w:color="auto" w:fill="000000"/>
          </w:tcPr>
          <w:p>
            <w:pPr>
              <w:spacing w:after="0"/>
              <w:rPr>
                <w:sz w:val="17"/>
                <w:szCs w:val="17"/>
                <w:color w:val="auto"/>
              </w:rPr>
            </w:pPr>
          </w:p>
        </w:tc>
        <w:tc>
          <w:tcPr>
            <w:tcW w:w="1240" w:type="dxa"/>
            <w:vAlign w:val="bottom"/>
            <w:tcBorders>
              <w:bottom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November</w:t>
            </w:r>
          </w:p>
        </w:tc>
        <w:tc>
          <w:tcPr>
            <w:tcW w:w="380" w:type="dxa"/>
            <w:vAlign w:val="bottom"/>
            <w:tcBorders>
              <w:bottom w:val="single" w:sz="8" w:color="auto"/>
              <w:right w:val="single" w:sz="8" w:color="auto"/>
            </w:tcBorders>
          </w:tcPr>
          <w:p>
            <w:pPr>
              <w:spacing w:after="0"/>
              <w:rPr>
                <w:sz w:val="17"/>
                <w:szCs w:val="17"/>
                <w:color w:val="auto"/>
              </w:rPr>
            </w:pPr>
          </w:p>
        </w:tc>
        <w:tc>
          <w:tcPr>
            <w:tcW w:w="1880" w:type="dxa"/>
            <w:vAlign w:val="bottom"/>
            <w:tcBorders>
              <w:bottom w:val="single" w:sz="8" w:color="auto"/>
            </w:tcBorders>
          </w:tcPr>
          <w:p>
            <w:pPr>
              <w:jc w:val="center"/>
              <w:spacing w:after="0" w:line="196" w:lineRule="exact"/>
              <w:rPr>
                <w:sz w:val="20"/>
                <w:szCs w:val="20"/>
                <w:color w:val="auto"/>
              </w:rPr>
            </w:pPr>
            <w:r>
              <w:rPr>
                <w:rFonts w:ascii="Times New Roman" w:cs="Times New Roman" w:eastAsia="Times New Roman" w:hAnsi="Times New Roman"/>
                <w:sz w:val="18"/>
                <w:szCs w:val="18"/>
                <w:color w:val="auto"/>
                <w:w w:val="95"/>
              </w:rPr>
              <w:t>52.3</w:t>
            </w:r>
          </w:p>
        </w:tc>
        <w:tc>
          <w:tcPr>
            <w:tcW w:w="260" w:type="dxa"/>
            <w:vAlign w:val="bottom"/>
            <w:tcBorders>
              <w:left w:val="single" w:sz="8" w:color="auto"/>
              <w:bottom w:val="single" w:sz="8" w:color="auto"/>
            </w:tcBorders>
          </w:tcPr>
          <w:p>
            <w:pPr>
              <w:spacing w:after="0"/>
              <w:rPr>
                <w:sz w:val="17"/>
                <w:szCs w:val="17"/>
                <w:color w:val="auto"/>
              </w:rPr>
            </w:pPr>
          </w:p>
        </w:tc>
        <w:tc>
          <w:tcPr>
            <w:tcW w:w="2160" w:type="dxa"/>
            <w:vAlign w:val="bottom"/>
            <w:tcBorders>
              <w:bottom w:val="single" w:sz="8" w:color="auto"/>
            </w:tcBorders>
          </w:tcPr>
          <w:p>
            <w:pPr>
              <w:jc w:val="center"/>
              <w:ind w:right="169"/>
              <w:spacing w:after="0" w:line="196" w:lineRule="exact"/>
              <w:rPr>
                <w:sz w:val="20"/>
                <w:szCs w:val="20"/>
                <w:color w:val="auto"/>
              </w:rPr>
            </w:pPr>
            <w:r>
              <w:rPr>
                <w:rFonts w:ascii="Times New Roman" w:cs="Times New Roman" w:eastAsia="Times New Roman" w:hAnsi="Times New Roman"/>
                <w:sz w:val="18"/>
                <w:szCs w:val="18"/>
                <w:color w:val="auto"/>
                <w:w w:val="99"/>
              </w:rPr>
              <w:t>13</w:t>
            </w:r>
          </w:p>
        </w:tc>
        <w:tc>
          <w:tcPr>
            <w:tcW w:w="500" w:type="dxa"/>
            <w:vAlign w:val="bottom"/>
            <w:tcBorders>
              <w:left w:val="single" w:sz="8" w:color="auto"/>
              <w:bottom w:val="single" w:sz="8" w:color="auto"/>
            </w:tcBorders>
          </w:tcPr>
          <w:p>
            <w:pPr>
              <w:spacing w:after="0"/>
              <w:rPr>
                <w:sz w:val="17"/>
                <w:szCs w:val="17"/>
                <w:color w:val="auto"/>
              </w:rPr>
            </w:pPr>
          </w:p>
        </w:tc>
        <w:tc>
          <w:tcPr>
            <w:tcW w:w="2400" w:type="dxa"/>
            <w:vAlign w:val="bottom"/>
            <w:tcBorders>
              <w:bottom w:val="single" w:sz="8" w:color="auto"/>
            </w:tcBorders>
          </w:tcPr>
          <w:p>
            <w:pPr>
              <w:jc w:val="center"/>
              <w:ind w:right="410"/>
              <w:spacing w:after="0" w:line="196" w:lineRule="exact"/>
              <w:rPr>
                <w:sz w:val="20"/>
                <w:szCs w:val="20"/>
                <w:color w:val="auto"/>
              </w:rPr>
            </w:pPr>
            <w:r>
              <w:rPr>
                <w:rFonts w:ascii="Times New Roman" w:cs="Times New Roman" w:eastAsia="Times New Roman" w:hAnsi="Times New Roman"/>
                <w:sz w:val="18"/>
                <w:szCs w:val="18"/>
                <w:color w:val="auto"/>
                <w:w w:val="99"/>
              </w:rPr>
              <w:t>75</w:t>
            </w:r>
          </w:p>
        </w:tc>
        <w:tc>
          <w:tcPr>
            <w:tcW w:w="0" w:type="dxa"/>
            <w:vAlign w:val="bottom"/>
          </w:tcPr>
          <w:p>
            <w:pPr>
              <w:spacing w:after="0"/>
              <w:rPr>
                <w:sz w:val="1"/>
                <w:szCs w:val="1"/>
                <w:color w:val="auto"/>
              </w:rPr>
            </w:pPr>
          </w:p>
        </w:tc>
      </w:tr>
      <w:tr>
        <w:trPr>
          <w:trHeight w:val="197"/>
        </w:trPr>
        <w:tc>
          <w:tcPr>
            <w:tcW w:w="80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5.</w:t>
            </w:r>
          </w:p>
        </w:tc>
        <w:tc>
          <w:tcPr>
            <w:tcW w:w="20" w:type="dxa"/>
            <w:vAlign w:val="bottom"/>
            <w:tcBorders>
              <w:bottom w:val="single" w:sz="8" w:color="auto"/>
            </w:tcBorders>
            <w:shd w:val="clear" w:color="auto" w:fill="000000"/>
          </w:tcPr>
          <w:p>
            <w:pPr>
              <w:spacing w:after="0"/>
              <w:rPr>
                <w:sz w:val="17"/>
                <w:szCs w:val="17"/>
                <w:color w:val="auto"/>
              </w:rPr>
            </w:pPr>
          </w:p>
        </w:tc>
        <w:tc>
          <w:tcPr>
            <w:tcW w:w="124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December</w:t>
            </w:r>
          </w:p>
        </w:tc>
        <w:tc>
          <w:tcPr>
            <w:tcW w:w="380" w:type="dxa"/>
            <w:vAlign w:val="bottom"/>
            <w:tcBorders>
              <w:bottom w:val="single" w:sz="8" w:color="auto"/>
              <w:right w:val="single" w:sz="8" w:color="auto"/>
            </w:tcBorders>
          </w:tcPr>
          <w:p>
            <w:pPr>
              <w:spacing w:after="0"/>
              <w:rPr>
                <w:sz w:val="17"/>
                <w:szCs w:val="17"/>
                <w:color w:val="auto"/>
              </w:rPr>
            </w:pPr>
          </w:p>
        </w:tc>
        <w:tc>
          <w:tcPr>
            <w:tcW w:w="1880" w:type="dxa"/>
            <w:vAlign w:val="bottom"/>
            <w:tcBorders>
              <w:bottom w:val="single" w:sz="8" w:color="auto"/>
            </w:tcBorders>
          </w:tcPr>
          <w:p>
            <w:pPr>
              <w:jc w:val="center"/>
              <w:spacing w:after="0" w:line="197" w:lineRule="exact"/>
              <w:rPr>
                <w:sz w:val="20"/>
                <w:szCs w:val="20"/>
                <w:color w:val="auto"/>
              </w:rPr>
            </w:pPr>
            <w:r>
              <w:rPr>
                <w:rFonts w:ascii="Times New Roman" w:cs="Times New Roman" w:eastAsia="Times New Roman" w:hAnsi="Times New Roman"/>
                <w:sz w:val="18"/>
                <w:szCs w:val="18"/>
                <w:color w:val="auto"/>
                <w:w w:val="95"/>
              </w:rPr>
              <w:t>52.3</w:t>
            </w:r>
          </w:p>
        </w:tc>
        <w:tc>
          <w:tcPr>
            <w:tcW w:w="260" w:type="dxa"/>
            <w:vAlign w:val="bottom"/>
            <w:tcBorders>
              <w:left w:val="single" w:sz="8" w:color="auto"/>
              <w:bottom w:val="single" w:sz="8" w:color="auto"/>
            </w:tcBorders>
          </w:tcPr>
          <w:p>
            <w:pPr>
              <w:spacing w:after="0"/>
              <w:rPr>
                <w:sz w:val="17"/>
                <w:szCs w:val="17"/>
                <w:color w:val="auto"/>
              </w:rPr>
            </w:pPr>
          </w:p>
        </w:tc>
        <w:tc>
          <w:tcPr>
            <w:tcW w:w="2160" w:type="dxa"/>
            <w:vAlign w:val="bottom"/>
            <w:tcBorders>
              <w:bottom w:val="single" w:sz="8" w:color="auto"/>
            </w:tcBorders>
          </w:tcPr>
          <w:p>
            <w:pPr>
              <w:jc w:val="center"/>
              <w:ind w:right="169"/>
              <w:spacing w:after="0" w:line="197" w:lineRule="exact"/>
              <w:rPr>
                <w:sz w:val="20"/>
                <w:szCs w:val="20"/>
                <w:color w:val="auto"/>
              </w:rPr>
            </w:pPr>
            <w:r>
              <w:rPr>
                <w:rFonts w:ascii="Times New Roman" w:cs="Times New Roman" w:eastAsia="Times New Roman" w:hAnsi="Times New Roman"/>
                <w:sz w:val="18"/>
                <w:szCs w:val="18"/>
                <w:color w:val="auto"/>
                <w:w w:val="97"/>
              </w:rPr>
              <w:t>3.9</w:t>
            </w:r>
          </w:p>
        </w:tc>
        <w:tc>
          <w:tcPr>
            <w:tcW w:w="500" w:type="dxa"/>
            <w:vAlign w:val="bottom"/>
            <w:tcBorders>
              <w:left w:val="single" w:sz="8" w:color="auto"/>
              <w:bottom w:val="single" w:sz="8" w:color="auto"/>
            </w:tcBorders>
          </w:tcPr>
          <w:p>
            <w:pPr>
              <w:spacing w:after="0"/>
              <w:rPr>
                <w:sz w:val="17"/>
                <w:szCs w:val="17"/>
                <w:color w:val="auto"/>
              </w:rPr>
            </w:pPr>
          </w:p>
        </w:tc>
        <w:tc>
          <w:tcPr>
            <w:tcW w:w="2400" w:type="dxa"/>
            <w:vAlign w:val="bottom"/>
            <w:tcBorders>
              <w:bottom w:val="single" w:sz="8" w:color="auto"/>
            </w:tcBorders>
          </w:tcPr>
          <w:p>
            <w:pPr>
              <w:jc w:val="center"/>
              <w:ind w:right="410"/>
              <w:spacing w:after="0" w:line="197" w:lineRule="exact"/>
              <w:rPr>
                <w:sz w:val="20"/>
                <w:szCs w:val="20"/>
                <w:color w:val="auto"/>
              </w:rPr>
            </w:pPr>
            <w:r>
              <w:rPr>
                <w:rFonts w:ascii="Times New Roman" w:cs="Times New Roman" w:eastAsia="Times New Roman" w:hAnsi="Times New Roman"/>
                <w:sz w:val="18"/>
                <w:szCs w:val="18"/>
                <w:color w:val="auto"/>
                <w:w w:val="99"/>
              </w:rPr>
              <w:t>93</w:t>
            </w:r>
          </w:p>
        </w:tc>
        <w:tc>
          <w:tcPr>
            <w:tcW w:w="0" w:type="dxa"/>
            <w:vAlign w:val="bottom"/>
          </w:tcPr>
          <w:p>
            <w:pPr>
              <w:spacing w:after="0"/>
              <w:rPr>
                <w:sz w:val="1"/>
                <w:szCs w:val="1"/>
                <w:color w:val="auto"/>
              </w:rPr>
            </w:pPr>
          </w:p>
        </w:tc>
      </w:tr>
      <w:tr>
        <w:trPr>
          <w:trHeight w:val="197"/>
        </w:trPr>
        <w:tc>
          <w:tcPr>
            <w:tcW w:w="80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6.</w:t>
            </w:r>
          </w:p>
        </w:tc>
        <w:tc>
          <w:tcPr>
            <w:tcW w:w="20" w:type="dxa"/>
            <w:vAlign w:val="bottom"/>
            <w:shd w:val="clear" w:color="auto" w:fill="000000"/>
          </w:tcPr>
          <w:p>
            <w:pPr>
              <w:spacing w:after="0"/>
              <w:rPr>
                <w:sz w:val="17"/>
                <w:szCs w:val="17"/>
                <w:color w:val="auto"/>
              </w:rPr>
            </w:pPr>
          </w:p>
        </w:tc>
        <w:tc>
          <w:tcPr>
            <w:tcW w:w="12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January</w:t>
            </w:r>
          </w:p>
        </w:tc>
        <w:tc>
          <w:tcPr>
            <w:tcW w:w="380" w:type="dxa"/>
            <w:vAlign w:val="bottom"/>
            <w:tcBorders>
              <w:right w:val="single" w:sz="8" w:color="auto"/>
            </w:tcBorders>
          </w:tcPr>
          <w:p>
            <w:pPr>
              <w:spacing w:after="0"/>
              <w:rPr>
                <w:sz w:val="17"/>
                <w:szCs w:val="17"/>
                <w:color w:val="auto"/>
              </w:rPr>
            </w:pPr>
          </w:p>
        </w:tc>
        <w:tc>
          <w:tcPr>
            <w:tcW w:w="1880" w:type="dxa"/>
            <w:vAlign w:val="bottom"/>
          </w:tcPr>
          <w:p>
            <w:pPr>
              <w:jc w:val="center"/>
              <w:spacing w:after="0" w:line="197" w:lineRule="exact"/>
              <w:rPr>
                <w:sz w:val="20"/>
                <w:szCs w:val="20"/>
                <w:color w:val="auto"/>
              </w:rPr>
            </w:pPr>
            <w:r>
              <w:rPr>
                <w:rFonts w:ascii="Times New Roman" w:cs="Times New Roman" w:eastAsia="Times New Roman" w:hAnsi="Times New Roman"/>
                <w:sz w:val="18"/>
                <w:szCs w:val="18"/>
                <w:color w:val="auto"/>
                <w:w w:val="95"/>
              </w:rPr>
              <w:t>52.3</w:t>
            </w:r>
          </w:p>
        </w:tc>
        <w:tc>
          <w:tcPr>
            <w:tcW w:w="260" w:type="dxa"/>
            <w:vAlign w:val="bottom"/>
            <w:tcBorders>
              <w:left w:val="single" w:sz="8" w:color="auto"/>
            </w:tcBorders>
          </w:tcPr>
          <w:p>
            <w:pPr>
              <w:spacing w:after="0"/>
              <w:rPr>
                <w:sz w:val="17"/>
                <w:szCs w:val="17"/>
                <w:color w:val="auto"/>
              </w:rPr>
            </w:pPr>
          </w:p>
        </w:tc>
        <w:tc>
          <w:tcPr>
            <w:tcW w:w="2160" w:type="dxa"/>
            <w:vAlign w:val="bottom"/>
          </w:tcPr>
          <w:p>
            <w:pPr>
              <w:jc w:val="center"/>
              <w:ind w:right="169"/>
              <w:spacing w:after="0" w:line="197" w:lineRule="exact"/>
              <w:rPr>
                <w:sz w:val="20"/>
                <w:szCs w:val="20"/>
                <w:color w:val="auto"/>
              </w:rPr>
            </w:pPr>
            <w:r>
              <w:rPr>
                <w:rFonts w:ascii="Times New Roman" w:cs="Times New Roman" w:eastAsia="Times New Roman" w:hAnsi="Times New Roman"/>
                <w:sz w:val="18"/>
                <w:szCs w:val="18"/>
                <w:color w:val="auto"/>
              </w:rPr>
              <w:t>3</w:t>
            </w:r>
          </w:p>
        </w:tc>
        <w:tc>
          <w:tcPr>
            <w:tcW w:w="500" w:type="dxa"/>
            <w:vAlign w:val="bottom"/>
            <w:tcBorders>
              <w:left w:val="single" w:sz="8" w:color="auto"/>
            </w:tcBorders>
          </w:tcPr>
          <w:p>
            <w:pPr>
              <w:spacing w:after="0"/>
              <w:rPr>
                <w:sz w:val="17"/>
                <w:szCs w:val="17"/>
                <w:color w:val="auto"/>
              </w:rPr>
            </w:pPr>
          </w:p>
        </w:tc>
        <w:tc>
          <w:tcPr>
            <w:tcW w:w="2400" w:type="dxa"/>
            <w:vAlign w:val="bottom"/>
          </w:tcPr>
          <w:p>
            <w:pPr>
              <w:jc w:val="center"/>
              <w:ind w:right="410"/>
              <w:spacing w:after="0" w:line="197" w:lineRule="exact"/>
              <w:rPr>
                <w:sz w:val="20"/>
                <w:szCs w:val="20"/>
                <w:color w:val="auto"/>
              </w:rPr>
            </w:pPr>
            <w:r>
              <w:rPr>
                <w:rFonts w:ascii="Times New Roman" w:cs="Times New Roman" w:eastAsia="Times New Roman" w:hAnsi="Times New Roman"/>
                <w:sz w:val="18"/>
                <w:szCs w:val="18"/>
                <w:color w:val="auto"/>
                <w:w w:val="99"/>
              </w:rPr>
              <w:t>96</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40" w:orient="portrait"/>
          <w:cols w:equalWidth="0" w:num="1">
            <w:col w:w="9640"/>
          </w:cols>
          <w:pgMar w:left="1140" w:top="719" w:right="1128" w:bottom="2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360"/>
        <w:spacing w:after="0"/>
        <w:tabs>
          <w:tab w:leader="none" w:pos="86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6423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5429885</wp:posOffset>
            </wp:positionH>
            <wp:positionV relativeFrom="paragraph">
              <wp:posOffset>-80645</wp:posOffset>
            </wp:positionV>
            <wp:extent cx="420370" cy="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640"/>
          </w:cols>
          <w:pgMar w:left="1140" w:top="719" w:right="1128" w:bottom="247" w:gutter="0" w:footer="0" w:header="0"/>
          <w:type w:val="continuous"/>
        </w:sectPr>
      </w:pPr>
    </w:p>
    <w:bookmarkStart w:id="7" w:name="page8"/>
    <w:bookmarkEnd w:id="7"/>
    <w:tbl>
      <w:tblPr>
        <w:tblLayout w:type="fixed"/>
        <w:tblInd w:w="0" w:type="dxa"/>
        <w:tblCellMar>
          <w:top w:w="0" w:type="dxa"/>
          <w:left w:w="0" w:type="dxa"/>
          <w:bottom w:w="0" w:type="dxa"/>
          <w:right w:w="0" w:type="dxa"/>
        </w:tblCellMar>
      </w:tblPr>
      <w:tr>
        <w:trPr>
          <w:trHeight w:val="230"/>
        </w:trPr>
        <w:tc>
          <w:tcPr>
            <w:tcW w:w="2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1140" w:type="dxa"/>
            <w:vAlign w:val="bottom"/>
          </w:tcPr>
          <w:p>
            <w:pPr>
              <w:spacing w:after="0"/>
              <w:rPr>
                <w:sz w:val="19"/>
                <w:szCs w:val="19"/>
                <w:color w:val="auto"/>
              </w:rPr>
            </w:pPr>
          </w:p>
        </w:tc>
        <w:tc>
          <w:tcPr>
            <w:tcW w:w="1260" w:type="dxa"/>
            <w:vAlign w:val="bottom"/>
          </w:tcPr>
          <w:p>
            <w:pPr>
              <w:spacing w:after="0"/>
              <w:rPr>
                <w:sz w:val="19"/>
                <w:szCs w:val="19"/>
                <w:color w:val="auto"/>
              </w:rPr>
            </w:pPr>
          </w:p>
        </w:tc>
        <w:tc>
          <w:tcPr>
            <w:tcW w:w="2080" w:type="dxa"/>
            <w:vAlign w:val="bottom"/>
          </w:tcPr>
          <w:p>
            <w:pPr>
              <w:spacing w:after="0"/>
              <w:rPr>
                <w:sz w:val="19"/>
                <w:szCs w:val="19"/>
                <w:color w:val="auto"/>
              </w:rPr>
            </w:pPr>
          </w:p>
        </w:tc>
        <w:tc>
          <w:tcPr>
            <w:tcW w:w="3960" w:type="dxa"/>
            <w:vAlign w:val="bottom"/>
            <w:gridSpan w:val="3"/>
          </w:tcPr>
          <w:p>
            <w:pPr>
              <w:ind w:left="180"/>
              <w:spacing w:after="0"/>
              <w:rPr>
                <w:rFonts w:ascii="Times New Roman" w:cs="Times New Roman" w:eastAsia="Times New Roman" w:hAnsi="Times New Roman"/>
                <w:sz w:val="20"/>
                <w:szCs w:val="20"/>
                <w:color w:val="C00000"/>
              </w:rPr>
            </w:pPr>
            <w:hyperlink r:id="rId9">
              <w:r>
                <w:rPr>
                  <w:rFonts w:ascii="Times New Roman" w:cs="Times New Roman" w:eastAsia="Times New Roman" w:hAnsi="Times New Roman"/>
                  <w:sz w:val="20"/>
                  <w:szCs w:val="20"/>
                  <w:color w:val="C00000"/>
                </w:rPr>
                <w:t>https://doi.org/10.33263/BRIAC105.64176426</w:t>
              </w:r>
            </w:hyperlink>
          </w:p>
        </w:tc>
        <w:tc>
          <w:tcPr>
            <w:tcW w:w="0" w:type="dxa"/>
            <w:vAlign w:val="bottom"/>
          </w:tcPr>
          <w:p>
            <w:pPr>
              <w:spacing w:after="0"/>
              <w:rPr>
                <w:sz w:val="1"/>
                <w:szCs w:val="1"/>
                <w:color w:val="auto"/>
              </w:rPr>
            </w:pPr>
          </w:p>
        </w:tc>
      </w:tr>
      <w:tr>
        <w:trPr>
          <w:trHeight w:val="20"/>
        </w:trPr>
        <w:tc>
          <w:tcPr>
            <w:tcW w:w="20" w:type="dxa"/>
            <w:vAlign w:val="bottom"/>
            <w:tcBorders>
              <w:bottom w:val="single" w:sz="8" w:color="auto"/>
            </w:tcBorders>
          </w:tcPr>
          <w:p>
            <w:pPr>
              <w:spacing w:after="0" w:line="20" w:lineRule="exact"/>
              <w:rPr>
                <w:sz w:val="1"/>
                <w:szCs w:val="1"/>
                <w:color w:val="auto"/>
              </w:rPr>
            </w:pPr>
          </w:p>
        </w:tc>
        <w:tc>
          <w:tcPr>
            <w:tcW w:w="620" w:type="dxa"/>
            <w:vAlign w:val="bottom"/>
            <w:tcBorders>
              <w:bottom w:val="single" w:sz="8" w:color="auto"/>
            </w:tcBorders>
          </w:tcPr>
          <w:p>
            <w:pPr>
              <w:spacing w:after="0" w:line="20" w:lineRule="exact"/>
              <w:rPr>
                <w:sz w:val="1"/>
                <w:szCs w:val="1"/>
                <w:color w:val="auto"/>
              </w:rPr>
            </w:pPr>
          </w:p>
        </w:tc>
        <w:tc>
          <w:tcPr>
            <w:tcW w:w="1140" w:type="dxa"/>
            <w:vAlign w:val="bottom"/>
            <w:tcBorders>
              <w:bottom w:val="single" w:sz="8" w:color="auto"/>
            </w:tcBorders>
          </w:tcPr>
          <w:p>
            <w:pPr>
              <w:spacing w:after="0" w:line="20" w:lineRule="exact"/>
              <w:rPr>
                <w:sz w:val="1"/>
                <w:szCs w:val="1"/>
                <w:color w:val="auto"/>
              </w:rPr>
            </w:pPr>
          </w:p>
        </w:tc>
        <w:tc>
          <w:tcPr>
            <w:tcW w:w="1260" w:type="dxa"/>
            <w:vAlign w:val="bottom"/>
            <w:tcBorders>
              <w:bottom w:val="single" w:sz="8" w:color="auto"/>
            </w:tcBorders>
          </w:tcPr>
          <w:p>
            <w:pPr>
              <w:spacing w:after="0" w:line="20" w:lineRule="exact"/>
              <w:rPr>
                <w:sz w:val="1"/>
                <w:szCs w:val="1"/>
                <w:color w:val="auto"/>
              </w:rPr>
            </w:pPr>
          </w:p>
        </w:tc>
        <w:tc>
          <w:tcPr>
            <w:tcW w:w="3000" w:type="dxa"/>
            <w:vAlign w:val="bottom"/>
            <w:tcBorders>
              <w:bottom w:val="single" w:sz="8" w:color="auto"/>
            </w:tcBorders>
            <w:gridSpan w:val="2"/>
          </w:tcPr>
          <w:p>
            <w:pPr>
              <w:spacing w:after="0" w:line="20" w:lineRule="exact"/>
              <w:rPr>
                <w:sz w:val="1"/>
                <w:szCs w:val="1"/>
                <w:color w:val="auto"/>
              </w:rPr>
            </w:pPr>
          </w:p>
        </w:tc>
        <w:tc>
          <w:tcPr>
            <w:tcW w:w="300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75"/>
        </w:trPr>
        <w:tc>
          <w:tcPr>
            <w:tcW w:w="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7300" w:type="dxa"/>
            <w:vAlign w:val="bottom"/>
            <w:gridSpan w:val="5"/>
          </w:tcPr>
          <w:p>
            <w:pPr>
              <w:jc w:val="center"/>
              <w:ind w:right="1780"/>
              <w:spacing w:after="0"/>
              <w:rPr>
                <w:sz w:val="20"/>
                <w:szCs w:val="20"/>
                <w:color w:val="auto"/>
              </w:rPr>
            </w:pPr>
            <w:r>
              <w:rPr>
                <w:rFonts w:ascii="Times New Roman" w:cs="Times New Roman" w:eastAsia="Times New Roman" w:hAnsi="Times New Roman"/>
                <w:sz w:val="20"/>
                <w:szCs w:val="20"/>
                <w:b w:val="1"/>
                <w:bCs w:val="1"/>
                <w:color w:val="auto"/>
                <w:w w:val="99"/>
              </w:rPr>
              <w:t xml:space="preserve">Table 3. </w:t>
            </w:r>
            <w:r>
              <w:rPr>
                <w:rFonts w:ascii="Times New Roman" w:cs="Times New Roman" w:eastAsia="Times New Roman" w:hAnsi="Times New Roman"/>
                <w:sz w:val="20"/>
                <w:szCs w:val="20"/>
                <w:color w:val="auto"/>
                <w:w w:val="99"/>
              </w:rPr>
              <w:t>Effect of hooves hydrolysates on seed germination.</w:t>
            </w:r>
          </w:p>
        </w:tc>
        <w:tc>
          <w:tcPr>
            <w:tcW w:w="0" w:type="dxa"/>
            <w:vAlign w:val="bottom"/>
          </w:tcPr>
          <w:p>
            <w:pPr>
              <w:spacing w:after="0"/>
              <w:rPr>
                <w:sz w:val="1"/>
                <w:szCs w:val="1"/>
                <w:color w:val="auto"/>
              </w:rPr>
            </w:pPr>
          </w:p>
        </w:tc>
      </w:tr>
      <w:tr>
        <w:trPr>
          <w:trHeight w:val="35"/>
        </w:trPr>
        <w:tc>
          <w:tcPr>
            <w:tcW w:w="20" w:type="dxa"/>
            <w:vAlign w:val="bottom"/>
          </w:tcPr>
          <w:p>
            <w:pPr>
              <w:spacing w:after="0"/>
              <w:rPr>
                <w:sz w:val="3"/>
                <w:szCs w:val="3"/>
                <w:color w:val="auto"/>
              </w:rPr>
            </w:pPr>
          </w:p>
        </w:tc>
        <w:tc>
          <w:tcPr>
            <w:tcW w:w="1760" w:type="dxa"/>
            <w:vAlign w:val="bottom"/>
            <w:gridSpan w:val="2"/>
            <w:vMerge w:val="restart"/>
          </w:tcPr>
          <w:p>
            <w:pPr>
              <w:ind w:left="100"/>
              <w:spacing w:after="0"/>
              <w:rPr>
                <w:sz w:val="20"/>
                <w:szCs w:val="20"/>
                <w:color w:val="auto"/>
              </w:rPr>
            </w:pPr>
            <w:r>
              <w:rPr>
                <w:rFonts w:ascii="Times New Roman" w:cs="Times New Roman" w:eastAsia="Times New Roman" w:hAnsi="Times New Roman"/>
                <w:sz w:val="18"/>
                <w:szCs w:val="18"/>
                <w:color w:val="auto"/>
              </w:rPr>
              <w:t> Sowing Time</w:t>
            </w:r>
          </w:p>
        </w:tc>
        <w:tc>
          <w:tcPr>
            <w:tcW w:w="1260" w:type="dxa"/>
            <w:vAlign w:val="bottom"/>
          </w:tcPr>
          <w:p>
            <w:pPr>
              <w:spacing w:after="0"/>
              <w:rPr>
                <w:sz w:val="3"/>
                <w:szCs w:val="3"/>
                <w:color w:val="auto"/>
              </w:rPr>
            </w:pPr>
          </w:p>
        </w:tc>
        <w:tc>
          <w:tcPr>
            <w:tcW w:w="2080" w:type="dxa"/>
            <w:vAlign w:val="bottom"/>
            <w:vMerge w:val="restart"/>
          </w:tcPr>
          <w:p>
            <w:pPr>
              <w:jc w:val="center"/>
              <w:ind w:left="810"/>
              <w:spacing w:after="0"/>
              <w:rPr>
                <w:sz w:val="20"/>
                <w:szCs w:val="20"/>
                <w:color w:val="auto"/>
              </w:rPr>
            </w:pPr>
            <w:r>
              <w:rPr>
                <w:rFonts w:ascii="Times New Roman" w:cs="Times New Roman" w:eastAsia="Times New Roman" w:hAnsi="Times New Roman"/>
                <w:sz w:val="18"/>
                <w:szCs w:val="18"/>
                <w:color w:val="auto"/>
                <w:w w:val="99"/>
              </w:rPr>
              <w:t>Control (%)</w:t>
            </w:r>
          </w:p>
        </w:tc>
        <w:tc>
          <w:tcPr>
            <w:tcW w:w="920" w:type="dxa"/>
            <w:vAlign w:val="bottom"/>
          </w:tcPr>
          <w:p>
            <w:pPr>
              <w:spacing w:after="0"/>
              <w:rPr>
                <w:sz w:val="3"/>
                <w:szCs w:val="3"/>
                <w:color w:val="auto"/>
              </w:rPr>
            </w:pPr>
          </w:p>
        </w:tc>
        <w:tc>
          <w:tcPr>
            <w:tcW w:w="3040" w:type="dxa"/>
            <w:vAlign w:val="bottom"/>
            <w:gridSpan w:val="2"/>
            <w:vMerge w:val="restart"/>
          </w:tcPr>
          <w:p>
            <w:pPr>
              <w:jc w:val="center"/>
              <w:ind w:right="60"/>
              <w:spacing w:after="0"/>
              <w:rPr>
                <w:sz w:val="20"/>
                <w:szCs w:val="20"/>
                <w:color w:val="auto"/>
              </w:rPr>
            </w:pPr>
            <w:r>
              <w:rPr>
                <w:rFonts w:ascii="Times New Roman" w:cs="Times New Roman" w:eastAsia="Times New Roman" w:hAnsi="Times New Roman"/>
                <w:sz w:val="18"/>
                <w:szCs w:val="18"/>
                <w:color w:val="auto"/>
                <w:w w:val="99"/>
              </w:rPr>
              <w:t>Treatment with hydrolysate (%)</w:t>
            </w:r>
          </w:p>
        </w:tc>
        <w:tc>
          <w:tcPr>
            <w:tcW w:w="0" w:type="dxa"/>
            <w:vAlign w:val="bottom"/>
          </w:tcPr>
          <w:p>
            <w:pPr>
              <w:spacing w:after="0" w:line="20" w:lineRule="exact"/>
              <w:rPr>
                <w:sz w:val="1"/>
                <w:szCs w:val="1"/>
                <w:color w:val="auto"/>
              </w:rPr>
            </w:pPr>
          </w:p>
        </w:tc>
      </w:tr>
      <w:tr>
        <w:trPr>
          <w:trHeight w:val="207"/>
        </w:trPr>
        <w:tc>
          <w:tcPr>
            <w:tcW w:w="20" w:type="dxa"/>
            <w:vAlign w:val="bottom"/>
          </w:tcPr>
          <w:p>
            <w:pPr>
              <w:spacing w:after="0"/>
              <w:rPr>
                <w:sz w:val="17"/>
                <w:szCs w:val="17"/>
                <w:color w:val="auto"/>
              </w:rPr>
            </w:pPr>
          </w:p>
        </w:tc>
        <w:tc>
          <w:tcPr>
            <w:tcW w:w="1760" w:type="dxa"/>
            <w:vAlign w:val="bottom"/>
            <w:gridSpan w:val="2"/>
            <w:vMerge w:val="continue"/>
          </w:tcPr>
          <w:p>
            <w:pPr>
              <w:spacing w:after="0"/>
              <w:rPr>
                <w:sz w:val="17"/>
                <w:szCs w:val="17"/>
                <w:color w:val="auto"/>
              </w:rPr>
            </w:pPr>
          </w:p>
        </w:tc>
        <w:tc>
          <w:tcPr>
            <w:tcW w:w="1260" w:type="dxa"/>
            <w:vAlign w:val="bottom"/>
            <w:tcBorders>
              <w:right w:val="single" w:sz="8" w:color="auto"/>
            </w:tcBorders>
          </w:tcPr>
          <w:p>
            <w:pPr>
              <w:spacing w:after="0"/>
              <w:rPr>
                <w:sz w:val="17"/>
                <w:szCs w:val="17"/>
                <w:color w:val="auto"/>
              </w:rPr>
            </w:pPr>
          </w:p>
        </w:tc>
        <w:tc>
          <w:tcPr>
            <w:tcW w:w="2080" w:type="dxa"/>
            <w:vAlign w:val="bottom"/>
            <w:vMerge w:val="continue"/>
          </w:tcPr>
          <w:p>
            <w:pPr>
              <w:spacing w:after="0"/>
              <w:rPr>
                <w:sz w:val="17"/>
                <w:szCs w:val="17"/>
                <w:color w:val="auto"/>
              </w:rPr>
            </w:pPr>
          </w:p>
        </w:tc>
        <w:tc>
          <w:tcPr>
            <w:tcW w:w="920" w:type="dxa"/>
            <w:vAlign w:val="bottom"/>
            <w:tcBorders>
              <w:right w:val="single" w:sz="8" w:color="auto"/>
            </w:tcBorders>
          </w:tcPr>
          <w:p>
            <w:pPr>
              <w:spacing w:after="0"/>
              <w:rPr>
                <w:sz w:val="17"/>
                <w:szCs w:val="17"/>
                <w:color w:val="auto"/>
              </w:rPr>
            </w:pPr>
          </w:p>
        </w:tc>
        <w:tc>
          <w:tcPr>
            <w:tcW w:w="3040" w:type="dxa"/>
            <w:vAlign w:val="bottom"/>
            <w:gridSpan w:val="2"/>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97"/>
        </w:trPr>
        <w:tc>
          <w:tcPr>
            <w:tcW w:w="20" w:type="dxa"/>
            <w:vAlign w:val="bottom"/>
          </w:tcPr>
          <w:p>
            <w:pPr>
              <w:spacing w:after="0"/>
              <w:rPr>
                <w:sz w:val="17"/>
                <w:szCs w:val="17"/>
                <w:color w:val="auto"/>
              </w:rPr>
            </w:pPr>
          </w:p>
        </w:tc>
        <w:tc>
          <w:tcPr>
            <w:tcW w:w="620" w:type="dxa"/>
            <w:vAlign w:val="bottom"/>
            <w:tcBorders>
              <w:top w:val="single" w:sz="8" w:color="auto"/>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48h of</w:t>
            </w:r>
          </w:p>
        </w:tc>
        <w:tc>
          <w:tcPr>
            <w:tcW w:w="1140" w:type="dxa"/>
            <w:vAlign w:val="bottom"/>
            <w:tcBorders>
              <w:top w:val="single" w:sz="8" w:color="auto"/>
              <w:bottom w:val="single" w:sz="8" w:color="auto"/>
            </w:tcBorders>
          </w:tcPr>
          <w:p>
            <w:pPr>
              <w:ind w:left="40"/>
              <w:spacing w:after="0" w:line="197" w:lineRule="exact"/>
              <w:rPr>
                <w:sz w:val="20"/>
                <w:szCs w:val="20"/>
                <w:color w:val="auto"/>
              </w:rPr>
            </w:pPr>
            <w:r>
              <w:rPr>
                <w:rFonts w:ascii="Times New Roman" w:cs="Times New Roman" w:eastAsia="Times New Roman" w:hAnsi="Times New Roman"/>
                <w:sz w:val="18"/>
                <w:szCs w:val="18"/>
                <w:color w:val="auto"/>
              </w:rPr>
              <w:t>incubation</w:t>
            </w:r>
          </w:p>
        </w:tc>
        <w:tc>
          <w:tcPr>
            <w:tcW w:w="1260" w:type="dxa"/>
            <w:vAlign w:val="bottom"/>
            <w:tcBorders>
              <w:top w:val="single" w:sz="8" w:color="auto"/>
              <w:bottom w:val="single" w:sz="8" w:color="auto"/>
              <w:right w:val="single" w:sz="8" w:color="auto"/>
            </w:tcBorders>
          </w:tcPr>
          <w:p>
            <w:pPr>
              <w:spacing w:after="0"/>
              <w:rPr>
                <w:sz w:val="17"/>
                <w:szCs w:val="17"/>
                <w:color w:val="auto"/>
              </w:rPr>
            </w:pPr>
          </w:p>
        </w:tc>
        <w:tc>
          <w:tcPr>
            <w:tcW w:w="2080" w:type="dxa"/>
            <w:vAlign w:val="bottom"/>
            <w:tcBorders>
              <w:top w:val="single" w:sz="8" w:color="auto"/>
              <w:bottom w:val="single" w:sz="8" w:color="auto"/>
            </w:tcBorders>
          </w:tcPr>
          <w:p>
            <w:pPr>
              <w:jc w:val="center"/>
              <w:ind w:left="810"/>
              <w:spacing w:after="0" w:line="197" w:lineRule="exact"/>
              <w:rPr>
                <w:sz w:val="20"/>
                <w:szCs w:val="20"/>
                <w:color w:val="auto"/>
              </w:rPr>
            </w:pPr>
            <w:r>
              <w:rPr>
                <w:rFonts w:ascii="Times New Roman" w:cs="Times New Roman" w:eastAsia="Times New Roman" w:hAnsi="Times New Roman"/>
                <w:sz w:val="18"/>
                <w:szCs w:val="18"/>
                <w:color w:val="auto"/>
                <w:w w:val="99"/>
              </w:rPr>
              <w:t>69</w:t>
            </w:r>
          </w:p>
        </w:tc>
        <w:tc>
          <w:tcPr>
            <w:tcW w:w="920" w:type="dxa"/>
            <w:vAlign w:val="bottom"/>
            <w:tcBorders>
              <w:top w:val="single" w:sz="8" w:color="auto"/>
              <w:bottom w:val="single" w:sz="8" w:color="auto"/>
              <w:right w:val="single" w:sz="8" w:color="auto"/>
            </w:tcBorders>
          </w:tcPr>
          <w:p>
            <w:pPr>
              <w:spacing w:after="0"/>
              <w:rPr>
                <w:sz w:val="17"/>
                <w:szCs w:val="17"/>
                <w:color w:val="auto"/>
              </w:rPr>
            </w:pPr>
          </w:p>
        </w:tc>
        <w:tc>
          <w:tcPr>
            <w:tcW w:w="3000" w:type="dxa"/>
            <w:vAlign w:val="bottom"/>
            <w:tcBorders>
              <w:top w:val="single" w:sz="8" w:color="auto"/>
              <w:bottom w:val="single" w:sz="8" w:color="auto"/>
            </w:tcBorders>
          </w:tcPr>
          <w:p>
            <w:pPr>
              <w:jc w:val="center"/>
              <w:spacing w:after="0" w:line="197" w:lineRule="exact"/>
              <w:rPr>
                <w:sz w:val="20"/>
                <w:szCs w:val="20"/>
                <w:color w:val="auto"/>
              </w:rPr>
            </w:pPr>
            <w:r>
              <w:rPr>
                <w:rFonts w:ascii="Times New Roman" w:cs="Times New Roman" w:eastAsia="Times New Roman" w:hAnsi="Times New Roman"/>
                <w:sz w:val="18"/>
                <w:szCs w:val="18"/>
                <w:color w:val="auto"/>
              </w:rPr>
              <w:t>82.6</w:t>
            </w:r>
          </w:p>
        </w:tc>
        <w:tc>
          <w:tcPr>
            <w:tcW w:w="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7"/>
        </w:trPr>
        <w:tc>
          <w:tcPr>
            <w:tcW w:w="20" w:type="dxa"/>
            <w:vAlign w:val="bottom"/>
          </w:tcPr>
          <w:p>
            <w:pPr>
              <w:spacing w:after="0"/>
              <w:rPr>
                <w:sz w:val="17"/>
                <w:szCs w:val="17"/>
                <w:color w:val="auto"/>
              </w:rPr>
            </w:pPr>
          </w:p>
        </w:tc>
        <w:tc>
          <w:tcPr>
            <w:tcW w:w="62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72h of</w:t>
            </w:r>
          </w:p>
        </w:tc>
        <w:tc>
          <w:tcPr>
            <w:tcW w:w="1140" w:type="dxa"/>
            <w:vAlign w:val="bottom"/>
          </w:tcPr>
          <w:p>
            <w:pPr>
              <w:ind w:left="40"/>
              <w:spacing w:after="0" w:line="197" w:lineRule="exact"/>
              <w:rPr>
                <w:sz w:val="20"/>
                <w:szCs w:val="20"/>
                <w:color w:val="auto"/>
              </w:rPr>
            </w:pPr>
            <w:r>
              <w:rPr>
                <w:rFonts w:ascii="Times New Roman" w:cs="Times New Roman" w:eastAsia="Times New Roman" w:hAnsi="Times New Roman"/>
                <w:sz w:val="18"/>
                <w:szCs w:val="18"/>
                <w:color w:val="auto"/>
              </w:rPr>
              <w:t>incubation</w:t>
            </w:r>
          </w:p>
        </w:tc>
        <w:tc>
          <w:tcPr>
            <w:tcW w:w="1260" w:type="dxa"/>
            <w:vAlign w:val="bottom"/>
            <w:tcBorders>
              <w:right w:val="single" w:sz="8" w:color="auto"/>
            </w:tcBorders>
          </w:tcPr>
          <w:p>
            <w:pPr>
              <w:spacing w:after="0"/>
              <w:rPr>
                <w:sz w:val="17"/>
                <w:szCs w:val="17"/>
                <w:color w:val="auto"/>
              </w:rPr>
            </w:pPr>
          </w:p>
        </w:tc>
        <w:tc>
          <w:tcPr>
            <w:tcW w:w="2080" w:type="dxa"/>
            <w:vAlign w:val="bottom"/>
          </w:tcPr>
          <w:p>
            <w:pPr>
              <w:jc w:val="center"/>
              <w:ind w:left="810"/>
              <w:spacing w:after="0" w:line="197" w:lineRule="exact"/>
              <w:rPr>
                <w:sz w:val="20"/>
                <w:szCs w:val="20"/>
                <w:color w:val="auto"/>
              </w:rPr>
            </w:pPr>
            <w:r>
              <w:rPr>
                <w:rFonts w:ascii="Times New Roman" w:cs="Times New Roman" w:eastAsia="Times New Roman" w:hAnsi="Times New Roman"/>
                <w:sz w:val="18"/>
                <w:szCs w:val="18"/>
                <w:color w:val="auto"/>
                <w:w w:val="99"/>
              </w:rPr>
              <w:t>78</w:t>
            </w:r>
          </w:p>
        </w:tc>
        <w:tc>
          <w:tcPr>
            <w:tcW w:w="920" w:type="dxa"/>
            <w:vAlign w:val="bottom"/>
            <w:tcBorders>
              <w:right w:val="single" w:sz="8" w:color="auto"/>
            </w:tcBorders>
          </w:tcPr>
          <w:p>
            <w:pPr>
              <w:spacing w:after="0"/>
              <w:rPr>
                <w:sz w:val="17"/>
                <w:szCs w:val="17"/>
                <w:color w:val="auto"/>
              </w:rPr>
            </w:pPr>
          </w:p>
        </w:tc>
        <w:tc>
          <w:tcPr>
            <w:tcW w:w="3000" w:type="dxa"/>
            <w:vAlign w:val="bottom"/>
          </w:tcPr>
          <w:p>
            <w:pPr>
              <w:jc w:val="center"/>
              <w:spacing w:after="0" w:line="197" w:lineRule="exact"/>
              <w:rPr>
                <w:sz w:val="20"/>
                <w:szCs w:val="20"/>
                <w:color w:val="auto"/>
              </w:rPr>
            </w:pPr>
            <w:r>
              <w:rPr>
                <w:rFonts w:ascii="Times New Roman" w:cs="Times New Roman" w:eastAsia="Times New Roman" w:hAnsi="Times New Roman"/>
                <w:sz w:val="18"/>
                <w:szCs w:val="18"/>
                <w:color w:val="auto"/>
              </w:rPr>
              <w:t>87.7</w:t>
            </w:r>
          </w:p>
        </w:tc>
        <w:tc>
          <w:tcPr>
            <w:tcW w:w="4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944880</wp:posOffset>
            </wp:positionH>
            <wp:positionV relativeFrom="paragraph">
              <wp:posOffset>0</wp:posOffset>
            </wp:positionV>
            <wp:extent cx="3867150" cy="177673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3867150" cy="17767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1040"/>
        <w:spacing w:after="0"/>
        <w:rPr>
          <w:sz w:val="20"/>
          <w:szCs w:val="20"/>
          <w:color w:val="auto"/>
        </w:rPr>
      </w:pPr>
      <w:r>
        <w:rPr>
          <w:rFonts w:ascii="Times New Roman" w:cs="Times New Roman" w:eastAsia="Times New Roman" w:hAnsi="Times New Roman"/>
          <w:sz w:val="20"/>
          <w:szCs w:val="20"/>
          <w:b w:val="1"/>
          <w:bCs w:val="1"/>
          <w:color w:val="auto"/>
        </w:rPr>
        <w:t xml:space="preserve">Figure 6. </w:t>
      </w:r>
      <w:r>
        <w:rPr>
          <w:rFonts w:ascii="Times New Roman" w:cs="Times New Roman" w:eastAsia="Times New Roman" w:hAnsi="Times New Roman"/>
          <w:sz w:val="20"/>
          <w:szCs w:val="20"/>
          <w:color w:val="auto"/>
        </w:rPr>
        <w:t>Effect of hooves hydrolysate on seedling growth of black gram after 21 days.</w:t>
      </w:r>
    </w:p>
    <w:p>
      <w:pPr>
        <w:spacing w:after="0" w:line="273"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4. Conclusions</w:t>
      </w:r>
    </w:p>
    <w:p>
      <w:pPr>
        <w:spacing w:after="0" w:line="253" w:lineRule="exact"/>
        <w:rPr>
          <w:sz w:val="20"/>
          <w:szCs w:val="20"/>
          <w:color w:val="auto"/>
        </w:rPr>
      </w:pPr>
    </w:p>
    <w:p>
      <w:pPr>
        <w:jc w:val="both"/>
        <w:ind w:left="20" w:right="40" w:firstLine="720"/>
        <w:spacing w:after="0" w:line="261" w:lineRule="auto"/>
        <w:rPr>
          <w:sz w:val="20"/>
          <w:szCs w:val="20"/>
          <w:color w:val="auto"/>
        </w:rPr>
      </w:pPr>
      <w:r>
        <w:rPr>
          <w:rFonts w:ascii="Times New Roman" w:cs="Times New Roman" w:eastAsia="Times New Roman" w:hAnsi="Times New Roman"/>
          <w:sz w:val="24"/>
          <w:szCs w:val="24"/>
          <w:color w:val="auto"/>
        </w:rPr>
        <w:t xml:space="preserve">In the present research work, isolation of keratinolytic fungi from buried hooves was successfully carried out. Four keratinolytic fungi were isolated and one was producing more than others. That fungi were identified as </w:t>
      </w:r>
      <w:r>
        <w:rPr>
          <w:rFonts w:ascii="Times New Roman" w:cs="Times New Roman" w:eastAsia="Times New Roman" w:hAnsi="Times New Roman"/>
          <w:sz w:val="24"/>
          <w:szCs w:val="24"/>
          <w:i w:val="1"/>
          <w:iCs w:val="1"/>
          <w:color w:val="auto"/>
        </w:rPr>
        <w:t>L.corymbifera</w:t>
      </w:r>
      <w:r>
        <w:rPr>
          <w:rFonts w:ascii="Times New Roman" w:cs="Times New Roman" w:eastAsia="Times New Roman" w:hAnsi="Times New Roman"/>
          <w:sz w:val="24"/>
          <w:szCs w:val="24"/>
          <w:color w:val="auto"/>
        </w:rPr>
        <w:t xml:space="preserve"> AS1 and it has a maximum keratinase activity of 11.8 U/ mL in 4</w:t>
      </w:r>
      <w:r>
        <w:rPr>
          <w:rFonts w:ascii="Times New Roman" w:cs="Times New Roman" w:eastAsia="Times New Roman" w:hAnsi="Times New Roman"/>
          <w:sz w:val="31"/>
          <w:szCs w:val="31"/>
          <w:color w:val="auto"/>
          <w:vertAlign w:val="superscript"/>
        </w:rPr>
        <w:t>th</w:t>
      </w:r>
      <w:r>
        <w:rPr>
          <w:rFonts w:ascii="Times New Roman" w:cs="Times New Roman" w:eastAsia="Times New Roman" w:hAnsi="Times New Roman"/>
          <w:sz w:val="24"/>
          <w:szCs w:val="24"/>
          <w:color w:val="auto"/>
        </w:rPr>
        <w:t xml:space="preserve"> day. This organism was degrading the hoove by 96%. The hydrolysate was found to enhance the seed germination and growth promotion of the plant chosen in this study. This study provides important leads bioremediation of hooves wastes and its application in plant growth stimulation.</w:t>
      </w:r>
    </w:p>
    <w:p>
      <w:pPr>
        <w:spacing w:after="0" w:line="26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Funding</w:t>
      </w:r>
    </w:p>
    <w:p>
      <w:pPr>
        <w:spacing w:after="0" w:line="24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808080"/>
        </w:rPr>
        <w:t>This research received no external funding.</w:t>
      </w:r>
    </w:p>
    <w:p>
      <w:pPr>
        <w:spacing w:after="0" w:line="28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Acknowledgments</w:t>
      </w:r>
    </w:p>
    <w:p>
      <w:pPr>
        <w:spacing w:after="0" w:line="253" w:lineRule="exact"/>
        <w:rPr>
          <w:sz w:val="20"/>
          <w:szCs w:val="20"/>
          <w:color w:val="auto"/>
        </w:rPr>
      </w:pPr>
    </w:p>
    <w:p>
      <w:pPr>
        <w:jc w:val="both"/>
        <w:ind w:left="20" w:right="40"/>
        <w:spacing w:after="0" w:line="265" w:lineRule="auto"/>
        <w:rPr>
          <w:sz w:val="20"/>
          <w:szCs w:val="20"/>
          <w:color w:val="auto"/>
        </w:rPr>
      </w:pPr>
      <w:r>
        <w:rPr>
          <w:rFonts w:ascii="Times New Roman" w:cs="Times New Roman" w:eastAsia="Times New Roman" w:hAnsi="Times New Roman"/>
          <w:sz w:val="24"/>
          <w:szCs w:val="24"/>
          <w:color w:val="808080"/>
        </w:rPr>
        <w:t>The authors acknowledge the Management, Kamaraj College of Arts and Science for giving lab to perform this work.</w:t>
      </w:r>
    </w:p>
    <w:p>
      <w:pPr>
        <w:spacing w:after="0" w:line="253"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Conflicts of Interest</w:t>
      </w:r>
    </w:p>
    <w:p>
      <w:pPr>
        <w:spacing w:after="0" w:line="24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808080"/>
        </w:rPr>
        <w:t>The authors declare no conflict of interest.</w:t>
      </w:r>
    </w:p>
    <w:p>
      <w:pPr>
        <w:spacing w:after="0" w:line="24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References</w:t>
      </w:r>
    </w:p>
    <w:p>
      <w:pPr>
        <w:spacing w:after="0" w:line="252" w:lineRule="exact"/>
        <w:rPr>
          <w:sz w:val="20"/>
          <w:szCs w:val="20"/>
          <w:color w:val="auto"/>
        </w:rPr>
      </w:pPr>
    </w:p>
    <w:p>
      <w:pPr>
        <w:jc w:val="both"/>
        <w:ind w:left="440" w:right="40" w:hanging="420"/>
        <w:spacing w:after="0" w:line="253" w:lineRule="auto"/>
        <w:tabs>
          <w:tab w:leader="none" w:pos="440" w:val="left"/>
        </w:tabs>
        <w:numPr>
          <w:ilvl w:val="0"/>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Bhavya, K.S.; Raji, P.; Selvarani, A.J.; Samrot, A.V.; Javad, P.T.M.; Appalaraju, V.V.S.S. Leather processing, its effects on environment and alternatives of chrome tanning. </w:t>
      </w:r>
      <w:r>
        <w:rPr>
          <w:rFonts w:ascii="Times New Roman" w:cs="Times New Roman" w:eastAsia="Times New Roman" w:hAnsi="Times New Roman"/>
          <w:sz w:val="19"/>
          <w:szCs w:val="19"/>
          <w:i w:val="1"/>
          <w:iCs w:val="1"/>
          <w:color w:val="auto"/>
        </w:rPr>
        <w:t>International Journal of Advanced</w:t>
      </w:r>
    </w:p>
    <w:p>
      <w:pPr>
        <w:ind w:left="440" w:right="40"/>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Research In Engineering And Technology (IJARET)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10, </w:t>
      </w:r>
      <w:r>
        <w:rPr>
          <w:rFonts w:ascii="Times New Roman" w:cs="Times New Roman" w:eastAsia="Times New Roman" w:hAnsi="Times New Roman"/>
          <w:sz w:val="20"/>
          <w:szCs w:val="20"/>
          <w:color w:val="auto"/>
        </w:rPr>
        <w:t>69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79,</w:t>
      </w:r>
      <w:r>
        <w:rPr>
          <w:rFonts w:ascii="Times New Roman" w:cs="Times New Roman" w:eastAsia="Times New Roman" w:hAnsi="Times New Roman"/>
          <w:sz w:val="20"/>
          <w:szCs w:val="20"/>
          <w:i w:val="1"/>
          <w:iCs w:val="1"/>
          <w:color w:val="auto"/>
        </w:rPr>
        <w:t xml:space="preserve"> </w:t>
      </w:r>
      <w:hyperlink r:id="rId34">
        <w:r>
          <w:rPr>
            <w:rFonts w:ascii="Times New Roman" w:cs="Times New Roman" w:eastAsia="Times New Roman" w:hAnsi="Times New Roman"/>
            <w:sz w:val="20"/>
            <w:szCs w:val="20"/>
            <w:color w:val="auto"/>
          </w:rPr>
          <w:t>https://doi.org/10.34218/IJARET.10.6.2019.009.</w:t>
        </w:r>
      </w:hyperlink>
    </w:p>
    <w:p>
      <w:pPr>
        <w:spacing w:after="0" w:line="11" w:lineRule="exact"/>
        <w:rPr>
          <w:rFonts w:ascii="Times New Roman" w:cs="Times New Roman" w:eastAsia="Times New Roman" w:hAnsi="Times New Roman"/>
          <w:sz w:val="20"/>
          <w:szCs w:val="20"/>
          <w:color w:val="auto"/>
        </w:rPr>
      </w:pPr>
    </w:p>
    <w:p>
      <w:pPr>
        <w:jc w:val="both"/>
        <w:ind w:left="440" w:right="40" w:hanging="420"/>
        <w:spacing w:after="0" w:line="236" w:lineRule="auto"/>
        <w:tabs>
          <w:tab w:leader="none" w:pos="44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Samrot, A.V.; Sahithya, C.S.; Selvarani, A.J.; Pachiyappan, S.; Kumar. S.S. Surface-Engineered Super-Paramagnetic Iron Oxide Nanoparticles For Chromium Removal. </w:t>
      </w:r>
      <w:r>
        <w:rPr>
          <w:rFonts w:ascii="Times New Roman" w:cs="Times New Roman" w:eastAsia="Times New Roman" w:hAnsi="Times New Roman"/>
          <w:sz w:val="20"/>
          <w:szCs w:val="20"/>
          <w:i w:val="1"/>
          <w:iCs w:val="1"/>
          <w:color w:val="auto"/>
        </w:rPr>
        <w:t>Int. J. Nano Med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2019</w:t>
      </w:r>
      <w:r>
        <w:rPr>
          <w:rFonts w:ascii="Times New Roman" w:cs="Times New Roman" w:eastAsia="Times New Roman" w:hAnsi="Times New Roman"/>
          <w:sz w:val="20"/>
          <w:szCs w:val="20"/>
          <w:color w:val="auto"/>
        </w:rPr>
        <w:t>, 8105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 xml:space="preserve"> 8119. </w:t>
      </w:r>
      <w:hyperlink r:id="rId35">
        <w:r>
          <w:rPr>
            <w:rFonts w:ascii="Times New Roman" w:cs="Times New Roman" w:eastAsia="Times New Roman" w:hAnsi="Times New Roman"/>
            <w:sz w:val="20"/>
            <w:szCs w:val="20"/>
            <w:color w:val="auto"/>
          </w:rPr>
          <w:t>https://doi.org/10.2147/IJN.S214236.</w:t>
        </w:r>
      </w:hyperlink>
    </w:p>
    <w:p>
      <w:pPr>
        <w:spacing w:after="0" w:line="11" w:lineRule="exact"/>
        <w:rPr>
          <w:rFonts w:ascii="Times New Roman" w:cs="Times New Roman" w:eastAsia="Times New Roman" w:hAnsi="Times New Roman"/>
          <w:sz w:val="20"/>
          <w:szCs w:val="20"/>
          <w:color w:val="auto"/>
        </w:rPr>
      </w:pPr>
    </w:p>
    <w:p>
      <w:pPr>
        <w:jc w:val="both"/>
        <w:ind w:left="440" w:right="40" w:hanging="420"/>
        <w:spacing w:after="0" w:line="236" w:lineRule="auto"/>
        <w:tabs>
          <w:tab w:leader="none" w:pos="44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Raji, P.; Samrot, A.V.; Bhavya, K.S.; Sharan, M.; Priya, S.; Paulraj, P. Greener Approach for Leather Tanning Using Less Chrome with Plant Tannins and Tannins Mediated Nanoparticles. </w:t>
      </w:r>
      <w:r>
        <w:rPr>
          <w:rFonts w:ascii="Times New Roman" w:cs="Times New Roman" w:eastAsia="Times New Roman" w:hAnsi="Times New Roman"/>
          <w:sz w:val="20"/>
          <w:szCs w:val="20"/>
          <w:i w:val="1"/>
          <w:iCs w:val="1"/>
          <w:color w:val="auto"/>
        </w:rPr>
        <w:t>J Clust Sci.</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30</w:t>
      </w:r>
      <w:r>
        <w:rPr>
          <w:rFonts w:ascii="Times New Roman" w:cs="Times New Roman" w:eastAsia="Times New Roman" w:hAnsi="Times New Roman"/>
          <w:sz w:val="20"/>
          <w:szCs w:val="20"/>
          <w:color w:val="auto"/>
        </w:rPr>
        <w:t>, 1533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 xml:space="preserve">1543, </w:t>
      </w:r>
      <w:hyperlink r:id="rId36">
        <w:r>
          <w:rPr>
            <w:rFonts w:ascii="Times New Roman" w:cs="Times New Roman" w:eastAsia="Times New Roman" w:hAnsi="Times New Roman"/>
            <w:sz w:val="20"/>
            <w:szCs w:val="20"/>
            <w:color w:val="auto"/>
          </w:rPr>
          <w:t>https://doi.org/10.1007/s10876-019-01597-6.</w:t>
        </w:r>
      </w:hyperlink>
    </w:p>
    <w:p>
      <w:pPr>
        <w:spacing w:after="0" w:line="11" w:lineRule="exact"/>
        <w:rPr>
          <w:rFonts w:ascii="Times New Roman" w:cs="Times New Roman" w:eastAsia="Times New Roman" w:hAnsi="Times New Roman"/>
          <w:sz w:val="20"/>
          <w:szCs w:val="20"/>
          <w:color w:val="auto"/>
        </w:rPr>
      </w:pPr>
    </w:p>
    <w:p>
      <w:pPr>
        <w:jc w:val="both"/>
        <w:ind w:left="440" w:right="40" w:hanging="420"/>
        <w:spacing w:after="0" w:line="236" w:lineRule="auto"/>
        <w:tabs>
          <w:tab w:leader="none" w:pos="44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Samrot, A.V.; Shobana, N.; Sruthi, D.P.; Sahithya, C.S. Utilization of chitosan coated superparamagnetic iron oxide nanoparticles for chromium removal. </w:t>
      </w:r>
      <w:r>
        <w:rPr>
          <w:rFonts w:ascii="Times New Roman" w:cs="Times New Roman" w:eastAsia="Times New Roman" w:hAnsi="Times New Roman"/>
          <w:sz w:val="20"/>
          <w:szCs w:val="20"/>
          <w:i w:val="1"/>
          <w:iCs w:val="1"/>
          <w:color w:val="auto"/>
        </w:rPr>
        <w:t>Appl. Water Sci.</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8</w:t>
      </w:r>
      <w:r>
        <w:rPr>
          <w:rFonts w:ascii="Times New Roman" w:cs="Times New Roman" w:eastAsia="Times New Roman" w:hAnsi="Times New Roman"/>
          <w:sz w:val="20"/>
          <w:szCs w:val="20"/>
          <w:color w:val="auto"/>
        </w:rPr>
        <w:t xml:space="preserve">, 192, </w:t>
      </w:r>
      <w:hyperlink r:id="rId37">
        <w:r>
          <w:rPr>
            <w:rFonts w:ascii="Times New Roman" w:cs="Times New Roman" w:eastAsia="Times New Roman" w:hAnsi="Times New Roman"/>
            <w:sz w:val="20"/>
            <w:szCs w:val="20"/>
            <w:color w:val="auto"/>
          </w:rPr>
          <w:t>https://doi.org/10.1007/s13201-018-0841-4.</w:t>
        </w:r>
      </w:hyperlink>
    </w:p>
    <w:p>
      <w:pPr>
        <w:spacing w:after="0" w:line="11" w:lineRule="exact"/>
        <w:rPr>
          <w:rFonts w:ascii="Times New Roman" w:cs="Times New Roman" w:eastAsia="Times New Roman" w:hAnsi="Times New Roman"/>
          <w:sz w:val="20"/>
          <w:szCs w:val="20"/>
          <w:color w:val="auto"/>
        </w:rPr>
      </w:pPr>
    </w:p>
    <w:p>
      <w:pPr>
        <w:ind w:left="440" w:right="40" w:hanging="420"/>
        <w:spacing w:after="0" w:line="234" w:lineRule="auto"/>
        <w:tabs>
          <w:tab w:leader="none" w:pos="440" w:val="left"/>
        </w:tabs>
        <w:numPr>
          <w:ilvl w:val="0"/>
          <w:numId w:val="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Korniłłowicz</w:t>
      </w:r>
      <w:r>
        <w:rPr>
          <w:rFonts w:ascii="Times New Roman" w:cs="Times New Roman" w:eastAsia="Times New Roman" w:hAnsi="Times New Roman"/>
          <w:sz w:val="20"/>
          <w:szCs w:val="20"/>
          <w:color w:val="auto"/>
        </w:rPr>
        <w:t>-Kowalska, T.; Bohacz, J. Biodegradation of keratin waste: Theory and practical aspects.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Waste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Manag. </w:t>
      </w:r>
      <w:r>
        <w:rPr>
          <w:rFonts w:ascii="Times New Roman" w:cs="Times New Roman" w:eastAsia="Times New Roman" w:hAnsi="Times New Roman"/>
          <w:sz w:val="20"/>
          <w:szCs w:val="20"/>
          <w:b w:val="1"/>
          <w:bCs w:val="1"/>
          <w:color w:val="auto"/>
        </w:rPr>
        <w:t>2011,</w:t>
      </w:r>
      <w:r>
        <w:rPr>
          <w:rFonts w:ascii="Times New Roman" w:cs="Times New Roman" w:eastAsia="Times New Roman" w:hAnsi="Times New Roman"/>
          <w:sz w:val="20"/>
          <w:szCs w:val="20"/>
          <w:i w:val="1"/>
          <w:iCs w:val="1"/>
          <w:color w:val="auto"/>
        </w:rPr>
        <w:t xml:space="preserve"> 31</w:t>
      </w:r>
      <w:r>
        <w:rPr>
          <w:rFonts w:ascii="Times New Roman" w:cs="Times New Roman" w:eastAsia="Times New Roman" w:hAnsi="Times New Roman"/>
          <w:sz w:val="20"/>
          <w:szCs w:val="20"/>
          <w:color w:val="auto"/>
        </w:rPr>
        <w:t xml:space="preserve">, 1689-701, </w:t>
      </w:r>
      <w:hyperlink r:id="rId38">
        <w:r>
          <w:rPr>
            <w:rFonts w:ascii="Times New Roman" w:cs="Times New Roman" w:eastAsia="Times New Roman" w:hAnsi="Times New Roman"/>
            <w:sz w:val="20"/>
            <w:szCs w:val="20"/>
            <w:color w:val="auto"/>
          </w:rPr>
          <w:t>https://doi.org/10.1016/j.wasman.2011.03.024.</w:t>
        </w:r>
      </w:hyperlink>
    </w:p>
    <w:p>
      <w:pPr>
        <w:spacing w:after="0" w:line="33" w:lineRule="exact"/>
        <w:rPr>
          <w:rFonts w:ascii="Times New Roman" w:cs="Times New Roman" w:eastAsia="Times New Roman" w:hAnsi="Times New Roman"/>
          <w:sz w:val="20"/>
          <w:szCs w:val="20"/>
          <w:color w:val="auto"/>
        </w:rPr>
      </w:pPr>
    </w:p>
    <w:tbl>
      <w:tblPr>
        <w:tblLayout w:type="fixed"/>
        <w:tblInd w:w="80" w:type="dxa"/>
        <w:tblCellMar>
          <w:top w:w="0" w:type="dxa"/>
          <w:left w:w="0" w:type="dxa"/>
          <w:bottom w:w="0" w:type="dxa"/>
          <w:right w:w="0" w:type="dxa"/>
        </w:tblCellMar>
      </w:tblPr>
      <w:tr>
        <w:trPr>
          <w:trHeight w:val="274"/>
        </w:trPr>
        <w:tc>
          <w:tcPr>
            <w:tcW w:w="8200" w:type="dxa"/>
            <w:vAlign w:val="bottom"/>
          </w:tcPr>
          <w:p>
            <w:pPr>
              <w:spacing w:after="0" w:line="220" w:lineRule="exact"/>
              <w:rPr>
                <w:rFonts w:ascii="Times New Roman" w:cs="Times New Roman" w:eastAsia="Times New Roman" w:hAnsi="Times New Roman"/>
                <w:sz w:val="20"/>
                <w:szCs w:val="20"/>
                <w:color w:val="C00000"/>
              </w:rPr>
            </w:pPr>
            <w:hyperlink r:id="rId16">
              <w:r>
                <w:rPr>
                  <w:rFonts w:ascii="Times New Roman" w:cs="Times New Roman" w:eastAsia="Times New Roman" w:hAnsi="Times New Roman"/>
                  <w:sz w:val="20"/>
                  <w:szCs w:val="20"/>
                  <w:color w:val="C00000"/>
                </w:rPr>
                <w:t>https://biointerfaceresearch.com/</w:t>
              </w:r>
            </w:hyperlink>
          </w:p>
        </w:tc>
        <w:tc>
          <w:tcPr>
            <w:tcW w:w="660" w:type="dxa"/>
            <w:vAlign w:val="bottom"/>
            <w:tcBorders>
              <w:top w:val="single" w:sz="8" w:color="7F7F7F"/>
            </w:tcBorders>
          </w:tcPr>
          <w:p>
            <w:pPr>
              <w:jc w:val="right"/>
              <w:ind w:right="40"/>
              <w:spacing w:after="0"/>
              <w:rPr>
                <w:sz w:val="20"/>
                <w:szCs w:val="20"/>
                <w:color w:val="auto"/>
              </w:rPr>
            </w:pPr>
            <w:r>
              <w:rPr>
                <w:rFonts w:ascii="Times New Roman" w:cs="Times New Roman" w:eastAsia="Times New Roman" w:hAnsi="Times New Roman"/>
                <w:sz w:val="20"/>
                <w:szCs w:val="20"/>
                <w:b w:val="1"/>
                <w:bCs w:val="1"/>
                <w:color w:val="C0504D"/>
              </w:rPr>
              <w:t>6424</w:t>
            </w:r>
          </w:p>
        </w:tc>
      </w:tr>
    </w:tbl>
    <w:p>
      <w:pPr>
        <w:sectPr>
          <w:pgSz w:w="11900" w:h="16840" w:orient="portrait"/>
          <w:cols w:equalWidth="0" w:num="1">
            <w:col w:w="9080"/>
          </w:cols>
          <w:pgMar w:left="1420" w:top="719" w:right="1408" w:bottom="117" w:gutter="0" w:footer="0" w:header="0"/>
        </w:sectPr>
      </w:pPr>
    </w:p>
    <w:bookmarkStart w:id="8" w:name="page9"/>
    <w:bookmarkEnd w:id="8"/>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https://doi.org/10.33263/BRIAC105.64176426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6" w:lineRule="exact"/>
        <w:rPr>
          <w:sz w:val="20"/>
          <w:szCs w:val="20"/>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Martínez-Alvarez, O.; Chamorro, S.; Brenes, A. Protein hydrolysates from animal processing by-products as a source of bioactive molecules with interest in animal feeding: A review. </w:t>
      </w:r>
      <w:r>
        <w:rPr>
          <w:rFonts w:ascii="Times New Roman" w:cs="Times New Roman" w:eastAsia="Times New Roman" w:hAnsi="Times New Roman"/>
          <w:sz w:val="20"/>
          <w:szCs w:val="20"/>
          <w:i w:val="1"/>
          <w:iCs w:val="1"/>
          <w:color w:val="auto"/>
        </w:rPr>
        <w:t>Food Res. Int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2015</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73</w:t>
      </w:r>
      <w:r>
        <w:rPr>
          <w:rFonts w:ascii="Times New Roman" w:cs="Times New Roman" w:eastAsia="Times New Roman" w:hAnsi="Times New Roman"/>
          <w:sz w:val="20"/>
          <w:szCs w:val="20"/>
          <w:color w:val="auto"/>
        </w:rPr>
        <w:t xml:space="preserve">, 204-212, </w:t>
      </w:r>
      <w:hyperlink r:id="rId40">
        <w:r>
          <w:rPr>
            <w:rFonts w:ascii="Times New Roman" w:cs="Times New Roman" w:eastAsia="Times New Roman" w:hAnsi="Times New Roman"/>
            <w:sz w:val="20"/>
            <w:szCs w:val="20"/>
            <w:color w:val="auto"/>
          </w:rPr>
          <w:t>https://doi.org/10.1016/j.foodres.2015.04.005.</w:t>
        </w:r>
      </w:hyperlink>
    </w:p>
    <w:p>
      <w:pPr>
        <w:spacing w:after="0" w:line="11" w:lineRule="exact"/>
        <w:rPr>
          <w:rFonts w:ascii="Times New Roman" w:cs="Times New Roman" w:eastAsia="Times New Roman" w:hAnsi="Times New Roman"/>
          <w:sz w:val="20"/>
          <w:szCs w:val="20"/>
          <w:color w:val="auto"/>
        </w:rPr>
      </w:pPr>
    </w:p>
    <w:p>
      <w:pPr>
        <w:ind w:left="420" w:right="8" w:hanging="420"/>
        <w:spacing w:after="0" w:line="235" w:lineRule="auto"/>
        <w:tabs>
          <w:tab w:leader="none" w:pos="420" w:val="left"/>
        </w:tabs>
        <w:numPr>
          <w:ilvl w:val="0"/>
          <w:numId w:val="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Daroit, D.J.; Brandelli, A. A current assessment on the production of bacterial keratinases. </w:t>
      </w:r>
      <w:r>
        <w:rPr>
          <w:rFonts w:ascii="Times New Roman" w:cs="Times New Roman" w:eastAsia="Times New Roman" w:hAnsi="Times New Roman"/>
          <w:sz w:val="20"/>
          <w:szCs w:val="20"/>
          <w:i w:val="1"/>
          <w:iCs w:val="1"/>
          <w:color w:val="auto"/>
        </w:rPr>
        <w:t>Crit. Rev.</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Biotechnol. </w:t>
      </w:r>
      <w:r>
        <w:rPr>
          <w:rFonts w:ascii="Times New Roman" w:cs="Times New Roman" w:eastAsia="Times New Roman" w:hAnsi="Times New Roman"/>
          <w:sz w:val="20"/>
          <w:szCs w:val="20"/>
          <w:b w:val="1"/>
          <w:bCs w:val="1"/>
          <w:color w:val="auto"/>
        </w:rPr>
        <w:t>2013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34</w:t>
      </w:r>
      <w:r>
        <w:rPr>
          <w:rFonts w:ascii="Times New Roman" w:cs="Times New Roman" w:eastAsia="Times New Roman" w:hAnsi="Times New Roman"/>
          <w:sz w:val="20"/>
          <w:szCs w:val="20"/>
          <w:color w:val="auto"/>
        </w:rPr>
        <w:t>, 372</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384, </w:t>
      </w:r>
      <w:hyperlink r:id="rId41">
        <w:r>
          <w:rPr>
            <w:rFonts w:ascii="Times New Roman" w:cs="Times New Roman" w:eastAsia="Times New Roman" w:hAnsi="Times New Roman"/>
            <w:sz w:val="20"/>
            <w:szCs w:val="20"/>
            <w:color w:val="auto"/>
          </w:rPr>
          <w:t>https://doi.org/10.3109/07388551.2013.794768.</w:t>
        </w:r>
      </w:hyperlink>
    </w:p>
    <w:p>
      <w:pPr>
        <w:spacing w:after="0" w:line="10" w:lineRule="exact"/>
        <w:rPr>
          <w:rFonts w:ascii="Times New Roman" w:cs="Times New Roman" w:eastAsia="Times New Roman" w:hAnsi="Times New Roman"/>
          <w:sz w:val="20"/>
          <w:szCs w:val="20"/>
          <w:i w:val="1"/>
          <w:iCs w:val="1"/>
          <w:color w:val="auto"/>
        </w:rPr>
      </w:pPr>
    </w:p>
    <w:p>
      <w:pPr>
        <w:ind w:left="420" w:right="8" w:hanging="420"/>
        <w:spacing w:after="0" w:line="234"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Prasanna, I.; Vimalan, S.; Lavanya, V.; Selvi, A.T. Study on Keratinophilic and keratinolytic fungi isolated from birds and animals hairs. </w:t>
      </w:r>
      <w:r>
        <w:rPr>
          <w:rFonts w:ascii="Times New Roman" w:cs="Times New Roman" w:eastAsia="Times New Roman" w:hAnsi="Times New Roman"/>
          <w:sz w:val="20"/>
          <w:szCs w:val="20"/>
          <w:i w:val="1"/>
          <w:iCs w:val="1"/>
          <w:color w:val="auto"/>
        </w:rPr>
        <w:t>Biosciences Biotechnology Research Asia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2011,</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8</w:t>
      </w:r>
      <w:r>
        <w:rPr>
          <w:rFonts w:ascii="Times New Roman" w:cs="Times New Roman" w:eastAsia="Times New Roman" w:hAnsi="Times New Roman"/>
          <w:sz w:val="20"/>
          <w:szCs w:val="20"/>
          <w:color w:val="auto"/>
        </w:rPr>
        <w:t>, 633-640.</w:t>
      </w:r>
    </w:p>
    <w:p>
      <w:pPr>
        <w:spacing w:after="0" w:line="11" w:lineRule="exact"/>
        <w:rPr>
          <w:rFonts w:ascii="Times New Roman" w:cs="Times New Roman" w:eastAsia="Times New Roman" w:hAnsi="Times New Roman"/>
          <w:sz w:val="20"/>
          <w:szCs w:val="20"/>
          <w:color w:val="auto"/>
        </w:rPr>
      </w:pPr>
    </w:p>
    <w:p>
      <w:pPr>
        <w:ind w:left="420" w:right="8" w:hanging="420"/>
        <w:spacing w:after="0" w:line="235"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Friedrich, J.; Gradisar, H.; Mandin, D.; Chaumont, J.P. Screening fungi for synthesis of keratinolytic enzymes</w:t>
      </w:r>
      <w:r>
        <w:rPr>
          <w:rFonts w:ascii="Times New Roman" w:cs="Times New Roman" w:eastAsia="Times New Roman" w:hAnsi="Times New Roman"/>
          <w:sz w:val="20"/>
          <w:szCs w:val="20"/>
          <w:i w:val="1"/>
          <w:iCs w:val="1"/>
          <w:color w:val="auto"/>
        </w:rPr>
        <w:t>. Appl. Microbiol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1999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28</w:t>
      </w:r>
      <w:r>
        <w:rPr>
          <w:rFonts w:ascii="Times New Roman" w:cs="Times New Roman" w:eastAsia="Times New Roman" w:hAnsi="Times New Roman"/>
          <w:sz w:val="20"/>
          <w:szCs w:val="20"/>
          <w:color w:val="auto"/>
        </w:rPr>
        <w:t xml:space="preserve">, 127-130, </w:t>
      </w:r>
      <w:hyperlink r:id="rId42">
        <w:r>
          <w:rPr>
            <w:rFonts w:ascii="Times New Roman" w:cs="Times New Roman" w:eastAsia="Times New Roman" w:hAnsi="Times New Roman"/>
            <w:sz w:val="20"/>
            <w:szCs w:val="20"/>
            <w:color w:val="auto"/>
          </w:rPr>
          <w:t>https://doi.org/10.1046/j.1365-2672.1999.00485.x.</w:t>
        </w:r>
      </w:hyperlink>
    </w:p>
    <w:p>
      <w:pPr>
        <w:spacing w:after="0" w:line="9" w:lineRule="exact"/>
        <w:rPr>
          <w:rFonts w:ascii="Times New Roman" w:cs="Times New Roman" w:eastAsia="Times New Roman" w:hAnsi="Times New Roman"/>
          <w:sz w:val="20"/>
          <w:szCs w:val="20"/>
          <w:color w:val="auto"/>
        </w:rPr>
      </w:pPr>
    </w:p>
    <w:p>
      <w:pPr>
        <w:ind w:left="420" w:right="8" w:hanging="420"/>
        <w:spacing w:after="0" w:line="235" w:lineRule="auto"/>
        <w:tabs>
          <w:tab w:leader="none" w:pos="420" w:val="left"/>
        </w:tabs>
        <w:numPr>
          <w:ilvl w:val="0"/>
          <w:numId w:val="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Farag, A.; Hassan, M. Purification, characterization and immobilization of a keratinase from </w:t>
      </w:r>
      <w:r>
        <w:rPr>
          <w:rFonts w:ascii="Times New Roman" w:cs="Times New Roman" w:eastAsia="Times New Roman" w:hAnsi="Times New Roman"/>
          <w:sz w:val="20"/>
          <w:szCs w:val="20"/>
          <w:i w:val="1"/>
          <w:iCs w:val="1"/>
          <w:color w:val="auto"/>
        </w:rPr>
        <w:t>Aspergillus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oryzae</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Enzyme Microb. Technol. </w:t>
      </w:r>
      <w:r>
        <w:rPr>
          <w:rFonts w:ascii="Times New Roman" w:cs="Times New Roman" w:eastAsia="Times New Roman" w:hAnsi="Times New Roman"/>
          <w:sz w:val="20"/>
          <w:szCs w:val="20"/>
          <w:b w:val="1"/>
          <w:bCs w:val="1"/>
          <w:color w:val="auto"/>
        </w:rPr>
        <w:t>2004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34</w:t>
      </w:r>
      <w:r>
        <w:rPr>
          <w:rFonts w:ascii="Times New Roman" w:cs="Times New Roman" w:eastAsia="Times New Roman" w:hAnsi="Times New Roman"/>
          <w:sz w:val="20"/>
          <w:szCs w:val="20"/>
          <w:color w:val="auto"/>
        </w:rPr>
        <w:t xml:space="preserve">, 85-93, </w:t>
      </w:r>
      <w:hyperlink r:id="rId43">
        <w:r>
          <w:rPr>
            <w:rFonts w:ascii="Times New Roman" w:cs="Times New Roman" w:eastAsia="Times New Roman" w:hAnsi="Times New Roman"/>
            <w:sz w:val="20"/>
            <w:szCs w:val="20"/>
            <w:color w:val="auto"/>
          </w:rPr>
          <w:t>https://doi.org/10.1016/j.enzmictec.2003.09.002.</w:t>
        </w:r>
      </w:hyperlink>
    </w:p>
    <w:p>
      <w:pPr>
        <w:spacing w:after="0" w:line="10" w:lineRule="exact"/>
        <w:rPr>
          <w:rFonts w:ascii="Times New Roman" w:cs="Times New Roman" w:eastAsia="Times New Roman" w:hAnsi="Times New Roman"/>
          <w:sz w:val="20"/>
          <w:szCs w:val="20"/>
          <w:i w:val="1"/>
          <w:iCs w:val="1"/>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Sousa, M. Souza, O.; Maciel, M.; Cruz, R.; Rego, M.G.; Magalhaes, O.; Pessoa-Junior, A.; Porto, A.; Souza-Motta, C. Keratinolytic potential of fungi isolated from soil preserved at the Micoteca URM. </w:t>
      </w:r>
      <w:r>
        <w:rPr>
          <w:rFonts w:ascii="Times New Roman" w:cs="Times New Roman" w:eastAsia="Times New Roman" w:hAnsi="Times New Roman"/>
          <w:sz w:val="20"/>
          <w:szCs w:val="20"/>
          <w:i w:val="1"/>
          <w:iCs w:val="1"/>
          <w:color w:val="auto"/>
        </w:rPr>
        <w:t>European J.</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Biotechnol. Biosci. </w:t>
      </w:r>
      <w:r>
        <w:rPr>
          <w:rFonts w:ascii="Times New Roman" w:cs="Times New Roman" w:eastAsia="Times New Roman" w:hAnsi="Times New Roman"/>
          <w:sz w:val="20"/>
          <w:szCs w:val="20"/>
          <w:b w:val="1"/>
          <w:bCs w:val="1"/>
          <w:color w:val="auto"/>
        </w:rPr>
        <w:t>2015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3</w:t>
      </w:r>
      <w:r>
        <w:rPr>
          <w:rFonts w:ascii="Times New Roman" w:cs="Times New Roman" w:eastAsia="Times New Roman" w:hAnsi="Times New Roman"/>
          <w:sz w:val="20"/>
          <w:szCs w:val="20"/>
          <w:color w:val="auto"/>
        </w:rPr>
        <w:t>, 10-15.</w:t>
      </w:r>
    </w:p>
    <w:p>
      <w:pPr>
        <w:spacing w:after="0" w:line="11" w:lineRule="exact"/>
        <w:rPr>
          <w:rFonts w:ascii="Times New Roman" w:cs="Times New Roman" w:eastAsia="Times New Roman" w:hAnsi="Times New Roman"/>
          <w:sz w:val="20"/>
          <w:szCs w:val="20"/>
          <w:color w:val="auto"/>
        </w:rPr>
      </w:pPr>
    </w:p>
    <w:p>
      <w:pPr>
        <w:ind w:left="420" w:right="8" w:hanging="420"/>
        <w:spacing w:after="0" w:line="234"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Santos, R.M.D.B.; Firmino, A.A.; de Sa´, C.M.; Felix, C.R. Keratinolytic activity of </w:t>
      </w:r>
      <w:r>
        <w:rPr>
          <w:rFonts w:ascii="Times New Roman" w:cs="Times New Roman" w:eastAsia="Times New Roman" w:hAnsi="Times New Roman"/>
          <w:sz w:val="20"/>
          <w:szCs w:val="20"/>
          <w:i w:val="1"/>
          <w:iCs w:val="1"/>
          <w:color w:val="auto"/>
        </w:rPr>
        <w:t>Aspergillus fumigatus</w:t>
      </w:r>
      <w:r>
        <w:rPr>
          <w:rFonts w:ascii="Times New Roman" w:cs="Times New Roman" w:eastAsia="Times New Roman" w:hAnsi="Times New Roman"/>
          <w:sz w:val="20"/>
          <w:szCs w:val="20"/>
          <w:color w:val="auto"/>
        </w:rPr>
        <w:t xml:space="preserve"> Fresenius</w:t>
      </w:r>
      <w:r>
        <w:rPr>
          <w:rFonts w:ascii="Times New Roman" w:cs="Times New Roman" w:eastAsia="Times New Roman" w:hAnsi="Times New Roman"/>
          <w:sz w:val="20"/>
          <w:szCs w:val="20"/>
          <w:i w:val="1"/>
          <w:iCs w:val="1"/>
          <w:color w:val="auto"/>
        </w:rPr>
        <w:t>. Curr Microbiol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1996</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33</w:t>
      </w:r>
      <w:r>
        <w:rPr>
          <w:rFonts w:ascii="Times New Roman" w:cs="Times New Roman" w:eastAsia="Times New Roman" w:hAnsi="Times New Roman"/>
          <w:sz w:val="20"/>
          <w:szCs w:val="20"/>
          <w:color w:val="auto"/>
        </w:rPr>
        <w:t xml:space="preserve">, 364-370, </w:t>
      </w:r>
      <w:hyperlink r:id="rId44">
        <w:r>
          <w:rPr>
            <w:rFonts w:ascii="Times New Roman" w:cs="Times New Roman" w:eastAsia="Times New Roman" w:hAnsi="Times New Roman"/>
            <w:sz w:val="20"/>
            <w:szCs w:val="20"/>
            <w:color w:val="auto"/>
          </w:rPr>
          <w:t>https://doi.org/10.1007/s002849900129.</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Malviya, H.K.; Rajak, R.C.; Hasija, S.K. Synthesis and regulation of extracellular keratinase in three fungi isolated from the grounds of a gelatin factory, Jabalpur, India. </w:t>
      </w:r>
      <w:r>
        <w:rPr>
          <w:rFonts w:ascii="Times New Roman" w:cs="Times New Roman" w:eastAsia="Times New Roman" w:hAnsi="Times New Roman"/>
          <w:sz w:val="20"/>
          <w:szCs w:val="20"/>
          <w:i w:val="1"/>
          <w:iCs w:val="1"/>
          <w:color w:val="auto"/>
        </w:rPr>
        <w:t>Mycopathologia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1992</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120</w:t>
      </w:r>
      <w:r>
        <w:rPr>
          <w:rFonts w:ascii="Times New Roman" w:cs="Times New Roman" w:eastAsia="Times New Roman" w:hAnsi="Times New Roman"/>
          <w:sz w:val="20"/>
          <w:szCs w:val="20"/>
          <w:color w:val="auto"/>
        </w:rPr>
        <w:t xml:space="preserve">, 1–4, </w:t>
      </w:r>
      <w:hyperlink r:id="rId45">
        <w:r>
          <w:rPr>
            <w:rFonts w:ascii="Times New Roman" w:cs="Times New Roman" w:eastAsia="Times New Roman" w:hAnsi="Times New Roman"/>
            <w:sz w:val="20"/>
            <w:szCs w:val="20"/>
            <w:color w:val="auto"/>
          </w:rPr>
          <w:t>https://doi.org/10.1007/BF00578494.</w:t>
        </w:r>
      </w:hyperlink>
    </w:p>
    <w:p>
      <w:pPr>
        <w:spacing w:after="0" w:line="11" w:lineRule="exact"/>
        <w:rPr>
          <w:rFonts w:ascii="Times New Roman" w:cs="Times New Roman" w:eastAsia="Times New Roman" w:hAnsi="Times New Roman"/>
          <w:sz w:val="20"/>
          <w:szCs w:val="20"/>
          <w:color w:val="auto"/>
        </w:rPr>
      </w:pPr>
    </w:p>
    <w:p>
      <w:pPr>
        <w:ind w:left="420" w:right="8" w:hanging="420"/>
        <w:spacing w:after="0" w:line="234" w:lineRule="auto"/>
        <w:tabs>
          <w:tab w:leader="none" w:pos="420" w:val="left"/>
        </w:tabs>
        <w:numPr>
          <w:ilvl w:val="0"/>
          <w:numId w:val="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Sharma, R.; Devi, S. Versatility and commercial status of microbial keratinase a review. </w:t>
      </w:r>
      <w:r>
        <w:rPr>
          <w:rFonts w:ascii="Times New Roman" w:cs="Times New Roman" w:eastAsia="Times New Roman" w:hAnsi="Times New Roman"/>
          <w:sz w:val="20"/>
          <w:szCs w:val="20"/>
          <w:i w:val="1"/>
          <w:iCs w:val="1"/>
          <w:color w:val="auto"/>
        </w:rPr>
        <w:t>Rev. Environ. Sci.</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Bio</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17</w:t>
      </w:r>
      <w:r>
        <w:rPr>
          <w:rFonts w:ascii="Times New Roman" w:cs="Times New Roman" w:eastAsia="Times New Roman" w:hAnsi="Times New Roman"/>
          <w:sz w:val="20"/>
          <w:szCs w:val="20"/>
          <w:color w:val="auto"/>
        </w:rPr>
        <w:t xml:space="preserve">, 19-45, </w:t>
      </w:r>
      <w:hyperlink r:id="rId46">
        <w:r>
          <w:rPr>
            <w:rFonts w:ascii="Times New Roman" w:cs="Times New Roman" w:eastAsia="Times New Roman" w:hAnsi="Times New Roman"/>
            <w:sz w:val="20"/>
            <w:szCs w:val="20"/>
            <w:color w:val="auto"/>
          </w:rPr>
          <w:t>https://doi.org/10.1007/s11157-017-9454-x.</w:t>
        </w:r>
      </w:hyperlink>
    </w:p>
    <w:p>
      <w:pPr>
        <w:spacing w:after="0" w:line="11" w:lineRule="exact"/>
        <w:rPr>
          <w:rFonts w:ascii="Times New Roman" w:cs="Times New Roman" w:eastAsia="Times New Roman" w:hAnsi="Times New Roman"/>
          <w:sz w:val="20"/>
          <w:szCs w:val="20"/>
          <w:i w:val="1"/>
          <w:iCs w:val="1"/>
          <w:color w:val="auto"/>
        </w:rPr>
      </w:pPr>
    </w:p>
    <w:p>
      <w:pPr>
        <w:ind w:left="420" w:right="8" w:hanging="420"/>
        <w:spacing w:after="0" w:line="235" w:lineRule="auto"/>
        <w:tabs>
          <w:tab w:leader="none" w:pos="420" w:val="left"/>
        </w:tabs>
        <w:numPr>
          <w:ilvl w:val="0"/>
          <w:numId w:val="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Contesini, F.J.; Melo, R.R.; Sato, H.H. An overview of </w:t>
      </w:r>
      <w:r>
        <w:rPr>
          <w:rFonts w:ascii="Times New Roman" w:cs="Times New Roman" w:eastAsia="Times New Roman" w:hAnsi="Times New Roman"/>
          <w:sz w:val="20"/>
          <w:szCs w:val="20"/>
          <w:i w:val="1"/>
          <w:iCs w:val="1"/>
          <w:color w:val="auto"/>
        </w:rPr>
        <w:t>Bacillus</w:t>
      </w:r>
      <w:r>
        <w:rPr>
          <w:rFonts w:ascii="Times New Roman" w:cs="Times New Roman" w:eastAsia="Times New Roman" w:hAnsi="Times New Roman"/>
          <w:sz w:val="20"/>
          <w:szCs w:val="20"/>
          <w:color w:val="auto"/>
        </w:rPr>
        <w:t xml:space="preserve"> proteases from production to application. </w:t>
      </w:r>
      <w:r>
        <w:rPr>
          <w:rFonts w:ascii="Times New Roman" w:cs="Times New Roman" w:eastAsia="Times New Roman" w:hAnsi="Times New Roman"/>
          <w:sz w:val="20"/>
          <w:szCs w:val="20"/>
          <w:i w:val="1"/>
          <w:iCs w:val="1"/>
          <w:color w:val="auto"/>
        </w:rPr>
        <w:t>Crit. Rev. Biotechnol</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38</w:t>
      </w:r>
      <w:r>
        <w:rPr>
          <w:rFonts w:ascii="Times New Roman" w:cs="Times New Roman" w:eastAsia="Times New Roman" w:hAnsi="Times New Roman"/>
          <w:sz w:val="20"/>
          <w:szCs w:val="20"/>
          <w:color w:val="auto"/>
        </w:rPr>
        <w:t xml:space="preserve">, 321-334, </w:t>
      </w:r>
      <w:hyperlink r:id="rId47">
        <w:r>
          <w:rPr>
            <w:rFonts w:ascii="Times New Roman" w:cs="Times New Roman" w:eastAsia="Times New Roman" w:hAnsi="Times New Roman"/>
            <w:sz w:val="20"/>
            <w:szCs w:val="20"/>
            <w:color w:val="auto"/>
          </w:rPr>
          <w:t>https://doi.org/10.1080/07388551.2017.1354354.</w:t>
        </w:r>
      </w:hyperlink>
    </w:p>
    <w:p>
      <w:pPr>
        <w:spacing w:after="0" w:line="9" w:lineRule="exact"/>
        <w:rPr>
          <w:rFonts w:ascii="Times New Roman" w:cs="Times New Roman" w:eastAsia="Times New Roman" w:hAnsi="Times New Roman"/>
          <w:sz w:val="20"/>
          <w:szCs w:val="20"/>
          <w:i w:val="1"/>
          <w:iCs w:val="1"/>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Prakash, P.; Jayalakshmi SK, Sreeramulu K. Purification and characterization of extreme alkaline, thermostable keratinase, and keratin disulfide biotechnology reductase produced by </w:t>
      </w:r>
      <w:r>
        <w:rPr>
          <w:rFonts w:ascii="Times New Roman" w:cs="Times New Roman" w:eastAsia="Times New Roman" w:hAnsi="Times New Roman"/>
          <w:sz w:val="20"/>
          <w:szCs w:val="20"/>
          <w:i w:val="1"/>
          <w:iCs w:val="1"/>
          <w:color w:val="auto"/>
        </w:rPr>
        <w:t>Bacillus halodurans</w:t>
      </w:r>
      <w:r>
        <w:rPr>
          <w:rFonts w:ascii="Times New Roman" w:cs="Times New Roman" w:eastAsia="Times New Roman" w:hAnsi="Times New Roman"/>
          <w:sz w:val="20"/>
          <w:szCs w:val="20"/>
          <w:color w:val="auto"/>
        </w:rPr>
        <w:t xml:space="preserve"> PPKS-2. </w:t>
      </w:r>
      <w:r>
        <w:rPr>
          <w:rFonts w:ascii="Times New Roman" w:cs="Times New Roman" w:eastAsia="Times New Roman" w:hAnsi="Times New Roman"/>
          <w:sz w:val="20"/>
          <w:szCs w:val="20"/>
          <w:i w:val="1"/>
          <w:iCs w:val="1"/>
          <w:color w:val="auto"/>
        </w:rPr>
        <w:t>Appl. Microbiol. Biotechnol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2010</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87</w:t>
      </w:r>
      <w:r>
        <w:rPr>
          <w:rFonts w:ascii="Times New Roman" w:cs="Times New Roman" w:eastAsia="Times New Roman" w:hAnsi="Times New Roman"/>
          <w:sz w:val="20"/>
          <w:szCs w:val="20"/>
          <w:color w:val="auto"/>
        </w:rPr>
        <w:t xml:space="preserve">, 625-633, </w:t>
      </w:r>
      <w:hyperlink r:id="rId48">
        <w:r>
          <w:rPr>
            <w:rFonts w:ascii="Times New Roman" w:cs="Times New Roman" w:eastAsia="Times New Roman" w:hAnsi="Times New Roman"/>
            <w:sz w:val="20"/>
            <w:szCs w:val="20"/>
            <w:color w:val="auto"/>
          </w:rPr>
          <w:t>https://doi.org/10.1007/s00253-010-2499-1.</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Calin, M.; Constantinescu-Aruxandei, D.; Alexandrescu, E.; Raut, I.; Doni, M.B.; Arsene, M.L.; Oancea, F.; Jecu, L.; Lazar, V. Degradation of keratin substrates by keratinolytic fungi. </w:t>
      </w:r>
      <w:r>
        <w:rPr>
          <w:rFonts w:ascii="Times New Roman" w:cs="Times New Roman" w:eastAsia="Times New Roman" w:hAnsi="Times New Roman"/>
          <w:sz w:val="20"/>
          <w:szCs w:val="20"/>
          <w:i w:val="1"/>
          <w:iCs w:val="1"/>
          <w:color w:val="auto"/>
        </w:rPr>
        <w:t>Electron. J. Biotechn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2017</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28</w:t>
      </w:r>
      <w:r>
        <w:rPr>
          <w:rFonts w:ascii="Times New Roman" w:cs="Times New Roman" w:eastAsia="Times New Roman" w:hAnsi="Times New Roman"/>
          <w:sz w:val="20"/>
          <w:szCs w:val="20"/>
          <w:color w:val="auto"/>
        </w:rPr>
        <w:t xml:space="preserve">, 101-112, </w:t>
      </w:r>
      <w:hyperlink r:id="rId49">
        <w:r>
          <w:rPr>
            <w:rFonts w:ascii="Times New Roman" w:cs="Times New Roman" w:eastAsia="Times New Roman" w:hAnsi="Times New Roman"/>
            <w:sz w:val="20"/>
            <w:szCs w:val="20"/>
            <w:color w:val="auto"/>
          </w:rPr>
          <w:t>https://doi.org/10.1016/j.ejbt.2017.05.007.</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Mo, C.; Xie, C.; Wang, G.; Liu, J.; Hao Q, Xiao X, Xiao Y. Genome-wide identification and characterization of the cyclophilin gene family in the nematophagous fungus </w:t>
      </w:r>
      <w:r>
        <w:rPr>
          <w:rFonts w:ascii="Times New Roman" w:cs="Times New Roman" w:eastAsia="Times New Roman" w:hAnsi="Times New Roman"/>
          <w:sz w:val="20"/>
          <w:szCs w:val="20"/>
          <w:i w:val="1"/>
          <w:iCs w:val="1"/>
          <w:color w:val="auto"/>
        </w:rPr>
        <w:t>Purpureocillium lilacinum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Int. J. Mol. Sci.</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20</w:t>
      </w:r>
      <w:r>
        <w:rPr>
          <w:rFonts w:ascii="Times New Roman" w:cs="Times New Roman" w:eastAsia="Times New Roman" w:hAnsi="Times New Roman"/>
          <w:sz w:val="20"/>
          <w:szCs w:val="20"/>
          <w:color w:val="auto"/>
        </w:rPr>
        <w:t xml:space="preserve">, 2978; </w:t>
      </w:r>
      <w:hyperlink r:id="rId50">
        <w:r>
          <w:rPr>
            <w:rFonts w:ascii="Times New Roman" w:cs="Times New Roman" w:eastAsia="Times New Roman" w:hAnsi="Times New Roman"/>
            <w:sz w:val="20"/>
            <w:szCs w:val="20"/>
            <w:color w:val="auto"/>
          </w:rPr>
          <w:t>https://doi.org/10.3390/ijms20122978.</w:t>
        </w:r>
      </w:hyperlink>
    </w:p>
    <w:p>
      <w:pPr>
        <w:spacing w:after="0" w:line="11" w:lineRule="exact"/>
        <w:rPr>
          <w:rFonts w:ascii="Times New Roman" w:cs="Times New Roman" w:eastAsia="Times New Roman" w:hAnsi="Times New Roman"/>
          <w:sz w:val="20"/>
          <w:szCs w:val="20"/>
          <w:b w:val="1"/>
          <w:bCs w:val="1"/>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Ramnani, P, Singh, R.; Gupta, R. Keratinolytic potential of </w:t>
      </w:r>
      <w:r>
        <w:rPr>
          <w:rFonts w:ascii="Times New Roman" w:cs="Times New Roman" w:eastAsia="Times New Roman" w:hAnsi="Times New Roman"/>
          <w:sz w:val="20"/>
          <w:szCs w:val="20"/>
          <w:i w:val="1"/>
          <w:iCs w:val="1"/>
          <w:color w:val="auto"/>
        </w:rPr>
        <w:t>Bacillus licheniformis</w:t>
      </w:r>
      <w:r>
        <w:rPr>
          <w:rFonts w:ascii="Times New Roman" w:cs="Times New Roman" w:eastAsia="Times New Roman" w:hAnsi="Times New Roman"/>
          <w:sz w:val="20"/>
          <w:szCs w:val="20"/>
          <w:color w:val="auto"/>
        </w:rPr>
        <w:t xml:space="preserve"> RG1 structural and biochemical mechanism of feather degradation. </w:t>
      </w:r>
      <w:r>
        <w:rPr>
          <w:rFonts w:ascii="Times New Roman" w:cs="Times New Roman" w:eastAsia="Times New Roman" w:hAnsi="Times New Roman"/>
          <w:sz w:val="20"/>
          <w:szCs w:val="20"/>
          <w:i w:val="1"/>
          <w:iCs w:val="1"/>
          <w:color w:val="auto"/>
        </w:rPr>
        <w:t>Can. J. Microbiol.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2015</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51</w:t>
      </w:r>
      <w:r>
        <w:rPr>
          <w:rFonts w:ascii="Times New Roman" w:cs="Times New Roman" w:eastAsia="Times New Roman" w:hAnsi="Times New Roman"/>
          <w:sz w:val="20"/>
          <w:szCs w:val="20"/>
          <w:color w:val="auto"/>
        </w:rPr>
        <w:t xml:space="preserve">,191-196, </w:t>
      </w:r>
      <w:hyperlink r:id="rId51">
        <w:r>
          <w:rPr>
            <w:rFonts w:ascii="Times New Roman" w:cs="Times New Roman" w:eastAsia="Times New Roman" w:hAnsi="Times New Roman"/>
            <w:sz w:val="20"/>
            <w:szCs w:val="20"/>
            <w:color w:val="auto"/>
          </w:rPr>
          <w:t>https://doi.org/10.1139/w04-123.</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Giongo, J.L.; Lucas, F.S.; Casarin, F.; Heeb, P.; Brandelli, A. Keratinolytic proteases of Bacillus species isolated from the Amazon basin showing remarkable de-hairing activity. </w:t>
      </w:r>
      <w:r>
        <w:rPr>
          <w:rFonts w:ascii="Times New Roman" w:cs="Times New Roman" w:eastAsia="Times New Roman" w:hAnsi="Times New Roman"/>
          <w:sz w:val="20"/>
          <w:szCs w:val="20"/>
          <w:i w:val="1"/>
          <w:iCs w:val="1"/>
          <w:color w:val="auto"/>
        </w:rPr>
        <w:t>World J. Microbiol. Biotechnol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23</w:t>
      </w:r>
      <w:r>
        <w:rPr>
          <w:rFonts w:ascii="Times New Roman" w:cs="Times New Roman" w:eastAsia="Times New Roman" w:hAnsi="Times New Roman"/>
          <w:sz w:val="20"/>
          <w:szCs w:val="20"/>
          <w:color w:val="auto"/>
        </w:rPr>
        <w:t>, 375-382,</w:t>
      </w:r>
      <w:r>
        <w:rPr>
          <w:rFonts w:ascii="Times New Roman" w:cs="Times New Roman" w:eastAsia="Times New Roman" w:hAnsi="Times New Roman"/>
          <w:sz w:val="20"/>
          <w:szCs w:val="20"/>
          <w:b w:val="1"/>
          <w:bCs w:val="1"/>
          <w:color w:val="auto"/>
        </w:rPr>
        <w:t xml:space="preserve"> </w:t>
      </w:r>
      <w:hyperlink r:id="rId52">
        <w:r>
          <w:rPr>
            <w:rFonts w:ascii="Times New Roman" w:cs="Times New Roman" w:eastAsia="Times New Roman" w:hAnsi="Times New Roman"/>
            <w:sz w:val="20"/>
            <w:szCs w:val="20"/>
            <w:color w:val="auto"/>
            <w:highlight w:val="white"/>
          </w:rPr>
          <w:t>https://doi.org/10.1007/s11274-006-9234-1.</w:t>
        </w:r>
      </w:hyperlink>
    </w:p>
    <w:p>
      <w:pPr>
        <w:spacing w:after="0" w:line="11" w:lineRule="exact"/>
        <w:rPr>
          <w:rFonts w:ascii="Times New Roman" w:cs="Times New Roman" w:eastAsia="Times New Roman" w:hAnsi="Times New Roman"/>
          <w:sz w:val="20"/>
          <w:szCs w:val="20"/>
          <w:b w:val="1"/>
          <w:bCs w:val="1"/>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Macedo, A.J.; da Silva, W.O.; Gava, R.; Driemeier, D.; Henriques, J.A.; Termignoni, C. Novel keratinase from Bacillus subtilis S14 exhibiting remarkable dehairing capabilities. </w:t>
      </w:r>
      <w:r>
        <w:rPr>
          <w:rFonts w:ascii="Times New Roman" w:cs="Times New Roman" w:eastAsia="Times New Roman" w:hAnsi="Times New Roman"/>
          <w:sz w:val="20"/>
          <w:szCs w:val="20"/>
          <w:i w:val="1"/>
          <w:iCs w:val="1"/>
          <w:color w:val="auto"/>
        </w:rPr>
        <w:t>Appl. Environ. Microbiol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2005</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71</w:t>
      </w:r>
      <w:r>
        <w:rPr>
          <w:rFonts w:ascii="Times New Roman" w:cs="Times New Roman" w:eastAsia="Times New Roman" w:hAnsi="Times New Roman"/>
          <w:sz w:val="20"/>
          <w:szCs w:val="20"/>
          <w:color w:val="auto"/>
        </w:rPr>
        <w:t xml:space="preserve">, 594-496, </w:t>
      </w:r>
      <w:hyperlink r:id="rId53">
        <w:r>
          <w:rPr>
            <w:rFonts w:ascii="Times New Roman" w:cs="Times New Roman" w:eastAsia="Times New Roman" w:hAnsi="Times New Roman"/>
            <w:sz w:val="20"/>
            <w:szCs w:val="20"/>
            <w:color w:val="auto"/>
          </w:rPr>
          <w:t>https://doi.org/10.1128/AEM.71.1.594-596.2005.</w:t>
        </w:r>
      </w:hyperlink>
    </w:p>
    <w:p>
      <w:pPr>
        <w:spacing w:after="0" w:line="11" w:lineRule="exact"/>
        <w:rPr>
          <w:rFonts w:ascii="Times New Roman" w:cs="Times New Roman" w:eastAsia="Times New Roman" w:hAnsi="Times New Roman"/>
          <w:sz w:val="20"/>
          <w:szCs w:val="20"/>
          <w:color w:val="auto"/>
        </w:rPr>
      </w:pPr>
    </w:p>
    <w:p>
      <w:pPr>
        <w:ind w:left="420" w:right="8" w:hanging="420"/>
        <w:spacing w:after="0" w:line="235"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Kumari-Chittturi, C.M.C.; Lakshmi, J.P.; Lakshmi, V.V. Microbial Keratinases and their Applications. </w:t>
      </w:r>
      <w:r>
        <w:rPr>
          <w:rFonts w:ascii="Times New Roman" w:cs="Times New Roman" w:eastAsia="Times New Roman" w:hAnsi="Times New Roman"/>
          <w:sz w:val="20"/>
          <w:szCs w:val="20"/>
          <w:i w:val="1"/>
          <w:iCs w:val="1"/>
          <w:color w:val="auto"/>
        </w:rPr>
        <w:t xml:space="preserve">International Journal of Scientific and Engineering Research. </w:t>
      </w:r>
      <w:r>
        <w:rPr>
          <w:rFonts w:ascii="Times New Roman" w:cs="Times New Roman" w:eastAsia="Times New Roman" w:hAnsi="Times New Roman"/>
          <w:sz w:val="20"/>
          <w:szCs w:val="20"/>
          <w:b w:val="1"/>
          <w:bCs w:val="1"/>
          <w:color w:val="auto"/>
        </w:rPr>
        <w:t>2015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6</w:t>
      </w:r>
      <w:r>
        <w:rPr>
          <w:rFonts w:ascii="Times New Roman" w:cs="Times New Roman" w:eastAsia="Times New Roman" w:hAnsi="Times New Roman"/>
          <w:sz w:val="20"/>
          <w:szCs w:val="20"/>
          <w:color w:val="auto"/>
        </w:rPr>
        <w:t>, 173–176.</w:t>
      </w:r>
    </w:p>
    <w:p>
      <w:pPr>
        <w:spacing w:after="0" w:line="9" w:lineRule="exact"/>
        <w:rPr>
          <w:rFonts w:ascii="Times New Roman" w:cs="Times New Roman" w:eastAsia="Times New Roman" w:hAnsi="Times New Roman"/>
          <w:sz w:val="20"/>
          <w:szCs w:val="20"/>
          <w:color w:val="auto"/>
        </w:rPr>
      </w:pPr>
    </w:p>
    <w:p>
      <w:pPr>
        <w:ind w:left="420" w:right="8" w:hanging="420"/>
        <w:spacing w:after="0" w:line="235"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Laba, W.; Choinska, A.; Rodziewicz, A.; Piegza, M. Keratinolytic abilities of </w:t>
      </w:r>
      <w:r>
        <w:rPr>
          <w:rFonts w:ascii="Times New Roman" w:cs="Times New Roman" w:eastAsia="Times New Roman" w:hAnsi="Times New Roman"/>
          <w:sz w:val="20"/>
          <w:szCs w:val="20"/>
          <w:i w:val="1"/>
          <w:iCs w:val="1"/>
          <w:color w:val="auto"/>
        </w:rPr>
        <w:t>Micrococcus luteus</w:t>
      </w:r>
      <w:r>
        <w:rPr>
          <w:rFonts w:ascii="Times New Roman" w:cs="Times New Roman" w:eastAsia="Times New Roman" w:hAnsi="Times New Roman"/>
          <w:sz w:val="20"/>
          <w:szCs w:val="20"/>
          <w:color w:val="auto"/>
        </w:rPr>
        <w:t xml:space="preserve"> from poultry waste. </w:t>
      </w:r>
      <w:r>
        <w:rPr>
          <w:rFonts w:ascii="Times New Roman" w:cs="Times New Roman" w:eastAsia="Times New Roman" w:hAnsi="Times New Roman"/>
          <w:sz w:val="20"/>
          <w:szCs w:val="20"/>
          <w:i w:val="1"/>
          <w:iCs w:val="1"/>
          <w:color w:val="auto"/>
        </w:rPr>
        <w:t>Braz. J. Microbiol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2015</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46</w:t>
      </w:r>
      <w:r>
        <w:rPr>
          <w:rFonts w:ascii="Times New Roman" w:cs="Times New Roman" w:eastAsia="Times New Roman" w:hAnsi="Times New Roman"/>
          <w:sz w:val="20"/>
          <w:szCs w:val="20"/>
          <w:color w:val="auto"/>
        </w:rPr>
        <w:t xml:space="preserve">, 691-700, </w:t>
      </w:r>
      <w:hyperlink r:id="rId54">
        <w:r>
          <w:rPr>
            <w:rFonts w:ascii="Times New Roman" w:cs="Times New Roman" w:eastAsia="Times New Roman" w:hAnsi="Times New Roman"/>
            <w:sz w:val="20"/>
            <w:szCs w:val="20"/>
            <w:color w:val="auto"/>
          </w:rPr>
          <w:t>https://doi.org/10.1590/S1517-838246320140098.</w:t>
        </w:r>
      </w:hyperlink>
    </w:p>
    <w:p>
      <w:pPr>
        <w:spacing w:after="0" w:line="10" w:lineRule="exact"/>
        <w:rPr>
          <w:rFonts w:ascii="Times New Roman" w:cs="Times New Roman" w:eastAsia="Times New Roman" w:hAnsi="Times New Roman"/>
          <w:sz w:val="20"/>
          <w:szCs w:val="20"/>
          <w:color w:val="auto"/>
        </w:rPr>
      </w:pPr>
    </w:p>
    <w:p>
      <w:pPr>
        <w:ind w:left="420" w:right="8" w:hanging="420"/>
        <w:spacing w:after="0" w:line="234"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Wawrzkiewicz, K.; Lobarzewski, J.; Wolski, T. Intracellular keratinase of </w:t>
      </w:r>
      <w:r>
        <w:rPr>
          <w:rFonts w:ascii="Times New Roman" w:cs="Times New Roman" w:eastAsia="Times New Roman" w:hAnsi="Times New Roman"/>
          <w:sz w:val="20"/>
          <w:szCs w:val="20"/>
          <w:i w:val="1"/>
          <w:iCs w:val="1"/>
          <w:color w:val="auto"/>
        </w:rPr>
        <w:t>Trichophyton gallinae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Journal of Medical and Veterinary Mycology </w:t>
      </w:r>
      <w:r>
        <w:rPr>
          <w:rFonts w:ascii="Times New Roman" w:cs="Times New Roman" w:eastAsia="Times New Roman" w:hAnsi="Times New Roman"/>
          <w:sz w:val="20"/>
          <w:szCs w:val="20"/>
          <w:b w:val="1"/>
          <w:bCs w:val="1"/>
          <w:color w:val="auto"/>
        </w:rPr>
        <w:t>1987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25</w:t>
      </w:r>
      <w:r>
        <w:rPr>
          <w:rFonts w:ascii="Times New Roman" w:cs="Times New Roman" w:eastAsia="Times New Roman" w:hAnsi="Times New Roman"/>
          <w:sz w:val="20"/>
          <w:szCs w:val="20"/>
          <w:color w:val="auto"/>
        </w:rPr>
        <w:t>, 261–268.</w:t>
      </w:r>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Bhange, K.; Chaturvedi, V.; Bhatt, R. Feather degradation potential of Stenotrophomonas maltophilia KB13 and feather protein hydrolysate (FPH) mediated reduction of hexavalent chromium. </w:t>
      </w:r>
      <w:r>
        <w:rPr>
          <w:rFonts w:ascii="Times New Roman" w:cs="Times New Roman" w:eastAsia="Times New Roman" w:hAnsi="Times New Roman"/>
          <w:sz w:val="20"/>
          <w:szCs w:val="20"/>
          <w:i w:val="1"/>
          <w:iCs w:val="1"/>
          <w:color w:val="auto"/>
        </w:rPr>
        <w:t>3 Biotech.</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2016,</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6</w:t>
      </w:r>
      <w:r>
        <w:rPr>
          <w:rFonts w:ascii="Times New Roman" w:cs="Times New Roman" w:eastAsia="Times New Roman" w:hAnsi="Times New Roman"/>
          <w:sz w:val="20"/>
          <w:szCs w:val="20"/>
          <w:color w:val="auto"/>
        </w:rPr>
        <w:t xml:space="preserve">, 42, </w:t>
      </w:r>
      <w:hyperlink r:id="rId55">
        <w:r>
          <w:rPr>
            <w:rFonts w:ascii="Times New Roman" w:cs="Times New Roman" w:eastAsia="Times New Roman" w:hAnsi="Times New Roman"/>
            <w:sz w:val="20"/>
            <w:szCs w:val="20"/>
            <w:color w:val="auto"/>
          </w:rPr>
          <w:t>https://doi.org/10.1007/s13205-016-0370-5.</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Mazotto, A.M.; Couri, S.; Damaso, M.; Vermelho, A.B. Degradation of feather waste by Aspergillus niger keratinases: Comparison of submerged and solid -state fermentation. </w:t>
      </w:r>
      <w:r>
        <w:rPr>
          <w:rFonts w:ascii="Times New Roman" w:cs="Times New Roman" w:eastAsia="Times New Roman" w:hAnsi="Times New Roman"/>
          <w:sz w:val="20"/>
          <w:szCs w:val="20"/>
          <w:i w:val="1"/>
          <w:iCs w:val="1"/>
          <w:color w:val="auto"/>
        </w:rPr>
        <w:t>Int. Biod. Biod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2013</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85</w:t>
      </w:r>
      <w:r>
        <w:rPr>
          <w:rFonts w:ascii="Times New Roman" w:cs="Times New Roman" w:eastAsia="Times New Roman" w:hAnsi="Times New Roman"/>
          <w:sz w:val="20"/>
          <w:szCs w:val="20"/>
          <w:color w:val="auto"/>
        </w:rPr>
        <w:t xml:space="preserve">, 189-195, </w:t>
      </w:r>
      <w:hyperlink r:id="rId56">
        <w:r>
          <w:rPr>
            <w:rFonts w:ascii="Times New Roman" w:cs="Times New Roman" w:eastAsia="Times New Roman" w:hAnsi="Times New Roman"/>
            <w:sz w:val="20"/>
            <w:szCs w:val="20"/>
            <w:color w:val="auto"/>
          </w:rPr>
          <w:t>https://doi.org/10.1016/j.ibiod.2013.07.003 .</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Zhang, Y.J.; Zhang, S.; Liu, X.Z.; Wen, H.A.; Wang, M. A simple method of genomic DNA extraction suitable for analysis of bulk fungal strains. </w:t>
      </w:r>
      <w:r>
        <w:rPr>
          <w:rFonts w:ascii="Times New Roman" w:cs="Times New Roman" w:eastAsia="Times New Roman" w:hAnsi="Times New Roman"/>
          <w:sz w:val="20"/>
          <w:szCs w:val="20"/>
          <w:i w:val="1"/>
          <w:iCs w:val="1"/>
          <w:color w:val="auto"/>
        </w:rPr>
        <w:t>Lett. Appl. Microbiol.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2010</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51</w:t>
      </w:r>
      <w:r>
        <w:rPr>
          <w:rFonts w:ascii="Times New Roman" w:cs="Times New Roman" w:eastAsia="Times New Roman" w:hAnsi="Times New Roman"/>
          <w:sz w:val="20"/>
          <w:szCs w:val="20"/>
          <w:color w:val="auto"/>
        </w:rPr>
        <w:t xml:space="preserve">, 114–118, </w:t>
      </w:r>
      <w:hyperlink r:id="rId57">
        <w:r>
          <w:rPr>
            <w:rFonts w:ascii="Times New Roman" w:cs="Times New Roman" w:eastAsia="Times New Roman" w:hAnsi="Times New Roman"/>
            <w:sz w:val="20"/>
            <w:szCs w:val="20"/>
            <w:color w:val="auto"/>
          </w:rPr>
          <w:t>https://doi.org/10.1111/j.1472-765X.2010.02867.x.</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Martin, K.J.; Rygiewicz, P.T. Fungal-specific PCR primers developed for analysis of the ITS region of environmental DNA extracts. </w:t>
      </w:r>
      <w:r>
        <w:rPr>
          <w:rFonts w:ascii="Times New Roman" w:cs="Times New Roman" w:eastAsia="Times New Roman" w:hAnsi="Times New Roman"/>
          <w:sz w:val="20"/>
          <w:szCs w:val="20"/>
          <w:i w:val="1"/>
          <w:iCs w:val="1"/>
          <w:color w:val="auto"/>
        </w:rPr>
        <w:t>BMC Microbiol.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2005</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5</w:t>
      </w:r>
      <w:r>
        <w:rPr>
          <w:rFonts w:ascii="Times New Roman" w:cs="Times New Roman" w:eastAsia="Times New Roman" w:hAnsi="Times New Roman"/>
          <w:sz w:val="20"/>
          <w:szCs w:val="20"/>
          <w:color w:val="auto"/>
        </w:rPr>
        <w:t xml:space="preserve">, 28, </w:t>
      </w:r>
      <w:hyperlink r:id="rId58">
        <w:r>
          <w:rPr>
            <w:rFonts w:ascii="Times New Roman" w:cs="Times New Roman" w:eastAsia="Times New Roman" w:hAnsi="Times New Roman"/>
            <w:sz w:val="20"/>
            <w:szCs w:val="20"/>
            <w:color w:val="auto"/>
          </w:rPr>
          <w:t>https://doi.org/10.1186/1471-2180-5-</w:t>
        </w:r>
      </w:hyperlink>
      <w:hyperlink r:id="rId58">
        <w:r>
          <w:rPr>
            <w:rFonts w:ascii="Times New Roman" w:cs="Times New Roman" w:eastAsia="Times New Roman" w:hAnsi="Times New Roman"/>
            <w:sz w:val="20"/>
            <w:szCs w:val="20"/>
            <w:color w:val="auto"/>
          </w:rPr>
          <w:t>28.</w:t>
        </w:r>
      </w:hyperlink>
    </w:p>
    <w:p>
      <w:pPr>
        <w:spacing w:after="0" w:line="230" w:lineRule="exact"/>
        <w:rPr>
          <w:rFonts w:ascii="Times New Roman" w:cs="Times New Roman" w:eastAsia="Times New Roman" w:hAnsi="Times New Roman"/>
          <w:sz w:val="20"/>
          <w:szCs w:val="20"/>
          <w:color w:val="auto"/>
        </w:rPr>
      </w:pPr>
    </w:p>
    <w:p>
      <w:pPr>
        <w:ind w:left="420" w:right="8" w:hanging="420"/>
        <w:spacing w:after="0" w:line="252" w:lineRule="auto"/>
        <w:tabs>
          <w:tab w:leader="none" w:pos="420"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Morante, C. Determination of plant sulphur and sulphate-sulphur by flow-injection analysis using a two-line manifold. </w:t>
      </w:r>
      <w:r>
        <w:rPr>
          <w:rFonts w:ascii="Times New Roman" w:cs="Times New Roman" w:eastAsia="Times New Roman" w:hAnsi="Times New Roman"/>
          <w:sz w:val="19"/>
          <w:szCs w:val="19"/>
          <w:i w:val="1"/>
          <w:iCs w:val="1"/>
          <w:color w:val="auto"/>
        </w:rPr>
        <w:t>Analytrca Chlmlca Acta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color w:val="auto"/>
        </w:rPr>
        <w:t>1991</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249</w:t>
      </w:r>
      <w:r>
        <w:rPr>
          <w:rFonts w:ascii="Times New Roman" w:cs="Times New Roman" w:eastAsia="Times New Roman" w:hAnsi="Times New Roman"/>
          <w:sz w:val="19"/>
          <w:szCs w:val="19"/>
          <w:color w:val="auto"/>
        </w:rPr>
        <w:t xml:space="preserve">, 479-488, </w:t>
      </w:r>
      <w:hyperlink r:id="rId59">
        <w:r>
          <w:rPr>
            <w:rFonts w:ascii="Times New Roman" w:cs="Times New Roman" w:eastAsia="Times New Roman" w:hAnsi="Times New Roman"/>
            <w:sz w:val="19"/>
            <w:szCs w:val="19"/>
            <w:color w:val="auto"/>
          </w:rPr>
          <w:t>https://doi.org/10.1016/S0003-2670(00)83022-6.</w:t>
        </w:r>
      </w:hyperlink>
    </w:p>
    <w:p>
      <w:pPr>
        <w:ind w:left="420" w:right="8" w:hanging="420"/>
        <w:spacing w:after="0" w:line="235"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Moallaei, H.; Zaini, F.; Pihet, M.; Mahmoudi, M.; Hashemi, J. Isolation of keratinophilic fungi from soil samples of forests and farm yards. </w:t>
      </w:r>
      <w:r>
        <w:rPr>
          <w:rFonts w:ascii="Times New Roman" w:cs="Times New Roman" w:eastAsia="Times New Roman" w:hAnsi="Times New Roman"/>
          <w:sz w:val="20"/>
          <w:szCs w:val="20"/>
          <w:i w:val="1"/>
          <w:iCs w:val="1"/>
          <w:color w:val="auto"/>
        </w:rPr>
        <w:t>Iranian Journal of Public Health</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2006</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35</w:t>
      </w:r>
      <w:r>
        <w:rPr>
          <w:rFonts w:ascii="Times New Roman" w:cs="Times New Roman" w:eastAsia="Times New Roman" w:hAnsi="Times New Roman"/>
          <w:sz w:val="20"/>
          <w:szCs w:val="20"/>
          <w:color w:val="auto"/>
        </w:rPr>
        <w:t>, 62-69.</w:t>
      </w:r>
    </w:p>
    <w:p>
      <w:pPr>
        <w:spacing w:after="0" w:line="240" w:lineRule="exact"/>
        <w:rPr>
          <w:rFonts w:ascii="Times New Roman" w:cs="Times New Roman" w:eastAsia="Times New Roman" w:hAnsi="Times New Roman"/>
          <w:sz w:val="20"/>
          <w:szCs w:val="20"/>
          <w:color w:val="auto"/>
        </w:rPr>
      </w:pPr>
    </w:p>
    <w:tbl>
      <w:tblPr>
        <w:tblLayout w:type="fixed"/>
        <w:tblInd w:w="60" w:type="dxa"/>
        <w:tblCellMar>
          <w:top w:w="0" w:type="dxa"/>
          <w:left w:w="0" w:type="dxa"/>
          <w:bottom w:w="0" w:type="dxa"/>
          <w:right w:w="0" w:type="dxa"/>
        </w:tblCellMar>
      </w:tblPr>
      <w:tr>
        <w:trPr>
          <w:trHeight w:val="274"/>
        </w:trPr>
        <w:tc>
          <w:tcPr>
            <w:tcW w:w="8200" w:type="dxa"/>
            <w:vAlign w:val="bottom"/>
          </w:tcPr>
          <w:p>
            <w:pPr>
              <w:spacing w:after="0" w:line="220" w:lineRule="exact"/>
              <w:rPr>
                <w:rFonts w:ascii="Times New Roman" w:cs="Times New Roman" w:eastAsia="Times New Roman" w:hAnsi="Times New Roman"/>
                <w:sz w:val="20"/>
                <w:szCs w:val="20"/>
                <w:color w:val="C00000"/>
              </w:rPr>
            </w:pPr>
            <w:hyperlink r:id="rId16">
              <w:r>
                <w:rPr>
                  <w:rFonts w:ascii="Times New Roman" w:cs="Times New Roman" w:eastAsia="Times New Roman" w:hAnsi="Times New Roman"/>
                  <w:sz w:val="20"/>
                  <w:szCs w:val="20"/>
                  <w:color w:val="C00000"/>
                </w:rPr>
                <w:t>https://biointerfaceresearch.com/</w:t>
              </w:r>
            </w:hyperlink>
          </w:p>
        </w:tc>
        <w:tc>
          <w:tcPr>
            <w:tcW w:w="660" w:type="dxa"/>
            <w:vAlign w:val="bottom"/>
            <w:tcBorders>
              <w:top w:val="single" w:sz="8" w:color="7F7F7F"/>
            </w:tcBorders>
          </w:tcPr>
          <w:p>
            <w:pPr>
              <w:jc w:val="right"/>
              <w:ind w:right="40"/>
              <w:spacing w:after="0"/>
              <w:rPr>
                <w:sz w:val="20"/>
                <w:szCs w:val="20"/>
                <w:color w:val="auto"/>
              </w:rPr>
            </w:pPr>
            <w:r>
              <w:rPr>
                <w:rFonts w:ascii="Times New Roman" w:cs="Times New Roman" w:eastAsia="Times New Roman" w:hAnsi="Times New Roman"/>
                <w:sz w:val="20"/>
                <w:szCs w:val="20"/>
                <w:b w:val="1"/>
                <w:bCs w:val="1"/>
                <w:color w:val="C0504D"/>
              </w:rPr>
              <w:t>6425</w:t>
            </w:r>
          </w:p>
        </w:tc>
      </w:tr>
    </w:tbl>
    <w:p>
      <w:pPr>
        <w:sectPr>
          <w:pgSz w:w="11900" w:h="16840" w:orient="portrait"/>
          <w:cols w:equalWidth="0" w:num="1">
            <w:col w:w="9028"/>
          </w:cols>
          <w:pgMar w:left="1440" w:top="729" w:right="1440" w:bottom="117" w:gutter="0" w:footer="0" w:header="0"/>
        </w:sectPr>
      </w:pPr>
    </w:p>
    <w:bookmarkStart w:id="9" w:name="page10"/>
    <w:bookmarkEnd w:id="9"/>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https://doi.org/10.33263/BRIAC105.64176426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0">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6" w:lineRule="exact"/>
        <w:rPr>
          <w:sz w:val="20"/>
          <w:szCs w:val="20"/>
          <w:color w:val="auto"/>
        </w:rPr>
      </w:pPr>
    </w:p>
    <w:p>
      <w:pPr>
        <w:ind w:left="420" w:right="8" w:hanging="420"/>
        <w:spacing w:after="0" w:line="235"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Sharma, R.; Rajak, R.C. Keratinophilic Fungi: Nature's Keratin Degrading Machines! Their Isolation, Identification and Ecological Role. </w:t>
      </w:r>
      <w:r>
        <w:rPr>
          <w:rFonts w:ascii="Times New Roman" w:cs="Times New Roman" w:eastAsia="Times New Roman" w:hAnsi="Times New Roman"/>
          <w:sz w:val="20"/>
          <w:szCs w:val="20"/>
          <w:i w:val="1"/>
          <w:iCs w:val="1"/>
          <w:color w:val="auto"/>
        </w:rPr>
        <w:t>Resonance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2003</w:t>
      </w:r>
      <w:r>
        <w:rPr>
          <w:rFonts w:ascii="Times New Roman" w:cs="Times New Roman" w:eastAsia="Times New Roman" w:hAnsi="Times New Roman"/>
          <w:sz w:val="20"/>
          <w:szCs w:val="20"/>
          <w:color w:val="auto"/>
        </w:rPr>
        <w:t xml:space="preserve">, 28-33, </w:t>
      </w:r>
      <w:hyperlink r:id="rId61">
        <w:r>
          <w:rPr>
            <w:rFonts w:ascii="Times New Roman" w:cs="Times New Roman" w:eastAsia="Times New Roman" w:hAnsi="Times New Roman"/>
            <w:sz w:val="20"/>
            <w:szCs w:val="20"/>
            <w:color w:val="auto"/>
          </w:rPr>
          <w:t>https://doi.org/10.1007/BF02837919.</w:t>
        </w:r>
      </w:hyperlink>
    </w:p>
    <w:p>
      <w:pPr>
        <w:spacing w:after="0" w:line="10" w:lineRule="exact"/>
        <w:rPr>
          <w:rFonts w:ascii="Times New Roman" w:cs="Times New Roman" w:eastAsia="Times New Roman" w:hAnsi="Times New Roman"/>
          <w:sz w:val="20"/>
          <w:szCs w:val="20"/>
          <w:color w:val="auto"/>
        </w:rPr>
      </w:pPr>
    </w:p>
    <w:p>
      <w:pPr>
        <w:jc w:val="both"/>
        <w:ind w:left="420" w:right="8" w:hanging="420"/>
        <w:spacing w:after="0" w:line="237"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El-Ghonemy, D.H.; Ali, T.H. Optimization of Physico -Chemical Parameters for Hyper Keratinase Production from a Newly Isolated </w:t>
      </w:r>
      <w:r>
        <w:rPr>
          <w:rFonts w:ascii="Times New Roman" w:cs="Times New Roman" w:eastAsia="Times New Roman" w:hAnsi="Times New Roman"/>
          <w:sz w:val="20"/>
          <w:szCs w:val="20"/>
          <w:i w:val="1"/>
          <w:iCs w:val="1"/>
          <w:color w:val="auto"/>
        </w:rPr>
        <w:t>Aspergillus</w:t>
      </w:r>
      <w:r>
        <w:rPr>
          <w:rFonts w:ascii="Times New Roman" w:cs="Times New Roman" w:eastAsia="Times New Roman" w:hAnsi="Times New Roman"/>
          <w:sz w:val="20"/>
          <w:szCs w:val="20"/>
          <w:color w:val="auto"/>
        </w:rPr>
        <w:t xml:space="preserve"> sp. DHE7 using Chicken Feather as Substrate - Management of Biowaste. </w:t>
      </w:r>
      <w:r>
        <w:rPr>
          <w:rFonts w:ascii="Times New Roman" w:cs="Times New Roman" w:eastAsia="Times New Roman" w:hAnsi="Times New Roman"/>
          <w:sz w:val="20"/>
          <w:szCs w:val="20"/>
          <w:i w:val="1"/>
          <w:iCs w:val="1"/>
          <w:color w:val="auto"/>
        </w:rPr>
        <w:t>Journal of Applied Pharmaceutical Science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2017</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7</w:t>
      </w:r>
      <w:r>
        <w:rPr>
          <w:rFonts w:ascii="Times New Roman" w:cs="Times New Roman" w:eastAsia="Times New Roman" w:hAnsi="Times New Roman"/>
          <w:sz w:val="20"/>
          <w:szCs w:val="20"/>
          <w:color w:val="auto"/>
        </w:rPr>
        <w:t xml:space="preserve">, 171-178, </w:t>
      </w:r>
      <w:hyperlink r:id="rId62">
        <w:r>
          <w:rPr>
            <w:rFonts w:ascii="Times New Roman" w:cs="Times New Roman" w:eastAsia="Times New Roman" w:hAnsi="Times New Roman"/>
            <w:sz w:val="20"/>
            <w:szCs w:val="20"/>
            <w:color w:val="auto"/>
          </w:rPr>
          <w:t>https://doi.org/10.7324/JAPS.2017.70923.</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9"/>
        </w:numPr>
        <w:rPr>
          <w:rFonts w:ascii="Times New Roman" w:cs="Times New Roman" w:eastAsia="Times New Roman" w:hAnsi="Times New Roman"/>
          <w:sz w:val="20"/>
          <w:szCs w:val="20"/>
          <w:color w:val="auto"/>
          <w:highlight w:val="white"/>
        </w:rPr>
      </w:pPr>
      <w:r>
        <w:rPr>
          <w:rFonts w:ascii="Times New Roman" w:cs="Times New Roman" w:eastAsia="Times New Roman" w:hAnsi="Times New Roman"/>
          <w:sz w:val="20"/>
          <w:szCs w:val="20"/>
          <w:color w:val="auto"/>
        </w:rPr>
        <w:t xml:space="preserve">Noronha, E.F.; de Lima, B.D.; de Sa, C.M.; Felix, C.R. Heterologous production of </w:t>
      </w:r>
      <w:r>
        <w:rPr>
          <w:rFonts w:ascii="Times New Roman" w:cs="Times New Roman" w:eastAsia="Times New Roman" w:hAnsi="Times New Roman"/>
          <w:sz w:val="20"/>
          <w:szCs w:val="20"/>
          <w:i w:val="1"/>
          <w:iCs w:val="1"/>
          <w:color w:val="auto"/>
        </w:rPr>
        <w:t>Aspergillus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fumigatus </w:t>
      </w:r>
      <w:r>
        <w:rPr>
          <w:rFonts w:ascii="Times New Roman" w:cs="Times New Roman" w:eastAsia="Times New Roman" w:hAnsi="Times New Roman"/>
          <w:sz w:val="20"/>
          <w:szCs w:val="20"/>
          <w:color w:val="auto"/>
        </w:rPr>
        <w:t>keratinase in</w:t>
      </w:r>
      <w:r>
        <w:rPr>
          <w:rFonts w:ascii="Times New Roman" w:cs="Times New Roman" w:eastAsia="Times New Roman" w:hAnsi="Times New Roman"/>
          <w:sz w:val="20"/>
          <w:szCs w:val="20"/>
          <w:i w:val="1"/>
          <w:iCs w:val="1"/>
          <w:color w:val="auto"/>
        </w:rPr>
        <w:t xml:space="preserve"> Pichia pastoris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World J. Microbiol. Biotechnol. </w:t>
      </w:r>
      <w:r>
        <w:rPr>
          <w:rFonts w:ascii="Times New Roman" w:cs="Times New Roman" w:eastAsia="Times New Roman" w:hAnsi="Times New Roman"/>
          <w:sz w:val="20"/>
          <w:szCs w:val="20"/>
          <w:b w:val="1"/>
          <w:bCs w:val="1"/>
          <w:color w:val="auto"/>
        </w:rPr>
        <w:t>2002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18</w:t>
      </w:r>
      <w:r>
        <w:rPr>
          <w:rFonts w:ascii="Times New Roman" w:cs="Times New Roman" w:eastAsia="Times New Roman" w:hAnsi="Times New Roman"/>
          <w:sz w:val="20"/>
          <w:szCs w:val="20"/>
          <w:color w:val="auto"/>
        </w:rPr>
        <w:t>, 563-568,</w:t>
      </w:r>
      <w:r>
        <w:rPr>
          <w:rFonts w:ascii="Times New Roman" w:cs="Times New Roman" w:eastAsia="Times New Roman" w:hAnsi="Times New Roman"/>
          <w:sz w:val="20"/>
          <w:szCs w:val="20"/>
          <w:i w:val="1"/>
          <w:iCs w:val="1"/>
          <w:color w:val="auto"/>
        </w:rPr>
        <w:t xml:space="preserve"> </w:t>
      </w:r>
      <w:hyperlink r:id="rId63">
        <w:r>
          <w:rPr>
            <w:rFonts w:ascii="Times New Roman" w:cs="Times New Roman" w:eastAsia="Times New Roman" w:hAnsi="Times New Roman"/>
            <w:sz w:val="20"/>
            <w:szCs w:val="20"/>
            <w:color w:val="auto"/>
            <w:highlight w:val="white"/>
          </w:rPr>
          <w:t>https://doi.org/10.1023/A:1016341702908.</w:t>
        </w:r>
      </w:hyperlink>
    </w:p>
    <w:p>
      <w:pPr>
        <w:spacing w:after="0" w:line="11" w:lineRule="exact"/>
        <w:rPr>
          <w:rFonts w:ascii="Times New Roman" w:cs="Times New Roman" w:eastAsia="Times New Roman" w:hAnsi="Times New Roman"/>
          <w:sz w:val="20"/>
          <w:szCs w:val="20"/>
          <w:color w:val="auto"/>
          <w:highlight w:val="white"/>
        </w:rPr>
      </w:pPr>
    </w:p>
    <w:p>
      <w:pPr>
        <w:ind w:left="420" w:right="28" w:hanging="420"/>
        <w:spacing w:after="0" w:line="235"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Sharma, S.; Gupta, A. Sustainable Management of Keratin Waste Biomass: Applications and Future Perspectives. </w:t>
      </w:r>
      <w:r>
        <w:rPr>
          <w:rFonts w:ascii="Times New Roman" w:cs="Times New Roman" w:eastAsia="Times New Roman" w:hAnsi="Times New Roman"/>
          <w:sz w:val="20"/>
          <w:szCs w:val="20"/>
          <w:i w:val="1"/>
          <w:iCs w:val="1"/>
          <w:color w:val="auto"/>
        </w:rPr>
        <w:t>Braz. Arch. Biol. Technol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2016</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59</w:t>
      </w:r>
      <w:r>
        <w:rPr>
          <w:rFonts w:ascii="Times New Roman" w:cs="Times New Roman" w:eastAsia="Times New Roman" w:hAnsi="Times New Roman"/>
          <w:sz w:val="20"/>
          <w:szCs w:val="20"/>
          <w:color w:val="auto"/>
        </w:rPr>
        <w:t xml:space="preserve">, </w:t>
      </w:r>
      <w:hyperlink r:id="rId64">
        <w:r>
          <w:rPr>
            <w:rFonts w:ascii="Times New Roman" w:cs="Times New Roman" w:eastAsia="Times New Roman" w:hAnsi="Times New Roman"/>
            <w:sz w:val="20"/>
            <w:szCs w:val="20"/>
            <w:color w:val="auto"/>
          </w:rPr>
          <w:t>https://doi.org/10.1590/1678-4324-2016150684.</w:t>
        </w:r>
      </w:hyperlink>
    </w:p>
    <w:p>
      <w:pPr>
        <w:spacing w:after="0" w:line="10"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Matikevicience V, Masiliunience D and Grigiskis S. Degradation of keratin containing wastes by Bacteria with keratinolytic activity. </w:t>
      </w:r>
      <w:r>
        <w:rPr>
          <w:rFonts w:ascii="Times New Roman" w:cs="Times New Roman" w:eastAsia="Times New Roman" w:hAnsi="Times New Roman"/>
          <w:sz w:val="20"/>
          <w:szCs w:val="20"/>
          <w:i w:val="1"/>
          <w:iCs w:val="1"/>
          <w:color w:val="auto"/>
        </w:rPr>
        <w:t>Proceedings of the 7th International Scientific and Practical Conference.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Environment Technology Resources </w:t>
      </w:r>
      <w:r>
        <w:rPr>
          <w:rFonts w:ascii="Times New Roman" w:cs="Times New Roman" w:eastAsia="Times New Roman" w:hAnsi="Times New Roman"/>
          <w:sz w:val="20"/>
          <w:szCs w:val="20"/>
          <w:b w:val="1"/>
          <w:bCs w:val="1"/>
          <w:color w:val="auto"/>
        </w:rPr>
        <w:t>2009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1</w:t>
      </w:r>
      <w:r>
        <w:rPr>
          <w:rFonts w:ascii="Times New Roman" w:cs="Times New Roman" w:eastAsia="Times New Roman" w:hAnsi="Times New Roman"/>
          <w:sz w:val="20"/>
          <w:szCs w:val="20"/>
          <w:color w:val="auto"/>
        </w:rPr>
        <w:t>, 284-289.</w:t>
      </w:r>
    </w:p>
    <w:p>
      <w:pPr>
        <w:spacing w:after="0" w:line="11" w:lineRule="exact"/>
        <w:rPr>
          <w:rFonts w:ascii="Times New Roman" w:cs="Times New Roman" w:eastAsia="Times New Roman" w:hAnsi="Times New Roman"/>
          <w:sz w:val="20"/>
          <w:szCs w:val="20"/>
          <w:color w:val="auto"/>
        </w:rPr>
      </w:pPr>
    </w:p>
    <w:p>
      <w:pPr>
        <w:ind w:left="420" w:right="8" w:hanging="420"/>
        <w:spacing w:after="0" w:line="234"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Vigneshwaran, C.; Shanmugam, S.; Kumar, T.S. Screening and Characterization of Keratinase from Bacillus licheniformis Isolated From Namakkal poultry Farm. </w:t>
      </w:r>
      <w:r>
        <w:rPr>
          <w:rFonts w:ascii="Times New Roman" w:cs="Times New Roman" w:eastAsia="Times New Roman" w:hAnsi="Times New Roman"/>
          <w:sz w:val="20"/>
          <w:szCs w:val="20"/>
          <w:i w:val="1"/>
          <w:iCs w:val="1"/>
          <w:color w:val="auto"/>
        </w:rPr>
        <w:t>Researcher</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2010</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2</w:t>
      </w:r>
      <w:r>
        <w:rPr>
          <w:rFonts w:ascii="Times New Roman" w:cs="Times New Roman" w:eastAsia="Times New Roman" w:hAnsi="Times New Roman"/>
          <w:sz w:val="20"/>
          <w:szCs w:val="20"/>
          <w:color w:val="auto"/>
        </w:rPr>
        <w:t>, 89-96.</w:t>
      </w:r>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Shekari, G.; Javanmardi, J. Application of Cysteine, Methionine and Amino Acid Containing Fertilizers to Replace Urea: The Effects on Yield and Quality of Broccoli. </w:t>
      </w:r>
      <w:r>
        <w:rPr>
          <w:rFonts w:ascii="Times New Roman" w:cs="Times New Roman" w:eastAsia="Times New Roman" w:hAnsi="Times New Roman"/>
          <w:sz w:val="20"/>
          <w:szCs w:val="20"/>
          <w:i w:val="1"/>
          <w:iCs w:val="1"/>
          <w:color w:val="auto"/>
        </w:rPr>
        <w:t>Adv. Crop Sci. Tech.</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2017</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5,</w:t>
      </w:r>
      <w:r>
        <w:rPr>
          <w:rFonts w:ascii="Times New Roman" w:cs="Times New Roman" w:eastAsia="Times New Roman" w:hAnsi="Times New Roman"/>
          <w:sz w:val="20"/>
          <w:szCs w:val="20"/>
          <w:color w:val="auto"/>
        </w:rPr>
        <w:t xml:space="preserve"> 283, </w:t>
      </w:r>
      <w:hyperlink r:id="rId65">
        <w:r>
          <w:rPr>
            <w:rFonts w:ascii="Times New Roman" w:cs="Times New Roman" w:eastAsia="Times New Roman" w:hAnsi="Times New Roman"/>
            <w:sz w:val="20"/>
            <w:szCs w:val="20"/>
            <w:color w:val="auto"/>
          </w:rPr>
          <w:t>https://doi.org/10.4172/2329-8863.1000283.</w:t>
        </w:r>
      </w:hyperlink>
    </w:p>
    <w:p>
      <w:pPr>
        <w:spacing w:after="0" w:line="11" w:lineRule="exact"/>
        <w:rPr>
          <w:rFonts w:ascii="Times New Roman" w:cs="Times New Roman" w:eastAsia="Times New Roman" w:hAnsi="Times New Roman"/>
          <w:sz w:val="20"/>
          <w:szCs w:val="20"/>
          <w:color w:val="auto"/>
        </w:rPr>
      </w:pPr>
    </w:p>
    <w:p>
      <w:pPr>
        <w:ind w:left="420" w:right="8" w:hanging="420"/>
        <w:spacing w:after="0" w:line="234"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Brandelli, A.; Sala, L.; Kalil, S.J. Microbial enzymes for bioconversion of poultry waste into added value products. </w:t>
      </w:r>
      <w:r>
        <w:rPr>
          <w:rFonts w:ascii="Times New Roman" w:cs="Times New Roman" w:eastAsia="Times New Roman" w:hAnsi="Times New Roman"/>
          <w:sz w:val="20"/>
          <w:szCs w:val="20"/>
          <w:i w:val="1"/>
          <w:iCs w:val="1"/>
          <w:color w:val="auto"/>
        </w:rPr>
        <w:t>Food Res Int.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2015,</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73</w:t>
      </w:r>
      <w:r>
        <w:rPr>
          <w:rFonts w:ascii="Times New Roman" w:cs="Times New Roman" w:eastAsia="Times New Roman" w:hAnsi="Times New Roman"/>
          <w:sz w:val="20"/>
          <w:szCs w:val="20"/>
          <w:color w:val="auto"/>
        </w:rPr>
        <w:t xml:space="preserve">, 3-12, </w:t>
      </w:r>
      <w:hyperlink r:id="rId66">
        <w:r>
          <w:rPr>
            <w:rFonts w:ascii="Times New Roman" w:cs="Times New Roman" w:eastAsia="Times New Roman" w:hAnsi="Times New Roman"/>
            <w:sz w:val="20"/>
            <w:szCs w:val="20"/>
            <w:color w:val="auto"/>
          </w:rPr>
          <w:t>https://doi.org/10.1016/j.foodres.2015.01.015.</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Kshetri, P.L, Roy, S.S.; Sharma, S.K.; Singh, T.S.; Ansari, M.A.; Sailo, B.; Singh, S.; Prakash, N. Feather degrading, phytostimulating, and biocontrol potential of native actinobacteria from North Eastern Indian Himalayan Region. </w:t>
      </w:r>
      <w:r>
        <w:rPr>
          <w:rFonts w:ascii="Times New Roman" w:cs="Times New Roman" w:eastAsia="Times New Roman" w:hAnsi="Times New Roman"/>
          <w:sz w:val="20"/>
          <w:szCs w:val="20"/>
          <w:i w:val="1"/>
          <w:iCs w:val="1"/>
          <w:color w:val="auto"/>
        </w:rPr>
        <w:t>J Basic Microbiol.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58</w:t>
      </w:r>
      <w:r>
        <w:rPr>
          <w:rFonts w:ascii="Times New Roman" w:cs="Times New Roman" w:eastAsia="Times New Roman" w:hAnsi="Times New Roman"/>
          <w:sz w:val="20"/>
          <w:szCs w:val="20"/>
          <w:color w:val="auto"/>
        </w:rPr>
        <w:t xml:space="preserve">, 730-738, </w:t>
      </w:r>
      <w:hyperlink r:id="rId67">
        <w:r>
          <w:rPr>
            <w:rFonts w:ascii="Times New Roman" w:cs="Times New Roman" w:eastAsia="Times New Roman" w:hAnsi="Times New Roman"/>
            <w:sz w:val="20"/>
            <w:szCs w:val="20"/>
            <w:color w:val="auto"/>
          </w:rPr>
          <w:t>https://doi.org/10.1002/jobm.201800169.</w:t>
        </w:r>
      </w:hyperlink>
    </w:p>
    <w:p>
      <w:pPr>
        <w:spacing w:after="0" w:line="11" w:lineRule="exact"/>
        <w:rPr>
          <w:rFonts w:ascii="Times New Roman" w:cs="Times New Roman" w:eastAsia="Times New Roman" w:hAnsi="Times New Roman"/>
          <w:sz w:val="20"/>
          <w:szCs w:val="20"/>
          <w:color w:val="auto"/>
        </w:rPr>
      </w:pPr>
    </w:p>
    <w:p>
      <w:pPr>
        <w:ind w:left="420" w:right="8" w:hanging="420"/>
        <w:spacing w:after="0" w:line="235"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Li, Q. Progress in Microbial Degradation of Feather Waste. </w:t>
      </w:r>
      <w:r>
        <w:rPr>
          <w:rFonts w:ascii="Times New Roman" w:cs="Times New Roman" w:eastAsia="Times New Roman" w:hAnsi="Times New Roman"/>
          <w:sz w:val="20"/>
          <w:szCs w:val="20"/>
          <w:i w:val="1"/>
          <w:iCs w:val="1"/>
          <w:color w:val="auto"/>
        </w:rPr>
        <w:t>Front. Microbiol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05</w:t>
      </w:r>
      <w:r>
        <w:rPr>
          <w:rFonts w:ascii="Times New Roman" w:cs="Times New Roman" w:eastAsia="Times New Roman" w:hAnsi="Times New Roman"/>
          <w:sz w:val="20"/>
          <w:szCs w:val="20"/>
          <w:color w:val="auto"/>
        </w:rPr>
        <w:t xml:space="preserve">, </w:t>
      </w:r>
      <w:hyperlink r:id="rId68">
        <w:r>
          <w:rPr>
            <w:rFonts w:ascii="Times New Roman" w:cs="Times New Roman" w:eastAsia="Times New Roman" w:hAnsi="Times New Roman"/>
            <w:sz w:val="20"/>
            <w:szCs w:val="20"/>
            <w:color w:val="auto"/>
          </w:rPr>
          <w:t>https://doi.org/10.3389/fmicb.2019.02717.</w:t>
        </w:r>
      </w:hyperlink>
    </w:p>
    <w:p>
      <w:pPr>
        <w:spacing w:after="0" w:line="9"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9"/>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Tamreihao, K.; Mukherjee, S.; Khunjamayum, R.; Devi, L.J.; Asem, R.S.; Ningthoujam, D.S. Feather degradation by keratinolytic bacteria and biofertilizing potential for sustainable agricultural production. </w:t>
      </w:r>
      <w:r>
        <w:rPr>
          <w:rFonts w:ascii="Times New Roman" w:cs="Times New Roman" w:eastAsia="Times New Roman" w:hAnsi="Times New Roman"/>
          <w:sz w:val="20"/>
          <w:szCs w:val="20"/>
          <w:i w:val="1"/>
          <w:iCs w:val="1"/>
          <w:color w:val="auto"/>
        </w:rPr>
        <w:t xml:space="preserve">Journal of basic microbiology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i w:val="1"/>
          <w:iCs w:val="1"/>
          <w:color w:val="auto"/>
        </w:rPr>
        <w:t xml:space="preserve"> </w:t>
      </w:r>
      <w:hyperlink r:id="rId69">
        <w:r>
          <w:rPr>
            <w:rFonts w:ascii="Times New Roman" w:cs="Times New Roman" w:eastAsia="Times New Roman" w:hAnsi="Times New Roman"/>
            <w:sz w:val="20"/>
            <w:szCs w:val="20"/>
            <w:color w:val="auto"/>
          </w:rPr>
          <w:t>https://doi.org/10.1002/jobm.201800434</w:t>
        </w:r>
      </w:hyperlink>
    </w:p>
    <w:p>
      <w:pPr>
        <w:spacing w:after="0" w:line="11" w:lineRule="exact"/>
        <w:rPr>
          <w:rFonts w:ascii="Times New Roman" w:cs="Times New Roman" w:eastAsia="Times New Roman" w:hAnsi="Times New Roman"/>
          <w:sz w:val="20"/>
          <w:szCs w:val="20"/>
          <w:i w:val="1"/>
          <w:iCs w:val="1"/>
          <w:color w:val="auto"/>
        </w:rPr>
      </w:pPr>
    </w:p>
    <w:p>
      <w:pPr>
        <w:jc w:val="both"/>
        <w:ind w:left="420" w:right="8" w:hanging="420"/>
        <w:spacing w:after="0" w:line="236"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Oluwaseun, A.C., Phazang, P.; Sarin, N.B. Production of ecofriendly biofertilizers produced from crude and immobilized enzymes from </w:t>
      </w:r>
      <w:r>
        <w:rPr>
          <w:rFonts w:ascii="Times New Roman" w:cs="Times New Roman" w:eastAsia="Times New Roman" w:hAnsi="Times New Roman"/>
          <w:sz w:val="20"/>
          <w:szCs w:val="20"/>
          <w:i w:val="1"/>
          <w:iCs w:val="1"/>
          <w:color w:val="auto"/>
        </w:rPr>
        <w:t>Bacillus subtilis</w:t>
      </w:r>
      <w:r>
        <w:rPr>
          <w:rFonts w:ascii="Times New Roman" w:cs="Times New Roman" w:eastAsia="Times New Roman" w:hAnsi="Times New Roman"/>
          <w:sz w:val="20"/>
          <w:szCs w:val="20"/>
          <w:color w:val="auto"/>
        </w:rPr>
        <w:t xml:space="preserve"> CH008 and their effect on the growth of </w:t>
      </w:r>
      <w:r>
        <w:rPr>
          <w:rFonts w:ascii="Times New Roman" w:cs="Times New Roman" w:eastAsia="Times New Roman" w:hAnsi="Times New Roman"/>
          <w:sz w:val="20"/>
          <w:szCs w:val="20"/>
          <w:i w:val="1"/>
          <w:iCs w:val="1"/>
          <w:color w:val="auto"/>
        </w:rPr>
        <w:t>Solanum lycopersicum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Plant Archives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18</w:t>
      </w:r>
      <w:r>
        <w:rPr>
          <w:rFonts w:ascii="Times New Roman" w:cs="Times New Roman" w:eastAsia="Times New Roman" w:hAnsi="Times New Roman"/>
          <w:sz w:val="20"/>
          <w:szCs w:val="20"/>
          <w:color w:val="auto"/>
        </w:rPr>
        <w:t>, 1455-1462.</w:t>
      </w:r>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Halevas, E.G.; Pantazaki, A.A. Advances in the optimized synthesis of biotechnologically valuable products from bioengineered microbial cell factories. </w:t>
      </w:r>
      <w:r>
        <w:rPr>
          <w:rFonts w:ascii="Times New Roman" w:cs="Times New Roman" w:eastAsia="Times New Roman" w:hAnsi="Times New Roman"/>
          <w:sz w:val="20"/>
          <w:szCs w:val="20"/>
          <w:i w:val="1"/>
          <w:iCs w:val="1"/>
          <w:color w:val="auto"/>
        </w:rPr>
        <w:t>Biointerface Research in Applied Chemistry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8</w:t>
      </w:r>
      <w:r>
        <w:rPr>
          <w:rFonts w:ascii="Times New Roman" w:cs="Times New Roman" w:eastAsia="Times New Roman" w:hAnsi="Times New Roman"/>
          <w:sz w:val="20"/>
          <w:szCs w:val="20"/>
          <w:color w:val="auto"/>
        </w:rPr>
        <w:t>(4), 3463 - 3482.</w:t>
      </w:r>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Fwazi, S.; Ali, A. Performance of cellulose acetate propionate in polycaprolactone and starch composites: biodegradation and water resistance properties. </w:t>
      </w:r>
      <w:r>
        <w:rPr>
          <w:rFonts w:ascii="Times New Roman" w:cs="Times New Roman" w:eastAsia="Times New Roman" w:hAnsi="Times New Roman"/>
          <w:sz w:val="20"/>
          <w:szCs w:val="20"/>
          <w:i w:val="1"/>
          <w:iCs w:val="1"/>
          <w:color w:val="auto"/>
        </w:rPr>
        <w:t>Biointerface Research in Applied Chemistry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2020</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10</w:t>
      </w:r>
      <w:r>
        <w:rPr>
          <w:rFonts w:ascii="Times New Roman" w:cs="Times New Roman" w:eastAsia="Times New Roman" w:hAnsi="Times New Roman"/>
          <w:sz w:val="20"/>
          <w:szCs w:val="20"/>
          <w:color w:val="auto"/>
        </w:rPr>
        <w:t xml:space="preserve">(3), 5382 – 5386. </w:t>
      </w:r>
      <w:hyperlink r:id="rId70">
        <w:r>
          <w:rPr>
            <w:rFonts w:ascii="Times New Roman" w:cs="Times New Roman" w:eastAsia="Times New Roman" w:hAnsi="Times New Roman"/>
            <w:sz w:val="20"/>
            <w:szCs w:val="20"/>
            <w:color w:val="auto"/>
          </w:rPr>
          <w:t>https://doi.org/10.33263/BRIAC103.382386.</w:t>
        </w:r>
      </w:hyperlink>
    </w:p>
    <w:p>
      <w:pPr>
        <w:sectPr>
          <w:pgSz w:w="11900" w:h="16840" w:orient="portrait"/>
          <w:cols w:equalWidth="0" w:num="1">
            <w:col w:w="9028"/>
          </w:cols>
          <w:pgMar w:left="1440" w:top="729" w:right="1440" w:bottom="247" w:gutter="0" w:footer="0" w:header="0"/>
        </w:sect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11" w:lineRule="exact"/>
        <w:rPr>
          <w:rFonts w:ascii="Times New Roman" w:cs="Times New Roman" w:eastAsia="Times New Roman" w:hAnsi="Times New Roman"/>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6426</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-80645</wp:posOffset>
            </wp:positionV>
            <wp:extent cx="420370" cy="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1">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sectPr>
      <w:pgSz w:w="11900" w:h="16840" w:orient="portrait"/>
      <w:cols w:equalWidth="0" w:num="1">
        <w:col w:w="9028"/>
      </w:cols>
      <w:pgMar w:left="1440" w:top="729" w:right="1440" w:bottom="24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46E87CCD"/>
    <w:multiLevelType w:val="hybridMultilevel"/>
    <w:lvl w:ilvl="0">
      <w:lvlJc w:val="left"/>
      <w:lvlText w:val="%1"/>
      <w:numFmt w:val="decimal"/>
      <w:start w:val="1"/>
    </w:lvl>
  </w:abstractNum>
  <w:abstractNum w:abstractNumId="1">
    <w:nsid w:val="3D1B58BA"/>
    <w:multiLevelType w:val="hybridMultilevel"/>
    <w:lvl w:ilvl="0">
      <w:lvlJc w:val="left"/>
      <w:lvlText w:val="*"/>
      <w:numFmt w:val="bullet"/>
      <w:start w:val="1"/>
    </w:lvl>
  </w:abstractNum>
  <w:abstractNum w:abstractNumId="2">
    <w:nsid w:val="507ED7AB"/>
    <w:multiLevelType w:val="hybridMultilevel"/>
    <w:lvl w:ilvl="0">
      <w:lvlJc w:val="left"/>
      <w:lvlText w:val="[%1]."/>
      <w:numFmt w:val="decimal"/>
      <w:start w:val="11"/>
    </w:lvl>
  </w:abstractNum>
  <w:abstractNum w:abstractNumId="3">
    <w:nsid w:val="2EB141F2"/>
    <w:multiLevelType w:val="hybridMultilevel"/>
    <w:lvl w:ilvl="0">
      <w:lvlJc w:val="left"/>
      <w:lvlText w:val="[%1]."/>
      <w:numFmt w:val="decimal"/>
      <w:start w:val="16"/>
    </w:lvl>
  </w:abstractNum>
  <w:abstractNum w:abstractNumId="4">
    <w:nsid w:val="41B71EFB"/>
    <w:multiLevelType w:val="hybridMultilevel"/>
    <w:lvl w:ilvl="0">
      <w:lvlJc w:val="left"/>
      <w:lvlText w:val="%1."/>
      <w:numFmt w:val="decimal"/>
      <w:start w:val="2"/>
    </w:lvl>
  </w:abstractNum>
  <w:abstractNum w:abstractNumId="5">
    <w:nsid w:val="79E2A9E3"/>
    <w:multiLevelType w:val="hybridMultilevel"/>
    <w:lvl w:ilvl="0">
      <w:lvlJc w:val="left"/>
      <w:lvlText w:val="%1"/>
      <w:numFmt w:val="upperLetter"/>
      <w:start w:val="30"/>
    </w:lvl>
  </w:abstractNum>
  <w:abstractNum w:abstractNumId="6">
    <w:nsid w:val="7545E146"/>
    <w:multiLevelType w:val="hybridMultilevel"/>
    <w:lvl w:ilvl="0">
      <w:lvlJc w:val="left"/>
      <w:lvlText w:val="%1."/>
      <w:numFmt w:val="decimal"/>
      <w:start w:val="1"/>
    </w:lvl>
  </w:abstractNum>
  <w:abstractNum w:abstractNumId="7">
    <w:nsid w:val="515F007C"/>
    <w:multiLevelType w:val="hybridMultilevel"/>
    <w:lvl w:ilvl="0">
      <w:lvlJc w:val="left"/>
      <w:lvlText w:val="%1."/>
      <w:numFmt w:val="decimal"/>
      <w:start w:val="6"/>
    </w:lvl>
  </w:abstractNum>
  <w:abstractNum w:abstractNumId="8">
    <w:nsid w:val="5BD062C2"/>
    <w:multiLevelType w:val="hybridMultilevel"/>
    <w:lvl w:ilvl="0">
      <w:lvlJc w:val="left"/>
      <w:lvlText w:val="%1."/>
      <w:numFmt w:val="decimal"/>
      <w:start w:val="3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4"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jpe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png"/><Relationship Id="rId31" Type="http://schemas.openxmlformats.org/officeDocument/2006/relationships/image" Target="media/image20.jpeg"/><Relationship Id="rId32" Type="http://schemas.openxmlformats.org/officeDocument/2006/relationships/image" Target="media/image21.png"/><Relationship Id="rId33" Type="http://schemas.openxmlformats.org/officeDocument/2006/relationships/image" Target="media/image22.jpeg"/><Relationship Id="rId39" Type="http://schemas.openxmlformats.org/officeDocument/2006/relationships/image" Target="media/image23.png"/><Relationship Id="rId60" Type="http://schemas.openxmlformats.org/officeDocument/2006/relationships/image" Target="media/image24.png"/><Relationship Id="rId71" Type="http://schemas.openxmlformats.org/officeDocument/2006/relationships/image" Target="media/image25.png"/><Relationship Id="rId9" Type="http://schemas.openxmlformats.org/officeDocument/2006/relationships/hyperlink" Target="https://doi.org/10.33263/BRIAC105.64176426" TargetMode="External"/><Relationship Id="rId13" Type="http://schemas.openxmlformats.org/officeDocument/2006/relationships/hyperlink" Target="https://www.scopus.com/authid/detail.uri?authorId=36100751800" TargetMode="External"/><Relationship Id="rId15" Type="http://schemas.openxmlformats.org/officeDocument/2006/relationships/hyperlink" Target="https://creativecommons.org/licenses/by/4.0/" TargetMode="External"/><Relationship Id="rId16" Type="http://schemas.openxmlformats.org/officeDocument/2006/relationships/hyperlink" Target="https://biointerfaceresearch.com/" TargetMode="External"/><Relationship Id="rId34" Type="http://schemas.openxmlformats.org/officeDocument/2006/relationships/hyperlink" Target="https://doi.org/10.34218/IJARET.10.6.2019.009" TargetMode="External"/><Relationship Id="rId35" Type="http://schemas.openxmlformats.org/officeDocument/2006/relationships/hyperlink" Target="https://doi.org/10.2147/IJN.S214236" TargetMode="External"/><Relationship Id="rId36" Type="http://schemas.openxmlformats.org/officeDocument/2006/relationships/hyperlink" Target="https://doi.org/10.1007/s10876-019-01597-6" TargetMode="External"/><Relationship Id="rId37" Type="http://schemas.openxmlformats.org/officeDocument/2006/relationships/hyperlink" Target="https://doi.org/10.1007/s13201-018-0841-4" TargetMode="External"/><Relationship Id="rId38" Type="http://schemas.openxmlformats.org/officeDocument/2006/relationships/hyperlink" Target="https://doi.org/10.1016/j.wasman.2011.03.024" TargetMode="External"/><Relationship Id="rId40" Type="http://schemas.openxmlformats.org/officeDocument/2006/relationships/hyperlink" Target="https://doi.org/10.1016/j.foodres.2015.04.005" TargetMode="External"/><Relationship Id="rId41" Type="http://schemas.openxmlformats.org/officeDocument/2006/relationships/hyperlink" Target="https://doi.org/10.3109/07388551.2013.794768" TargetMode="External"/><Relationship Id="rId42" Type="http://schemas.openxmlformats.org/officeDocument/2006/relationships/hyperlink" Target="https://doi.org/10.1046/j.1365-2672.1999.00485.x" TargetMode="External"/><Relationship Id="rId43" Type="http://schemas.openxmlformats.org/officeDocument/2006/relationships/hyperlink" Target="https://doi.org/10.1016/j.enzmictec.2003.09.002" TargetMode="External"/><Relationship Id="rId44" Type="http://schemas.openxmlformats.org/officeDocument/2006/relationships/hyperlink" Target="https://doi.org/10.1007/s002849900129" TargetMode="External"/><Relationship Id="rId45" Type="http://schemas.openxmlformats.org/officeDocument/2006/relationships/hyperlink" Target="https://doi.org/10.1007/BF00578494" TargetMode="External"/><Relationship Id="rId46" Type="http://schemas.openxmlformats.org/officeDocument/2006/relationships/hyperlink" Target="https://doi.org/10.1007/s11157-017-9454-x" TargetMode="External"/><Relationship Id="rId47" Type="http://schemas.openxmlformats.org/officeDocument/2006/relationships/hyperlink" Target="https://doi.org/10.1080/07388551.2017.1354354" TargetMode="External"/><Relationship Id="rId48" Type="http://schemas.openxmlformats.org/officeDocument/2006/relationships/hyperlink" Target="https://doi.org/10.1007/s00253-010-2499-1" TargetMode="External"/><Relationship Id="rId49" Type="http://schemas.openxmlformats.org/officeDocument/2006/relationships/hyperlink" Target="https://doi.org/10.1016/j.ejbt.2017.05.007" TargetMode="External"/><Relationship Id="rId50" Type="http://schemas.openxmlformats.org/officeDocument/2006/relationships/hyperlink" Target="https://doi.org/10.3390/ijms20122978" TargetMode="External"/><Relationship Id="rId51" Type="http://schemas.openxmlformats.org/officeDocument/2006/relationships/hyperlink" Target="https://doi.org/10.1139/w04-123" TargetMode="External"/><Relationship Id="rId52" Type="http://schemas.openxmlformats.org/officeDocument/2006/relationships/hyperlink" Target="https://doi.org/10.1007/s11274-006-9234-1" TargetMode="External"/><Relationship Id="rId53" Type="http://schemas.openxmlformats.org/officeDocument/2006/relationships/hyperlink" Target="https://doi.org/10.1128/AEM.71.1.594-596.2005" TargetMode="External"/><Relationship Id="rId54" Type="http://schemas.openxmlformats.org/officeDocument/2006/relationships/hyperlink" Target="https://doi.org/10.1590/S1517-838246320140098" TargetMode="External"/><Relationship Id="rId55" Type="http://schemas.openxmlformats.org/officeDocument/2006/relationships/hyperlink" Target="https://doi.org/10.1007/s13205-016-0370-5" TargetMode="External"/><Relationship Id="rId56" Type="http://schemas.openxmlformats.org/officeDocument/2006/relationships/hyperlink" Target="https://doi.org/10.1016/j.ibiod.2013.07.003" TargetMode="External"/><Relationship Id="rId57" Type="http://schemas.openxmlformats.org/officeDocument/2006/relationships/hyperlink" Target="https://doi.org/10.1111/j.1472-765X.2010.02867.x" TargetMode="External"/><Relationship Id="rId58" Type="http://schemas.openxmlformats.org/officeDocument/2006/relationships/hyperlink" Target="https://doi.org/10.1186/1471-2180-5-28" TargetMode="External"/><Relationship Id="rId59" Type="http://schemas.openxmlformats.org/officeDocument/2006/relationships/hyperlink" Target="https://doi.org/10.1016/S0003-2670(00)83022-6" TargetMode="External"/><Relationship Id="rId61" Type="http://schemas.openxmlformats.org/officeDocument/2006/relationships/hyperlink" Target="https://doi.org/10.1007/BF02837919" TargetMode="External"/><Relationship Id="rId62" Type="http://schemas.openxmlformats.org/officeDocument/2006/relationships/hyperlink" Target="https://doi.org/10.7324/JAPS.2017.70923" TargetMode="External"/><Relationship Id="rId63" Type="http://schemas.openxmlformats.org/officeDocument/2006/relationships/hyperlink" Target="https://doi.org/10.1023/A:1016341702908" TargetMode="External"/><Relationship Id="rId64" Type="http://schemas.openxmlformats.org/officeDocument/2006/relationships/hyperlink" Target="https://doi.org/10.1590/1678-4324-2016150684" TargetMode="External"/><Relationship Id="rId65" Type="http://schemas.openxmlformats.org/officeDocument/2006/relationships/hyperlink" Target="https://doi.org/10.4172/2329-8863.1000283" TargetMode="External"/><Relationship Id="rId66" Type="http://schemas.openxmlformats.org/officeDocument/2006/relationships/hyperlink" Target="https://doi.org/10.1016/j.foodres.2015.01.015" TargetMode="External"/><Relationship Id="rId67" Type="http://schemas.openxmlformats.org/officeDocument/2006/relationships/hyperlink" Target="https://doi.org/10.1002/jobm.201800169" TargetMode="External"/><Relationship Id="rId68" Type="http://schemas.openxmlformats.org/officeDocument/2006/relationships/hyperlink" Target="https://doi.org/10.3389/fmicb.2019.02717" TargetMode="External"/><Relationship Id="rId69" Type="http://schemas.openxmlformats.org/officeDocument/2006/relationships/hyperlink" Target="https://doi.org/10.1002/jobm.201800434" TargetMode="External"/><Relationship Id="rId70" Type="http://schemas.openxmlformats.org/officeDocument/2006/relationships/hyperlink" Target="https://doi.org/10.33263/BRIAC103.38238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2020-09-15T04:18:29Z</dcterms:created>
  <dcterms:modified xsi:type="dcterms:W3CDTF">2020-09-15T04:18:29Z</dcterms:modified>
</cp:coreProperties>
</file>