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457200</wp:posOffset>
            </wp:positionH>
            <wp:positionV relativeFrom="page">
              <wp:posOffset>457200</wp:posOffset>
            </wp:positionV>
            <wp:extent cx="2143125" cy="9810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2143125" cy="98107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page">
                  <wp:posOffset>457200</wp:posOffset>
                </wp:positionH>
                <wp:positionV relativeFrom="page">
                  <wp:posOffset>1920875</wp:posOffset>
                </wp:positionV>
                <wp:extent cx="6858000" cy="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8580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2" o:spid="_x0000_s102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36pt,151.25pt" to="576pt,151.25pt" o:allowincell="f" strokecolor="#000000" strokeweight="1pt">
                <w10:wrap anchorx="page" anchory="page"/>
              </v:line>
            </w:pict>
          </mc:Fallback>
        </mc:AlternateConten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84" w:lineRule="exact"/>
        <w:rPr>
          <w:sz w:val="24"/>
          <w:szCs w:val="24"/>
          <w:color w:val="auto"/>
        </w:rPr>
      </w:pPr>
    </w:p>
    <w:p>
      <w:pPr>
        <w:ind w:right="2000"/>
        <w:spacing w:after="0" w:line="278" w:lineRule="auto"/>
        <w:rPr>
          <w:sz w:val="20"/>
          <w:szCs w:val="20"/>
          <w:color w:val="auto"/>
        </w:rPr>
      </w:pPr>
      <w:r>
        <w:rPr>
          <w:rFonts w:ascii="Arial" w:cs="Arial" w:eastAsia="Arial" w:hAnsi="Arial"/>
          <w:sz w:val="24"/>
          <w:szCs w:val="24"/>
          <w:color w:val="auto"/>
        </w:rPr>
        <w:t>Herbivory, Time since Introduction and the Invasiveness of Exotic Plants Author(s): David Carpenter and Naomi Cappuccino</w:t>
      </w:r>
    </w:p>
    <w:p>
      <w:pPr>
        <w:spacing w:after="0" w:line="1" w:lineRule="exact"/>
        <w:rPr>
          <w:sz w:val="24"/>
          <w:szCs w:val="24"/>
          <w:color w:val="auto"/>
        </w:rPr>
      </w:pPr>
    </w:p>
    <w:p>
      <w:pPr>
        <w:spacing w:after="0"/>
        <w:rPr>
          <w:sz w:val="20"/>
          <w:szCs w:val="20"/>
          <w:color w:val="auto"/>
        </w:rPr>
      </w:pPr>
      <w:r>
        <w:rPr>
          <w:rFonts w:ascii="Arial" w:cs="Arial" w:eastAsia="Arial" w:hAnsi="Arial"/>
          <w:sz w:val="24"/>
          <w:szCs w:val="24"/>
          <w:color w:val="auto"/>
        </w:rPr>
        <w:t xml:space="preserve">Source: </w:t>
      </w:r>
      <w:r>
        <w:rPr>
          <w:rFonts w:ascii="Arial" w:cs="Arial" w:eastAsia="Arial" w:hAnsi="Arial"/>
          <w:sz w:val="24"/>
          <w:szCs w:val="24"/>
          <w:i w:val="1"/>
          <w:iCs w:val="1"/>
          <w:color w:val="auto"/>
        </w:rPr>
        <w:t>Journal of Ecology,</w:t>
      </w:r>
      <w:r>
        <w:rPr>
          <w:rFonts w:ascii="Arial" w:cs="Arial" w:eastAsia="Arial" w:hAnsi="Arial"/>
          <w:sz w:val="24"/>
          <w:szCs w:val="24"/>
          <w:color w:val="auto"/>
        </w:rPr>
        <w:t xml:space="preserve"> Vol. 93, No. 2 (Apr., 2005), pp. 315-321</w:t>
      </w:r>
    </w:p>
    <w:p>
      <w:pPr>
        <w:spacing w:after="0" w:line="44" w:lineRule="exact"/>
        <w:rPr>
          <w:sz w:val="24"/>
          <w:szCs w:val="24"/>
          <w:color w:val="auto"/>
        </w:rPr>
      </w:pPr>
    </w:p>
    <w:p>
      <w:pPr>
        <w:spacing w:after="0"/>
        <w:rPr>
          <w:sz w:val="20"/>
          <w:szCs w:val="20"/>
          <w:color w:val="auto"/>
        </w:rPr>
      </w:pPr>
      <w:r>
        <w:rPr>
          <w:rFonts w:ascii="Arial" w:cs="Arial" w:eastAsia="Arial" w:hAnsi="Arial"/>
          <w:sz w:val="24"/>
          <w:szCs w:val="24"/>
          <w:color w:val="auto"/>
        </w:rPr>
        <w:t>Published by: British Ecological Society</w:t>
      </w:r>
    </w:p>
    <w:p>
      <w:pPr>
        <w:spacing w:after="0" w:line="44" w:lineRule="exact"/>
        <w:rPr>
          <w:sz w:val="24"/>
          <w:szCs w:val="24"/>
          <w:color w:val="auto"/>
        </w:rPr>
      </w:pPr>
    </w:p>
    <w:p>
      <w:pPr>
        <w:spacing w:after="0"/>
        <w:rPr>
          <w:sz w:val="20"/>
          <w:szCs w:val="20"/>
          <w:color w:val="auto"/>
        </w:rPr>
      </w:pPr>
      <w:r>
        <w:rPr>
          <w:rFonts w:ascii="Arial" w:cs="Arial" w:eastAsia="Arial" w:hAnsi="Arial"/>
          <w:sz w:val="24"/>
          <w:szCs w:val="24"/>
          <w:color w:val="auto"/>
        </w:rPr>
        <w:t>Stable URL: https://www.jstor.org/stable/3599398</w:t>
      </w:r>
    </w:p>
    <w:p>
      <w:pPr>
        <w:spacing w:after="0" w:line="44" w:lineRule="exact"/>
        <w:rPr>
          <w:sz w:val="24"/>
          <w:szCs w:val="24"/>
          <w:color w:val="auto"/>
        </w:rPr>
      </w:pPr>
    </w:p>
    <w:p>
      <w:pPr>
        <w:spacing w:after="0"/>
        <w:rPr>
          <w:sz w:val="20"/>
          <w:szCs w:val="20"/>
          <w:color w:val="auto"/>
        </w:rPr>
      </w:pPr>
      <w:r>
        <w:rPr>
          <w:rFonts w:ascii="Arial" w:cs="Arial" w:eastAsia="Arial" w:hAnsi="Arial"/>
          <w:sz w:val="24"/>
          <w:szCs w:val="24"/>
          <w:color w:val="auto"/>
        </w:rPr>
        <w:t>Accessed: 27-08-2020 02:05 UTC</w:t>
      </w:r>
    </w:p>
    <w:p>
      <w:pPr>
        <w:spacing w:after="0" w:line="200" w:lineRule="exact"/>
        <w:rPr>
          <w:sz w:val="24"/>
          <w:szCs w:val="24"/>
          <w:color w:val="auto"/>
        </w:rPr>
      </w:pPr>
    </w:p>
    <w:p>
      <w:pPr>
        <w:spacing w:after="0" w:line="244" w:lineRule="exact"/>
        <w:rPr>
          <w:sz w:val="24"/>
          <w:szCs w:val="24"/>
          <w:color w:val="auto"/>
        </w:rPr>
      </w:pPr>
    </w:p>
    <w:p>
      <w:pPr>
        <w:spacing w:after="0"/>
        <w:rPr>
          <w:sz w:val="20"/>
          <w:szCs w:val="20"/>
          <w:color w:val="auto"/>
        </w:rPr>
      </w:pPr>
      <w:r>
        <w:rPr>
          <w:rFonts w:ascii="Arial" w:cs="Arial" w:eastAsia="Arial" w:hAnsi="Arial"/>
          <w:sz w:val="24"/>
          <w:szCs w:val="24"/>
          <w:b w:val="1"/>
          <w:bCs w:val="1"/>
          <w:color w:val="auto"/>
        </w:rPr>
        <w:t>REFERENCES</w:t>
      </w:r>
    </w:p>
    <w:p>
      <w:pPr>
        <w:spacing w:after="0" w:line="44" w:lineRule="exact"/>
        <w:rPr>
          <w:sz w:val="24"/>
          <w:szCs w:val="24"/>
          <w:color w:val="auto"/>
        </w:rPr>
      </w:pPr>
    </w:p>
    <w:p>
      <w:pPr>
        <w:spacing w:after="0" w:line="290" w:lineRule="auto"/>
        <w:rPr>
          <w:sz w:val="20"/>
          <w:szCs w:val="20"/>
          <w:color w:val="auto"/>
        </w:rPr>
      </w:pPr>
      <w:r>
        <w:rPr>
          <w:rFonts w:ascii="Arial" w:cs="Arial" w:eastAsia="Arial" w:hAnsi="Arial"/>
          <w:sz w:val="24"/>
          <w:szCs w:val="24"/>
          <w:color w:val="auto"/>
        </w:rPr>
        <w:t>Linked references are available on JSTOR for this article: https://www.jstor.org/stable/3599398?seq=1&amp;cid=pdf-reference#references_tab_contents You may need to log in to JSTOR to access the linked references.</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173355</wp:posOffset>
                </wp:positionV>
                <wp:extent cx="6858000" cy="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8580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3.65pt" to="540pt,13.65pt" o:allowincell="f" strokecolor="#000000" strokeweight="1pt"/>
            </w:pict>
          </mc:Fallback>
        </mc:AlternateContent>
      </w:r>
    </w:p>
    <w:p>
      <w:pPr>
        <w:spacing w:after="0" w:line="398" w:lineRule="exact"/>
        <w:rPr>
          <w:sz w:val="24"/>
          <w:szCs w:val="24"/>
          <w:color w:val="auto"/>
        </w:rPr>
      </w:pPr>
    </w:p>
    <w:p>
      <w:pPr>
        <w:jc w:val="both"/>
        <w:ind w:right="300"/>
        <w:spacing w:after="0" w:line="383" w:lineRule="auto"/>
        <w:rPr>
          <w:sz w:val="20"/>
          <w:szCs w:val="20"/>
          <w:color w:val="auto"/>
        </w:rPr>
      </w:pPr>
      <w:r>
        <w:rPr>
          <w:rFonts w:ascii="Arial" w:cs="Arial" w:eastAsia="Arial" w:hAnsi="Arial"/>
          <w:sz w:val="18"/>
          <w:szCs w:val="18"/>
          <w:color w:val="auto"/>
        </w:rPr>
        <w: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w:t>
      </w:r>
    </w:p>
    <w:p>
      <w:pPr>
        <w:spacing w:after="0" w:line="289" w:lineRule="exact"/>
        <w:rPr>
          <w:sz w:val="24"/>
          <w:szCs w:val="24"/>
          <w:color w:val="auto"/>
        </w:rPr>
      </w:pPr>
    </w:p>
    <w:p>
      <w:pPr>
        <w:ind w:right="1460"/>
        <w:spacing w:after="0" w:line="395" w:lineRule="auto"/>
        <w:rPr>
          <w:sz w:val="20"/>
          <w:szCs w:val="20"/>
          <w:color w:val="auto"/>
        </w:rPr>
      </w:pPr>
      <w:r>
        <w:rPr>
          <w:rFonts w:ascii="Arial" w:cs="Arial" w:eastAsia="Arial" w:hAnsi="Arial"/>
          <w:sz w:val="18"/>
          <w:szCs w:val="18"/>
          <w:color w:val="auto"/>
        </w:rPr>
        <w:t>Your use of the JSTOR archive indicates your acceptance of the Terms &amp; Conditions of Use, available at https://about.jstor.org/terms</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0</wp:posOffset>
            </wp:positionH>
            <wp:positionV relativeFrom="paragraph">
              <wp:posOffset>2167890</wp:posOffset>
            </wp:positionV>
            <wp:extent cx="625475" cy="8477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extLst>
                    </a:blip>
                    <a:srcRect/>
                    <a:stretch>
                      <a:fillRect/>
                    </a:stretch>
                  </pic:blipFill>
                  <pic:spPr bwMode="auto">
                    <a:xfrm>
                      <a:off x="0" y="0"/>
                      <a:ext cx="625475" cy="84772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99" w:lineRule="exact"/>
        <w:rPr>
          <w:sz w:val="24"/>
          <w:szCs w:val="24"/>
          <w:color w:val="auto"/>
        </w:rPr>
      </w:pPr>
    </w:p>
    <w:p>
      <w:pPr>
        <w:ind w:left="1520" w:right="680"/>
        <w:spacing w:after="0" w:line="236" w:lineRule="auto"/>
        <w:rPr>
          <w:sz w:val="20"/>
          <w:szCs w:val="20"/>
          <w:color w:val="auto"/>
        </w:rPr>
      </w:pPr>
      <w:r>
        <w:rPr>
          <w:rFonts w:ascii="Arial" w:cs="Arial" w:eastAsia="Arial" w:hAnsi="Arial"/>
          <w:sz w:val="20"/>
          <w:szCs w:val="20"/>
          <w:i w:val="1"/>
          <w:iCs w:val="1"/>
          <w:color w:val="auto"/>
        </w:rPr>
        <w:t xml:space="preserve">British Ecological Society </w:t>
      </w:r>
      <w:r>
        <w:rPr>
          <w:rFonts w:ascii="Arial" w:cs="Arial" w:eastAsia="Arial" w:hAnsi="Arial"/>
          <w:sz w:val="18"/>
          <w:szCs w:val="18"/>
          <w:color w:val="auto"/>
        </w:rPr>
        <w:t>is collaborating with JSTOR to digitize, preserve and extend access</w:t>
      </w:r>
      <w:r>
        <w:rPr>
          <w:rFonts w:ascii="Arial" w:cs="Arial" w:eastAsia="Arial" w:hAnsi="Arial"/>
          <w:sz w:val="20"/>
          <w:szCs w:val="20"/>
          <w:i w:val="1"/>
          <w:iCs w:val="1"/>
          <w:color w:val="auto"/>
        </w:rPr>
        <w:t xml:space="preserve"> </w:t>
      </w:r>
      <w:r>
        <w:rPr>
          <w:rFonts w:ascii="Arial" w:cs="Arial" w:eastAsia="Arial" w:hAnsi="Arial"/>
          <w:sz w:val="18"/>
          <w:szCs w:val="18"/>
          <w:color w:val="auto"/>
        </w:rPr>
        <w:t xml:space="preserve">to </w:t>
      </w:r>
      <w:r>
        <w:rPr>
          <w:rFonts w:ascii="Arial" w:cs="Arial" w:eastAsia="Arial" w:hAnsi="Arial"/>
          <w:sz w:val="20"/>
          <w:szCs w:val="20"/>
          <w:i w:val="1"/>
          <w:iCs w:val="1"/>
          <w:color w:val="auto"/>
        </w:rPr>
        <w:t>Journal of Ecology</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88" w:lineRule="exact"/>
        <w:rPr>
          <w:sz w:val="24"/>
          <w:szCs w:val="24"/>
          <w:color w:val="auto"/>
        </w:rPr>
      </w:pPr>
    </w:p>
    <w:p>
      <w:pPr>
        <w:jc w:val="center"/>
        <w:ind w:right="-139"/>
        <w:spacing w:after="0"/>
        <w:rPr>
          <w:sz w:val="20"/>
          <w:szCs w:val="20"/>
          <w:color w:val="auto"/>
        </w:rPr>
      </w:pPr>
      <w:r>
        <w:rPr>
          <w:rFonts w:ascii="Times New Roman" w:cs="Times New Roman" w:eastAsia="Times New Roman" w:hAnsi="Times New Roman"/>
          <w:sz w:val="16"/>
          <w:szCs w:val="16"/>
          <w:color w:val="auto"/>
        </w:rPr>
        <w:t>This content downloaded from 129.94.142.234 on Thu, 27 Aug 2020 02:05:39 UTC</w:t>
      </w:r>
    </w:p>
    <w:p>
      <w:pPr>
        <w:jc w:val="center"/>
        <w:ind w:right="-139"/>
        <w:spacing w:after="0" w:line="208" w:lineRule="auto"/>
        <w:rPr>
          <w:sz w:val="20"/>
          <w:szCs w:val="20"/>
          <w:color w:val="auto"/>
        </w:rPr>
      </w:pPr>
      <w:r>
        <w:rPr>
          <w:rFonts w:ascii="Times New Roman" w:cs="Times New Roman" w:eastAsia="Times New Roman" w:hAnsi="Times New Roman"/>
          <w:sz w:val="16"/>
          <w:szCs w:val="16"/>
          <w:color w:val="auto"/>
        </w:rPr>
        <w:t>All use subject to https://about.jstor.org/terms</w:t>
      </w:r>
    </w:p>
    <w:p>
      <w:pPr>
        <w:sectPr>
          <w:pgSz w:w="12240" w:h="16073" w:orient="portrait"/>
          <w:cols w:equalWidth="0" w:num="1">
            <w:col w:w="10660"/>
          </w:cols>
          <w:pgMar w:left="720" w:top="1440" w:right="860" w:bottom="0" w:gutter="0" w:footer="0" w:header="0"/>
        </w:sectPr>
      </w:pPr>
    </w:p>
    <w:bookmarkStart w:id="1" w:name="page2"/>
    <w:bookmarkEnd w:id="1"/>
    <w:p>
      <w:pPr>
        <w:spacing w:after="0" w:line="73" w:lineRule="exact"/>
        <w:rPr>
          <w:sz w:val="20"/>
          <w:szCs w:val="20"/>
          <w:color w:val="auto"/>
        </w:rPr>
      </w:pPr>
    </w:p>
    <w:p>
      <w:pPr>
        <w:ind w:left="20"/>
        <w:spacing w:after="0"/>
        <w:rPr>
          <w:sz w:val="20"/>
          <w:szCs w:val="20"/>
          <w:color w:val="auto"/>
        </w:rPr>
      </w:pPr>
      <w:r>
        <w:rPr>
          <w:rFonts w:ascii="Arial" w:cs="Arial" w:eastAsia="Arial" w:hAnsi="Arial"/>
          <w:sz w:val="13"/>
          <w:szCs w:val="13"/>
          <w:color w:val="auto"/>
        </w:rPr>
        <w:t>Journal of</w:t>
      </w:r>
    </w:p>
    <w:p>
      <w:pPr>
        <w:spacing w:after="0" w:line="91" w:lineRule="exact"/>
        <w:rPr>
          <w:sz w:val="20"/>
          <w:szCs w:val="20"/>
          <w:color w:val="auto"/>
        </w:rPr>
      </w:pPr>
    </w:p>
    <w:p>
      <w:pPr>
        <w:ind w:left="20" w:right="20" w:firstLine="5"/>
        <w:spacing w:after="0" w:line="394" w:lineRule="auto"/>
        <w:rPr>
          <w:sz w:val="20"/>
          <w:szCs w:val="20"/>
          <w:color w:val="auto"/>
        </w:rPr>
      </w:pPr>
      <w:r>
        <w:rPr>
          <w:rFonts w:ascii="Arial" w:cs="Arial" w:eastAsia="Arial" w:hAnsi="Arial"/>
          <w:sz w:val="14"/>
          <w:szCs w:val="14"/>
          <w:color w:val="auto"/>
        </w:rPr>
        <w:t>Ecology 2005 93, 315-321</w:t>
      </w:r>
    </w:p>
    <w:p>
      <w:pPr>
        <w:spacing w:after="0" w:line="20" w:lineRule="exact"/>
        <w:rPr>
          <w:sz w:val="20"/>
          <w:szCs w:val="20"/>
          <w:color w:val="auto"/>
        </w:rPr>
      </w:pPr>
      <w:r>
        <w:rPr>
          <w:sz w:val="20"/>
          <w:szCs w:val="20"/>
          <w:color w:val="auto"/>
        </w:rPr>
        <w:br w:type="column"/>
      </w:r>
    </w:p>
    <w:p>
      <w:pPr>
        <w:spacing w:after="0" w:line="69" w:lineRule="exact"/>
        <w:rPr>
          <w:sz w:val="20"/>
          <w:szCs w:val="20"/>
          <w:color w:val="auto"/>
        </w:rPr>
      </w:pPr>
    </w:p>
    <w:p>
      <w:pPr>
        <w:ind w:left="80"/>
        <w:spacing w:after="0"/>
        <w:rPr>
          <w:sz w:val="20"/>
          <w:szCs w:val="20"/>
          <w:color w:val="auto"/>
        </w:rPr>
      </w:pPr>
      <w:r>
        <w:rPr>
          <w:rFonts w:ascii="Arial" w:cs="Arial" w:eastAsia="Arial" w:hAnsi="Arial"/>
          <w:sz w:val="29"/>
          <w:szCs w:val="29"/>
          <w:color w:val="auto"/>
        </w:rPr>
        <w:t>Herbivory, time since introduction and the invasiveness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-1739265</wp:posOffset>
            </wp:positionH>
            <wp:positionV relativeFrom="paragraph">
              <wp:posOffset>-669925</wp:posOffset>
            </wp:positionV>
            <wp:extent cx="7772400" cy="1005840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extLst>
                    </a:blip>
                    <a:srcRect/>
                    <a:stretch>
                      <a:fillRect/>
                    </a:stretch>
                  </pic:blipFill>
                  <pic:spPr bwMode="auto">
                    <a:xfrm>
                      <a:off x="0" y="0"/>
                      <a:ext cx="7772400" cy="10058400"/>
                    </a:xfrm>
                    <a:prstGeom prst="rect">
                      <a:avLst/>
                    </a:prstGeom>
                    <a:noFill/>
                  </pic:spPr>
                </pic:pic>
              </a:graphicData>
            </a:graphic>
          </wp:anchor>
        </w:drawing>
      </w:r>
    </w:p>
    <w:p>
      <w:pPr>
        <w:spacing w:after="0" w:line="122" w:lineRule="exact"/>
        <w:rPr>
          <w:sz w:val="20"/>
          <w:szCs w:val="20"/>
          <w:color w:val="auto"/>
        </w:rPr>
      </w:pPr>
    </w:p>
    <w:p>
      <w:pPr>
        <w:ind w:left="60"/>
        <w:spacing w:after="0"/>
        <w:rPr>
          <w:sz w:val="20"/>
          <w:szCs w:val="20"/>
          <w:color w:val="auto"/>
        </w:rPr>
      </w:pPr>
      <w:r>
        <w:rPr>
          <w:rFonts w:ascii="Arial" w:cs="Arial" w:eastAsia="Arial" w:hAnsi="Arial"/>
          <w:sz w:val="27"/>
          <w:szCs w:val="27"/>
          <w:color w:val="auto"/>
        </w:rPr>
        <w:t>exotic plants</w:t>
      </w:r>
    </w:p>
    <w:p>
      <w:pPr>
        <w:spacing w:after="0" w:line="312" w:lineRule="exact"/>
        <w:rPr>
          <w:sz w:val="20"/>
          <w:szCs w:val="20"/>
          <w:color w:val="auto"/>
        </w:rPr>
      </w:pPr>
    </w:p>
    <w:p>
      <w:pPr>
        <w:ind w:left="40"/>
        <w:spacing w:after="0"/>
        <w:rPr>
          <w:sz w:val="20"/>
          <w:szCs w:val="20"/>
          <w:color w:val="auto"/>
        </w:rPr>
      </w:pPr>
      <w:r>
        <w:rPr>
          <w:rFonts w:ascii="Arial" w:cs="Arial" w:eastAsia="Arial" w:hAnsi="Arial"/>
          <w:sz w:val="18"/>
          <w:szCs w:val="18"/>
          <w:color w:val="auto"/>
        </w:rPr>
        <w:t>DAVID CARPENTER and NAOMI CAPPUCCINO</w:t>
      </w:r>
    </w:p>
    <w:p>
      <w:pPr>
        <w:spacing w:after="0" w:line="111" w:lineRule="exact"/>
        <w:rPr>
          <w:sz w:val="20"/>
          <w:szCs w:val="20"/>
          <w:color w:val="auto"/>
        </w:rPr>
      </w:pPr>
    </w:p>
    <w:p>
      <w:pPr>
        <w:spacing w:after="0"/>
        <w:rPr>
          <w:sz w:val="20"/>
          <w:szCs w:val="20"/>
          <w:color w:val="auto"/>
        </w:rPr>
      </w:pPr>
      <w:r>
        <w:rPr>
          <w:rFonts w:ascii="Arial" w:cs="Arial" w:eastAsia="Arial" w:hAnsi="Arial"/>
          <w:sz w:val="14"/>
          <w:szCs w:val="14"/>
          <w:color w:val="auto"/>
        </w:rPr>
        <w:t>Department of Biology, Carleton University, 1125 Colonel By Drive, Ottawa, Ontario, K1S SB6, Canada</w:t>
      </w: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ind w:left="660"/>
        <w:spacing w:after="0"/>
        <w:rPr>
          <w:sz w:val="20"/>
          <w:szCs w:val="20"/>
          <w:color w:val="auto"/>
        </w:rPr>
      </w:pPr>
      <w:r>
        <w:rPr>
          <w:rFonts w:ascii="Arial" w:cs="Arial" w:eastAsia="Arial" w:hAnsi="Arial"/>
          <w:sz w:val="15"/>
          <w:szCs w:val="15"/>
          <w:color w:val="auto"/>
        </w:rPr>
        <w:t>Summary</w:t>
      </w:r>
    </w:p>
    <w:p>
      <w:pPr>
        <w:spacing w:after="0" w:line="226" w:lineRule="exact"/>
        <w:rPr>
          <w:sz w:val="20"/>
          <w:szCs w:val="20"/>
          <w:color w:val="auto"/>
        </w:rPr>
      </w:pPr>
    </w:p>
    <w:p>
      <w:pPr>
        <w:ind w:left="680"/>
        <w:spacing w:after="0"/>
        <w:rPr>
          <w:sz w:val="20"/>
          <w:szCs w:val="20"/>
          <w:color w:val="auto"/>
        </w:rPr>
      </w:pPr>
      <w:r>
        <w:rPr>
          <w:rFonts w:ascii="Arial" w:cs="Arial" w:eastAsia="Arial" w:hAnsi="Arial"/>
          <w:sz w:val="16"/>
          <w:szCs w:val="16"/>
          <w:color w:val="auto"/>
        </w:rPr>
        <w:t>1 We tested the enemy release hypothesis for invasiveness using field surveys of herbivory</w:t>
      </w:r>
    </w:p>
    <w:p>
      <w:pPr>
        <w:spacing w:after="0" w:line="78" w:lineRule="exact"/>
        <w:rPr>
          <w:sz w:val="20"/>
          <w:szCs w:val="20"/>
          <w:color w:val="auto"/>
        </w:rPr>
      </w:pPr>
    </w:p>
    <w:p>
      <w:pPr>
        <w:ind w:left="660"/>
        <w:spacing w:after="0"/>
        <w:rPr>
          <w:sz w:val="20"/>
          <w:szCs w:val="20"/>
          <w:color w:val="auto"/>
        </w:rPr>
      </w:pPr>
      <w:r>
        <w:rPr>
          <w:rFonts w:ascii="Arial" w:cs="Arial" w:eastAsia="Arial" w:hAnsi="Arial"/>
          <w:sz w:val="16"/>
          <w:szCs w:val="16"/>
          <w:color w:val="auto"/>
        </w:rPr>
        <w:t>on 39 exotic and 30 native plant species growing in natural areas near Ottawa, Canada,</w:t>
      </w:r>
    </w:p>
    <w:p>
      <w:pPr>
        <w:spacing w:after="0" w:line="83" w:lineRule="exact"/>
        <w:rPr>
          <w:sz w:val="20"/>
          <w:szCs w:val="20"/>
          <w:color w:val="auto"/>
        </w:rPr>
      </w:pPr>
    </w:p>
    <w:p>
      <w:pPr>
        <w:ind w:left="660"/>
        <w:spacing w:after="0"/>
        <w:rPr>
          <w:sz w:val="20"/>
          <w:szCs w:val="20"/>
          <w:color w:val="auto"/>
        </w:rPr>
      </w:pPr>
      <w:r>
        <w:rPr>
          <w:rFonts w:ascii="Arial" w:cs="Arial" w:eastAsia="Arial" w:hAnsi="Arial"/>
          <w:sz w:val="16"/>
          <w:szCs w:val="16"/>
          <w:color w:val="auto"/>
        </w:rPr>
        <w:t>and found that exotics suffered less herbivory than natives.</w:t>
      </w:r>
    </w:p>
    <w:p>
      <w:pPr>
        <w:spacing w:after="0" w:line="84" w:lineRule="exact"/>
        <w:rPr>
          <w:sz w:val="20"/>
          <w:szCs w:val="20"/>
          <w:color w:val="auto"/>
        </w:rPr>
      </w:pPr>
    </w:p>
    <w:p>
      <w:pPr>
        <w:ind w:left="660" w:right="1380" w:hanging="3"/>
        <w:spacing w:after="0" w:line="350" w:lineRule="auto"/>
        <w:rPr>
          <w:sz w:val="20"/>
          <w:szCs w:val="20"/>
          <w:color w:val="auto"/>
        </w:rPr>
      </w:pPr>
      <w:r>
        <w:rPr>
          <w:rFonts w:ascii="Arial" w:cs="Arial" w:eastAsia="Arial" w:hAnsi="Arial"/>
          <w:sz w:val="16"/>
          <w:szCs w:val="16"/>
          <w:color w:val="auto"/>
        </w:rPr>
        <w:t>2 For the 39 introduced species, we also tested relationships between herbivory, inva-siveness and time since introduction to North America. Highly invasive plants had sig-</w:t>
      </w:r>
    </w:p>
    <w:p>
      <w:pPr>
        <w:spacing w:after="0" w:line="1" w:lineRule="exact"/>
        <w:rPr>
          <w:sz w:val="20"/>
          <w:szCs w:val="20"/>
          <w:color w:val="auto"/>
        </w:rPr>
      </w:pPr>
    </w:p>
    <w:p>
      <w:pPr>
        <w:ind w:left="660" w:right="1300" w:hanging="3"/>
        <w:spacing w:after="0" w:line="346" w:lineRule="auto"/>
        <w:rPr>
          <w:sz w:val="20"/>
          <w:szCs w:val="20"/>
          <w:color w:val="auto"/>
        </w:rPr>
      </w:pPr>
      <w:r>
        <w:rPr>
          <w:rFonts w:ascii="Arial" w:cs="Arial" w:eastAsia="Arial" w:hAnsi="Arial"/>
          <w:sz w:val="16"/>
          <w:szCs w:val="16"/>
          <w:color w:val="auto"/>
        </w:rPr>
        <w:t>nificantly less herbivory than plants ranked as less invasive. Recently arrived plants also tended to be more invasive; however, there was no relationship between time since intro-</w:t>
      </w:r>
    </w:p>
    <w:p>
      <w:pPr>
        <w:spacing w:after="0" w:line="2" w:lineRule="exact"/>
        <w:rPr>
          <w:sz w:val="20"/>
          <w:szCs w:val="20"/>
          <w:color w:val="auto"/>
        </w:rPr>
      </w:pPr>
    </w:p>
    <w:p>
      <w:pPr>
        <w:ind w:left="660"/>
        <w:spacing w:after="0"/>
        <w:rPr>
          <w:sz w:val="20"/>
          <w:szCs w:val="20"/>
          <w:color w:val="auto"/>
        </w:rPr>
      </w:pPr>
      <w:r>
        <w:rPr>
          <w:rFonts w:ascii="Arial" w:cs="Arial" w:eastAsia="Arial" w:hAnsi="Arial"/>
          <w:sz w:val="15"/>
          <w:szCs w:val="15"/>
          <w:color w:val="auto"/>
        </w:rPr>
        <w:t>duction and herbivory.</w:t>
      </w:r>
    </w:p>
    <w:p>
      <w:pPr>
        <w:spacing w:after="0" w:line="97" w:lineRule="exact"/>
        <w:rPr>
          <w:sz w:val="20"/>
          <w:szCs w:val="20"/>
          <w:color w:val="auto"/>
        </w:rPr>
      </w:pPr>
    </w:p>
    <w:p>
      <w:pPr>
        <w:ind w:left="660" w:right="1280" w:hanging="1"/>
        <w:spacing w:after="0" w:line="349" w:lineRule="auto"/>
        <w:rPr>
          <w:sz w:val="20"/>
          <w:szCs w:val="20"/>
          <w:color w:val="auto"/>
        </w:rPr>
      </w:pPr>
      <w:r>
        <w:rPr>
          <w:rFonts w:ascii="Arial" w:cs="Arial" w:eastAsia="Arial" w:hAnsi="Arial"/>
          <w:sz w:val="16"/>
          <w:szCs w:val="16"/>
          <w:color w:val="auto"/>
        </w:rPr>
        <w:t>3 Release from herbivory may be key to the success of highly aggressive invaders. Low herbivory may also indicate that a plant possesses potent defensive chemicals that are</w:t>
      </w:r>
    </w:p>
    <w:p>
      <w:pPr>
        <w:spacing w:after="0" w:line="1" w:lineRule="exact"/>
        <w:rPr>
          <w:sz w:val="20"/>
          <w:szCs w:val="20"/>
          <w:color w:val="auto"/>
        </w:rPr>
      </w:pPr>
    </w:p>
    <w:p>
      <w:pPr>
        <w:ind w:left="660" w:right="1380" w:firstLine="2"/>
        <w:spacing w:after="0" w:line="387" w:lineRule="auto"/>
        <w:rPr>
          <w:sz w:val="20"/>
          <w:szCs w:val="20"/>
          <w:color w:val="auto"/>
        </w:rPr>
      </w:pPr>
      <w:r>
        <w:rPr>
          <w:rFonts w:ascii="Arial" w:cs="Arial" w:eastAsia="Arial" w:hAnsi="Arial"/>
          <w:sz w:val="16"/>
          <w:szCs w:val="16"/>
          <w:color w:val="auto"/>
        </w:rPr>
        <w:t xml:space="preserve">novel to North America, which may confer resistance to pathogens or enable allelopathy </w:t>
      </w:r>
      <w:r>
        <w:rPr>
          <w:rFonts w:ascii="Arial" w:cs="Arial" w:eastAsia="Arial" w:hAnsi="Arial"/>
          <w:sz w:val="15"/>
          <w:szCs w:val="15"/>
          <w:color w:val="auto"/>
        </w:rPr>
        <w:t>in addition to deterring herbivorous insects.</w:t>
      </w:r>
    </w:p>
    <w:p>
      <w:pPr>
        <w:spacing w:after="0" w:line="81" w:lineRule="exact"/>
        <w:rPr>
          <w:sz w:val="20"/>
          <w:szCs w:val="20"/>
          <w:color w:val="auto"/>
        </w:rPr>
      </w:pPr>
    </w:p>
    <w:p>
      <w:pPr>
        <w:ind w:left="660"/>
        <w:spacing w:after="0"/>
        <w:rPr>
          <w:sz w:val="20"/>
          <w:szCs w:val="20"/>
          <w:color w:val="auto"/>
        </w:rPr>
      </w:pPr>
      <w:r>
        <w:rPr>
          <w:rFonts w:ascii="Arial" w:cs="Arial" w:eastAsia="Arial" w:hAnsi="Arial"/>
          <w:sz w:val="16"/>
          <w:szCs w:val="16"/>
          <w:color w:val="auto"/>
        </w:rPr>
        <w:t>Key-words: alien plants, exotic plants, enemy release hypothesis, herbivory, introduced</w:t>
      </w:r>
    </w:p>
    <w:p>
      <w:pPr>
        <w:spacing w:after="0" w:line="78" w:lineRule="exact"/>
        <w:rPr>
          <w:sz w:val="20"/>
          <w:szCs w:val="20"/>
          <w:color w:val="auto"/>
        </w:rPr>
      </w:pPr>
    </w:p>
    <w:p>
      <w:pPr>
        <w:ind w:left="660"/>
        <w:spacing w:after="0"/>
        <w:rPr>
          <w:sz w:val="20"/>
          <w:szCs w:val="20"/>
          <w:color w:val="auto"/>
        </w:rPr>
      </w:pPr>
      <w:r>
        <w:rPr>
          <w:rFonts w:ascii="Arial" w:cs="Arial" w:eastAsia="Arial" w:hAnsi="Arial"/>
          <w:sz w:val="16"/>
          <w:szCs w:val="16"/>
          <w:color w:val="auto"/>
        </w:rPr>
        <w:t>plants, invasive plants, plant-herbivore interactions</w:t>
      </w:r>
    </w:p>
    <w:p>
      <w:pPr>
        <w:spacing w:after="0" w:line="220" w:lineRule="exact"/>
        <w:rPr>
          <w:sz w:val="20"/>
          <w:szCs w:val="20"/>
          <w:color w:val="auto"/>
        </w:rPr>
      </w:pPr>
    </w:p>
    <w:p>
      <w:pPr>
        <w:ind w:left="740"/>
        <w:spacing w:after="0"/>
        <w:tabs>
          <w:tab w:leader="none" w:pos="2320" w:val="left"/>
          <w:tab w:leader="none" w:pos="2880" w:val="left"/>
          <w:tab w:leader="none" w:pos="4440" w:val="left"/>
          <w:tab w:leader="none" w:pos="5640" w:val="left"/>
          <w:tab w:leader="none" w:pos="6340" w:val="left"/>
        </w:tabs>
        <w:rPr>
          <w:sz w:val="20"/>
          <w:szCs w:val="20"/>
          <w:color w:val="auto"/>
        </w:rPr>
      </w:pPr>
      <w:r>
        <w:rPr>
          <w:rFonts w:ascii="Arial" w:cs="Arial" w:eastAsia="Arial" w:hAnsi="Arial"/>
          <w:sz w:val="15"/>
          <w:szCs w:val="15"/>
          <w:color w:val="auto"/>
        </w:rPr>
        <w:t>Journal</w:t>
        <w:tab/>
        <w:t>of</w:t>
        <w:tab/>
        <w:t>Ecology</w:t>
        <w:tab/>
        <w:t>(2005)</w:t>
        <w:tab/>
        <w:t>93,</w:t>
        <w:tab/>
        <w:t>315-321</w:t>
      </w:r>
    </w:p>
    <w:p>
      <w:pPr>
        <w:spacing w:after="0" w:line="93" w:lineRule="exact"/>
        <w:rPr>
          <w:sz w:val="20"/>
          <w:szCs w:val="20"/>
          <w:color w:val="auto"/>
        </w:rPr>
      </w:pPr>
    </w:p>
    <w:p>
      <w:pPr>
        <w:ind w:left="660"/>
        <w:spacing w:after="0"/>
        <w:rPr>
          <w:sz w:val="20"/>
          <w:szCs w:val="20"/>
          <w:color w:val="auto"/>
        </w:rPr>
      </w:pPr>
      <w:r>
        <w:rPr>
          <w:rFonts w:ascii="Arial" w:cs="Arial" w:eastAsia="Arial" w:hAnsi="Arial"/>
          <w:sz w:val="16"/>
          <w:szCs w:val="16"/>
          <w:color w:val="auto"/>
        </w:rPr>
        <w:t>doi: 10.1111/j.1365-2745.2005.00973.x</w:t>
      </w:r>
    </w:p>
    <w:p>
      <w:pPr>
        <w:spacing w:after="0" w:line="200" w:lineRule="exact"/>
        <w:rPr>
          <w:sz w:val="20"/>
          <w:szCs w:val="20"/>
          <w:color w:val="auto"/>
        </w:rPr>
      </w:pPr>
    </w:p>
    <w:p>
      <w:pPr>
        <w:spacing w:after="0" w:line="200" w:lineRule="exact"/>
        <w:rPr>
          <w:sz w:val="20"/>
          <w:szCs w:val="20"/>
          <w:color w:val="auto"/>
        </w:rPr>
      </w:pPr>
    </w:p>
    <w:p>
      <w:pPr>
        <w:spacing w:after="0" w:line="370" w:lineRule="exact"/>
        <w:rPr>
          <w:sz w:val="20"/>
          <w:szCs w:val="20"/>
          <w:color w:val="auto"/>
        </w:rPr>
      </w:pPr>
    </w:p>
    <w:p>
      <w:pPr>
        <w:ind w:left="4420"/>
        <w:spacing w:after="0"/>
        <w:rPr>
          <w:sz w:val="20"/>
          <w:szCs w:val="20"/>
          <w:color w:val="auto"/>
        </w:rPr>
      </w:pPr>
      <w:r>
        <w:rPr>
          <w:rFonts w:ascii="Arial" w:cs="Arial" w:eastAsia="Arial" w:hAnsi="Arial"/>
          <w:sz w:val="14"/>
          <w:szCs w:val="14"/>
          <w:color w:val="auto"/>
        </w:rPr>
        <w:t>weeds, are eonsistent with the enemy release hypothesis.</w:t>
      </w:r>
    </w:p>
    <w:p>
      <w:pPr>
        <w:spacing w:after="0" w:line="180" w:lineRule="auto"/>
        <w:rPr>
          <w:sz w:val="20"/>
          <w:szCs w:val="20"/>
          <w:color w:val="auto"/>
        </w:rPr>
      </w:pPr>
      <w:r>
        <w:rPr>
          <w:rFonts w:ascii="Arial" w:cs="Arial" w:eastAsia="Arial" w:hAnsi="Arial"/>
          <w:sz w:val="13"/>
          <w:szCs w:val="13"/>
          <w:color w:val="auto"/>
        </w:rPr>
        <w:t>Introduction</w:t>
      </w:r>
    </w:p>
    <w:p>
      <w:pPr>
        <w:ind w:left="4420"/>
        <w:spacing w:after="0"/>
        <w:rPr>
          <w:sz w:val="20"/>
          <w:szCs w:val="20"/>
          <w:color w:val="auto"/>
        </w:rPr>
      </w:pPr>
      <w:r>
        <w:rPr>
          <w:rFonts w:ascii="Arial" w:cs="Arial" w:eastAsia="Arial" w:hAnsi="Arial"/>
          <w:sz w:val="14"/>
          <w:szCs w:val="14"/>
          <w:color w:val="auto"/>
        </w:rPr>
        <w:t>Examples sueh as the control of tansy ragwort Senecio</w:t>
      </w:r>
    </w:p>
    <w:p>
      <w:pPr>
        <w:spacing w:after="0" w:line="81" w:lineRule="exact"/>
        <w:rPr>
          <w:sz w:val="20"/>
          <w:szCs w:val="20"/>
          <w:color w:val="auto"/>
        </w:rPr>
      </w:pPr>
    </w:p>
    <w:p>
      <w:pPr>
        <w:jc w:val="both"/>
        <w:ind w:left="20" w:right="1060"/>
        <w:spacing w:after="0" w:line="367" w:lineRule="auto"/>
        <w:rPr>
          <w:sz w:val="20"/>
          <w:szCs w:val="20"/>
          <w:color w:val="auto"/>
        </w:rPr>
      </w:pPr>
      <w:r>
        <w:rPr>
          <w:rFonts w:ascii="Arial" w:cs="Arial" w:eastAsia="Arial" w:hAnsi="Arial"/>
          <w:sz w:val="14"/>
          <w:szCs w:val="14"/>
          <w:color w:val="auto"/>
        </w:rPr>
        <w:t>The environmental damage imposed by exotic plants isjacobaea following introduction of the cinnabar moth substantial (Vitousek 1990). However, out of the thou- Tyria jacobaeae and other herbivores (McEvoy et al.</w:t>
      </w:r>
    </w:p>
    <w:p>
      <w:pPr>
        <w:spacing w:after="0" w:line="1" w:lineRule="exact"/>
        <w:rPr>
          <w:sz w:val="20"/>
          <w:szCs w:val="20"/>
          <w:color w:val="auto"/>
        </w:rPr>
      </w:pPr>
    </w:p>
    <w:p>
      <w:pPr>
        <w:spacing w:after="0"/>
        <w:tabs>
          <w:tab w:leader="none" w:pos="4420" w:val="left"/>
        </w:tabs>
        <w:rPr>
          <w:sz w:val="20"/>
          <w:szCs w:val="20"/>
          <w:color w:val="auto"/>
        </w:rPr>
      </w:pPr>
      <w:r>
        <w:rPr>
          <w:rFonts w:ascii="Arial" w:cs="Arial" w:eastAsia="Arial" w:hAnsi="Arial"/>
          <w:sz w:val="14"/>
          <w:szCs w:val="14"/>
          <w:color w:val="auto"/>
        </w:rPr>
        <w:t>sands of non-native species that now occur in North</w:t>
      </w:r>
      <w:r>
        <w:rPr>
          <w:sz w:val="20"/>
          <w:szCs w:val="20"/>
          <w:color w:val="auto"/>
        </w:rPr>
        <w:tab/>
      </w:r>
      <w:r>
        <w:rPr>
          <w:rFonts w:ascii="Arial" w:cs="Arial" w:eastAsia="Arial" w:hAnsi="Arial"/>
          <w:sz w:val="14"/>
          <w:szCs w:val="14"/>
          <w:color w:val="auto"/>
        </w:rPr>
        <w:t>1991) and control of the floating fern Salvinia molesta</w:t>
      </w:r>
    </w:p>
    <w:p>
      <w:pPr>
        <w:spacing w:after="0" w:line="83" w:lineRule="exact"/>
        <w:rPr>
          <w:sz w:val="20"/>
          <w:szCs w:val="20"/>
          <w:color w:val="auto"/>
        </w:rPr>
      </w:pPr>
    </w:p>
    <w:p>
      <w:pPr>
        <w:spacing w:after="0"/>
        <w:tabs>
          <w:tab w:leader="none" w:pos="4400" w:val="left"/>
        </w:tabs>
        <w:rPr>
          <w:sz w:val="20"/>
          <w:szCs w:val="20"/>
          <w:color w:val="auto"/>
        </w:rPr>
      </w:pPr>
      <w:r>
        <w:rPr>
          <w:rFonts w:ascii="Arial" w:cs="Arial" w:eastAsia="Arial" w:hAnsi="Arial"/>
          <w:sz w:val="14"/>
          <w:szCs w:val="14"/>
          <w:color w:val="auto"/>
        </w:rPr>
        <w:t>America, only a small proportion has become invasive</w:t>
      </w:r>
      <w:r>
        <w:rPr>
          <w:sz w:val="20"/>
          <w:szCs w:val="20"/>
          <w:color w:val="auto"/>
        </w:rPr>
        <w:tab/>
      </w:r>
      <w:r>
        <w:rPr>
          <w:rFonts w:ascii="Arial" w:cs="Arial" w:eastAsia="Arial" w:hAnsi="Arial"/>
          <w:sz w:val="14"/>
          <w:szCs w:val="14"/>
          <w:color w:val="auto"/>
        </w:rPr>
        <w:t>by the weevil Cyrtobagous salviniae (Room 1990) indi-</w:t>
      </w:r>
    </w:p>
    <w:p>
      <w:pPr>
        <w:spacing w:after="0" w:line="83" w:lineRule="exact"/>
        <w:rPr>
          <w:sz w:val="20"/>
          <w:szCs w:val="20"/>
          <w:color w:val="auto"/>
        </w:rPr>
      </w:pPr>
    </w:p>
    <w:p>
      <w:pPr>
        <w:spacing w:after="0"/>
        <w:tabs>
          <w:tab w:leader="none" w:pos="4400" w:val="left"/>
        </w:tabs>
        <w:rPr>
          <w:sz w:val="20"/>
          <w:szCs w:val="20"/>
          <w:color w:val="auto"/>
        </w:rPr>
      </w:pPr>
      <w:r>
        <w:rPr>
          <w:rFonts w:ascii="Arial" w:cs="Arial" w:eastAsia="Arial" w:hAnsi="Arial"/>
          <w:sz w:val="14"/>
          <w:szCs w:val="14"/>
          <w:color w:val="auto"/>
        </w:rPr>
        <w:t>in natural communities (Williamson &amp; Fitter 1996).</w:t>
      </w:r>
      <w:r>
        <w:rPr>
          <w:sz w:val="20"/>
          <w:szCs w:val="20"/>
          <w:color w:val="auto"/>
        </w:rPr>
        <w:tab/>
      </w:r>
      <w:r>
        <w:rPr>
          <w:rFonts w:ascii="Arial" w:cs="Arial" w:eastAsia="Arial" w:hAnsi="Arial"/>
          <w:sz w:val="14"/>
          <w:szCs w:val="14"/>
          <w:color w:val="auto"/>
        </w:rPr>
        <w:t>cate that lack of herbivory was key to those plants'</w:t>
      </w:r>
    </w:p>
    <w:p>
      <w:pPr>
        <w:spacing w:after="0" w:line="89" w:lineRule="exact"/>
        <w:rPr>
          <w:sz w:val="20"/>
          <w:szCs w:val="20"/>
          <w:color w:val="auto"/>
        </w:rPr>
      </w:pPr>
    </w:p>
    <w:p>
      <w:pPr>
        <w:spacing w:after="0"/>
        <w:tabs>
          <w:tab w:leader="none" w:pos="4400" w:val="left"/>
        </w:tabs>
        <w:rPr>
          <w:sz w:val="20"/>
          <w:szCs w:val="20"/>
          <w:color w:val="auto"/>
        </w:rPr>
      </w:pPr>
      <w:r>
        <w:rPr>
          <w:rFonts w:ascii="Arial" w:cs="Arial" w:eastAsia="Arial" w:hAnsi="Arial"/>
          <w:sz w:val="14"/>
          <w:szCs w:val="14"/>
          <w:color w:val="auto"/>
        </w:rPr>
        <w:t>The success of these highly invasive exotics is often</w:t>
      </w:r>
      <w:r>
        <w:rPr>
          <w:sz w:val="20"/>
          <w:szCs w:val="20"/>
          <w:color w:val="auto"/>
        </w:rPr>
        <w:tab/>
      </w:r>
      <w:r>
        <w:rPr>
          <w:rFonts w:ascii="Arial" w:cs="Arial" w:eastAsia="Arial" w:hAnsi="Arial"/>
          <w:sz w:val="14"/>
          <w:szCs w:val="14"/>
          <w:color w:val="auto"/>
        </w:rPr>
        <w:t>initial invasiveness. Because of the expense involved in</w:t>
      </w:r>
    </w:p>
    <w:p>
      <w:pPr>
        <w:spacing w:after="0" w:line="91" w:lineRule="exact"/>
        <w:rPr>
          <w:sz w:val="20"/>
          <w:szCs w:val="20"/>
          <w:color w:val="auto"/>
        </w:rPr>
      </w:pPr>
    </w:p>
    <w:p>
      <w:pPr>
        <w:sectPr>
          <w:pgSz w:w="12240" w:h="16073" w:orient="portrait"/>
          <w:cols w:equalWidth="0" w:num="2">
            <w:col w:w="980" w:space="720"/>
            <w:col w:w="9480"/>
          </w:cols>
          <w:pgMar w:left="1040" w:top="706" w:right="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9" w:lineRule="exact"/>
        <w:rPr>
          <w:sz w:val="20"/>
          <w:szCs w:val="20"/>
          <w:color w:val="auto"/>
        </w:rPr>
      </w:pPr>
    </w:p>
    <w:p>
      <w:pPr>
        <w:ind w:firstLine="1"/>
        <w:spacing w:after="0" w:line="415" w:lineRule="auto"/>
        <w:rPr>
          <w:sz w:val="20"/>
          <w:szCs w:val="20"/>
          <w:color w:val="auto"/>
        </w:rPr>
      </w:pPr>
      <w:r>
        <w:rPr>
          <w:rFonts w:ascii="Arial" w:cs="Arial" w:eastAsia="Arial" w:hAnsi="Arial"/>
          <w:sz w:val="11"/>
          <w:szCs w:val="11"/>
          <w:color w:val="auto"/>
        </w:rPr>
        <w:t>g 2005 British Ecological Society</w:t>
      </w:r>
    </w:p>
    <w:p>
      <w:pPr>
        <w:spacing w:after="0" w:line="20" w:lineRule="exact"/>
        <w:rPr>
          <w:sz w:val="20"/>
          <w:szCs w:val="20"/>
          <w:color w:val="auto"/>
        </w:rPr>
      </w:pPr>
      <w:r>
        <w:rPr>
          <w:sz w:val="20"/>
          <w:szCs w:val="20"/>
          <w:color w:val="auto"/>
        </w:rPr>
        <w:br w:type="column"/>
      </w:r>
    </w:p>
    <w:p>
      <w:pPr>
        <w:ind w:left="20"/>
        <w:spacing w:after="0"/>
        <w:rPr>
          <w:sz w:val="20"/>
          <w:szCs w:val="20"/>
          <w:color w:val="auto"/>
        </w:rPr>
      </w:pPr>
      <w:r>
        <w:rPr>
          <w:rFonts w:ascii="Arial" w:cs="Arial" w:eastAsia="Arial" w:hAnsi="Arial"/>
          <w:sz w:val="14"/>
          <w:szCs w:val="14"/>
          <w:color w:val="auto"/>
        </w:rPr>
        <w:t>attributed to a release from the natural enemies that are</w:t>
      </w:r>
    </w:p>
    <w:p>
      <w:pPr>
        <w:spacing w:after="0" w:line="84" w:lineRule="exact"/>
        <w:rPr>
          <w:sz w:val="20"/>
          <w:szCs w:val="20"/>
          <w:color w:val="auto"/>
        </w:rPr>
      </w:pPr>
    </w:p>
    <w:p>
      <w:pPr>
        <w:ind w:left="20" w:right="20" w:firstLine="10"/>
        <w:spacing w:after="0" w:line="372" w:lineRule="auto"/>
        <w:rPr>
          <w:sz w:val="20"/>
          <w:szCs w:val="20"/>
          <w:color w:val="auto"/>
        </w:rPr>
      </w:pPr>
      <w:r>
        <w:rPr>
          <w:rFonts w:ascii="Arial" w:cs="Arial" w:eastAsia="Arial" w:hAnsi="Arial"/>
          <w:sz w:val="14"/>
          <w:szCs w:val="14"/>
          <w:color w:val="auto"/>
        </w:rPr>
        <w:t>thought to keep the plants in check in their native ranges (Elton 1958; Crawley 1987), the enemy release hypothesis. Studies comparing herbivores or pathogens on exotic plants in their native and introduced ranges have generally supported this hypothesis (Wolfe 2002; Mitchell &amp; Power 2003). However, studies comparing damage to exotics and their native congeners or confa-milials, which argue that exotic plants that escape their enemies enjoy an advantage relative to the native plants</w:t>
      </w:r>
    </w:p>
    <w:p>
      <w:pPr>
        <w:spacing w:after="0" w:line="223" w:lineRule="exact"/>
        <w:rPr>
          <w:sz w:val="20"/>
          <w:szCs w:val="20"/>
          <w:color w:val="auto"/>
        </w:rPr>
      </w:pPr>
    </w:p>
    <w:p>
      <w:pPr>
        <w:ind w:left="20"/>
        <w:spacing w:after="0"/>
        <w:rPr>
          <w:sz w:val="20"/>
          <w:szCs w:val="20"/>
          <w:color w:val="auto"/>
        </w:rPr>
      </w:pPr>
      <w:r>
        <w:rPr>
          <w:rFonts w:ascii="Arial" w:cs="Arial" w:eastAsia="Arial" w:hAnsi="Arial"/>
          <w:sz w:val="14"/>
          <w:szCs w:val="14"/>
          <w:color w:val="auto"/>
        </w:rPr>
        <w:t>against which they are competing, sometimes show greater</w:t>
      </w:r>
    </w:p>
    <w:p>
      <w:pPr>
        <w:spacing w:after="0" w:line="71" w:lineRule="exact"/>
        <w:rPr>
          <w:sz w:val="20"/>
          <w:szCs w:val="20"/>
          <w:color w:val="auto"/>
        </w:rPr>
      </w:pPr>
    </w:p>
    <w:p>
      <w:pPr>
        <w:ind w:left="20" w:right="200" w:firstLine="3"/>
        <w:spacing w:after="0" w:line="362" w:lineRule="auto"/>
        <w:rPr>
          <w:sz w:val="20"/>
          <w:szCs w:val="20"/>
          <w:color w:val="auto"/>
        </w:rPr>
      </w:pPr>
      <w:r>
        <w:rPr>
          <w:rFonts w:ascii="Arial" w:cs="Arial" w:eastAsia="Arial" w:hAnsi="Arial"/>
          <w:sz w:val="14"/>
          <w:szCs w:val="14"/>
          <w:color w:val="auto"/>
        </w:rPr>
        <w:t>herbivory on exotics than on native congeners (Keane &amp; Crawley 2002 and references therein; Agrawal &amp;</w:t>
      </w:r>
    </w:p>
    <w:p>
      <w:pPr>
        <w:spacing w:after="0" w:line="1" w:lineRule="exact"/>
        <w:rPr>
          <w:sz w:val="20"/>
          <w:szCs w:val="20"/>
          <w:color w:val="auto"/>
        </w:rPr>
      </w:pPr>
    </w:p>
    <w:p>
      <w:pPr>
        <w:ind w:left="20"/>
        <w:spacing w:after="0"/>
        <w:rPr>
          <w:sz w:val="20"/>
          <w:szCs w:val="20"/>
          <w:color w:val="auto"/>
        </w:rPr>
      </w:pPr>
      <w:r>
        <w:rPr>
          <w:rFonts w:ascii="Arial" w:cs="Arial" w:eastAsia="Arial" w:hAnsi="Arial"/>
          <w:sz w:val="14"/>
          <w:szCs w:val="14"/>
          <w:color w:val="auto"/>
        </w:rPr>
        <w:t>Kotanen 2003).</w:t>
      </w:r>
    </w:p>
    <w:p>
      <w:pPr>
        <w:spacing w:after="0" w:line="79" w:lineRule="exact"/>
        <w:rPr>
          <w:sz w:val="20"/>
          <w:szCs w:val="20"/>
          <w:color w:val="auto"/>
        </w:rPr>
      </w:pPr>
    </w:p>
    <w:p>
      <w:pPr>
        <w:ind w:left="20" w:firstLine="186"/>
        <w:spacing w:after="0" w:line="396" w:lineRule="auto"/>
        <w:rPr>
          <w:sz w:val="20"/>
          <w:szCs w:val="20"/>
          <w:color w:val="auto"/>
        </w:rPr>
      </w:pPr>
      <w:r>
        <w:rPr>
          <w:rFonts w:ascii="Arial" w:cs="Arial" w:eastAsia="Arial" w:hAnsi="Arial"/>
          <w:sz w:val="14"/>
          <w:szCs w:val="14"/>
          <w:color w:val="auto"/>
        </w:rPr>
        <w:t>Successful biological control programmes, in which herbivores have been introduced to control invasive</w:t>
      </w:r>
    </w:p>
    <w:p>
      <w:pPr>
        <w:spacing w:after="0" w:line="256" w:lineRule="exact"/>
        <w:rPr>
          <w:sz w:val="20"/>
          <w:szCs w:val="20"/>
          <w:color w:val="auto"/>
        </w:rPr>
      </w:pPr>
    </w:p>
    <w:p>
      <w:pPr>
        <w:spacing w:after="0"/>
        <w:rPr>
          <w:sz w:val="20"/>
          <w:szCs w:val="20"/>
          <w:color w:val="auto"/>
        </w:rPr>
      </w:pPr>
      <w:r>
        <w:rPr>
          <w:rFonts w:ascii="Arial" w:cs="Arial" w:eastAsia="Arial" w:hAnsi="Arial"/>
          <w:sz w:val="12"/>
          <w:szCs w:val="12"/>
          <w:color w:val="auto"/>
        </w:rPr>
        <w:t>Correspondence: Naomi Cappuccino</w:t>
      </w:r>
    </w:p>
    <w:p>
      <w:pPr>
        <w:spacing w:after="0" w:line="54" w:lineRule="exact"/>
        <w:rPr>
          <w:sz w:val="20"/>
          <w:szCs w:val="20"/>
          <w:color w:val="auto"/>
        </w:rPr>
      </w:pPr>
    </w:p>
    <w:p>
      <w:pPr>
        <w:spacing w:after="0"/>
        <w:rPr>
          <w:sz w:val="20"/>
          <w:szCs w:val="20"/>
          <w:color w:val="auto"/>
        </w:rPr>
      </w:pPr>
      <w:r>
        <w:rPr>
          <w:rFonts w:ascii="Arial" w:cs="Arial" w:eastAsia="Arial" w:hAnsi="Arial"/>
          <w:sz w:val="12"/>
          <w:szCs w:val="12"/>
          <w:color w:val="auto"/>
        </w:rPr>
        <w:t>(e-mail: ncappuccgccs.carleton.ca).</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Arial" w:cs="Arial" w:eastAsia="Arial" w:hAnsi="Arial"/>
          <w:sz w:val="14"/>
          <w:szCs w:val="14"/>
          <w:color w:val="auto"/>
        </w:rPr>
        <w:t>sereening eontrol agents for potential non-target effeets,</w:t>
      </w:r>
    </w:p>
    <w:p>
      <w:pPr>
        <w:spacing w:after="0" w:line="78" w:lineRule="exact"/>
        <w:rPr>
          <w:sz w:val="20"/>
          <w:szCs w:val="20"/>
          <w:color w:val="auto"/>
        </w:rPr>
      </w:pPr>
    </w:p>
    <w:p>
      <w:pPr>
        <w:ind w:right="840" w:firstLine="4"/>
        <w:spacing w:after="0" w:line="366" w:lineRule="auto"/>
        <w:rPr>
          <w:sz w:val="20"/>
          <w:szCs w:val="20"/>
          <w:color w:val="auto"/>
        </w:rPr>
      </w:pPr>
      <w:r>
        <w:rPr>
          <w:rFonts w:ascii="Arial" w:cs="Arial" w:eastAsia="Arial" w:hAnsi="Arial"/>
          <w:sz w:val="14"/>
          <w:szCs w:val="14"/>
          <w:color w:val="auto"/>
        </w:rPr>
        <w:t>biologieal control is a solution reserved for only the most problematic plants, espeeially those able to invade intact eommunities sueh as rangelands and natural areas. For these highly invasive plants? release from enemies may be an important meehanism driving their success. However, introduced plants vary substantially</w:t>
      </w:r>
    </w:p>
    <w:p>
      <w:pPr>
        <w:spacing w:after="0" w:line="1" w:lineRule="exact"/>
        <w:rPr>
          <w:sz w:val="20"/>
          <w:szCs w:val="20"/>
          <w:color w:val="auto"/>
        </w:rPr>
      </w:pPr>
    </w:p>
    <w:p>
      <w:pPr>
        <w:spacing w:after="0"/>
        <w:rPr>
          <w:sz w:val="20"/>
          <w:szCs w:val="20"/>
          <w:color w:val="auto"/>
        </w:rPr>
      </w:pPr>
      <w:r>
        <w:rPr>
          <w:rFonts w:ascii="Arial" w:cs="Arial" w:eastAsia="Arial" w:hAnsi="Arial"/>
          <w:sz w:val="14"/>
          <w:szCs w:val="14"/>
          <w:color w:val="auto"/>
        </w:rPr>
        <w:t>in their impaet on native communities (Ortega &amp; Pearson</w:t>
      </w:r>
    </w:p>
    <w:p>
      <w:pPr>
        <w:spacing w:after="0" w:line="84" w:lineRule="exact"/>
        <w:rPr>
          <w:sz w:val="20"/>
          <w:szCs w:val="20"/>
          <w:color w:val="auto"/>
        </w:rPr>
      </w:pPr>
    </w:p>
    <w:p>
      <w:pPr>
        <w:ind w:right="840"/>
        <w:spacing w:after="0" w:line="364" w:lineRule="auto"/>
        <w:rPr>
          <w:sz w:val="20"/>
          <w:szCs w:val="20"/>
          <w:color w:val="auto"/>
        </w:rPr>
      </w:pPr>
      <w:r>
        <w:rPr>
          <w:rFonts w:ascii="Arial" w:cs="Arial" w:eastAsia="Arial" w:hAnsi="Arial"/>
          <w:sz w:val="14"/>
          <w:szCs w:val="14"/>
          <w:color w:val="auto"/>
        </w:rPr>
        <w:t>2005) and the inelusion of less invasive weeds in studies testing the enemy release hypothesis may obscure the importanee of herbivore release for a few highly inva-</w:t>
      </w:r>
    </w:p>
    <w:p>
      <w:pPr>
        <w:spacing w:after="0" w:line="1" w:lineRule="exact"/>
        <w:rPr>
          <w:sz w:val="20"/>
          <w:szCs w:val="20"/>
          <w:color w:val="auto"/>
        </w:rPr>
      </w:pPr>
    </w:p>
    <w:p>
      <w:pPr>
        <w:ind w:left="200"/>
        <w:spacing w:after="0"/>
        <w:tabs>
          <w:tab w:leader="none" w:pos="460" w:val="left"/>
        </w:tabs>
        <w:rPr>
          <w:sz w:val="20"/>
          <w:szCs w:val="20"/>
          <w:color w:val="auto"/>
        </w:rPr>
      </w:pPr>
      <w:r>
        <w:rPr>
          <w:rFonts w:ascii="Arial" w:cs="Arial" w:eastAsia="Arial" w:hAnsi="Arial"/>
          <w:sz w:val="2"/>
          <w:szCs w:val="2"/>
          <w:color w:val="auto"/>
        </w:rPr>
        <w:t>.</w:t>
      </w:r>
      <w:r>
        <w:rPr>
          <w:sz w:val="20"/>
          <w:szCs w:val="20"/>
          <w:color w:val="auto"/>
        </w:rPr>
        <w:tab/>
      </w:r>
      <w:r>
        <w:rPr>
          <w:rFonts w:ascii="Arial" w:cs="Arial" w:eastAsia="Arial" w:hAnsi="Arial"/>
          <w:sz w:val="2"/>
          <w:szCs w:val="2"/>
          <w:color w:val="auto"/>
        </w:rPr>
        <w:t>.</w:t>
      </w:r>
    </w:p>
    <w:p>
      <w:pPr>
        <w:spacing w:after="0" w:line="2" w:lineRule="exact"/>
        <w:rPr>
          <w:sz w:val="20"/>
          <w:szCs w:val="20"/>
          <w:color w:val="auto"/>
        </w:rPr>
      </w:pPr>
    </w:p>
    <w:p>
      <w:pPr>
        <w:spacing w:after="0"/>
        <w:rPr>
          <w:sz w:val="20"/>
          <w:szCs w:val="20"/>
          <w:color w:val="auto"/>
        </w:rPr>
      </w:pPr>
      <w:r>
        <w:rPr>
          <w:rFonts w:ascii="Arial" w:cs="Arial" w:eastAsia="Arial" w:hAnsi="Arial"/>
          <w:sz w:val="11"/>
          <w:szCs w:val="11"/>
          <w:color w:val="auto"/>
        </w:rPr>
        <w:t>slve specles.</w:t>
      </w:r>
    </w:p>
    <w:p>
      <w:pPr>
        <w:spacing w:after="0" w:line="93" w:lineRule="exact"/>
        <w:rPr>
          <w:sz w:val="20"/>
          <w:szCs w:val="20"/>
          <w:color w:val="auto"/>
        </w:rPr>
      </w:pPr>
    </w:p>
    <w:p>
      <w:pPr>
        <w:ind w:right="240" w:firstLine="192"/>
        <w:spacing w:after="0" w:line="358" w:lineRule="auto"/>
        <w:rPr>
          <w:sz w:val="20"/>
          <w:szCs w:val="20"/>
          <w:color w:val="auto"/>
        </w:rPr>
      </w:pPr>
      <w:r>
        <w:rPr>
          <w:rFonts w:ascii="Arial" w:cs="Arial" w:eastAsia="Arial" w:hAnsi="Arial"/>
          <w:sz w:val="14"/>
          <w:szCs w:val="14"/>
          <w:color w:val="auto"/>
        </w:rPr>
        <w:t>Herbivore damage to a non-native plant depends on the availability of herbivores that recognize the new</w:t>
      </w:r>
    </w:p>
    <w:p>
      <w:pPr>
        <w:spacing w:after="0" w:line="1" w:lineRule="exact"/>
        <w:rPr>
          <w:sz w:val="20"/>
          <w:szCs w:val="20"/>
          <w:color w:val="auto"/>
        </w:rPr>
      </w:pPr>
    </w:p>
    <w:p>
      <w:pPr>
        <w:spacing w:after="0"/>
        <w:rPr>
          <w:sz w:val="20"/>
          <w:szCs w:val="20"/>
          <w:color w:val="auto"/>
        </w:rPr>
      </w:pPr>
      <w:r>
        <w:rPr>
          <w:rFonts w:ascii="Arial" w:cs="Arial" w:eastAsia="Arial" w:hAnsi="Arial"/>
          <w:sz w:val="14"/>
          <w:szCs w:val="14"/>
          <w:color w:val="auto"/>
        </w:rPr>
        <w:t>plant as food and can cope with its defenees. It would</w:t>
      </w:r>
    </w:p>
    <w:p>
      <w:pPr>
        <w:spacing w:after="0" w:line="87" w:lineRule="exact"/>
        <w:rPr>
          <w:sz w:val="20"/>
          <w:szCs w:val="20"/>
          <w:color w:val="auto"/>
        </w:rPr>
      </w:pPr>
    </w:p>
    <w:p>
      <w:pPr>
        <w:spacing w:after="0"/>
        <w:rPr>
          <w:sz w:val="20"/>
          <w:szCs w:val="20"/>
          <w:color w:val="auto"/>
        </w:rPr>
      </w:pPr>
      <w:r>
        <w:rPr>
          <w:rFonts w:ascii="Arial" w:cs="Arial" w:eastAsia="Arial" w:hAnsi="Arial"/>
          <w:sz w:val="14"/>
          <w:szCs w:val="14"/>
          <w:color w:val="auto"/>
        </w:rPr>
        <w:t>be surprising if, through time, native herbivores did not</w:t>
      </w:r>
    </w:p>
    <w:p>
      <w:pPr>
        <w:spacing w:after="0" w:line="76" w:lineRule="exact"/>
        <w:rPr>
          <w:sz w:val="20"/>
          <w:szCs w:val="20"/>
          <w:color w:val="auto"/>
        </w:rPr>
      </w:pPr>
    </w:p>
    <w:p>
      <w:pPr>
        <w:jc w:val="both"/>
        <w:ind w:right="1060" w:hanging="3"/>
        <w:spacing w:after="0" w:line="371" w:lineRule="auto"/>
        <w:rPr>
          <w:sz w:val="20"/>
          <w:szCs w:val="20"/>
          <w:color w:val="auto"/>
        </w:rPr>
      </w:pPr>
      <w:r>
        <w:rPr>
          <w:rFonts w:ascii="Arial" w:cs="Arial" w:eastAsia="Arial" w:hAnsi="Arial"/>
          <w:sz w:val="14"/>
          <w:szCs w:val="14"/>
          <w:color w:val="auto"/>
        </w:rPr>
        <w:t>incorporate exotic plants into their diets. Indeed, the accumulation of a herbivore fauna can be rapid, as Strong et al. (1977) have shown for sugarcane, which</w:t>
      </w:r>
    </w:p>
    <w:p>
      <w:pPr>
        <w:spacing w:after="0" w:line="200" w:lineRule="exact"/>
        <w:rPr>
          <w:sz w:val="20"/>
          <w:szCs w:val="20"/>
          <w:color w:val="auto"/>
        </w:rPr>
      </w:pPr>
    </w:p>
    <w:p>
      <w:pPr>
        <w:sectPr>
          <w:pgSz w:w="12240" w:h="16073" w:orient="portrait"/>
          <w:cols w:equalWidth="0" w:num="3">
            <w:col w:w="1180" w:space="500"/>
            <w:col w:w="4340" w:space="100"/>
            <w:col w:w="5060"/>
          </w:cols>
          <w:pgMar w:left="1040" w:top="706" w:right="20" w:bottom="0" w:gutter="0" w:footer="0" w:header="0"/>
          <w:type w:val="continuous"/>
        </w:sectPr>
      </w:pPr>
    </w:p>
    <w:p>
      <w:pPr>
        <w:spacing w:after="0" w:line="88" w:lineRule="exact"/>
        <w:rPr>
          <w:sz w:val="20"/>
          <w:szCs w:val="20"/>
          <w:color w:val="auto"/>
        </w:rPr>
      </w:pPr>
    </w:p>
    <w:p>
      <w:pPr>
        <w:jc w:val="center"/>
        <w:ind w:right="1020"/>
        <w:spacing w:after="0"/>
        <w:rPr>
          <w:sz w:val="20"/>
          <w:szCs w:val="20"/>
          <w:color w:val="auto"/>
        </w:rPr>
      </w:pPr>
      <w:r>
        <w:rPr>
          <w:rFonts w:ascii="Times New Roman" w:cs="Times New Roman" w:eastAsia="Times New Roman" w:hAnsi="Times New Roman"/>
          <w:sz w:val="16"/>
          <w:szCs w:val="16"/>
          <w:color w:val="auto"/>
        </w:rPr>
        <w:t>This content downloaded from 129.94.142.234 on Thu, 27 Aug 2020 02:05:39 UTC</w:t>
      </w:r>
    </w:p>
    <w:p>
      <w:pPr>
        <w:jc w:val="center"/>
        <w:ind w:right="1020"/>
        <w:spacing w:after="0" w:line="208" w:lineRule="auto"/>
        <w:rPr>
          <w:sz w:val="20"/>
          <w:szCs w:val="20"/>
          <w:color w:val="auto"/>
        </w:rPr>
      </w:pPr>
      <w:r>
        <w:rPr>
          <w:rFonts w:ascii="Times New Roman" w:cs="Times New Roman" w:eastAsia="Times New Roman" w:hAnsi="Times New Roman"/>
          <w:sz w:val="16"/>
          <w:szCs w:val="16"/>
          <w:color w:val="auto"/>
        </w:rPr>
        <w:t>All use subject to https://about.jstor.org/terms</w:t>
      </w:r>
    </w:p>
    <w:p>
      <w:pPr>
        <w:sectPr>
          <w:pgSz w:w="12240" w:h="16073" w:orient="portrait"/>
          <w:cols w:equalWidth="0" w:num="1">
            <w:col w:w="11180"/>
          </w:cols>
          <w:pgMar w:left="1040" w:top="706" w:right="20" w:bottom="0" w:gutter="0" w:footer="0" w:header="0"/>
          <w:type w:val="continuous"/>
        </w:sectPr>
      </w:pPr>
    </w:p>
    <w:bookmarkStart w:id="2" w:name="page3"/>
    <w:bookmarkEnd w:id="2"/>
    <w:p>
      <w:pPr>
        <w:spacing w:after="0" w:line="96" w:lineRule="exact"/>
        <w:rPr>
          <w:sz w:val="20"/>
          <w:szCs w:val="20"/>
          <w:color w:val="auto"/>
        </w:rPr>
      </w:pPr>
    </w:p>
    <w:p>
      <w:pPr>
        <w:ind w:left="45"/>
        <w:spacing w:after="0"/>
        <w:rPr>
          <w:sz w:val="20"/>
          <w:szCs w:val="20"/>
          <w:color w:val="auto"/>
        </w:rPr>
      </w:pPr>
      <w:r>
        <w:rPr>
          <w:rFonts w:ascii="Arial" w:cs="Arial" w:eastAsia="Arial" w:hAnsi="Arial"/>
          <w:sz w:val="13"/>
          <w:szCs w:val="13"/>
          <w:color w:val="auto"/>
        </w:rPr>
        <w:t>316</w:t>
      </w:r>
    </w:p>
    <w:p>
      <w:pPr>
        <w:spacing w:after="0" w:line="99" w:lineRule="exact"/>
        <w:rPr>
          <w:sz w:val="20"/>
          <w:szCs w:val="20"/>
          <w:color w:val="auto"/>
        </w:rPr>
      </w:pPr>
    </w:p>
    <w:p>
      <w:pPr>
        <w:ind w:left="45" w:firstLine="2"/>
        <w:spacing w:after="0" w:line="412" w:lineRule="auto"/>
        <w:rPr>
          <w:sz w:val="20"/>
          <w:szCs w:val="20"/>
          <w:color w:val="auto"/>
        </w:rPr>
      </w:pPr>
      <w:r>
        <w:rPr>
          <w:rFonts w:ascii="Arial" w:cs="Arial" w:eastAsia="Arial" w:hAnsi="Arial"/>
          <w:sz w:val="13"/>
          <w:szCs w:val="13"/>
          <w:color w:val="auto"/>
        </w:rPr>
        <w:t>D. Carpenter &amp; At Cappuccino</w:t>
      </w:r>
    </w:p>
    <w:p>
      <w:pPr>
        <w:spacing w:after="0" w:line="20" w:lineRule="exact"/>
        <w:rPr>
          <w:sz w:val="20"/>
          <w:szCs w:val="20"/>
          <w:color w:val="auto"/>
        </w:rPr>
      </w:pPr>
      <w:r>
        <w:rPr>
          <w:sz w:val="20"/>
          <w:szCs w:val="20"/>
          <w:color w:val="auto"/>
        </w:rPr>
        <w:br w:type="column"/>
      </w:r>
    </w:p>
    <w:p>
      <w:pPr>
        <w:spacing w:after="0" w:line="53" w:lineRule="exact"/>
        <w:rPr>
          <w:sz w:val="20"/>
          <w:szCs w:val="20"/>
          <w:color w:val="auto"/>
        </w:rPr>
      </w:pPr>
    </w:p>
    <w:p>
      <w:pPr>
        <w:ind w:left="20" w:right="620" w:hanging="1"/>
        <w:spacing w:after="0" w:line="370" w:lineRule="auto"/>
        <w:rPr>
          <w:sz w:val="20"/>
          <w:szCs w:val="20"/>
          <w:color w:val="auto"/>
        </w:rPr>
      </w:pPr>
      <w:r>
        <w:rPr>
          <w:rFonts w:ascii="Arial" w:cs="Arial" w:eastAsia="Arial" w:hAnsi="Arial"/>
          <w:sz w:val="14"/>
          <w:szCs w:val="14"/>
          <w:color w:val="auto"/>
        </w:rPr>
        <w:t>was introduced throughout the tropics. Although area</w:t>
      </w:r>
      <w:r>
        <w:rPr>
          <w:sz w:val="20"/>
          <w:szCs w:val="20"/>
          <w:color w:val="auto"/>
        </w:rPr>
        <w:t xml:space="preserve"> </w:t>
      </w:r>
      <w:r>
        <w:rPr>
          <w:rFonts w:ascii="Arial" w:cs="Arial" w:eastAsia="Arial" w:hAnsi="Arial"/>
          <w:sz w:val="14"/>
          <w:szCs w:val="14"/>
          <w:color w:val="auto"/>
        </w:rPr>
        <w:t xml:space="preserve">For the introduced species, dates of introduction were </w:t>
      </w:r>
      <w:r>
        <w:rPr>
          <w:rFonts w:ascii="Arial" w:cs="Arial" w:eastAsia="Arial" w:hAnsi="Arial"/>
          <w:sz w:val="13"/>
          <w:szCs w:val="13"/>
          <w:color w:val="auto"/>
        </w:rPr>
        <w:t xml:space="preserve">planted, and not time since introduction, was the primary </w:t>
      </w:r>
      <w:r>
        <w:rPr>
          <w:rFonts w:ascii="Arial" w:cs="Arial" w:eastAsia="Arial" w:hAnsi="Arial"/>
          <w:sz w:val="14"/>
          <w:szCs w:val="14"/>
          <w:color w:val="auto"/>
        </w:rPr>
        <w:t>obtained from a variety of sources (Appendix Sl). For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-1764665</wp:posOffset>
            </wp:positionH>
            <wp:positionV relativeFrom="paragraph">
              <wp:posOffset>-781050</wp:posOffset>
            </wp:positionV>
            <wp:extent cx="7772400" cy="100584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extLst>
                    </a:blip>
                    <a:srcRect/>
                    <a:stretch>
                      <a:fillRect/>
                    </a:stretch>
                  </pic:blipFill>
                  <pic:spPr bwMode="auto">
                    <a:xfrm>
                      <a:off x="0" y="0"/>
                      <a:ext cx="7772400" cy="10058400"/>
                    </a:xfrm>
                    <a:prstGeom prst="rect">
                      <a:avLst/>
                    </a:prstGeom>
                    <a:noFill/>
                  </pic:spPr>
                </pic:pic>
              </a:graphicData>
            </a:graphic>
          </wp:anchor>
        </w:drawing>
      </w:r>
    </w:p>
    <w:p>
      <w:pPr>
        <w:ind w:right="600" w:firstLine="10"/>
        <w:spacing w:after="0" w:line="381" w:lineRule="auto"/>
        <w:rPr>
          <w:sz w:val="20"/>
          <w:szCs w:val="20"/>
          <w:color w:val="auto"/>
        </w:rPr>
      </w:pPr>
      <w:r>
        <w:rPr>
          <w:rFonts w:ascii="Arial" w:cs="Arial" w:eastAsia="Arial" w:hAnsi="Arial"/>
          <w:sz w:val="14"/>
          <w:szCs w:val="14"/>
          <w:color w:val="auto"/>
        </w:rPr>
        <w:t>predictor of herbivore species richness on sugarcane 28 species, we found references to dates in the primary (Strong et al. 1977), we might nevertheless expect that literature, or in books that summarized the primary plants that arrived in North America in the 1 600s might literature and herbarium records (e.g. Rousseau 1968; now support a larger herbivore fauna and suffer more Leighton 1970, 1976). For the remaining species we herbivore damage than those introduced more recently. found dates on Internet websites sponsored by univer-</w:t>
      </w:r>
    </w:p>
    <w:p>
      <w:pPr>
        <w:spacing w:after="0" w:line="200" w:lineRule="exact"/>
        <w:rPr>
          <w:sz w:val="20"/>
          <w:szCs w:val="20"/>
          <w:color w:val="auto"/>
        </w:rPr>
      </w:pPr>
    </w:p>
    <w:p>
      <w:pPr>
        <w:ind w:right="420" w:firstLine="185"/>
        <w:spacing w:after="0" w:line="366" w:lineRule="auto"/>
        <w:rPr>
          <w:sz w:val="20"/>
          <w:szCs w:val="20"/>
          <w:color w:val="auto"/>
        </w:rPr>
      </w:pPr>
      <w:r>
        <w:rPr>
          <w:rFonts w:ascii="Arial" w:cs="Arial" w:eastAsia="Arial" w:hAnsi="Arial"/>
          <w:sz w:val="14"/>
          <w:szCs w:val="14"/>
          <w:color w:val="auto"/>
        </w:rPr>
        <w:t>In the present study, we examined herbivore damage sities, governmental organizations and non-governmental to the leaves of 30 native species, as well as 39 exotic spe- organizations involved in weed control, plant con-</w:t>
      </w:r>
    </w:p>
    <w:p>
      <w:pPr>
        <w:spacing w:after="0" w:line="1" w:lineRule="exact"/>
        <w:rPr>
          <w:sz w:val="20"/>
          <w:szCs w:val="20"/>
          <w:color w:val="auto"/>
        </w:rPr>
      </w:pPr>
    </w:p>
    <w:p>
      <w:pPr>
        <w:spacing w:after="0"/>
        <w:tabs>
          <w:tab w:leader="none" w:pos="4420" w:val="left"/>
        </w:tabs>
        <w:rPr>
          <w:sz w:val="20"/>
          <w:szCs w:val="20"/>
          <w:color w:val="auto"/>
        </w:rPr>
      </w:pPr>
      <w:r>
        <w:rPr>
          <w:rFonts w:ascii="Arial" w:cs="Arial" w:eastAsia="Arial" w:hAnsi="Arial"/>
          <w:sz w:val="14"/>
          <w:szCs w:val="14"/>
          <w:color w:val="auto"/>
        </w:rPr>
        <w:t>cies differing in degree of invasiveness and date of</w:t>
      </w:r>
      <w:r>
        <w:rPr>
          <w:sz w:val="20"/>
          <w:szCs w:val="20"/>
          <w:color w:val="auto"/>
        </w:rPr>
        <w:tab/>
      </w:r>
      <w:r>
        <w:rPr>
          <w:rFonts w:ascii="Arial" w:cs="Arial" w:eastAsia="Arial" w:hAnsi="Arial"/>
          <w:sz w:val="14"/>
          <w:szCs w:val="14"/>
          <w:color w:val="auto"/>
        </w:rPr>
        <w:t>servation or restoration. When only an approximate</w:t>
      </w:r>
    </w:p>
    <w:p>
      <w:pPr>
        <w:spacing w:after="0" w:line="84" w:lineRule="exact"/>
        <w:rPr>
          <w:sz w:val="20"/>
          <w:szCs w:val="20"/>
          <w:color w:val="auto"/>
        </w:rPr>
      </w:pPr>
    </w:p>
    <w:p>
      <w:pPr>
        <w:spacing w:after="0"/>
        <w:rPr>
          <w:sz w:val="20"/>
          <w:szCs w:val="20"/>
          <w:color w:val="auto"/>
        </w:rPr>
      </w:pPr>
      <w:r>
        <w:rPr>
          <w:rFonts w:ascii="Arial" w:cs="Arial" w:eastAsia="Arial" w:hAnsi="Arial"/>
          <w:sz w:val="14"/>
          <w:szCs w:val="14"/>
          <w:color w:val="auto"/>
        </w:rPr>
        <w:t>arrival in North America. We predicted that the exotics,time-frame was reported for an introduction, a date</w:t>
      </w:r>
    </w:p>
    <w:p>
      <w:pPr>
        <w:spacing w:after="0" w:line="86" w:lineRule="exact"/>
        <w:rPr>
          <w:sz w:val="20"/>
          <w:szCs w:val="20"/>
          <w:color w:val="auto"/>
        </w:rPr>
      </w:pPr>
    </w:p>
    <w:p>
      <w:pPr>
        <w:spacing w:after="0"/>
        <w:rPr>
          <w:sz w:val="20"/>
          <w:szCs w:val="20"/>
          <w:color w:val="auto"/>
        </w:rPr>
      </w:pPr>
      <w:r>
        <w:rPr>
          <w:rFonts w:ascii="Arial" w:cs="Arial" w:eastAsia="Arial" w:hAnsi="Arial"/>
          <w:sz w:val="14"/>
          <w:szCs w:val="14"/>
          <w:color w:val="auto"/>
        </w:rPr>
        <w:t>as a group, would suffer less herbivory; however, given corresponding to the middle of the period was assigned.</w:t>
      </w:r>
    </w:p>
    <w:p>
      <w:pPr>
        <w:spacing w:after="0" w:line="86" w:lineRule="exact"/>
        <w:rPr>
          <w:sz w:val="20"/>
          <w:szCs w:val="20"/>
          <w:color w:val="auto"/>
        </w:rPr>
      </w:pPr>
    </w:p>
    <w:p>
      <w:pPr>
        <w:spacing w:after="0"/>
        <w:rPr>
          <w:sz w:val="20"/>
          <w:szCs w:val="20"/>
          <w:color w:val="auto"/>
        </w:rPr>
      </w:pPr>
      <w:r>
        <w:rPr>
          <w:rFonts w:ascii="Arial" w:cs="Arial" w:eastAsia="Arial" w:hAnsi="Arial"/>
          <w:sz w:val="14"/>
          <w:szCs w:val="14"/>
          <w:color w:val="auto"/>
        </w:rPr>
        <w:t>the antecedents in the literature, we expected that this Forexample, species introduced in 'the 1600s'were assigned</w:t>
      </w:r>
    </w:p>
    <w:p>
      <w:pPr>
        <w:spacing w:after="0" w:line="86" w:lineRule="exact"/>
        <w:rPr>
          <w:sz w:val="20"/>
          <w:szCs w:val="20"/>
          <w:color w:val="auto"/>
        </w:rPr>
      </w:pPr>
    </w:p>
    <w:p>
      <w:pPr>
        <w:spacing w:after="0"/>
        <w:tabs>
          <w:tab w:leader="none" w:pos="4420" w:val="left"/>
        </w:tabs>
        <w:rPr>
          <w:sz w:val="20"/>
          <w:szCs w:val="20"/>
          <w:color w:val="auto"/>
        </w:rPr>
      </w:pPr>
      <w:r>
        <w:rPr>
          <w:rFonts w:ascii="Arial" w:cs="Arial" w:eastAsia="Arial" w:hAnsi="Arial"/>
          <w:sz w:val="14"/>
          <w:szCs w:val="14"/>
          <w:color w:val="auto"/>
        </w:rPr>
        <w:t>difference would be small. More importantly, we pre-</w:t>
        <w:tab/>
        <w:t>1650; those from 'the late l 700s' were assigned 1775. We</w:t>
      </w:r>
    </w:p>
    <w:p>
      <w:pPr>
        <w:spacing w:after="0" w:line="87" w:lineRule="exact"/>
        <w:rPr>
          <w:sz w:val="20"/>
          <w:szCs w:val="20"/>
          <w:color w:val="auto"/>
        </w:rPr>
      </w:pPr>
    </w:p>
    <w:p>
      <w:pPr>
        <w:spacing w:after="0"/>
        <w:rPr>
          <w:sz w:val="20"/>
          <w:szCs w:val="20"/>
          <w:color w:val="auto"/>
        </w:rPr>
      </w:pPr>
      <w:r>
        <w:rPr>
          <w:rFonts w:ascii="Arial" w:cs="Arial" w:eastAsia="Arial" w:hAnsi="Arial"/>
          <w:sz w:val="14"/>
          <w:szCs w:val="14"/>
          <w:color w:val="auto"/>
        </w:rPr>
        <w:t xml:space="preserve">dicted that among the exotics, the most invasive plants </w:t>
      </w:r>
      <w:r>
        <w:rPr>
          <w:rFonts w:ascii="Arial" w:cs="Arial" w:eastAsia="Arial" w:hAnsi="Arial"/>
          <w:sz w:val="13"/>
          <w:szCs w:val="13"/>
          <w:color w:val="auto"/>
        </w:rPr>
        <w:t>verified that species with dates prior to 1850 were recorded</w:t>
      </w:r>
    </w:p>
    <w:p>
      <w:pPr>
        <w:spacing w:after="0" w:line="83" w:lineRule="exact"/>
        <w:rPr>
          <w:sz w:val="20"/>
          <w:szCs w:val="20"/>
          <w:color w:val="auto"/>
        </w:rPr>
      </w:pPr>
    </w:p>
    <w:tbl>
      <w:tblPr>
        <w:tblLayout w:type="fixed"/>
        <w:tblInd w:w="0" w:type="dxa"/>
        <w:tblCellMar>
          <w:top w:w="0" w:type="dxa"/>
          <w:left w:w="0" w:type="dxa"/>
          <w:bottom w:w="0" w:type="dxa"/>
          <w:right w:w="0" w:type="dxa"/>
        </w:tblCellMar>
      </w:tblPr>
      <w:tr>
        <w:trPr>
          <w:trHeight w:val="188"/>
        </w:trPr>
        <w:tc>
          <w:tcPr>
            <w:tcW w:w="4260" w:type="dxa"/>
            <w:vAlign w:val="bottom"/>
          </w:tcPr>
          <w:p>
            <w:pPr>
              <w:spacing w:after="0"/>
              <w:rPr>
                <w:sz w:val="20"/>
                <w:szCs w:val="20"/>
                <w:color w:val="auto"/>
              </w:rPr>
            </w:pPr>
            <w:r>
              <w:rPr>
                <w:rFonts w:ascii="Arial" w:cs="Arial" w:eastAsia="Arial" w:hAnsi="Arial"/>
                <w:sz w:val="14"/>
                <w:szCs w:val="14"/>
                <w:color w:val="auto"/>
              </w:rPr>
              <w:t>would be those that had recently arrived in North</w:t>
            </w:r>
          </w:p>
        </w:tc>
        <w:tc>
          <w:tcPr>
            <w:tcW w:w="4460" w:type="dxa"/>
            <w:vAlign w:val="bottom"/>
          </w:tcPr>
          <w:p>
            <w:pPr>
              <w:ind w:left="160"/>
              <w:spacing w:after="0"/>
              <w:rPr>
                <w:sz w:val="20"/>
                <w:szCs w:val="20"/>
                <w:color w:val="auto"/>
              </w:rPr>
            </w:pPr>
            <w:r>
              <w:rPr>
                <w:rFonts w:ascii="Arial" w:cs="Arial" w:eastAsia="Arial" w:hAnsi="Arial"/>
                <w:sz w:val="14"/>
                <w:szCs w:val="14"/>
                <w:color w:val="auto"/>
              </w:rPr>
              <w:t>in Gray's Manual of Botany, second edition (Gray 1856),</w:t>
            </w:r>
          </w:p>
        </w:tc>
      </w:tr>
      <w:tr>
        <w:trPr>
          <w:trHeight w:val="246"/>
        </w:trPr>
        <w:tc>
          <w:tcPr>
            <w:tcW w:w="4260" w:type="dxa"/>
            <w:vAlign w:val="bottom"/>
          </w:tcPr>
          <w:p>
            <w:pPr>
              <w:spacing w:after="0"/>
              <w:rPr>
                <w:sz w:val="20"/>
                <w:szCs w:val="20"/>
                <w:color w:val="auto"/>
              </w:rPr>
            </w:pPr>
            <w:r>
              <w:rPr>
                <w:rFonts w:ascii="Arial" w:cs="Arial" w:eastAsia="Arial" w:hAnsi="Arial"/>
                <w:sz w:val="14"/>
                <w:szCs w:val="14"/>
                <w:color w:val="auto"/>
              </w:rPr>
              <w:t>America and that suffered the least leaf herbivory.</w:t>
            </w:r>
          </w:p>
        </w:tc>
        <w:tc>
          <w:tcPr>
            <w:tcW w:w="4460" w:type="dxa"/>
            <w:vAlign w:val="bottom"/>
          </w:tcPr>
          <w:p>
            <w:pPr>
              <w:ind w:left="160"/>
              <w:spacing w:after="0"/>
              <w:rPr>
                <w:sz w:val="20"/>
                <w:szCs w:val="20"/>
                <w:color w:val="auto"/>
              </w:rPr>
            </w:pPr>
            <w:r>
              <w:rPr>
                <w:rFonts w:ascii="Arial" w:cs="Arial" w:eastAsia="Arial" w:hAnsi="Arial"/>
                <w:sz w:val="13"/>
                <w:szCs w:val="13"/>
                <w:color w:val="auto"/>
              </w:rPr>
              <w:t>the earliest edition to which we had access (the first edition</w:t>
            </w:r>
          </w:p>
        </w:tc>
      </w:tr>
    </w:tbl>
    <w:p>
      <w:pPr>
        <w:spacing w:after="0" w:line="70" w:lineRule="exact"/>
        <w:rPr>
          <w:sz w:val="20"/>
          <w:szCs w:val="20"/>
          <w:color w:val="auto"/>
        </w:rPr>
      </w:pPr>
    </w:p>
    <w:p>
      <w:pPr>
        <w:sectPr>
          <w:pgSz w:w="12240" w:h="16073" w:orient="portrait"/>
          <w:cols w:equalWidth="0" w:num="2">
            <w:col w:w="1125" w:space="580"/>
            <w:col w:w="9340"/>
          </w:cols>
          <w:pgMar w:left="1075" w:top="734" w:right="120" w:bottom="0" w:gutter="0" w:footer="0" w:header="0"/>
        </w:sectPr>
      </w:pPr>
    </w:p>
    <w:p>
      <w:pPr>
        <w:spacing w:after="0" w:line="367" w:lineRule="exact"/>
        <w:rPr>
          <w:sz w:val="20"/>
          <w:szCs w:val="20"/>
          <w:color w:val="auto"/>
        </w:rPr>
      </w:pPr>
    </w:p>
    <w:p>
      <w:pPr>
        <w:ind w:left="1705"/>
        <w:spacing w:after="0"/>
        <w:rPr>
          <w:sz w:val="20"/>
          <w:szCs w:val="20"/>
          <w:color w:val="auto"/>
        </w:rPr>
      </w:pPr>
      <w:r>
        <w:rPr>
          <w:rFonts w:ascii="Arial" w:cs="Arial" w:eastAsia="Arial" w:hAnsi="Arial"/>
          <w:sz w:val="14"/>
          <w:szCs w:val="14"/>
          <w:color w:val="auto"/>
        </w:rPr>
        <w:t>Methods</w:t>
      </w:r>
    </w:p>
    <w:p>
      <w:pPr>
        <w:spacing w:after="0" w:line="195" w:lineRule="exact"/>
        <w:rPr>
          <w:sz w:val="20"/>
          <w:szCs w:val="20"/>
          <w:color w:val="auto"/>
        </w:rPr>
      </w:pPr>
    </w:p>
    <w:p>
      <w:pPr>
        <w:ind w:left="1705"/>
        <w:spacing w:after="0"/>
        <w:rPr>
          <w:sz w:val="20"/>
          <w:szCs w:val="20"/>
          <w:color w:val="auto"/>
        </w:rPr>
      </w:pPr>
      <w:r>
        <w:rPr>
          <w:rFonts w:ascii="Arial" w:cs="Arial" w:eastAsia="Arial" w:hAnsi="Arial"/>
          <w:sz w:val="14"/>
          <w:szCs w:val="14"/>
          <w:color w:val="auto"/>
        </w:rPr>
        <w:t>Plants were sampled from natural areas within the</w:t>
      </w:r>
    </w:p>
    <w:p>
      <w:pPr>
        <w:spacing w:after="0" w:line="88" w:lineRule="exact"/>
        <w:rPr>
          <w:sz w:val="20"/>
          <w:szCs w:val="20"/>
          <w:color w:val="auto"/>
        </w:rPr>
      </w:pPr>
    </w:p>
    <w:p>
      <w:pPr>
        <w:ind w:left="1705"/>
        <w:spacing w:after="0"/>
        <w:rPr>
          <w:sz w:val="20"/>
          <w:szCs w:val="20"/>
          <w:color w:val="auto"/>
        </w:rPr>
      </w:pPr>
      <w:r>
        <w:rPr>
          <w:rFonts w:ascii="Arial" w:cs="Arial" w:eastAsia="Arial" w:hAnsi="Arial"/>
          <w:sz w:val="14"/>
          <w:szCs w:val="14"/>
          <w:color w:val="auto"/>
        </w:rPr>
        <w:t>Ottawa-Gatineau region of Canada from late May to</w:t>
      </w:r>
    </w:p>
    <w:p>
      <w:pPr>
        <w:spacing w:after="0" w:line="86" w:lineRule="exact"/>
        <w:rPr>
          <w:sz w:val="20"/>
          <w:szCs w:val="20"/>
          <w:color w:val="auto"/>
        </w:rPr>
      </w:pPr>
    </w:p>
    <w:p>
      <w:pPr>
        <w:ind w:left="1685" w:right="360" w:firstLine="4"/>
        <w:spacing w:after="0" w:line="367" w:lineRule="auto"/>
        <w:rPr>
          <w:sz w:val="20"/>
          <w:szCs w:val="20"/>
          <w:color w:val="auto"/>
        </w:rPr>
      </w:pPr>
      <w:r>
        <w:rPr>
          <w:rFonts w:ascii="Arial" w:cs="Arial" w:eastAsia="Arial" w:hAnsi="Arial"/>
          <w:sz w:val="14"/>
          <w:szCs w:val="14"/>
          <w:color w:val="auto"/>
        </w:rPr>
        <w:t>September 2003. Once a population of a given plant was discovered, we haphazardly chose 20 individuals</w:t>
      </w:r>
    </w:p>
    <w:p>
      <w:pPr>
        <w:spacing w:after="0" w:line="1" w:lineRule="exact"/>
        <w:rPr>
          <w:sz w:val="20"/>
          <w:szCs w:val="20"/>
          <w:color w:val="auto"/>
        </w:rPr>
      </w:pPr>
    </w:p>
    <w:p>
      <w:pPr>
        <w:ind w:left="1685" w:firstLine="9"/>
        <w:spacing w:after="0" w:line="365" w:lineRule="auto"/>
        <w:rPr>
          <w:sz w:val="20"/>
          <w:szCs w:val="20"/>
          <w:color w:val="auto"/>
        </w:rPr>
      </w:pPr>
      <w:r>
        <w:rPr>
          <w:rFonts w:ascii="Arial" w:cs="Arial" w:eastAsia="Arial" w:hAnsi="Arial"/>
          <w:sz w:val="14"/>
          <w:szCs w:val="14"/>
          <w:color w:val="auto"/>
        </w:rPr>
        <w:t>by pointing with a metre stick while averting our eyes. One leaf was taken randomly from each plant. Leaves were brought back to the laboratory to be scanned for damage. Herbivore abundance can be variable in space and time (e.g. Root &amp; Cappuccino 1992), so sampling</w:t>
      </w:r>
    </w:p>
    <w:p>
      <w:pPr>
        <w:ind w:left="1685"/>
        <w:spacing w:after="0"/>
        <w:rPr>
          <w:sz w:val="20"/>
          <w:szCs w:val="20"/>
          <w:color w:val="auto"/>
        </w:rPr>
      </w:pPr>
      <w:r>
        <w:rPr>
          <w:rFonts w:ascii="Arial" w:cs="Arial" w:eastAsia="Arial" w:hAnsi="Arial"/>
          <w:sz w:val="14"/>
          <w:szCs w:val="14"/>
          <w:color w:val="auto"/>
        </w:rPr>
        <w:t>several populations of each species would have been</w:t>
      </w:r>
    </w:p>
    <w:p>
      <w:pPr>
        <w:spacing w:after="0" w:line="85" w:lineRule="exact"/>
        <w:rPr>
          <w:sz w:val="20"/>
          <w:szCs w:val="20"/>
          <w:color w:val="auto"/>
        </w:rPr>
      </w:pPr>
    </w:p>
    <w:p>
      <w:pPr>
        <w:ind w:left="1685"/>
        <w:spacing w:after="0"/>
        <w:rPr>
          <w:sz w:val="20"/>
          <w:szCs w:val="20"/>
          <w:color w:val="auto"/>
        </w:rPr>
      </w:pPr>
      <w:r>
        <w:rPr>
          <w:rFonts w:ascii="Arial" w:cs="Arial" w:eastAsia="Arial" w:hAnsi="Arial"/>
          <w:sz w:val="14"/>
          <w:szCs w:val="14"/>
          <w:color w:val="auto"/>
        </w:rPr>
        <w:t>ideal. However, because the unit of replication for our</w:t>
      </w:r>
    </w:p>
    <w:p>
      <w:pPr>
        <w:spacing w:after="0" w:line="20" w:lineRule="exact"/>
        <w:rPr>
          <w:sz w:val="20"/>
          <w:szCs w:val="20"/>
          <w:color w:val="auto"/>
        </w:rPr>
      </w:pPr>
      <w:r>
        <w:rPr>
          <w:sz w:val="20"/>
          <w:szCs w:val="20"/>
          <w:color w:val="auto"/>
        </w:rPr>
        <w:br w:type="column"/>
      </w:r>
    </w:p>
    <w:p>
      <w:pPr>
        <w:ind w:left="20" w:right="680" w:firstLine="5"/>
        <w:spacing w:after="0" w:line="376" w:lineRule="auto"/>
        <w:rPr>
          <w:sz w:val="20"/>
          <w:szCs w:val="20"/>
          <w:color w:val="auto"/>
        </w:rPr>
      </w:pPr>
      <w:r>
        <w:rPr>
          <w:rFonts w:ascii="Arial" w:cs="Arial" w:eastAsia="Arial" w:hAnsi="Arial"/>
          <w:sz w:val="14"/>
          <w:szCs w:val="14"/>
          <w:color w:val="auto"/>
        </w:rPr>
        <w:t>was published in 1848). Four species did not appear in Gray (1856) despite claims on websites that they had beenintroducedinthe 1600sor 1700s. Thesewereomitted from analyses using date as a predictor variable. All species reported in the literature as having been intro-duced after 1850 were absent from Gray (1856).</w:t>
      </w:r>
    </w:p>
    <w:p>
      <w:pPr>
        <w:spacing w:after="0" w:line="211" w:lineRule="exact"/>
        <w:rPr>
          <w:sz w:val="20"/>
          <w:szCs w:val="20"/>
          <w:color w:val="auto"/>
        </w:rPr>
      </w:pPr>
    </w:p>
    <w:p>
      <w:pPr>
        <w:jc w:val="both"/>
        <w:ind w:right="560" w:firstLine="188"/>
        <w:spacing w:after="0" w:line="368" w:lineRule="auto"/>
        <w:rPr>
          <w:sz w:val="20"/>
          <w:szCs w:val="20"/>
          <w:color w:val="auto"/>
        </w:rPr>
      </w:pPr>
      <w:r>
        <w:rPr>
          <w:rFonts w:ascii="Arial" w:cs="Arial" w:eastAsia="Arial" w:hAnsi="Arial"/>
          <w:sz w:val="14"/>
          <w:szCs w:val="14"/>
          <w:color w:val="auto"/>
        </w:rPr>
        <w:t>Invasiveness indices were derived for the exotic plants based on their inclusion and ranks in lists found on the websites of state, provincial and regional governmental</w:t>
      </w:r>
    </w:p>
    <w:p>
      <w:pPr>
        <w:spacing w:after="0" w:line="1" w:lineRule="exact"/>
        <w:rPr>
          <w:sz w:val="20"/>
          <w:szCs w:val="20"/>
          <w:color w:val="auto"/>
        </w:rPr>
      </w:pPr>
    </w:p>
    <w:p>
      <w:pPr>
        <w:spacing w:after="0"/>
        <w:rPr>
          <w:sz w:val="20"/>
          <w:szCs w:val="20"/>
          <w:color w:val="auto"/>
        </w:rPr>
      </w:pPr>
      <w:r>
        <w:rPr>
          <w:rFonts w:ascii="Arial" w:cs="Arial" w:eastAsia="Arial" w:hAnsi="Arial"/>
          <w:sz w:val="14"/>
          <w:szCs w:val="14"/>
          <w:color w:val="auto"/>
        </w:rPr>
        <w:t>organizations (Appendix S2 in Supplementary Material)</w:t>
      </w:r>
    </w:p>
    <w:p>
      <w:pPr>
        <w:spacing w:after="0" w:line="83" w:lineRule="exact"/>
        <w:rPr>
          <w:sz w:val="20"/>
          <w:szCs w:val="20"/>
          <w:color w:val="auto"/>
        </w:rPr>
      </w:pPr>
    </w:p>
    <w:p>
      <w:pPr>
        <w:ind w:right="720" w:firstLine="9"/>
        <w:spacing w:after="0" w:line="361" w:lineRule="auto"/>
        <w:rPr>
          <w:sz w:val="20"/>
          <w:szCs w:val="20"/>
          <w:color w:val="auto"/>
        </w:rPr>
      </w:pPr>
      <w:r>
        <w:rPr>
          <w:rFonts w:ascii="Arial" w:cs="Arial" w:eastAsia="Arial" w:hAnsi="Arial"/>
          <w:sz w:val="14"/>
          <w:szCs w:val="14"/>
          <w:color w:val="auto"/>
        </w:rPr>
        <w:t>in the north-eastern United States and eastern Canada. This approach is similar to that taken by Mitchell &amp; Power (2003), with the exception that we avoided using state noxious-weed lists, which tend to include mainly</w:t>
      </w:r>
    </w:p>
    <w:p>
      <w:pPr>
        <w:spacing w:after="0" w:line="2" w:lineRule="exact"/>
        <w:rPr>
          <w:sz w:val="20"/>
          <w:szCs w:val="20"/>
          <w:color w:val="auto"/>
        </w:rPr>
      </w:pPr>
    </w:p>
    <w:p>
      <w:pPr>
        <w:sectPr>
          <w:pgSz w:w="12240" w:h="16073" w:orient="portrait"/>
          <w:cols w:equalWidth="0" w:num="2">
            <w:col w:w="6045" w:space="60"/>
            <w:col w:w="4940"/>
          </w:cols>
          <w:pgMar w:left="1075" w:top="734" w:right="120" w:bottom="0" w:gutter="0" w:footer="0" w:header="0"/>
          <w:type w:val="continuous"/>
        </w:sectPr>
      </w:pPr>
    </w:p>
    <w:p>
      <w:pPr>
        <w:ind w:left="1665" w:right="720" w:firstLine="8"/>
        <w:spacing w:after="0" w:line="365" w:lineRule="auto"/>
        <w:rPr>
          <w:sz w:val="20"/>
          <w:szCs w:val="20"/>
          <w:color w:val="auto"/>
        </w:rPr>
      </w:pPr>
      <w:r>
        <w:rPr>
          <w:rFonts w:ascii="Arial" w:cs="Arial" w:eastAsia="Arial" w:hAnsi="Arial"/>
          <w:sz w:val="14"/>
          <w:szCs w:val="14"/>
          <w:color w:val="auto"/>
        </w:rPr>
        <w:t>analyses was the species, we traded spatial coverage withinagricultural weeds as opposed to natural-areas weeds. species for wider taxonomic coverage. Our compromise Fourteen lists were found. Two indices of invasiveness was to try to find two populations of each species; how- were calculated: the number of lists on which each spe-ever, some of the less common plants were sampled fromcies occurred and the average rank of each species on</w:t>
      </w:r>
    </w:p>
    <w:p>
      <w:pPr>
        <w:sectPr>
          <w:pgSz w:w="12240" w:h="16073" w:orient="portrait"/>
          <w:cols w:equalWidth="0" w:num="1">
            <w:col w:w="11045"/>
          </w:cols>
          <w:pgMar w:left="1075" w:top="734" w:right="120" w:bottom="0" w:gutter="0" w:footer="0" w:header="0"/>
          <w:type w:val="continuous"/>
        </w:sectPr>
      </w:pPr>
    </w:p>
    <w:p>
      <w:pPr>
        <w:spacing w:after="0" w:line="3" w:lineRule="exact"/>
        <w:rPr>
          <w:sz w:val="20"/>
          <w:szCs w:val="20"/>
          <w:color w:val="auto"/>
        </w:rPr>
      </w:pPr>
    </w:p>
    <w:p>
      <w:pPr>
        <w:ind w:left="1665" w:firstLine="17"/>
        <w:spacing w:after="0" w:line="371" w:lineRule="auto"/>
        <w:rPr>
          <w:sz w:val="20"/>
          <w:szCs w:val="20"/>
          <w:color w:val="auto"/>
        </w:rPr>
      </w:pPr>
      <w:r>
        <w:rPr>
          <w:rFonts w:ascii="Arial" w:cs="Arial" w:eastAsia="Arial" w:hAnsi="Arial"/>
          <w:sz w:val="14"/>
          <w:szCs w:val="14"/>
          <w:color w:val="auto"/>
        </w:rPr>
        <w:t>one site only. In total, 69 species from 15 plant families were sampled, consisting of 39 exotic and 30 native spe-cies (Appendix Sl in Supplementary Material). Each family was represented by at least one native and one exotic species. Because plants have different phenologies, we collected leaves when the plants began to produce seeds, with the exception of coltsfoot Tussilagofarfara, which flowers before the leaves emerge. Sampling date for each species was recorded as a modified Julian date,</w:t>
      </w:r>
    </w:p>
    <w:p>
      <w:pPr>
        <w:spacing w:after="0" w:line="20" w:lineRule="exact"/>
        <w:rPr>
          <w:sz w:val="20"/>
          <w:szCs w:val="20"/>
          <w:color w:val="auto"/>
        </w:rPr>
      </w:pPr>
      <w:r>
        <w:rPr>
          <w:sz w:val="20"/>
          <w:szCs w:val="20"/>
          <w:color w:val="auto"/>
        </w:rPr>
        <w:br w:type="column"/>
      </w:r>
    </w:p>
    <w:p>
      <w:pPr>
        <w:spacing w:after="0" w:line="2" w:lineRule="exact"/>
        <w:rPr>
          <w:sz w:val="20"/>
          <w:szCs w:val="20"/>
          <w:color w:val="auto"/>
        </w:rPr>
      </w:pPr>
    </w:p>
    <w:p>
      <w:pPr>
        <w:ind w:left="20"/>
        <w:spacing w:after="0"/>
        <w:rPr>
          <w:sz w:val="20"/>
          <w:szCs w:val="20"/>
          <w:color w:val="auto"/>
        </w:rPr>
      </w:pPr>
      <w:r>
        <w:rPr>
          <w:rFonts w:ascii="Arial" w:cs="Arial" w:eastAsia="Arial" w:hAnsi="Arial"/>
          <w:sz w:val="14"/>
          <w:szCs w:val="14"/>
          <w:color w:val="auto"/>
        </w:rPr>
        <w:t>the lists on which it occurred. Most of the lists provided</w:t>
      </w:r>
    </w:p>
    <w:p>
      <w:pPr>
        <w:spacing w:after="0" w:line="83" w:lineRule="exact"/>
        <w:rPr>
          <w:sz w:val="20"/>
          <w:szCs w:val="20"/>
          <w:color w:val="auto"/>
        </w:rPr>
      </w:pPr>
    </w:p>
    <w:p>
      <w:pPr>
        <w:ind w:left="20"/>
        <w:spacing w:after="0"/>
        <w:rPr>
          <w:sz w:val="20"/>
          <w:szCs w:val="20"/>
          <w:color w:val="auto"/>
        </w:rPr>
      </w:pPr>
      <w:r>
        <w:rPr>
          <w:rFonts w:ascii="Arial" w:cs="Arial" w:eastAsia="Arial" w:hAnsi="Arial"/>
          <w:sz w:val="14"/>
          <w:szCs w:val="14"/>
          <w:color w:val="auto"/>
        </w:rPr>
        <w:t>a three-, four- or five-tiered ranking system. We recal-</w:t>
      </w:r>
    </w:p>
    <w:p>
      <w:pPr>
        <w:spacing w:after="0" w:line="87" w:lineRule="exact"/>
        <w:rPr>
          <w:sz w:val="20"/>
          <w:szCs w:val="20"/>
          <w:color w:val="auto"/>
        </w:rPr>
      </w:pPr>
    </w:p>
    <w:p>
      <w:pPr>
        <w:spacing w:after="0"/>
        <w:rPr>
          <w:sz w:val="20"/>
          <w:szCs w:val="20"/>
          <w:color w:val="auto"/>
        </w:rPr>
      </w:pPr>
      <w:r>
        <w:rPr>
          <w:rFonts w:ascii="Arial" w:cs="Arial" w:eastAsia="Arial" w:hAnsi="Arial"/>
          <w:sz w:val="14"/>
          <w:szCs w:val="14"/>
          <w:color w:val="auto"/>
        </w:rPr>
        <w:t>ibrated all lists so that the rankings ranged from l (least</w:t>
      </w:r>
    </w:p>
    <w:p>
      <w:pPr>
        <w:spacing w:after="0" w:line="86" w:lineRule="exact"/>
        <w:rPr>
          <w:sz w:val="20"/>
          <w:szCs w:val="20"/>
          <w:color w:val="auto"/>
        </w:rPr>
      </w:pPr>
    </w:p>
    <w:p>
      <w:pPr>
        <w:spacing w:after="0"/>
        <w:rPr>
          <w:sz w:val="20"/>
          <w:szCs w:val="20"/>
          <w:color w:val="auto"/>
        </w:rPr>
      </w:pPr>
      <w:r>
        <w:rPr>
          <w:rFonts w:ascii="Arial" w:cs="Arial" w:eastAsia="Arial" w:hAnsi="Arial"/>
          <w:sz w:val="14"/>
          <w:szCs w:val="14"/>
          <w:color w:val="auto"/>
        </w:rPr>
        <w:t>invasive) to 3 (most invasive). We did not use any lists</w:t>
      </w:r>
    </w:p>
    <w:p>
      <w:pPr>
        <w:spacing w:after="0" w:line="84" w:lineRule="exact"/>
        <w:rPr>
          <w:sz w:val="20"/>
          <w:szCs w:val="20"/>
          <w:color w:val="auto"/>
        </w:rPr>
      </w:pPr>
    </w:p>
    <w:p>
      <w:pPr>
        <w:spacing w:after="0"/>
        <w:rPr>
          <w:sz w:val="20"/>
          <w:szCs w:val="20"/>
          <w:color w:val="auto"/>
        </w:rPr>
      </w:pPr>
      <w:r>
        <w:rPr>
          <w:rFonts w:ascii="Arial" w:cs="Arial" w:eastAsia="Arial" w:hAnsi="Arial"/>
          <w:sz w:val="14"/>
          <w:szCs w:val="14"/>
          <w:color w:val="auto"/>
        </w:rPr>
        <w:t>that did not differentiate between levels of invasiveness.</w:t>
      </w:r>
    </w:p>
    <w:p>
      <w:pPr>
        <w:spacing w:after="0" w:line="84" w:lineRule="exact"/>
        <w:rPr>
          <w:sz w:val="20"/>
          <w:szCs w:val="20"/>
          <w:color w:val="auto"/>
        </w:rPr>
      </w:pPr>
    </w:p>
    <w:p>
      <w:pPr>
        <w:spacing w:after="0"/>
        <w:rPr>
          <w:sz w:val="20"/>
          <w:szCs w:val="20"/>
          <w:color w:val="auto"/>
        </w:rPr>
      </w:pPr>
      <w:r>
        <w:rPr>
          <w:rFonts w:ascii="Arial" w:cs="Arial" w:eastAsia="Arial" w:hAnsi="Arial"/>
          <w:sz w:val="14"/>
          <w:szCs w:val="14"/>
          <w:color w:val="auto"/>
        </w:rPr>
        <w:t>Species not appearing on any list were assigned a rank</w:t>
      </w:r>
    </w:p>
    <w:p>
      <w:pPr>
        <w:spacing w:after="0" w:line="85" w:lineRule="exact"/>
        <w:rPr>
          <w:sz w:val="20"/>
          <w:szCs w:val="20"/>
          <w:color w:val="auto"/>
        </w:rPr>
      </w:pPr>
    </w:p>
    <w:p>
      <w:pPr>
        <w:spacing w:after="0"/>
        <w:rPr>
          <w:sz w:val="20"/>
          <w:szCs w:val="20"/>
          <w:color w:val="auto"/>
        </w:rPr>
      </w:pPr>
      <w:r>
        <w:rPr>
          <w:rFonts w:ascii="Arial" w:cs="Arial" w:eastAsia="Arial" w:hAnsi="Arial"/>
          <w:sz w:val="14"/>
          <w:szCs w:val="14"/>
          <w:color w:val="auto"/>
        </w:rPr>
        <w:t>of zero. One list, that of the USDA Forest Service Eastern</w:t>
      </w:r>
    </w:p>
    <w:p>
      <w:pPr>
        <w:spacing w:after="0" w:line="80" w:lineRule="exact"/>
        <w:rPr>
          <w:sz w:val="20"/>
          <w:szCs w:val="20"/>
          <w:color w:val="auto"/>
        </w:rPr>
      </w:pPr>
    </w:p>
    <w:p>
      <w:pPr>
        <w:spacing w:after="0"/>
        <w:rPr>
          <w:sz w:val="20"/>
          <w:szCs w:val="20"/>
          <w:color w:val="auto"/>
        </w:rPr>
      </w:pPr>
      <w:r>
        <w:rPr>
          <w:rFonts w:ascii="Arial" w:cs="Arial" w:eastAsia="Arial" w:hAnsi="Arial"/>
          <w:sz w:val="14"/>
          <w:szCs w:val="14"/>
          <w:color w:val="auto"/>
        </w:rPr>
        <w:t>Branch (USDA Forest Service 2003), included plants</w:t>
      </w:r>
    </w:p>
    <w:p>
      <w:pPr>
        <w:spacing w:after="0" w:line="84" w:lineRule="exact"/>
        <w:rPr>
          <w:sz w:val="20"/>
          <w:szCs w:val="20"/>
          <w:color w:val="auto"/>
        </w:rPr>
      </w:pPr>
    </w:p>
    <w:p>
      <w:pPr>
        <w:spacing w:after="0"/>
        <w:rPr>
          <w:sz w:val="20"/>
          <w:szCs w:val="20"/>
          <w:color w:val="auto"/>
        </w:rPr>
      </w:pPr>
      <w:r>
        <w:rPr>
          <w:rFonts w:ascii="Arial" w:cs="Arial" w:eastAsia="Arial" w:hAnsi="Arial"/>
          <w:sz w:val="14"/>
          <w:szCs w:val="14"/>
          <w:color w:val="auto"/>
        </w:rPr>
        <w:t>from the entire geographical region we were considering.</w:t>
      </w:r>
    </w:p>
    <w:p>
      <w:pPr>
        <w:spacing w:after="0" w:line="70" w:lineRule="exact"/>
        <w:rPr>
          <w:sz w:val="20"/>
          <w:szCs w:val="20"/>
          <w:color w:val="auto"/>
        </w:rPr>
      </w:pPr>
    </w:p>
    <w:p>
      <w:pPr>
        <w:sectPr>
          <w:pgSz w:w="12240" w:h="16073" w:orient="portrait"/>
          <w:cols w:equalWidth="0" w:num="2">
            <w:col w:w="6005" w:space="80"/>
            <w:col w:w="4960"/>
          </w:cols>
          <w:pgMar w:left="1075" w:top="734" w:right="120" w:bottom="0" w:gutter="0" w:footer="0" w:header="0"/>
          <w:type w:val="continuous"/>
        </w:sectPr>
      </w:pPr>
    </w:p>
    <w:p>
      <w:pPr>
        <w:ind w:left="1665"/>
        <w:spacing w:after="0"/>
        <w:tabs>
          <w:tab w:leader="none" w:pos="6065" w:val="left"/>
        </w:tabs>
        <w:rPr>
          <w:sz w:val="20"/>
          <w:szCs w:val="20"/>
          <w:color w:val="auto"/>
        </w:rPr>
      </w:pPr>
      <w:r>
        <w:rPr>
          <w:rFonts w:ascii="Arial" w:cs="Arial" w:eastAsia="Arial" w:hAnsi="Arial"/>
          <w:sz w:val="14"/>
          <w:szCs w:val="14"/>
          <w:color w:val="auto"/>
        </w:rPr>
        <w:t>with 1 May as the starting date. If the two populations</w:t>
      </w:r>
      <w:r>
        <w:rPr>
          <w:sz w:val="20"/>
          <w:szCs w:val="20"/>
          <w:color w:val="auto"/>
        </w:rPr>
        <w:tab/>
      </w:r>
      <w:r>
        <w:rPr>
          <w:rFonts w:ascii="Arial" w:cs="Arial" w:eastAsia="Arial" w:hAnsi="Arial"/>
          <w:sz w:val="14"/>
          <w:szCs w:val="14"/>
          <w:color w:val="auto"/>
        </w:rPr>
        <w:t>We used this list as a third, binary index of invasiveness</w:t>
      </w:r>
    </w:p>
    <w:p>
      <w:pPr>
        <w:spacing w:after="0" w:line="84" w:lineRule="exact"/>
        <w:rPr>
          <w:sz w:val="20"/>
          <w:szCs w:val="20"/>
          <w:color w:val="auto"/>
        </w:rPr>
      </w:pPr>
    </w:p>
    <w:tbl>
      <w:tblPr>
        <w:tblLayout w:type="fixed"/>
        <w:tblInd w:w="1645" w:type="dxa"/>
        <w:tblCellMar>
          <w:top w:w="0" w:type="dxa"/>
          <w:left w:w="0" w:type="dxa"/>
          <w:bottom w:w="0" w:type="dxa"/>
          <w:right w:w="0" w:type="dxa"/>
        </w:tblCellMar>
      </w:tblPr>
      <w:tr>
        <w:trPr>
          <w:trHeight w:val="197"/>
        </w:trPr>
        <w:tc>
          <w:tcPr>
            <w:tcW w:w="4220" w:type="dxa"/>
            <w:vAlign w:val="bottom"/>
          </w:tcPr>
          <w:p>
            <w:pPr>
              <w:ind w:left="20"/>
              <w:spacing w:after="0"/>
              <w:rPr>
                <w:sz w:val="20"/>
                <w:szCs w:val="20"/>
                <w:color w:val="auto"/>
              </w:rPr>
            </w:pPr>
            <w:r>
              <w:rPr>
                <w:rFonts w:ascii="Arial" w:cs="Arial" w:eastAsia="Arial" w:hAnsi="Arial"/>
                <w:sz w:val="14"/>
                <w:szCs w:val="14"/>
                <w:color w:val="auto"/>
              </w:rPr>
              <w:t>were not sampled on the same date, the average date</w:t>
            </w:r>
          </w:p>
        </w:tc>
        <w:tc>
          <w:tcPr>
            <w:tcW w:w="4440" w:type="dxa"/>
            <w:vAlign w:val="bottom"/>
          </w:tcPr>
          <w:p>
            <w:pPr>
              <w:ind w:left="220"/>
              <w:spacing w:after="0"/>
              <w:rPr>
                <w:sz w:val="20"/>
                <w:szCs w:val="20"/>
                <w:color w:val="auto"/>
              </w:rPr>
            </w:pPr>
            <w:r>
              <w:rPr>
                <w:rFonts w:ascii="Arial" w:cs="Arial" w:eastAsia="Arial" w:hAnsi="Arial"/>
                <w:sz w:val="14"/>
                <w:szCs w:val="14"/>
                <w:color w:val="auto"/>
              </w:rPr>
              <w:t>(a species was on it or not). Also, as the Forest Service</w:t>
            </w:r>
          </w:p>
        </w:tc>
      </w:tr>
      <w:tr>
        <w:trPr>
          <w:trHeight w:val="246"/>
        </w:trPr>
        <w:tc>
          <w:tcPr>
            <w:tcW w:w="4220" w:type="dxa"/>
            <w:vAlign w:val="bottom"/>
          </w:tcPr>
          <w:p>
            <w:pPr>
              <w:spacing w:after="0"/>
              <w:rPr>
                <w:sz w:val="20"/>
                <w:szCs w:val="20"/>
                <w:color w:val="auto"/>
              </w:rPr>
            </w:pPr>
            <w:r>
              <w:rPr>
                <w:rFonts w:ascii="Arial" w:cs="Arial" w:eastAsia="Arial" w:hAnsi="Arial"/>
                <w:sz w:val="14"/>
                <w:szCs w:val="14"/>
                <w:color w:val="auto"/>
              </w:rPr>
              <w:t>was used.</w:t>
            </w:r>
          </w:p>
        </w:tc>
        <w:tc>
          <w:tcPr>
            <w:tcW w:w="4440" w:type="dxa"/>
            <w:vAlign w:val="bottom"/>
          </w:tcPr>
          <w:p>
            <w:pPr>
              <w:ind w:left="220"/>
              <w:spacing w:after="0"/>
              <w:rPr>
                <w:sz w:val="20"/>
                <w:szCs w:val="20"/>
                <w:color w:val="auto"/>
              </w:rPr>
            </w:pPr>
            <w:r>
              <w:rPr>
                <w:rFonts w:ascii="Arial" w:cs="Arial" w:eastAsia="Arial" w:hAnsi="Arial"/>
                <w:sz w:val="14"/>
                <w:szCs w:val="14"/>
                <w:color w:val="auto"/>
              </w:rPr>
              <w:t>list was divided into four invasiveness categories, we</w:t>
            </w:r>
          </w:p>
        </w:tc>
      </w:tr>
      <w:tr>
        <w:trPr>
          <w:trHeight w:val="247"/>
        </w:trPr>
        <w:tc>
          <w:tcPr>
            <w:tcW w:w="4220" w:type="dxa"/>
            <w:vAlign w:val="bottom"/>
          </w:tcPr>
          <w:p>
            <w:pPr>
              <w:ind w:left="200"/>
              <w:spacing w:after="0"/>
              <w:rPr>
                <w:sz w:val="20"/>
                <w:szCs w:val="20"/>
                <w:color w:val="auto"/>
              </w:rPr>
            </w:pPr>
            <w:r>
              <w:rPr>
                <w:rFonts w:ascii="Arial" w:cs="Arial" w:eastAsia="Arial" w:hAnsi="Arial"/>
                <w:sz w:val="14"/>
                <w:szCs w:val="14"/>
                <w:color w:val="auto"/>
              </w:rPr>
              <w:t>Areas of damage on each leaf (holes made by</w:t>
            </w:r>
          </w:p>
        </w:tc>
        <w:tc>
          <w:tcPr>
            <w:tcW w:w="4440" w:type="dxa"/>
            <w:vAlign w:val="bottom"/>
          </w:tcPr>
          <w:p>
            <w:pPr>
              <w:ind w:left="200"/>
              <w:spacing w:after="0"/>
              <w:rPr>
                <w:sz w:val="20"/>
                <w:szCs w:val="20"/>
                <w:color w:val="auto"/>
              </w:rPr>
            </w:pPr>
            <w:r>
              <w:rPr>
                <w:rFonts w:ascii="Arial" w:cs="Arial" w:eastAsia="Arial" w:hAnsi="Arial"/>
                <w:sz w:val="14"/>
                <w:szCs w:val="14"/>
                <w:color w:val="auto"/>
              </w:rPr>
              <w:t>created another binary variable that considered a spe-</w:t>
            </w:r>
          </w:p>
        </w:tc>
      </w:tr>
      <w:tr>
        <w:trPr>
          <w:trHeight w:val="240"/>
        </w:trPr>
        <w:tc>
          <w:tcPr>
            <w:tcW w:w="4220" w:type="dxa"/>
            <w:vAlign w:val="bottom"/>
          </w:tcPr>
          <w:p>
            <w:pPr>
              <w:spacing w:after="0"/>
              <w:rPr>
                <w:sz w:val="20"/>
                <w:szCs w:val="20"/>
                <w:color w:val="auto"/>
              </w:rPr>
            </w:pPr>
            <w:r>
              <w:rPr>
                <w:rFonts w:ascii="Arial" w:cs="Arial" w:eastAsia="Arial" w:hAnsi="Arial"/>
                <w:sz w:val="14"/>
                <w:szCs w:val="14"/>
                <w:color w:val="auto"/>
              </w:rPr>
              <w:t>chewing herbivores, as well as mines and galls) were</w:t>
            </w:r>
          </w:p>
        </w:tc>
        <w:tc>
          <w:tcPr>
            <w:tcW w:w="4440" w:type="dxa"/>
            <w:vAlign w:val="bottom"/>
          </w:tcPr>
          <w:p>
            <w:pPr>
              <w:ind w:left="200"/>
              <w:spacing w:after="0"/>
              <w:rPr>
                <w:sz w:val="20"/>
                <w:szCs w:val="20"/>
                <w:color w:val="auto"/>
              </w:rPr>
            </w:pPr>
            <w:r>
              <w:rPr>
                <w:rFonts w:ascii="Arial" w:cs="Arial" w:eastAsia="Arial" w:hAnsi="Arial"/>
                <w:sz w:val="14"/>
                <w:szCs w:val="14"/>
                <w:color w:val="auto"/>
              </w:rPr>
              <w:t>cies as invasive if it appeared in the top two invasiveness</w:t>
            </w:r>
          </w:p>
        </w:tc>
      </w:tr>
    </w:tbl>
    <w:p>
      <w:pPr>
        <w:spacing w:after="0" w:line="43" w:lineRule="exact"/>
        <w:rPr>
          <w:sz w:val="20"/>
          <w:szCs w:val="20"/>
          <w:color w:val="auto"/>
        </w:rPr>
      </w:pPr>
    </w:p>
    <w:p>
      <w:pPr>
        <w:ind w:left="1665"/>
        <w:spacing w:after="0"/>
        <w:rPr>
          <w:sz w:val="20"/>
          <w:szCs w:val="20"/>
          <w:color w:val="auto"/>
        </w:rPr>
      </w:pPr>
      <w:r>
        <w:rPr>
          <w:rFonts w:ascii="Arial" w:cs="Arial" w:eastAsia="Arial" w:hAnsi="Arial"/>
          <w:sz w:val="14"/>
          <w:szCs w:val="14"/>
          <w:color w:val="auto"/>
        </w:rPr>
        <w:t>identified and labelled with a fine-point felt-tip marker. categories (high and moderate) and not invasive if it</w:t>
      </w:r>
    </w:p>
    <w:p>
      <w:pPr>
        <w:sectPr>
          <w:pgSz w:w="12240" w:h="16073" w:orient="portrait"/>
          <w:cols w:equalWidth="0" w:num="1">
            <w:col w:w="11045"/>
          </w:cols>
          <w:pgMar w:left="1075" w:top="734" w:right="12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ind w:left="-15" w:firstLine="15"/>
        <w:spacing w:after="0" w:line="404" w:lineRule="auto"/>
        <w:tabs>
          <w:tab w:leader="none" w:pos="146" w:val="left"/>
        </w:tabs>
        <w:numPr>
          <w:ilvl w:val="0"/>
          <w:numId w:val="1"/>
        </w:numPr>
        <w:rPr>
          <w:rFonts w:ascii="Arial" w:cs="Arial" w:eastAsia="Arial" w:hAnsi="Arial"/>
          <w:sz w:val="11"/>
          <w:szCs w:val="11"/>
          <w:color w:val="auto"/>
        </w:rPr>
      </w:pPr>
      <w:r>
        <w:rPr>
          <w:rFonts w:ascii="Arial" w:cs="Arial" w:eastAsia="Arial" w:hAnsi="Arial"/>
          <w:sz w:val="11"/>
          <w:szCs w:val="11"/>
          <w:color w:val="auto"/>
        </w:rPr>
        <w:t>2005 British Ecological Society, Journal of Ecology, 93, 315-321</w:t>
      </w:r>
    </w:p>
    <w:p>
      <w:pPr>
        <w:spacing w:after="0" w:line="20" w:lineRule="exact"/>
        <w:rPr>
          <w:sz w:val="20"/>
          <w:szCs w:val="20"/>
          <w:color w:val="auto"/>
        </w:rPr>
      </w:pPr>
      <w:r>
        <w:rPr>
          <w:sz w:val="20"/>
          <w:szCs w:val="20"/>
          <w:color w:val="auto"/>
        </w:rPr>
        <w:br w:type="column"/>
      </w:r>
    </w:p>
    <w:p>
      <w:pPr>
        <w:spacing w:after="0" w:line="62" w:lineRule="exact"/>
        <w:rPr>
          <w:sz w:val="20"/>
          <w:szCs w:val="20"/>
          <w:color w:val="auto"/>
        </w:rPr>
      </w:pPr>
    </w:p>
    <w:p>
      <w:pPr>
        <w:spacing w:after="0"/>
        <w:rPr>
          <w:sz w:val="20"/>
          <w:szCs w:val="20"/>
          <w:color w:val="auto"/>
        </w:rPr>
      </w:pPr>
      <w:r>
        <w:rPr>
          <w:rFonts w:ascii="Arial" w:cs="Arial" w:eastAsia="Arial" w:hAnsi="Arial"/>
          <w:sz w:val="14"/>
          <w:szCs w:val="14"/>
          <w:color w:val="auto"/>
        </w:rPr>
        <w:t>The leaves were then scanned using imaging software</w:t>
      </w:r>
    </w:p>
    <w:p>
      <w:pPr>
        <w:spacing w:after="0" w:line="83" w:lineRule="exact"/>
        <w:rPr>
          <w:sz w:val="20"/>
          <w:szCs w:val="20"/>
          <w:color w:val="auto"/>
        </w:rPr>
      </w:pPr>
    </w:p>
    <w:p>
      <w:pPr>
        <w:ind w:firstLine="4"/>
        <w:spacing w:after="0" w:line="380" w:lineRule="auto"/>
        <w:rPr>
          <w:sz w:val="20"/>
          <w:szCs w:val="20"/>
          <w:color w:val="auto"/>
        </w:rPr>
      </w:pPr>
      <w:r>
        <w:rPr>
          <w:rFonts w:ascii="Arial" w:cs="Arial" w:eastAsia="Arial" w:hAnsi="Arial"/>
          <w:sz w:val="14"/>
          <w:szCs w:val="14"/>
          <w:color w:val="auto"/>
        </w:rPr>
        <w:t xml:space="preserve">(Scion Image Beta 4.02, Scion Corporation, Frederick, Maryland, available online at http://www.scioncorp.com) to measure total leaf area and total area damaged. For </w:t>
      </w:r>
      <w:r>
        <w:rPr>
          <w:rFonts w:ascii="Arial" w:cs="Arial" w:eastAsia="Arial" w:hAnsi="Arial"/>
          <w:sz w:val="13"/>
          <w:szCs w:val="13"/>
          <w:color w:val="auto"/>
        </w:rPr>
        <w:t>leaves with damage along the edge, approximate areas were drawn relying on the symmetry of the leaf to esti-mate how the leaf may have looked before damage. The average percentage damage over all leaves was calculated</w:t>
      </w:r>
    </w:p>
    <w:p>
      <w:pPr>
        <w:spacing w:after="0" w:line="205" w:lineRule="exact"/>
        <w:rPr>
          <w:sz w:val="20"/>
          <w:szCs w:val="20"/>
          <w:color w:val="auto"/>
        </w:rPr>
      </w:pPr>
    </w:p>
    <w:p>
      <w:pPr>
        <w:ind w:left="20"/>
        <w:spacing w:after="0"/>
        <w:rPr>
          <w:sz w:val="20"/>
          <w:szCs w:val="20"/>
          <w:color w:val="auto"/>
        </w:rPr>
      </w:pPr>
      <w:r>
        <w:rPr>
          <w:rFonts w:ascii="Arial" w:cs="Arial" w:eastAsia="Arial" w:hAnsi="Arial"/>
          <w:sz w:val="13"/>
          <w:szCs w:val="13"/>
          <w:color w:val="auto"/>
        </w:rPr>
        <w:t>for each species.</w:t>
      </w:r>
    </w:p>
    <w:p>
      <w:pPr>
        <w:spacing w:after="0" w:line="20" w:lineRule="exact"/>
        <w:rPr>
          <w:sz w:val="20"/>
          <w:szCs w:val="20"/>
          <w:color w:val="auto"/>
        </w:rPr>
      </w:pPr>
      <w:r>
        <w:rPr>
          <w:sz w:val="20"/>
          <w:szCs w:val="20"/>
          <w:color w:val="auto"/>
        </w:rPr>
        <w:br w:type="column"/>
      </w:r>
    </w:p>
    <w:p>
      <w:pPr>
        <w:spacing w:after="0" w:line="82" w:lineRule="exact"/>
        <w:rPr>
          <w:sz w:val="20"/>
          <w:szCs w:val="20"/>
          <w:color w:val="auto"/>
        </w:rPr>
      </w:pPr>
    </w:p>
    <w:p>
      <w:pPr>
        <w:ind w:right="980" w:firstLine="5"/>
        <w:spacing w:after="0" w:line="404" w:lineRule="auto"/>
        <w:rPr>
          <w:sz w:val="20"/>
          <w:szCs w:val="20"/>
          <w:color w:val="auto"/>
        </w:rPr>
      </w:pPr>
      <w:r>
        <w:rPr>
          <w:rFonts w:ascii="Arial" w:cs="Arial" w:eastAsia="Arial" w:hAnsi="Arial"/>
          <w:sz w:val="14"/>
          <w:szCs w:val="14"/>
          <w:color w:val="auto"/>
        </w:rPr>
        <w:t xml:space="preserve">appeared on that list as a low-level invasive or was </w:t>
      </w:r>
      <w:r>
        <w:rPr>
          <w:rFonts w:ascii="Arial" w:cs="Arial" w:eastAsia="Arial" w:hAnsi="Arial"/>
          <w:sz w:val="13"/>
          <w:szCs w:val="13"/>
          <w:color w:val="auto"/>
        </w:rPr>
        <w:t>absent from the list.</w:t>
      </w:r>
    </w:p>
    <w:p>
      <w:pPr>
        <w:spacing w:after="0" w:line="361" w:lineRule="exact"/>
        <w:rPr>
          <w:sz w:val="20"/>
          <w:szCs w:val="20"/>
          <w:color w:val="auto"/>
        </w:rPr>
      </w:pPr>
    </w:p>
    <w:p>
      <w:pPr>
        <w:ind w:left="20"/>
        <w:spacing w:after="0"/>
        <w:rPr>
          <w:sz w:val="20"/>
          <w:szCs w:val="20"/>
          <w:color w:val="auto"/>
        </w:rPr>
      </w:pPr>
      <w:r>
        <w:rPr>
          <w:rFonts w:ascii="Arial" w:cs="Arial" w:eastAsia="Arial" w:hAnsi="Arial"/>
          <w:sz w:val="11"/>
          <w:szCs w:val="11"/>
          <w:color w:val="auto"/>
        </w:rPr>
        <w:t>STATISTICAL ANALYSES</w:t>
      </w:r>
    </w:p>
    <w:p>
      <w:pPr>
        <w:spacing w:after="0" w:line="199" w:lineRule="exact"/>
        <w:rPr>
          <w:sz w:val="20"/>
          <w:szCs w:val="20"/>
          <w:color w:val="auto"/>
        </w:rPr>
      </w:pPr>
    </w:p>
    <w:p>
      <w:pPr>
        <w:ind w:left="20" w:firstLine="33"/>
        <w:spacing w:after="0" w:line="351" w:lineRule="auto"/>
        <w:rPr>
          <w:sz w:val="20"/>
          <w:szCs w:val="20"/>
          <w:color w:val="auto"/>
        </w:rPr>
      </w:pPr>
      <w:r>
        <w:rPr>
          <w:rFonts w:ascii="Arial" w:cs="Arial" w:eastAsia="Arial" w:hAnsi="Arial"/>
          <w:sz w:val="14"/>
          <w:szCs w:val="14"/>
          <w:color w:val="auto"/>
        </w:rPr>
        <w:t>DiiTerence in herbivory between natives and examined using ANOVA. Sampling date and family (as a</w:t>
      </w:r>
    </w:p>
    <w:p>
      <w:pPr>
        <w:spacing w:after="0" w:line="1" w:lineRule="exact"/>
        <w:rPr>
          <w:sz w:val="20"/>
          <w:szCs w:val="20"/>
          <w:color w:val="auto"/>
        </w:rPr>
      </w:pPr>
    </w:p>
    <w:p>
      <w:pPr>
        <w:ind w:left="20" w:right="860" w:hanging="5"/>
        <w:spacing w:after="0" w:line="374" w:lineRule="auto"/>
        <w:rPr>
          <w:sz w:val="20"/>
          <w:szCs w:val="20"/>
          <w:color w:val="auto"/>
        </w:rPr>
      </w:pPr>
      <w:r>
        <w:rPr>
          <w:rFonts w:ascii="Arial" w:cs="Arial" w:eastAsia="Arial" w:hAnsi="Arial"/>
          <w:sz w:val="14"/>
          <w:szCs w:val="14"/>
          <w:color w:val="auto"/>
        </w:rPr>
        <w:t>random factor) were then added to the model. Percent-age herbivory was arcsine-transformed prior to analysis.</w:t>
      </w:r>
    </w:p>
    <w:p>
      <w:pPr>
        <w:spacing w:after="0" w:line="200" w:lineRule="exact"/>
        <w:rPr>
          <w:sz w:val="20"/>
          <w:szCs w:val="20"/>
          <w:color w:val="auto"/>
        </w:rPr>
      </w:pPr>
    </w:p>
    <w:p>
      <w:pPr>
        <w:sectPr>
          <w:pgSz w:w="12240" w:h="16073" w:orient="portrait"/>
          <w:cols w:equalWidth="0" w:num="3">
            <w:col w:w="1225" w:space="420"/>
            <w:col w:w="4360" w:space="60"/>
            <w:col w:w="4980"/>
          </w:cols>
          <w:pgMar w:left="1075" w:top="734" w:right="120" w:bottom="0" w:gutter="0" w:footer="0" w:header="0"/>
          <w:type w:val="continuous"/>
        </w:sectPr>
      </w:pPr>
    </w:p>
    <w:p>
      <w:pPr>
        <w:spacing w:after="0" w:line="115" w:lineRule="exact"/>
        <w:rPr>
          <w:sz w:val="20"/>
          <w:szCs w:val="20"/>
          <w:color w:val="auto"/>
        </w:rPr>
      </w:pPr>
    </w:p>
    <w:p>
      <w:pPr>
        <w:jc w:val="center"/>
        <w:ind w:right="955"/>
        <w:spacing w:after="0"/>
        <w:rPr>
          <w:sz w:val="20"/>
          <w:szCs w:val="20"/>
          <w:color w:val="auto"/>
        </w:rPr>
      </w:pPr>
      <w:r>
        <w:rPr>
          <w:rFonts w:ascii="Times New Roman" w:cs="Times New Roman" w:eastAsia="Times New Roman" w:hAnsi="Times New Roman"/>
          <w:sz w:val="16"/>
          <w:szCs w:val="16"/>
          <w:color w:val="auto"/>
        </w:rPr>
        <w:t>This content downloaded from 129.94.142.234 on Thu, 27 Aug 2020 02:05:39 UTC</w:t>
      </w:r>
    </w:p>
    <w:p>
      <w:pPr>
        <w:jc w:val="center"/>
        <w:ind w:right="955"/>
        <w:spacing w:after="0" w:line="208" w:lineRule="auto"/>
        <w:rPr>
          <w:sz w:val="20"/>
          <w:szCs w:val="20"/>
          <w:color w:val="auto"/>
        </w:rPr>
      </w:pPr>
      <w:r>
        <w:rPr>
          <w:rFonts w:ascii="Times New Roman" w:cs="Times New Roman" w:eastAsia="Times New Roman" w:hAnsi="Times New Roman"/>
          <w:sz w:val="16"/>
          <w:szCs w:val="16"/>
          <w:color w:val="auto"/>
        </w:rPr>
        <w:t>All use subject to https://about.jstor.org/terms</w:t>
      </w:r>
    </w:p>
    <w:p>
      <w:pPr>
        <w:sectPr>
          <w:pgSz w:w="12240" w:h="16073" w:orient="portrait"/>
          <w:cols w:equalWidth="0" w:num="1">
            <w:col w:w="11045"/>
          </w:cols>
          <w:pgMar w:left="1075" w:top="734" w:right="120" w:bottom="0" w:gutter="0" w:footer="0" w:header="0"/>
          <w:type w:val="continuous"/>
        </w:sectPr>
      </w:pPr>
    </w:p>
    <w:bookmarkStart w:id="3" w:name="page4"/>
    <w:bookmarkEnd w:id="3"/>
    <w:p>
      <w:pPr>
        <w:spacing w:after="0" w:line="165" w:lineRule="exact"/>
        <w:rPr>
          <w:sz w:val="20"/>
          <w:szCs w:val="20"/>
          <w:color w:val="auto"/>
        </w:rPr>
      </w:pPr>
    </w:p>
    <w:p>
      <w:pPr>
        <w:spacing w:after="0"/>
        <w:rPr>
          <w:sz w:val="20"/>
          <w:szCs w:val="20"/>
          <w:color w:val="auto"/>
        </w:rPr>
      </w:pPr>
      <w:r>
        <w:rPr>
          <w:rFonts w:ascii="Arial" w:cs="Arial" w:eastAsia="Arial" w:hAnsi="Arial"/>
          <w:sz w:val="10"/>
          <w:szCs w:val="10"/>
          <w:color w:val="auto"/>
        </w:rPr>
        <w:t>317</w:t>
      </w:r>
    </w:p>
    <w:p>
      <w:pPr>
        <w:spacing w:after="0" w:line="102" w:lineRule="exact"/>
        <w:rPr>
          <w:sz w:val="20"/>
          <w:szCs w:val="20"/>
          <w:color w:val="auto"/>
        </w:rPr>
      </w:pPr>
    </w:p>
    <w:p>
      <w:pPr>
        <w:ind w:left="20" w:hanging="6"/>
        <w:spacing w:after="0" w:line="394" w:lineRule="auto"/>
        <w:rPr>
          <w:sz w:val="20"/>
          <w:szCs w:val="20"/>
          <w:color w:val="auto"/>
        </w:rPr>
      </w:pPr>
      <w:r>
        <w:rPr>
          <w:rFonts w:ascii="Arial" w:cs="Arial" w:eastAsia="Arial" w:hAnsi="Arial"/>
          <w:sz w:val="14"/>
          <w:szCs w:val="14"/>
          <w:color w:val="auto"/>
        </w:rPr>
        <w:t>Leaf herbivory on exotic plants</w:t>
      </w:r>
    </w:p>
    <w:p>
      <w:pPr>
        <w:spacing w:after="0" w:line="20" w:lineRule="exact"/>
        <w:rPr>
          <w:sz w:val="20"/>
          <w:szCs w:val="20"/>
          <w:color w:val="auto"/>
        </w:rPr>
      </w:pPr>
      <w:r>
        <w:rPr>
          <w:sz w:val="20"/>
          <w:szCs w:val="20"/>
          <w:color w:val="auto"/>
        </w:rPr>
        <w:br w:type="column"/>
      </w:r>
    </w:p>
    <w:p>
      <w:pPr>
        <w:spacing w:after="0" w:line="81" w:lineRule="exact"/>
        <w:rPr>
          <w:sz w:val="20"/>
          <w:szCs w:val="20"/>
          <w:color w:val="auto"/>
        </w:rPr>
      </w:pPr>
    </w:p>
    <w:p>
      <w:pPr>
        <w:ind w:right="80" w:firstLine="114"/>
        <w:spacing w:after="0" w:line="371" w:lineRule="auto"/>
        <w:rPr>
          <w:sz w:val="20"/>
          <w:szCs w:val="20"/>
          <w:color w:val="auto"/>
        </w:rPr>
      </w:pPr>
      <w:r>
        <w:rPr>
          <w:rFonts w:ascii="Arial" w:cs="Arial" w:eastAsia="Arial" w:hAnsi="Arial"/>
          <w:sz w:val="14"/>
          <w:szCs w:val="14"/>
          <w:color w:val="auto"/>
        </w:rPr>
        <w:t>Linear regression was used to determine the relation-ship between time since introduction of the exotic spe-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-1688465</wp:posOffset>
            </wp:positionH>
            <wp:positionV relativeFrom="paragraph">
              <wp:posOffset>-741680</wp:posOffset>
            </wp:positionV>
            <wp:extent cx="7772400" cy="1005840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extLst>
                    </a:blip>
                    <a:srcRect/>
                    <a:stretch>
                      <a:fillRect/>
                    </a:stretch>
                  </pic:blipFill>
                  <pic:spPr bwMode="auto">
                    <a:xfrm>
                      <a:off x="0" y="0"/>
                      <a:ext cx="7772400" cy="10058400"/>
                    </a:xfrm>
                    <a:prstGeom prst="rect">
                      <a:avLst/>
                    </a:prstGeom>
                    <a:noFill/>
                  </pic:spPr>
                </pic:pic>
              </a:graphicData>
            </a:graphic>
          </wp:anchor>
        </w:drawing>
      </w:r>
    </w:p>
    <w:p>
      <w:pPr>
        <w:spacing w:after="0"/>
        <w:rPr>
          <w:sz w:val="20"/>
          <w:szCs w:val="20"/>
          <w:color w:val="auto"/>
        </w:rPr>
      </w:pPr>
      <w:r>
        <w:rPr>
          <w:rFonts w:ascii="Arial" w:cs="Arial" w:eastAsia="Arial" w:hAnsi="Arial"/>
          <w:sz w:val="15"/>
          <w:szCs w:val="15"/>
          <w:color w:val="auto"/>
        </w:rPr>
        <w:t>cies and arcsine-transformed herbivore damage. Time</w:t>
      </w:r>
    </w:p>
    <w:p>
      <w:pPr>
        <w:spacing w:after="0" w:line="79" w:lineRule="exact"/>
        <w:rPr>
          <w:sz w:val="20"/>
          <w:szCs w:val="20"/>
          <w:color w:val="auto"/>
        </w:rPr>
      </w:pPr>
    </w:p>
    <w:p>
      <w:pPr>
        <w:spacing w:after="0"/>
        <w:rPr>
          <w:sz w:val="20"/>
          <w:szCs w:val="20"/>
          <w:color w:val="auto"/>
        </w:rPr>
      </w:pPr>
      <w:r>
        <w:rPr>
          <w:rFonts w:ascii="Arial" w:cs="Arial" w:eastAsia="Arial" w:hAnsi="Arial"/>
          <w:sz w:val="15"/>
          <w:szCs w:val="15"/>
          <w:color w:val="auto"/>
        </w:rPr>
        <w:t>since introduction and percentage herbivore damage</w:t>
      </w:r>
    </w:p>
    <w:p>
      <w:pPr>
        <w:spacing w:after="0" w:line="78" w:lineRule="exact"/>
        <w:rPr>
          <w:sz w:val="20"/>
          <w:szCs w:val="20"/>
          <w:color w:val="auto"/>
        </w:rPr>
      </w:pPr>
    </w:p>
    <w:p>
      <w:pPr>
        <w:spacing w:after="0"/>
        <w:rPr>
          <w:sz w:val="20"/>
          <w:szCs w:val="20"/>
          <w:color w:val="auto"/>
        </w:rPr>
      </w:pPr>
      <w:r>
        <w:rPr>
          <w:rFonts w:ascii="Arial" w:cs="Arial" w:eastAsia="Arial" w:hAnsi="Arial"/>
          <w:sz w:val="15"/>
          <w:szCs w:val="15"/>
          <w:color w:val="auto"/>
        </w:rPr>
        <w:t>were then used as the independent variables in linear</w:t>
      </w:r>
    </w:p>
    <w:p>
      <w:pPr>
        <w:spacing w:after="0" w:line="88" w:lineRule="exact"/>
        <w:rPr>
          <w:sz w:val="20"/>
          <w:szCs w:val="20"/>
          <w:color w:val="auto"/>
        </w:rPr>
      </w:pPr>
    </w:p>
    <w:p>
      <w:pPr>
        <w:jc w:val="center"/>
        <w:ind w:right="60"/>
        <w:spacing w:after="0"/>
        <w:rPr>
          <w:sz w:val="20"/>
          <w:szCs w:val="20"/>
          <w:color w:val="auto"/>
        </w:rPr>
      </w:pPr>
      <w:r>
        <w:rPr>
          <w:rFonts w:ascii="Arial" w:cs="Arial" w:eastAsia="Arial" w:hAnsi="Arial"/>
          <w:sz w:val="14"/>
          <w:szCs w:val="14"/>
          <w:color w:val="auto"/>
        </w:rPr>
        <w:t>regressions with the two continuous indices of invasive-</w:t>
      </w:r>
    </w:p>
    <w:p>
      <w:pPr>
        <w:spacing w:after="0" w:line="67" w:lineRule="exact"/>
        <w:rPr>
          <w:sz w:val="20"/>
          <w:szCs w:val="20"/>
          <w:color w:val="auto"/>
        </w:rPr>
      </w:pPr>
    </w:p>
    <w:p>
      <w:pPr>
        <w:jc w:val="center"/>
        <w:ind w:right="80"/>
        <w:spacing w:after="0"/>
        <w:rPr>
          <w:sz w:val="20"/>
          <w:szCs w:val="20"/>
          <w:color w:val="auto"/>
        </w:rPr>
      </w:pPr>
      <w:r>
        <w:rPr>
          <w:rFonts w:ascii="Arial" w:cs="Arial" w:eastAsia="Arial" w:hAnsi="Arial"/>
          <w:sz w:val="16"/>
          <w:szCs w:val="16"/>
          <w:color w:val="auto"/>
        </w:rPr>
        <w:t>ness (occurrence and average rank), as determined</w:t>
      </w:r>
    </w:p>
    <w:p>
      <w:pPr>
        <w:spacing w:after="0" w:line="74" w:lineRule="exact"/>
        <w:rPr>
          <w:sz w:val="20"/>
          <w:szCs w:val="20"/>
          <w:color w:val="auto"/>
        </w:rPr>
      </w:pPr>
    </w:p>
    <w:p>
      <w:pPr>
        <w:jc w:val="center"/>
        <w:ind w:right="80"/>
        <w:spacing w:after="0"/>
        <w:rPr>
          <w:sz w:val="20"/>
          <w:szCs w:val="20"/>
          <w:color w:val="auto"/>
        </w:rPr>
      </w:pPr>
      <w:r>
        <w:rPr>
          <w:rFonts w:ascii="Arial" w:cs="Arial" w:eastAsia="Arial" w:hAnsi="Arial"/>
          <w:sz w:val="14"/>
          <w:szCs w:val="14"/>
          <w:color w:val="auto"/>
        </w:rPr>
        <w:t>from the lists7 as dependent variables. Multiple regres-</w:t>
      </w:r>
    </w:p>
    <w:p>
      <w:pPr>
        <w:spacing w:after="0" w:line="79" w:lineRule="exact"/>
        <w:rPr>
          <w:sz w:val="20"/>
          <w:szCs w:val="20"/>
          <w:color w:val="auto"/>
        </w:rPr>
      </w:pPr>
    </w:p>
    <w:p>
      <w:pPr>
        <w:jc w:val="center"/>
        <w:ind w:right="80"/>
        <w:spacing w:after="0"/>
        <w:rPr>
          <w:sz w:val="20"/>
          <w:szCs w:val="20"/>
          <w:color w:val="auto"/>
        </w:rPr>
      </w:pPr>
      <w:r>
        <w:rPr>
          <w:rFonts w:ascii="Arial" w:cs="Arial" w:eastAsia="Arial" w:hAnsi="Arial"/>
          <w:sz w:val="15"/>
          <w:szCs w:val="15"/>
          <w:color w:val="auto"/>
        </w:rPr>
        <w:t>sion was used to investigate the combined effects of</w:t>
      </w:r>
    </w:p>
    <w:p>
      <w:pPr>
        <w:spacing w:after="0" w:line="80" w:lineRule="exact"/>
        <w:rPr>
          <w:sz w:val="20"/>
          <w:szCs w:val="20"/>
          <w:color w:val="auto"/>
        </w:rPr>
      </w:pPr>
    </w:p>
    <w:p>
      <w:pPr>
        <w:spacing w:after="0"/>
        <w:rPr>
          <w:sz w:val="20"/>
          <w:szCs w:val="20"/>
          <w:color w:val="auto"/>
        </w:rPr>
      </w:pPr>
      <w:r>
        <w:rPr>
          <w:rFonts w:ascii="Arial" w:cs="Arial" w:eastAsia="Arial" w:hAnsi="Arial"/>
          <w:sz w:val="14"/>
          <w:szCs w:val="14"/>
          <w:color w:val="auto"/>
        </w:rPr>
        <w:t>time since introduction and herbivore damage. Logistic</w:t>
      </w:r>
    </w:p>
    <w:p>
      <w:pPr>
        <w:spacing w:after="0" w:line="78" w:lineRule="exact"/>
        <w:rPr>
          <w:sz w:val="20"/>
          <w:szCs w:val="20"/>
          <w:color w:val="auto"/>
        </w:rPr>
      </w:pPr>
    </w:p>
    <w:p>
      <w:pPr>
        <w:jc w:val="center"/>
        <w:ind w:right="40"/>
        <w:spacing w:after="0"/>
        <w:rPr>
          <w:sz w:val="20"/>
          <w:szCs w:val="20"/>
          <w:color w:val="auto"/>
        </w:rPr>
      </w:pPr>
      <w:r>
        <w:rPr>
          <w:rFonts w:ascii="Arial" w:cs="Arial" w:eastAsia="Arial" w:hAnsi="Arial"/>
          <w:sz w:val="15"/>
          <w:szCs w:val="15"/>
          <w:color w:val="auto"/>
        </w:rPr>
        <w:t>regression was used to assess the relationship between</w:t>
      </w:r>
    </w:p>
    <w:p>
      <w:pPr>
        <w:spacing w:after="0" w:line="67" w:lineRule="exact"/>
        <w:rPr>
          <w:sz w:val="20"/>
          <w:szCs w:val="20"/>
          <w:color w:val="auto"/>
        </w:rPr>
      </w:pPr>
    </w:p>
    <w:p>
      <w:pPr>
        <w:jc w:val="both"/>
        <w:ind w:left="20" w:right="40"/>
        <w:spacing w:after="0" w:line="327" w:lineRule="auto"/>
        <w:rPr>
          <w:sz w:val="20"/>
          <w:szCs w:val="20"/>
          <w:color w:val="auto"/>
        </w:rPr>
      </w:pPr>
      <w:r>
        <w:rPr>
          <w:rFonts w:ascii="Arial" w:cs="Arial" w:eastAsia="Arial" w:hAnsi="Arial"/>
          <w:sz w:val="16"/>
          <w:szCs w:val="16"/>
          <w:color w:val="auto"/>
        </w:rPr>
        <w:t>the same two continuous independent variables and two binary invasiveness variables (whether or not</w:t>
      </w:r>
    </w:p>
    <w:p>
      <w:pPr>
        <w:spacing w:after="0" w:line="2" w:lineRule="exact"/>
        <w:rPr>
          <w:sz w:val="20"/>
          <w:szCs w:val="20"/>
          <w:color w:val="auto"/>
        </w:rPr>
      </w:pPr>
    </w:p>
    <w:p>
      <w:pPr>
        <w:spacing w:after="0"/>
        <w:rPr>
          <w:sz w:val="20"/>
          <w:szCs w:val="20"/>
          <w:color w:val="auto"/>
        </w:rPr>
      </w:pPr>
      <w:r>
        <w:rPr>
          <w:rFonts w:ascii="Arial" w:cs="Arial" w:eastAsia="Arial" w:hAnsi="Arial"/>
          <w:sz w:val="14"/>
          <w:szCs w:val="14"/>
          <w:color w:val="auto"/>
        </w:rPr>
        <w:t>included in the Forest Service list and high/low ranking</w:t>
      </w:r>
    </w:p>
    <w:p>
      <w:pPr>
        <w:spacing w:after="0" w:line="93" w:lineRule="exact"/>
        <w:rPr>
          <w:sz w:val="20"/>
          <w:szCs w:val="20"/>
          <w:color w:val="auto"/>
        </w:rPr>
      </w:pPr>
    </w:p>
    <w:p>
      <w:pPr>
        <w:spacing w:after="0"/>
        <w:rPr>
          <w:sz w:val="20"/>
          <w:szCs w:val="20"/>
          <w:color w:val="auto"/>
        </w:rPr>
      </w:pPr>
      <w:r>
        <w:rPr>
          <w:rFonts w:ascii="Arial" w:cs="Arial" w:eastAsia="Arial" w:hAnsi="Arial"/>
          <w:sz w:val="14"/>
          <w:szCs w:val="14"/>
          <w:color w:val="auto"/>
        </w:rPr>
        <w:t>in this list).</w:t>
      </w:r>
    </w:p>
    <w:p>
      <w:pPr>
        <w:spacing w:after="0" w:line="77" w:lineRule="exact"/>
        <w:rPr>
          <w:sz w:val="20"/>
          <w:szCs w:val="20"/>
          <w:color w:val="auto"/>
        </w:rPr>
      </w:pPr>
    </w:p>
    <w:p>
      <w:pPr>
        <w:ind w:left="160"/>
        <w:spacing w:after="0"/>
        <w:rPr>
          <w:sz w:val="20"/>
          <w:szCs w:val="20"/>
          <w:color w:val="auto"/>
        </w:rPr>
      </w:pPr>
      <w:r>
        <w:rPr>
          <w:rFonts w:ascii="Arial" w:cs="Arial" w:eastAsia="Arial" w:hAnsi="Arial"/>
          <w:sz w:val="14"/>
          <w:szCs w:val="14"/>
          <w:color w:val="auto"/>
        </w:rPr>
        <w:t>The simple linear regressions were first performed on</w:t>
      </w:r>
    </w:p>
    <w:p>
      <w:pPr>
        <w:spacing w:after="0" w:line="77" w:lineRule="exact"/>
        <w:rPr>
          <w:sz w:val="20"/>
          <w:szCs w:val="20"/>
          <w:color w:val="auto"/>
        </w:rPr>
      </w:pPr>
    </w:p>
    <w:p>
      <w:pPr>
        <w:jc w:val="center"/>
        <w:ind w:right="100"/>
        <w:spacing w:after="0"/>
        <w:rPr>
          <w:sz w:val="20"/>
          <w:szCs w:val="20"/>
          <w:color w:val="auto"/>
        </w:rPr>
      </w:pPr>
      <w:r>
        <w:rPr>
          <w:rFonts w:ascii="Arial" w:cs="Arial" w:eastAsia="Arial" w:hAnsi="Arial"/>
          <w:sz w:val="15"/>
          <w:szCs w:val="15"/>
          <w:color w:val="auto"/>
        </w:rPr>
        <w:t>the data set for all 39 exotic species (or 35 when the</w:t>
      </w:r>
    </w:p>
    <w:p>
      <w:pPr>
        <w:spacing w:after="0" w:line="68" w:lineRule="exact"/>
        <w:rPr>
          <w:sz w:val="20"/>
          <w:szCs w:val="20"/>
          <w:color w:val="auto"/>
        </w:rPr>
      </w:pPr>
    </w:p>
    <w:p>
      <w:pPr>
        <w:jc w:val="center"/>
        <w:ind w:right="60"/>
        <w:spacing w:after="0"/>
        <w:rPr>
          <w:sz w:val="20"/>
          <w:szCs w:val="20"/>
          <w:color w:val="auto"/>
        </w:rPr>
      </w:pPr>
      <w:r>
        <w:rPr>
          <w:rFonts w:ascii="Arial" w:cs="Arial" w:eastAsia="Arial" w:hAnsi="Arial"/>
          <w:sz w:val="16"/>
          <w:szCs w:val="16"/>
          <w:color w:val="auto"/>
        </w:rPr>
        <w:t>independent variable was time since introduction).</w:t>
      </w:r>
    </w:p>
    <w:p>
      <w:pPr>
        <w:spacing w:after="0" w:line="76" w:lineRule="exact"/>
        <w:rPr>
          <w:sz w:val="20"/>
          <w:szCs w:val="20"/>
          <w:color w:val="auto"/>
        </w:rPr>
      </w:pPr>
    </w:p>
    <w:p>
      <w:pPr>
        <w:jc w:val="center"/>
        <w:spacing w:after="0"/>
        <w:rPr>
          <w:sz w:val="20"/>
          <w:szCs w:val="20"/>
          <w:color w:val="auto"/>
        </w:rPr>
      </w:pPr>
      <w:r>
        <w:rPr>
          <w:rFonts w:ascii="Arial" w:cs="Arial" w:eastAsia="Arial" w:hAnsi="Arial"/>
          <w:sz w:val="15"/>
          <w:szCs w:val="15"/>
          <w:color w:val="auto"/>
        </w:rPr>
        <w:t>Because some of the families were represented by only</w:t>
      </w:r>
    </w:p>
    <w:p>
      <w:pPr>
        <w:spacing w:after="0" w:line="71" w:lineRule="exact"/>
        <w:rPr>
          <w:sz w:val="20"/>
          <w:szCs w:val="20"/>
          <w:color w:val="auto"/>
        </w:rPr>
      </w:pPr>
    </w:p>
    <w:p>
      <w:pPr>
        <w:jc w:val="center"/>
        <w:spacing w:after="0"/>
        <w:rPr>
          <w:sz w:val="20"/>
          <w:szCs w:val="20"/>
          <w:color w:val="auto"/>
        </w:rPr>
      </w:pPr>
      <w:r>
        <w:rPr>
          <w:rFonts w:ascii="Arial" w:cs="Arial" w:eastAsia="Arial" w:hAnsi="Arial"/>
          <w:sz w:val="15"/>
          <w:szCs w:val="15"/>
          <w:color w:val="auto"/>
        </w:rPr>
        <w:t>a single species in the exotics data set? an appropriate</w:t>
      </w:r>
    </w:p>
    <w:p>
      <w:pPr>
        <w:spacing w:after="0" w:line="20" w:lineRule="exact"/>
        <w:rPr>
          <w:sz w:val="20"/>
          <w:szCs w:val="20"/>
          <w:color w:val="auto"/>
        </w:rPr>
      </w:pPr>
      <w:r>
        <w:rPr>
          <w:sz w:val="20"/>
          <w:szCs w:val="20"/>
          <w:color w:val="auto"/>
        </w:rPr>
        <w:br w:type="column"/>
      </w:r>
    </w:p>
    <w:p>
      <w:pPr>
        <w:spacing w:after="0" w:line="53" w:lineRule="exact"/>
        <w:rPr>
          <w:sz w:val="20"/>
          <w:szCs w:val="20"/>
          <w:color w:val="auto"/>
        </w:rPr>
      </w:pPr>
    </w:p>
    <w:p>
      <w:pPr>
        <w:ind w:left="60"/>
        <w:spacing w:after="0"/>
        <w:rPr>
          <w:sz w:val="20"/>
          <w:szCs w:val="20"/>
          <w:color w:val="auto"/>
        </w:rPr>
      </w:pPr>
      <w:r>
        <w:rPr>
          <w:rFonts w:ascii="Arial" w:cs="Arial" w:eastAsia="Arial" w:hAnsi="Arial"/>
          <w:sz w:val="14"/>
          <w:szCs w:val="14"/>
          <w:color w:val="auto"/>
        </w:rPr>
        <w:t>no predictive value to the model ( Ra2dj = 0.057). Like</w:t>
      </w:r>
    </w:p>
    <w:p>
      <w:pPr>
        <w:spacing w:after="0" w:line="78" w:lineRule="exact"/>
        <w:rPr>
          <w:sz w:val="20"/>
          <w:szCs w:val="20"/>
          <w:color w:val="auto"/>
        </w:rPr>
      </w:pPr>
    </w:p>
    <w:p>
      <w:pPr>
        <w:ind w:left="60"/>
        <w:spacing w:after="0"/>
        <w:rPr>
          <w:sz w:val="20"/>
          <w:szCs w:val="20"/>
          <w:color w:val="auto"/>
        </w:rPr>
      </w:pPr>
      <w:r>
        <w:rPr>
          <w:rFonts w:ascii="Arial" w:cs="Arial" w:eastAsia="Arial" w:hAnsi="Arial"/>
          <w:sz w:val="15"/>
          <w:szCs w:val="15"/>
          <w:color w:val="auto"/>
        </w:rPr>
        <w:t>sampling date contributed little to the model (R2</w:t>
      </w:r>
    </w:p>
    <w:p>
      <w:pPr>
        <w:spacing w:after="0" w:line="93" w:lineRule="exact"/>
        <w:rPr>
          <w:sz w:val="20"/>
          <w:szCs w:val="20"/>
          <w:color w:val="auto"/>
        </w:rPr>
      </w:pPr>
    </w:p>
    <w:p>
      <w:pPr>
        <w:jc w:val="both"/>
        <w:ind w:left="60" w:hanging="1"/>
        <w:spacing w:after="0" w:line="363" w:lineRule="auto"/>
        <w:rPr>
          <w:sz w:val="20"/>
          <w:szCs w:val="20"/>
          <w:color w:val="auto"/>
        </w:rPr>
      </w:pPr>
      <w:r>
        <w:rPr>
          <w:rFonts w:ascii="Arial" w:cs="Arial" w:eastAsia="Arial" w:hAnsi="Arial"/>
          <w:sz w:val="14"/>
          <w:szCs w:val="14"/>
          <w:color w:val="auto"/>
        </w:rPr>
        <w:t>0.08). Contrary to one of our predictions, plants that been introduced earlier did not suffer greater herbi</w:t>
      </w:r>
    </w:p>
    <w:p>
      <w:pPr>
        <w:spacing w:after="0" w:line="1" w:lineRule="exact"/>
        <w:rPr>
          <w:sz w:val="20"/>
          <w:szCs w:val="20"/>
          <w:color w:val="auto"/>
        </w:rPr>
      </w:pPr>
    </w:p>
    <w:p>
      <w:pPr>
        <w:jc w:val="both"/>
        <w:ind w:left="180" w:hanging="107"/>
        <w:spacing w:after="0" w:line="347" w:lineRule="auto"/>
        <w:rPr>
          <w:sz w:val="20"/>
          <w:szCs w:val="20"/>
          <w:color w:val="auto"/>
        </w:rPr>
      </w:pPr>
      <w:r>
        <w:rPr>
          <w:rFonts w:ascii="Arial" w:cs="Arial" w:eastAsia="Arial" w:hAnsi="Arial"/>
          <w:sz w:val="15"/>
          <w:szCs w:val="15"/>
          <w:color w:val="auto"/>
        </w:rPr>
        <w:t>(Fig 2; F[, 33] = 0.269, P = 0.607; R2d; = 0.008). Plants that were ranked as more invasive suffe</w:t>
      </w:r>
    </w:p>
    <w:p>
      <w:pPr>
        <w:jc w:val="both"/>
        <w:ind w:left="60" w:hanging="1"/>
        <w:spacing w:after="0" w:line="353" w:lineRule="auto"/>
        <w:rPr>
          <w:sz w:val="20"/>
          <w:szCs w:val="20"/>
          <w:color w:val="auto"/>
        </w:rPr>
      </w:pPr>
      <w:r>
        <w:rPr>
          <w:rFonts w:ascii="Arial" w:cs="Arial" w:eastAsia="Arial" w:hAnsi="Arial"/>
          <w:sz w:val="14"/>
          <w:szCs w:val="14"/>
          <w:color w:val="auto"/>
        </w:rPr>
        <w:t>less damage than weak invaders (Fig. 3a; F1, 37] = 2 P &lt; 0.0001; Ra2dj = 0.362). Similarly,plantsthatoccu</w:t>
      </w:r>
    </w:p>
    <w:p>
      <w:pPr>
        <w:spacing w:after="0" w:line="1" w:lineRule="exact"/>
        <w:rPr>
          <w:sz w:val="20"/>
          <w:szCs w:val="20"/>
          <w:color w:val="auto"/>
        </w:rPr>
      </w:pPr>
    </w:p>
    <w:p>
      <w:pPr>
        <w:ind w:left="80"/>
        <w:spacing w:after="0"/>
        <w:rPr>
          <w:sz w:val="20"/>
          <w:szCs w:val="20"/>
          <w:color w:val="auto"/>
        </w:rPr>
      </w:pPr>
      <w:r>
        <w:rPr>
          <w:rFonts w:ascii="Arial" w:cs="Arial" w:eastAsia="Arial" w:hAnsi="Arial"/>
          <w:sz w:val="16"/>
          <w:szCs w:val="16"/>
          <w:color w:val="auto"/>
        </w:rPr>
        <w:t>on more lists also suffered less damage than t</w:t>
      </w:r>
    </w:p>
    <w:p>
      <w:pPr>
        <w:spacing w:after="0" w:line="73" w:lineRule="exact"/>
        <w:rPr>
          <w:sz w:val="20"/>
          <w:szCs w:val="20"/>
          <w:color w:val="auto"/>
        </w:rPr>
      </w:pPr>
    </w:p>
    <w:p>
      <w:pPr>
        <w:ind w:left="60"/>
        <w:spacing w:after="0"/>
        <w:rPr>
          <w:sz w:val="20"/>
          <w:szCs w:val="20"/>
          <w:color w:val="auto"/>
        </w:rPr>
      </w:pPr>
      <w:r>
        <w:rPr>
          <w:rFonts w:ascii="Arial" w:cs="Arial" w:eastAsia="Arial" w:hAnsi="Arial"/>
          <w:sz w:val="15"/>
          <w:szCs w:val="15"/>
          <w:color w:val="auto"/>
        </w:rPr>
        <w:t>occurring on few lists or none (Fig. 3b; F[, 371 =</w:t>
      </w:r>
    </w:p>
    <w:p>
      <w:pPr>
        <w:spacing w:after="0" w:line="69" w:lineRule="exact"/>
        <w:rPr>
          <w:sz w:val="20"/>
          <w:szCs w:val="20"/>
          <w:color w:val="auto"/>
        </w:rPr>
      </w:pPr>
    </w:p>
    <w:p>
      <w:pPr>
        <w:ind w:left="60"/>
        <w:spacing w:after="0"/>
        <w:rPr>
          <w:sz w:val="20"/>
          <w:szCs w:val="20"/>
          <w:color w:val="auto"/>
        </w:rPr>
      </w:pPr>
      <w:r>
        <w:rPr>
          <w:rFonts w:ascii="Arial" w:cs="Arial" w:eastAsia="Arial" w:hAnsi="Arial"/>
          <w:sz w:val="15"/>
          <w:szCs w:val="15"/>
          <w:color w:val="auto"/>
        </w:rPr>
        <w:t>P = 0.011; Ra2d; = 0.140). These relationships were</w:t>
      </w:r>
    </w:p>
    <w:p>
      <w:pPr>
        <w:spacing w:after="0" w:line="96" w:lineRule="exact"/>
        <w:rPr>
          <w:sz w:val="20"/>
          <w:szCs w:val="20"/>
          <w:color w:val="auto"/>
        </w:rPr>
      </w:pPr>
    </w:p>
    <w:p>
      <w:pPr>
        <w:ind w:left="60"/>
        <w:spacing w:after="0"/>
        <w:rPr>
          <w:sz w:val="20"/>
          <w:szCs w:val="20"/>
          <w:color w:val="auto"/>
        </w:rPr>
      </w:pPr>
      <w:r>
        <w:rPr>
          <w:rFonts w:ascii="Arial" w:cs="Arial" w:eastAsia="Arial" w:hAnsi="Arial"/>
          <w:sz w:val="13"/>
          <w:szCs w:val="13"/>
          <w:color w:val="auto"/>
        </w:rPr>
        <w:t>driven by the outlying point to the far right on the da</w:t>
      </w:r>
    </w:p>
    <w:p>
      <w:pPr>
        <w:spacing w:after="0" w:line="85" w:lineRule="exact"/>
        <w:rPr>
          <w:sz w:val="20"/>
          <w:szCs w:val="20"/>
          <w:color w:val="auto"/>
        </w:rPr>
      </w:pPr>
    </w:p>
    <w:p>
      <w:pPr>
        <w:jc w:val="both"/>
        <w:ind w:left="60" w:firstLine="3"/>
        <w:spacing w:after="0" w:line="427" w:lineRule="auto"/>
        <w:rPr>
          <w:sz w:val="20"/>
          <w:szCs w:val="20"/>
          <w:color w:val="auto"/>
        </w:rPr>
      </w:pPr>
      <w:r>
        <w:rPr>
          <w:rFonts w:ascii="Arial" w:cs="Arial" w:eastAsia="Arial" w:hAnsi="Arial"/>
          <w:sz w:val="14"/>
          <w:szCs w:val="14"/>
          <w:color w:val="auto"/>
        </w:rPr>
        <w:t xml:space="preserve">axis, which represents Erysimum cheiranthoides; ex ing this species still resulted in a significant relatio </w:t>
      </w:r>
      <w:r>
        <w:rPr>
          <w:rFonts w:ascii="Arial" w:cs="Arial" w:eastAsia="Arial" w:hAnsi="Arial"/>
          <w:sz w:val="13"/>
          <w:szCs w:val="13"/>
          <w:color w:val="auto"/>
        </w:rPr>
        <w:t>between rank and damage (Ftl 36] = 1 1.24, P = 0.002;</w:t>
      </w:r>
    </w:p>
    <w:p>
      <w:pPr>
        <w:spacing w:after="0" w:line="161" w:lineRule="exact"/>
        <w:rPr>
          <w:sz w:val="20"/>
          <w:szCs w:val="20"/>
          <w:color w:val="auto"/>
        </w:rPr>
      </w:pPr>
    </w:p>
    <w:p>
      <w:pPr>
        <w:ind w:left="60"/>
        <w:spacing w:after="0"/>
        <w:rPr>
          <w:sz w:val="20"/>
          <w:szCs w:val="20"/>
          <w:color w:val="auto"/>
        </w:rPr>
      </w:pPr>
      <w:r>
        <w:rPr>
          <w:rFonts w:ascii="Arial" w:cs="Arial" w:eastAsia="Arial" w:hAnsi="Arial"/>
          <w:sz w:val="14"/>
          <w:szCs w:val="14"/>
          <w:color w:val="auto"/>
        </w:rPr>
        <w:t>= 0.217) as well as between occurrences on the lists</w:t>
      </w:r>
    </w:p>
    <w:p>
      <w:pPr>
        <w:spacing w:after="0" w:line="200" w:lineRule="exact"/>
        <w:rPr>
          <w:sz w:val="20"/>
          <w:szCs w:val="20"/>
          <w:color w:val="auto"/>
        </w:rPr>
      </w:pPr>
    </w:p>
    <w:p>
      <w:pPr>
        <w:spacing w:after="0" w:line="251" w:lineRule="exact"/>
        <w:rPr>
          <w:sz w:val="20"/>
          <w:szCs w:val="20"/>
          <w:color w:val="auto"/>
        </w:rPr>
      </w:pPr>
    </w:p>
    <w:p>
      <w:pPr>
        <w:ind w:left="340"/>
        <w:spacing w:after="0"/>
        <w:rPr>
          <w:sz w:val="20"/>
          <w:szCs w:val="20"/>
          <w:color w:val="auto"/>
        </w:rPr>
      </w:pPr>
      <w:r>
        <w:rPr>
          <w:rFonts w:ascii="Arial" w:cs="Arial" w:eastAsia="Arial" w:hAnsi="Arial"/>
          <w:sz w:val="11"/>
          <w:szCs w:val="11"/>
          <w:color w:val="auto"/>
        </w:rPr>
        <w:t>0.40</w:t>
      </w:r>
    </w:p>
    <w:p>
      <w:pPr>
        <w:ind w:left="20"/>
        <w:spacing w:after="0" w:line="235" w:lineRule="auto"/>
        <w:rPr>
          <w:sz w:val="20"/>
          <w:szCs w:val="20"/>
          <w:color w:val="auto"/>
        </w:rPr>
      </w:pPr>
      <w:r>
        <w:rPr>
          <w:rFonts w:ascii="Arial" w:cs="Arial" w:eastAsia="Arial" w:hAnsi="Arial"/>
          <w:sz w:val="7"/>
          <w:szCs w:val="7"/>
          <w:color w:val="auto"/>
        </w:rPr>
        <w:t>a</w:t>
      </w:r>
    </w:p>
    <w:p>
      <w:pPr>
        <w:spacing w:after="0"/>
        <w:rPr>
          <w:sz w:val="20"/>
          <w:szCs w:val="20"/>
          <w:color w:val="auto"/>
        </w:rPr>
      </w:pPr>
      <w:r>
        <w:rPr>
          <w:rFonts w:ascii="Arial" w:cs="Arial" w:eastAsia="Arial" w:hAnsi="Arial"/>
          <w:sz w:val="7"/>
          <w:szCs w:val="7"/>
          <w:color w:val="auto"/>
        </w:rPr>
        <w:t>cn</w:t>
      </w:r>
    </w:p>
    <w:p>
      <w:pPr>
        <w:ind w:left="340" w:hanging="328"/>
        <w:spacing w:after="0" w:line="184" w:lineRule="auto"/>
        <w:tabs>
          <w:tab w:leader="none" w:pos="340" w:val="left"/>
        </w:tabs>
        <w:numPr>
          <w:ilvl w:val="0"/>
          <w:numId w:val="2"/>
        </w:numPr>
        <w:rPr>
          <w:rFonts w:ascii="Arial" w:cs="Arial" w:eastAsia="Arial" w:hAnsi="Arial"/>
          <w:sz w:val="16"/>
          <w:szCs w:val="16"/>
          <w:color w:val="auto"/>
          <w:vertAlign w:val="subscript"/>
        </w:rPr>
      </w:pPr>
      <w:r>
        <w:rPr>
          <w:rFonts w:ascii="Arial" w:cs="Arial" w:eastAsia="Arial" w:hAnsi="Arial"/>
          <w:sz w:val="9"/>
          <w:szCs w:val="9"/>
          <w:color w:val="auto"/>
        </w:rPr>
        <w:t>0.35</w:t>
      </w:r>
    </w:p>
    <w:p>
      <w:pPr>
        <w:spacing w:after="0" w:line="57" w:lineRule="exact"/>
        <w:rPr>
          <w:rFonts w:ascii="Arial" w:cs="Arial" w:eastAsia="Arial" w:hAnsi="Arial"/>
          <w:sz w:val="16"/>
          <w:szCs w:val="16"/>
          <w:color w:val="auto"/>
          <w:vertAlign w:val="subscript"/>
        </w:rPr>
      </w:pPr>
    </w:p>
    <w:p>
      <w:pPr>
        <w:spacing w:after="0"/>
        <w:rPr>
          <w:rFonts w:ascii="Arial" w:cs="Arial" w:eastAsia="Arial" w:hAnsi="Arial"/>
          <w:sz w:val="16"/>
          <w:szCs w:val="16"/>
          <w:color w:val="auto"/>
          <w:vertAlign w:val="subscript"/>
        </w:rPr>
      </w:pPr>
      <w:r>
        <w:rPr>
          <w:rFonts w:ascii="Arial" w:cs="Arial" w:eastAsia="Arial" w:hAnsi="Arial"/>
          <w:sz w:val="15"/>
          <w:szCs w:val="15"/>
          <w:color w:val="auto"/>
          <w:vertAlign w:val="superscript"/>
        </w:rPr>
        <w:t>5</w:t>
      </w:r>
      <w:r>
        <w:rPr>
          <w:rFonts w:ascii="Arial" w:cs="Arial" w:eastAsia="Arial" w:hAnsi="Arial"/>
          <w:sz w:val="10"/>
          <w:szCs w:val="10"/>
          <w:color w:val="auto"/>
        </w:rPr>
        <w:t>0.30 -</w:t>
      </w:r>
    </w:p>
    <w:p>
      <w:pPr>
        <w:spacing w:after="0" w:line="1" w:lineRule="exact"/>
        <w:rPr>
          <w:sz w:val="20"/>
          <w:szCs w:val="20"/>
          <w:color w:val="auto"/>
        </w:rPr>
      </w:pPr>
    </w:p>
    <w:p>
      <w:pPr>
        <w:sectPr>
          <w:pgSz w:w="12240" w:h="16073" w:orient="portrait"/>
          <w:cols w:equalWidth="0" w:num="3">
            <w:col w:w="1000" w:space="660"/>
            <w:col w:w="3820" w:space="600"/>
            <w:col w:w="5160"/>
          </w:cols>
          <w:pgMar w:left="1000" w:top="644" w:right="0" w:bottom="0" w:gutter="0" w:footer="0" w:header="0"/>
        </w:sectPr>
      </w:pPr>
    </w:p>
    <w:p>
      <w:pPr>
        <w:ind w:left="1660"/>
        <w:spacing w:after="0"/>
        <w:tabs>
          <w:tab w:leader="none" w:pos="6080" w:val="left"/>
        </w:tabs>
        <w:rPr>
          <w:sz w:val="20"/>
          <w:szCs w:val="20"/>
          <w:color w:val="auto"/>
        </w:rPr>
      </w:pPr>
      <w:r>
        <w:rPr>
          <w:rFonts w:ascii="Arial" w:cs="Arial" w:eastAsia="Arial" w:hAnsi="Arial"/>
          <w:sz w:val="14"/>
          <w:szCs w:val="14"/>
          <w:color w:val="auto"/>
        </w:rPr>
        <w:t>test of the effect of family could not be performed. On</w:t>
      </w:r>
      <w:r>
        <w:rPr>
          <w:sz w:val="20"/>
          <w:szCs w:val="20"/>
          <w:color w:val="auto"/>
        </w:rPr>
        <w:tab/>
      </w:r>
      <w:r>
        <w:rPr>
          <w:rFonts w:ascii="Arial" w:cs="Arial" w:eastAsia="Arial" w:hAnsi="Arial"/>
          <w:sz w:val="7"/>
          <w:szCs w:val="7"/>
          <w:color w:val="auto"/>
        </w:rPr>
        <w:t>s</w:t>
      </w:r>
    </w:p>
    <w:p>
      <w:pPr>
        <w:spacing w:after="0" w:line="1" w:lineRule="exact"/>
        <w:rPr>
          <w:sz w:val="20"/>
          <w:szCs w:val="20"/>
          <w:color w:val="auto"/>
        </w:rPr>
      </w:pPr>
    </w:p>
    <w:p>
      <w:pPr>
        <w:jc w:val="right"/>
        <w:ind w:right="5100"/>
        <w:spacing w:after="0"/>
        <w:rPr>
          <w:sz w:val="20"/>
          <w:szCs w:val="20"/>
          <w:color w:val="auto"/>
        </w:rPr>
      </w:pPr>
      <w:r>
        <w:rPr>
          <w:rFonts w:ascii="Arial" w:cs="Arial" w:eastAsia="Arial" w:hAnsi="Arial"/>
          <w:sz w:val="7"/>
          <w:szCs w:val="7"/>
          <w:color w:val="auto"/>
        </w:rPr>
        <w:t>a)</w:t>
      </w:r>
    </w:p>
    <w:p>
      <w:pPr>
        <w:sectPr>
          <w:pgSz w:w="12240" w:h="16073" w:orient="portrait"/>
          <w:cols w:equalWidth="0" w:num="1">
            <w:col w:w="11240"/>
          </w:cols>
          <w:pgMar w:left="1000" w:top="644" w:right="0" w:bottom="0" w:gutter="0" w:footer="0" w:header="0"/>
          <w:type w:val="continuous"/>
        </w:sectPr>
      </w:pPr>
    </w:p>
    <w:p>
      <w:pPr>
        <w:spacing w:after="0" w:line="17" w:lineRule="exact"/>
        <w:rPr>
          <w:sz w:val="20"/>
          <w:szCs w:val="20"/>
          <w:color w:val="auto"/>
        </w:rPr>
      </w:pPr>
    </w:p>
    <w:p>
      <w:pPr>
        <w:jc w:val="both"/>
        <w:ind w:left="1660" w:firstLine="1"/>
        <w:spacing w:after="0" w:line="348" w:lineRule="auto"/>
        <w:rPr>
          <w:sz w:val="20"/>
          <w:szCs w:val="20"/>
          <w:color w:val="auto"/>
        </w:rPr>
      </w:pPr>
      <w:r>
        <w:rPr>
          <w:rFonts w:ascii="Arial" w:cs="Arial" w:eastAsia="Arial" w:hAnsi="Arial"/>
          <w:sz w:val="15"/>
          <w:szCs w:val="15"/>
          <w:color w:val="auto"/>
        </w:rPr>
        <w:t>the other hand including more than one species from the better-represented families might inappropriately inflate the degrees of freedom and overestimate the</w:t>
      </w:r>
    </w:p>
    <w:p>
      <w:pPr>
        <w:spacing w:after="0" w:line="1" w:lineRule="exact"/>
        <w:rPr>
          <w:sz w:val="20"/>
          <w:szCs w:val="20"/>
          <w:color w:val="auto"/>
        </w:rPr>
      </w:pPr>
    </w:p>
    <w:p>
      <w:pPr>
        <w:ind w:left="1660"/>
        <w:spacing w:after="0"/>
        <w:rPr>
          <w:sz w:val="20"/>
          <w:szCs w:val="20"/>
          <w:color w:val="auto"/>
        </w:rPr>
      </w:pPr>
      <w:r>
        <w:rPr>
          <w:rFonts w:ascii="Arial" w:cs="Arial" w:eastAsia="Arial" w:hAnsi="Arial"/>
          <w:sz w:val="14"/>
          <w:szCs w:val="14"/>
          <w:color w:val="auto"/>
        </w:rPr>
        <w:t>strength of the relationships. To circumvent this problem,</w:t>
      </w:r>
    </w:p>
    <w:p>
      <w:pPr>
        <w:spacing w:after="0" w:line="20" w:lineRule="exact"/>
        <w:rPr>
          <w:sz w:val="20"/>
          <w:szCs w:val="20"/>
          <w:color w:val="auto"/>
        </w:rPr>
      </w:pPr>
      <w:r>
        <w:rPr>
          <w:sz w:val="20"/>
          <w:szCs w:val="20"/>
          <w:color w:val="auto"/>
        </w:rPr>
        <w:br w:type="column"/>
      </w:r>
    </w:p>
    <w:p>
      <w:pPr>
        <w:spacing w:after="0" w:line="30"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28"/>
        </w:trPr>
        <w:tc>
          <w:tcPr>
            <w:tcW w:w="180" w:type="dxa"/>
            <w:vAlign w:val="bottom"/>
            <w:vMerge w:val="restart"/>
          </w:tcPr>
          <w:p>
            <w:pPr>
              <w:spacing w:after="0"/>
              <w:rPr>
                <w:sz w:val="20"/>
                <w:szCs w:val="20"/>
                <w:color w:val="auto"/>
              </w:rPr>
            </w:pPr>
            <w:r>
              <w:rPr>
                <w:rFonts w:ascii="Arial" w:cs="Arial" w:eastAsia="Arial" w:hAnsi="Arial"/>
                <w:sz w:val="8"/>
                <w:szCs w:val="8"/>
                <w:color w:val="auto"/>
              </w:rPr>
              <w:t>o</w:t>
            </w:r>
          </w:p>
        </w:tc>
        <w:tc>
          <w:tcPr>
            <w:tcW w:w="960" w:type="dxa"/>
            <w:vAlign w:val="bottom"/>
          </w:tcPr>
          <w:p>
            <w:pPr>
              <w:jc w:val="right"/>
              <w:ind w:right="388"/>
              <w:spacing w:after="0"/>
              <w:rPr>
                <w:sz w:val="20"/>
                <w:szCs w:val="20"/>
                <w:color w:val="auto"/>
              </w:rPr>
            </w:pPr>
            <w:r>
              <w:rPr>
                <w:rFonts w:ascii="Arial" w:cs="Arial" w:eastAsia="Arial" w:hAnsi="Arial"/>
                <w:sz w:val="10"/>
                <w:szCs w:val="10"/>
                <w:color w:val="auto"/>
              </w:rPr>
              <w:t>0.25 -</w:t>
            </w:r>
          </w:p>
        </w:tc>
        <w:tc>
          <w:tcPr>
            <w:tcW w:w="22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66"/>
        </w:trPr>
        <w:tc>
          <w:tcPr>
            <w:tcW w:w="180" w:type="dxa"/>
            <w:vAlign w:val="bottom"/>
            <w:vMerge w:val="continue"/>
          </w:tcPr>
          <w:p>
            <w:pPr>
              <w:spacing w:after="0"/>
              <w:rPr>
                <w:sz w:val="5"/>
                <w:szCs w:val="5"/>
                <w:color w:val="auto"/>
              </w:rPr>
            </w:pPr>
          </w:p>
        </w:tc>
        <w:tc>
          <w:tcPr>
            <w:tcW w:w="960" w:type="dxa"/>
            <w:vAlign w:val="bottom"/>
            <w:vMerge w:val="restart"/>
          </w:tcPr>
          <w:p>
            <w:pPr>
              <w:jc w:val="right"/>
              <w:ind w:right="568"/>
              <w:spacing w:after="0"/>
              <w:rPr>
                <w:sz w:val="20"/>
                <w:szCs w:val="20"/>
                <w:color w:val="auto"/>
              </w:rPr>
            </w:pPr>
            <w:r>
              <w:rPr>
                <w:rFonts w:ascii="Arial" w:cs="Arial" w:eastAsia="Arial" w:hAnsi="Arial"/>
                <w:sz w:val="11"/>
                <w:szCs w:val="11"/>
                <w:color w:val="auto"/>
              </w:rPr>
              <w:t>0.20</w:t>
            </w:r>
          </w:p>
        </w:tc>
        <w:tc>
          <w:tcPr>
            <w:tcW w:w="22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12"/>
        </w:trPr>
        <w:tc>
          <w:tcPr>
            <w:tcW w:w="180" w:type="dxa"/>
            <w:vAlign w:val="bottom"/>
          </w:tcPr>
          <w:p>
            <w:pPr>
              <w:spacing w:after="0"/>
              <w:rPr>
                <w:sz w:val="20"/>
                <w:szCs w:val="20"/>
                <w:color w:val="auto"/>
              </w:rPr>
            </w:pPr>
            <w:r>
              <w:rPr>
                <w:rFonts w:ascii="Arial" w:cs="Arial" w:eastAsia="Arial" w:hAnsi="Arial"/>
                <w:sz w:val="8"/>
                <w:szCs w:val="8"/>
                <w:color w:val="auto"/>
              </w:rPr>
              <w:t>.t</w:t>
            </w:r>
          </w:p>
        </w:tc>
        <w:tc>
          <w:tcPr>
            <w:tcW w:w="960" w:type="dxa"/>
            <w:vAlign w:val="bottom"/>
            <w:vMerge w:val="continue"/>
          </w:tcPr>
          <w:p>
            <w:pPr>
              <w:spacing w:after="0"/>
              <w:rPr>
                <w:sz w:val="9"/>
                <w:szCs w:val="9"/>
                <w:color w:val="auto"/>
              </w:rPr>
            </w:pPr>
          </w:p>
        </w:tc>
        <w:tc>
          <w:tcPr>
            <w:tcW w:w="2280" w:type="dxa"/>
            <w:vAlign w:val="bottom"/>
          </w:tcPr>
          <w:p>
            <w:pPr>
              <w:jc w:val="right"/>
              <w:spacing w:after="0"/>
              <w:rPr>
                <w:sz w:val="20"/>
                <w:szCs w:val="20"/>
                <w:color w:val="auto"/>
              </w:rPr>
            </w:pPr>
            <w:r>
              <w:rPr>
                <w:rFonts w:ascii="Arial" w:cs="Arial" w:eastAsia="Arial" w:hAnsi="Arial"/>
                <w:sz w:val="6"/>
                <w:szCs w:val="6"/>
                <w:color w:val="auto"/>
              </w:rPr>
              <w:t>*+*+</w:t>
            </w:r>
          </w:p>
        </w:tc>
        <w:tc>
          <w:tcPr>
            <w:tcW w:w="0" w:type="dxa"/>
            <w:vAlign w:val="bottom"/>
          </w:tcPr>
          <w:p>
            <w:pPr>
              <w:spacing w:after="0"/>
              <w:rPr>
                <w:sz w:val="1"/>
                <w:szCs w:val="1"/>
                <w:color w:val="auto"/>
              </w:rPr>
            </w:pPr>
          </w:p>
        </w:tc>
      </w:tr>
      <w:tr>
        <w:trPr>
          <w:trHeight w:val="90"/>
        </w:trPr>
        <w:tc>
          <w:tcPr>
            <w:tcW w:w="180" w:type="dxa"/>
            <w:vAlign w:val="bottom"/>
          </w:tcPr>
          <w:p>
            <w:pPr>
              <w:spacing w:after="0"/>
              <w:rPr>
                <w:sz w:val="20"/>
                <w:szCs w:val="20"/>
                <w:color w:val="auto"/>
              </w:rPr>
            </w:pPr>
            <w:r>
              <w:rPr>
                <w:rFonts w:ascii="Arial" w:cs="Arial" w:eastAsia="Arial" w:hAnsi="Arial"/>
                <w:sz w:val="7"/>
                <w:szCs w:val="7"/>
                <w:color w:val="auto"/>
              </w:rPr>
              <w:t>o</w:t>
            </w:r>
          </w:p>
        </w:tc>
        <w:tc>
          <w:tcPr>
            <w:tcW w:w="960" w:type="dxa"/>
            <w:vAlign w:val="bottom"/>
          </w:tcPr>
          <w:p>
            <w:pPr>
              <w:spacing w:after="0"/>
              <w:rPr>
                <w:sz w:val="7"/>
                <w:szCs w:val="7"/>
                <w:color w:val="auto"/>
              </w:rPr>
            </w:pPr>
          </w:p>
        </w:tc>
        <w:tc>
          <w:tcPr>
            <w:tcW w:w="2280" w:type="dxa"/>
            <w:vAlign w:val="bottom"/>
          </w:tcPr>
          <w:p>
            <w:pPr>
              <w:spacing w:after="0"/>
              <w:rPr>
                <w:sz w:val="7"/>
                <w:szCs w:val="7"/>
                <w:color w:val="auto"/>
              </w:rPr>
            </w:pPr>
          </w:p>
        </w:tc>
        <w:tc>
          <w:tcPr>
            <w:tcW w:w="0" w:type="dxa"/>
            <w:vAlign w:val="bottom"/>
          </w:tcPr>
          <w:p>
            <w:pPr>
              <w:spacing w:after="0"/>
              <w:rPr>
                <w:sz w:val="1"/>
                <w:szCs w:val="1"/>
                <w:color w:val="auto"/>
              </w:rPr>
            </w:pPr>
          </w:p>
        </w:tc>
      </w:tr>
    </w:tbl>
    <w:p>
      <w:pPr>
        <w:spacing w:after="0" w:line="24" w:lineRule="exact"/>
        <w:rPr>
          <w:sz w:val="20"/>
          <w:szCs w:val="20"/>
          <w:color w:val="auto"/>
        </w:rPr>
      </w:pPr>
    </w:p>
    <w:p>
      <w:pPr>
        <w:ind w:left="300"/>
        <w:spacing w:after="0"/>
        <w:rPr>
          <w:sz w:val="20"/>
          <w:szCs w:val="20"/>
          <w:color w:val="auto"/>
        </w:rPr>
      </w:pPr>
      <w:r>
        <w:rPr>
          <w:rFonts w:ascii="Arial" w:cs="Arial" w:eastAsia="Arial" w:hAnsi="Arial"/>
          <w:sz w:val="11"/>
          <w:szCs w:val="11"/>
          <w:color w:val="auto"/>
        </w:rPr>
        <w:t>0.15</w:t>
      </w:r>
    </w:p>
    <w:p>
      <w:pPr>
        <w:spacing w:after="0" w:line="5" w:lineRule="exact"/>
        <w:rPr>
          <w:sz w:val="20"/>
          <w:szCs w:val="20"/>
          <w:color w:val="auto"/>
        </w:rPr>
      </w:pPr>
    </w:p>
    <w:p>
      <w:pPr>
        <w:ind w:left="2680" w:hanging="390"/>
        <w:spacing w:after="0"/>
        <w:tabs>
          <w:tab w:leader="none" w:pos="2680" w:val="left"/>
        </w:tabs>
        <w:numPr>
          <w:ilvl w:val="0"/>
          <w:numId w:val="3"/>
        </w:numPr>
        <w:rPr>
          <w:rFonts w:ascii="Arial" w:cs="Arial" w:eastAsia="Arial" w:hAnsi="Arial"/>
          <w:sz w:val="5"/>
          <w:szCs w:val="5"/>
          <w:color w:val="auto"/>
        </w:rPr>
      </w:pPr>
      <w:r>
        <w:rPr>
          <w:rFonts w:ascii="Arial" w:cs="Arial" w:eastAsia="Arial" w:hAnsi="Arial"/>
          <w:sz w:val="5"/>
          <w:szCs w:val="5"/>
          <w:color w:val="auto"/>
        </w:rPr>
        <w:t>+</w:t>
      </w:r>
    </w:p>
    <w:p>
      <w:pPr>
        <w:spacing w:after="0" w:line="10" w:lineRule="exact"/>
        <w:rPr>
          <w:sz w:val="20"/>
          <w:szCs w:val="20"/>
          <w:color w:val="auto"/>
        </w:rPr>
      </w:pPr>
    </w:p>
    <w:p>
      <w:pPr>
        <w:spacing w:after="0"/>
        <w:tabs>
          <w:tab w:leader="none" w:pos="280" w:val="left"/>
        </w:tabs>
        <w:rPr>
          <w:sz w:val="20"/>
          <w:szCs w:val="20"/>
          <w:color w:val="auto"/>
        </w:rPr>
      </w:pPr>
      <w:r>
        <w:rPr>
          <w:rFonts w:ascii="Arial" w:cs="Arial" w:eastAsia="Arial" w:hAnsi="Arial"/>
          <w:sz w:val="7"/>
          <w:szCs w:val="7"/>
          <w:color w:val="auto"/>
        </w:rPr>
        <w:t>a)</w:t>
      </w:r>
      <w:r>
        <w:rPr>
          <w:sz w:val="20"/>
          <w:szCs w:val="20"/>
          <w:color w:val="auto"/>
        </w:rPr>
        <w:tab/>
      </w:r>
      <w:r>
        <w:rPr>
          <w:rFonts w:ascii="Arial" w:cs="Arial" w:eastAsia="Arial" w:hAnsi="Arial"/>
          <w:sz w:val="11"/>
          <w:szCs w:val="11"/>
          <w:color w:val="auto"/>
        </w:rPr>
        <w:t>0.10</w:t>
      </w:r>
    </w:p>
    <w:p>
      <w:pPr>
        <w:spacing w:after="0" w:line="218" w:lineRule="auto"/>
        <w:tabs>
          <w:tab w:leader="none" w:pos="1400" w:val="left"/>
          <w:tab w:leader="none" w:pos="2260" w:val="left"/>
          <w:tab w:leader="none" w:pos="3120" w:val="left"/>
        </w:tabs>
        <w:rPr>
          <w:sz w:val="20"/>
          <w:szCs w:val="20"/>
          <w:color w:val="auto"/>
        </w:rPr>
      </w:pPr>
      <w:r>
        <w:rPr>
          <w:rFonts w:ascii="Arial" w:cs="Arial" w:eastAsia="Arial" w:hAnsi="Arial"/>
          <w:sz w:val="6"/>
          <w:szCs w:val="6"/>
          <w:color w:val="auto"/>
        </w:rPr>
        <w:t>c</w:t>
      </w:r>
      <w:r>
        <w:rPr>
          <w:sz w:val="20"/>
          <w:szCs w:val="20"/>
          <w:color w:val="auto"/>
        </w:rPr>
        <w:tab/>
      </w:r>
      <w:r>
        <w:rPr>
          <w:rFonts w:ascii="Arial" w:cs="Arial" w:eastAsia="Arial" w:hAnsi="Arial"/>
          <w:sz w:val="19"/>
          <w:szCs w:val="19"/>
          <w:color w:val="auto"/>
        </w:rPr>
        <w:t>*</w:t>
      </w:r>
      <w:r>
        <w:rPr>
          <w:sz w:val="20"/>
          <w:szCs w:val="20"/>
          <w:color w:val="auto"/>
        </w:rPr>
        <w:tab/>
      </w:r>
      <w:r>
        <w:rPr>
          <w:rFonts w:ascii="Arial" w:cs="Arial" w:eastAsia="Arial" w:hAnsi="Arial"/>
          <w:sz w:val="19"/>
          <w:szCs w:val="19"/>
          <w:color w:val="auto"/>
        </w:rPr>
        <w:t>*</w:t>
      </w:r>
      <w:r>
        <w:rPr>
          <w:sz w:val="20"/>
          <w:szCs w:val="20"/>
          <w:color w:val="auto"/>
        </w:rPr>
        <w:tab/>
      </w:r>
      <w:r>
        <w:rPr>
          <w:rFonts w:ascii="Arial" w:cs="Arial" w:eastAsia="Arial" w:hAnsi="Arial"/>
          <w:sz w:val="19"/>
          <w:szCs w:val="19"/>
          <w:color w:val="auto"/>
        </w:rPr>
        <w:t>i.</w:t>
      </w:r>
    </w:p>
    <w:p>
      <w:pPr>
        <w:spacing w:after="0" w:line="1" w:lineRule="exact"/>
        <w:rPr>
          <w:sz w:val="20"/>
          <w:szCs w:val="20"/>
          <w:color w:val="auto"/>
        </w:rPr>
      </w:pPr>
    </w:p>
    <w:p>
      <w:pPr>
        <w:sectPr>
          <w:pgSz w:w="12240" w:h="16073" w:orient="portrait"/>
          <w:cols w:equalWidth="0" w:num="2">
            <w:col w:w="5480" w:space="620"/>
            <w:col w:w="5140"/>
          </w:cols>
          <w:pgMar w:left="1000" w:top="644" w:right="0" w:bottom="0" w:gutter="0" w:footer="0" w:header="0"/>
          <w:type w:val="continuous"/>
        </w:sectPr>
      </w:pPr>
    </w:p>
    <w:p>
      <w:pPr>
        <w:jc w:val="both"/>
        <w:ind w:left="1680" w:right="200" w:hanging="2"/>
        <w:spacing w:after="0" w:line="344" w:lineRule="auto"/>
        <w:rPr>
          <w:sz w:val="20"/>
          <w:szCs w:val="20"/>
          <w:color w:val="auto"/>
        </w:rPr>
      </w:pPr>
      <w:r>
        <w:rPr>
          <w:rFonts w:ascii="Arial" w:cs="Arial" w:eastAsia="Arial" w:hAnsi="Arial"/>
          <w:sz w:val="15"/>
          <w:szCs w:val="15"/>
          <w:color w:val="auto"/>
        </w:rPr>
        <w:t>we subsampled the main data set by randomly choos-ing one species from each family, running correlation analyses on the four variables of interest (time since</w:t>
      </w:r>
    </w:p>
    <w:p>
      <w:pPr>
        <w:spacing w:after="0" w:line="1" w:lineRule="exact"/>
        <w:rPr>
          <w:sz w:val="20"/>
          <w:szCs w:val="20"/>
          <w:color w:val="auto"/>
        </w:rPr>
      </w:pPr>
    </w:p>
    <w:p>
      <w:pPr>
        <w:ind w:left="1680"/>
        <w:spacing w:after="0"/>
        <w:rPr>
          <w:sz w:val="20"/>
          <w:szCs w:val="20"/>
          <w:color w:val="auto"/>
        </w:rPr>
      </w:pPr>
      <w:r>
        <w:rPr>
          <w:rFonts w:ascii="Arial" w:cs="Arial" w:eastAsia="Arial" w:hAnsi="Arial"/>
          <w:sz w:val="15"/>
          <w:szCs w:val="15"/>
          <w:color w:val="auto"/>
        </w:rPr>
        <w:t>introduction, arcsine-transformed damage and the two</w:t>
      </w:r>
    </w:p>
    <w:p>
      <w:pPr>
        <w:spacing w:after="0" w:line="20" w:lineRule="exact"/>
        <w:rPr>
          <w:sz w:val="20"/>
          <w:szCs w:val="20"/>
          <w:color w:val="auto"/>
        </w:rPr>
      </w:pPr>
      <w:r>
        <w:rPr>
          <w:sz w:val="20"/>
          <w:szCs w:val="20"/>
          <w:color w:val="auto"/>
        </w:rPr>
        <w:br w:type="column"/>
      </w:r>
    </w:p>
    <w:p>
      <w:pPr>
        <w:jc w:val="right"/>
        <w:spacing w:after="0"/>
        <w:rPr>
          <w:sz w:val="20"/>
          <w:szCs w:val="20"/>
          <w:color w:val="auto"/>
        </w:rPr>
      </w:pPr>
      <w:r>
        <w:rPr>
          <w:rFonts w:ascii="Arial" w:cs="Arial" w:eastAsia="Arial" w:hAnsi="Arial"/>
          <w:sz w:val="11"/>
          <w:szCs w:val="11"/>
          <w:color w:val="auto"/>
        </w:rPr>
        <w:t>0.05</w:t>
      </w:r>
    </w:p>
    <w:p>
      <w:pPr>
        <w:spacing w:after="0" w:line="144" w:lineRule="exact"/>
        <w:rPr>
          <w:sz w:val="20"/>
          <w:szCs w:val="20"/>
          <w:color w:val="auto"/>
        </w:rPr>
      </w:pPr>
    </w:p>
    <w:p>
      <w:pPr>
        <w:jc w:val="right"/>
        <w:spacing w:after="0"/>
        <w:rPr>
          <w:sz w:val="20"/>
          <w:szCs w:val="20"/>
          <w:color w:val="auto"/>
        </w:rPr>
      </w:pPr>
      <w:r>
        <w:rPr>
          <w:rFonts w:ascii="Arial" w:cs="Arial" w:eastAsia="Arial" w:hAnsi="Arial"/>
          <w:sz w:val="11"/>
          <w:szCs w:val="11"/>
          <w:color w:val="auto"/>
        </w:rPr>
        <w:t>o</w:t>
      </w:r>
    </w:p>
    <w:p>
      <w:pPr>
        <w:spacing w:after="0" w:line="20" w:lineRule="exact"/>
        <w:rPr>
          <w:sz w:val="20"/>
          <w:szCs w:val="20"/>
          <w:color w:val="auto"/>
        </w:rPr>
      </w:pPr>
      <w:r>
        <w:rPr>
          <w:sz w:val="20"/>
          <w:szCs w:val="20"/>
          <w:color w:val="auto"/>
        </w:rPr>
        <w:br w:type="column"/>
      </w:r>
    </w:p>
    <w:p>
      <w:pPr>
        <w:spacing w:after="0" w:line="96" w:lineRule="exact"/>
        <w:rPr>
          <w:sz w:val="20"/>
          <w:szCs w:val="20"/>
          <w:color w:val="auto"/>
        </w:rPr>
      </w:pPr>
    </w:p>
    <w:p>
      <w:pPr>
        <w:ind w:left="1160"/>
        <w:spacing w:after="0"/>
        <w:tabs>
          <w:tab w:leader="none" w:pos="1600" w:val="left"/>
          <w:tab w:leader="none" w:pos="2120" w:val="left"/>
        </w:tabs>
        <w:rPr>
          <w:sz w:val="20"/>
          <w:szCs w:val="20"/>
          <w:color w:val="auto"/>
        </w:rPr>
      </w:pPr>
      <w:r>
        <w:rPr>
          <w:rFonts w:ascii="Arial" w:cs="Arial" w:eastAsia="Arial" w:hAnsi="Arial"/>
          <w:sz w:val="6"/>
          <w:szCs w:val="6"/>
          <w:color w:val="auto"/>
        </w:rPr>
        <w:t>t</w:t>
      </w:r>
      <w:r>
        <w:rPr>
          <w:sz w:val="20"/>
          <w:szCs w:val="20"/>
          <w:color w:val="auto"/>
        </w:rPr>
        <w:tab/>
      </w:r>
      <w:r>
        <w:rPr>
          <w:rFonts w:ascii="Arial" w:cs="Arial" w:eastAsia="Arial" w:hAnsi="Arial"/>
          <w:sz w:val="6"/>
          <w:szCs w:val="6"/>
          <w:color w:val="auto"/>
        </w:rPr>
        <w:t>*</w:t>
      </w:r>
      <w:r>
        <w:rPr>
          <w:sz w:val="20"/>
          <w:szCs w:val="20"/>
          <w:color w:val="auto"/>
        </w:rPr>
        <w:tab/>
      </w:r>
      <w:r>
        <w:rPr>
          <w:rFonts w:ascii="Arial" w:cs="Arial" w:eastAsia="Arial" w:hAnsi="Arial"/>
          <w:sz w:val="6"/>
          <w:szCs w:val="6"/>
          <w:color w:val="auto"/>
        </w:rPr>
        <w:t>-</w:t>
      </w:r>
    </w:p>
    <w:p>
      <w:pPr>
        <w:ind w:left="1380"/>
        <w:spacing w:after="0"/>
        <w:tabs>
          <w:tab w:leader="none" w:pos="1980" w:val="left"/>
          <w:tab w:leader="none" w:pos="2600" w:val="left"/>
        </w:tabs>
        <w:rPr>
          <w:sz w:val="20"/>
          <w:szCs w:val="20"/>
          <w:color w:val="auto"/>
        </w:rPr>
      </w:pPr>
      <w:r>
        <w:rPr>
          <w:rFonts w:ascii="Arial" w:cs="Arial" w:eastAsia="Arial" w:hAnsi="Arial"/>
          <w:sz w:val="6"/>
          <w:szCs w:val="6"/>
          <w:color w:val="auto"/>
        </w:rPr>
        <w:t>+</w:t>
      </w:r>
      <w:r>
        <w:rPr>
          <w:sz w:val="20"/>
          <w:szCs w:val="20"/>
          <w:color w:val="auto"/>
        </w:rPr>
        <w:tab/>
      </w:r>
      <w:r>
        <w:rPr>
          <w:rFonts w:ascii="Arial" w:cs="Arial" w:eastAsia="Arial" w:hAnsi="Arial"/>
          <w:sz w:val="6"/>
          <w:szCs w:val="6"/>
          <w:color w:val="auto"/>
        </w:rPr>
        <w:t>*</w:t>
      </w:r>
      <w:r>
        <w:rPr>
          <w:sz w:val="20"/>
          <w:szCs w:val="20"/>
          <w:color w:val="auto"/>
        </w:rPr>
        <w:tab/>
      </w:r>
      <w:r>
        <w:rPr>
          <w:rFonts w:ascii="Arial" w:cs="Arial" w:eastAsia="Arial" w:hAnsi="Arial"/>
          <w:sz w:val="6"/>
          <w:szCs w:val="6"/>
          <w:color w:val="auto"/>
        </w:rPr>
        <w:t>+</w:t>
      </w:r>
    </w:p>
    <w:p>
      <w:pPr>
        <w:spacing w:after="0" w:line="118" w:lineRule="exact"/>
        <w:rPr>
          <w:sz w:val="20"/>
          <w:szCs w:val="20"/>
          <w:color w:val="auto"/>
        </w:rPr>
      </w:pPr>
    </w:p>
    <w:p>
      <w:pPr>
        <w:spacing w:after="0"/>
        <w:rPr>
          <w:sz w:val="20"/>
          <w:szCs w:val="20"/>
          <w:color w:val="auto"/>
        </w:rPr>
      </w:pPr>
      <w:r>
        <w:rPr>
          <w:rFonts w:ascii="Arial" w:cs="Arial" w:eastAsia="Arial" w:hAnsi="Arial"/>
          <w:sz w:val="14"/>
          <w:szCs w:val="14"/>
          <w:color w:val="auto"/>
        </w:rPr>
        <w:t>0 50 100 150 200 250 300 350 400</w:t>
      </w:r>
    </w:p>
    <w:p>
      <w:pPr>
        <w:spacing w:after="0" w:line="108" w:lineRule="exact"/>
        <w:rPr>
          <w:sz w:val="20"/>
          <w:szCs w:val="20"/>
          <w:color w:val="auto"/>
        </w:rPr>
      </w:pPr>
    </w:p>
    <w:p>
      <w:pPr>
        <w:ind w:left="960"/>
        <w:spacing w:after="0"/>
        <w:rPr>
          <w:sz w:val="20"/>
          <w:szCs w:val="20"/>
          <w:color w:val="auto"/>
        </w:rPr>
      </w:pPr>
      <w:r>
        <w:rPr>
          <w:rFonts w:ascii="Arial" w:cs="Arial" w:eastAsia="Arial" w:hAnsi="Arial"/>
          <w:sz w:val="12"/>
          <w:szCs w:val="12"/>
          <w:color w:val="auto"/>
        </w:rPr>
        <w:t>Time since introduction</w:t>
      </w:r>
    </w:p>
    <w:p>
      <w:pPr>
        <w:spacing w:after="0" w:line="203" w:lineRule="exact"/>
        <w:rPr>
          <w:sz w:val="20"/>
          <w:szCs w:val="20"/>
          <w:color w:val="auto"/>
        </w:rPr>
      </w:pPr>
    </w:p>
    <w:p>
      <w:pPr>
        <w:sectPr>
          <w:pgSz w:w="12240" w:h="16073" w:orient="portrait"/>
          <w:cols w:equalWidth="0" w:num="3">
            <w:col w:w="5680" w:space="720"/>
            <w:col w:w="220" w:space="100"/>
            <w:col w:w="4520"/>
          </w:cols>
          <w:pgMar w:left="1000" w:top="644" w:right="0" w:bottom="0" w:gutter="0" w:footer="0" w:header="0"/>
          <w:type w:val="continuous"/>
        </w:sectPr>
      </w:pPr>
    </w:p>
    <w:p>
      <w:pPr>
        <w:ind w:left="1680" w:hanging="2"/>
        <w:spacing w:after="0" w:line="331" w:lineRule="auto"/>
        <w:rPr>
          <w:sz w:val="20"/>
          <w:szCs w:val="20"/>
          <w:color w:val="auto"/>
        </w:rPr>
      </w:pPr>
      <w:r>
        <w:rPr>
          <w:rFonts w:ascii="Arial" w:cs="Arial" w:eastAsia="Arial" w:hAnsi="Arial"/>
          <w:sz w:val="16"/>
          <w:szCs w:val="16"/>
          <w:color w:val="auto"/>
        </w:rPr>
        <w:t xml:space="preserve">continuous invasiveness indices), and then repeating </w:t>
      </w:r>
      <w:r>
        <w:rPr>
          <w:rFonts w:ascii="Arial" w:cs="Arial" w:eastAsia="Arial" w:hAnsi="Arial"/>
          <w:sz w:val="15"/>
          <w:szCs w:val="15"/>
          <w:color w:val="auto"/>
        </w:rPr>
        <w:t>this procedure 40 times. Mean and standard error of</w:t>
      </w:r>
    </w:p>
    <w:p>
      <w:pPr>
        <w:jc w:val="center"/>
        <w:ind w:left="620"/>
        <w:spacing w:after="0"/>
        <w:rPr>
          <w:sz w:val="20"/>
          <w:szCs w:val="20"/>
          <w:color w:val="auto"/>
        </w:rPr>
      </w:pPr>
      <w:r>
        <w:rPr>
          <w:rFonts w:ascii="Arial" w:cs="Arial" w:eastAsia="Arial" w:hAnsi="Arial"/>
          <w:sz w:val="14"/>
          <w:szCs w:val="14"/>
          <w:color w:val="auto"/>
        </w:rPr>
        <w:t>the correlation coefficients are reported.</w:t>
      </w:r>
    </w:p>
    <w:p>
      <w:pPr>
        <w:spacing w:after="0" w:line="76" w:lineRule="exact"/>
        <w:rPr>
          <w:sz w:val="20"/>
          <w:szCs w:val="20"/>
          <w:color w:val="auto"/>
        </w:rPr>
      </w:pPr>
    </w:p>
    <w:p>
      <w:pPr>
        <w:ind w:left="1860"/>
        <w:spacing w:after="0"/>
        <w:rPr>
          <w:sz w:val="20"/>
          <w:szCs w:val="20"/>
          <w:color w:val="auto"/>
        </w:rPr>
      </w:pPr>
      <w:r>
        <w:rPr>
          <w:rFonts w:ascii="Arial" w:cs="Arial" w:eastAsia="Arial" w:hAnsi="Arial"/>
          <w:sz w:val="15"/>
          <w:szCs w:val="15"/>
          <w:color w:val="auto"/>
        </w:rPr>
        <w:t>All analyses were performed using JMP-IN version</w:t>
      </w:r>
    </w:p>
    <w:p>
      <w:pPr>
        <w:spacing w:after="0" w:line="67" w:lineRule="exact"/>
        <w:rPr>
          <w:sz w:val="20"/>
          <w:szCs w:val="20"/>
          <w:color w:val="auto"/>
        </w:rPr>
      </w:pPr>
    </w:p>
    <w:p>
      <w:pPr>
        <w:ind w:left="1700"/>
        <w:spacing w:after="0"/>
        <w:rPr>
          <w:sz w:val="20"/>
          <w:szCs w:val="20"/>
          <w:color w:val="auto"/>
        </w:rPr>
      </w:pPr>
      <w:r>
        <w:rPr>
          <w:rFonts w:ascii="Arial" w:cs="Arial" w:eastAsia="Arial" w:hAnsi="Arial"/>
          <w:sz w:val="16"/>
          <w:szCs w:val="16"/>
          <w:color w:val="auto"/>
        </w:rPr>
        <w:t>5.1 (SAS Institute, Cary, NC, USA).</w:t>
      </w:r>
    </w:p>
    <w:p>
      <w:pPr>
        <w:spacing w:after="0" w:line="200" w:lineRule="exact"/>
        <w:rPr>
          <w:sz w:val="20"/>
          <w:szCs w:val="20"/>
          <w:color w:val="auto"/>
        </w:rPr>
      </w:pPr>
    </w:p>
    <w:p>
      <w:pPr>
        <w:spacing w:after="0" w:line="263" w:lineRule="exact"/>
        <w:rPr>
          <w:sz w:val="20"/>
          <w:szCs w:val="20"/>
          <w:color w:val="auto"/>
        </w:rPr>
      </w:pPr>
    </w:p>
    <w:p>
      <w:pPr>
        <w:ind w:left="1700"/>
        <w:spacing w:after="0"/>
        <w:rPr>
          <w:sz w:val="20"/>
          <w:szCs w:val="20"/>
          <w:color w:val="auto"/>
        </w:rPr>
      </w:pPr>
      <w:r>
        <w:rPr>
          <w:rFonts w:ascii="Arial" w:cs="Arial" w:eastAsia="Arial" w:hAnsi="Arial"/>
          <w:sz w:val="14"/>
          <w:szCs w:val="14"/>
          <w:color w:val="auto"/>
        </w:rPr>
        <w:t>Results</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Arial" w:cs="Arial" w:eastAsia="Arial" w:hAnsi="Arial"/>
          <w:sz w:val="13"/>
          <w:szCs w:val="13"/>
          <w:color w:val="auto"/>
        </w:rPr>
        <w:t>Fig. 2 Relationship between arcsine-transformed lea</w:t>
      </w:r>
    </w:p>
    <w:p>
      <w:pPr>
        <w:spacing w:after="0" w:line="54" w:lineRule="exact"/>
        <w:rPr>
          <w:sz w:val="20"/>
          <w:szCs w:val="20"/>
          <w:color w:val="auto"/>
        </w:rPr>
      </w:pPr>
    </w:p>
    <w:p>
      <w:pPr>
        <w:spacing w:after="0"/>
        <w:rPr>
          <w:sz w:val="20"/>
          <w:szCs w:val="20"/>
          <w:color w:val="auto"/>
        </w:rPr>
      </w:pPr>
      <w:r>
        <w:rPr>
          <w:rFonts w:ascii="Arial" w:cs="Arial" w:eastAsia="Arial" w:hAnsi="Arial"/>
          <w:sz w:val="13"/>
          <w:szCs w:val="13"/>
          <w:color w:val="auto"/>
        </w:rPr>
        <w:t>and time since introduction for 35 exotic plant sp</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ind w:left="400"/>
        <w:spacing w:after="0"/>
        <w:rPr>
          <w:sz w:val="20"/>
          <w:szCs w:val="20"/>
          <w:color w:val="auto"/>
        </w:rPr>
      </w:pPr>
      <w:r>
        <w:rPr>
          <w:rFonts w:ascii="Arial" w:cs="Arial" w:eastAsia="Arial" w:hAnsi="Arial"/>
          <w:sz w:val="6"/>
          <w:szCs w:val="6"/>
          <w:color w:val="auto"/>
        </w:rPr>
        <w:t>y</w:t>
      </w:r>
    </w:p>
    <w:p>
      <w:pPr>
        <w:spacing w:after="0" w:line="119" w:lineRule="exact"/>
        <w:rPr>
          <w:sz w:val="20"/>
          <w:szCs w:val="20"/>
          <w:color w:val="auto"/>
        </w:rPr>
      </w:pPr>
    </w:p>
    <w:p>
      <w:pPr>
        <w:ind w:left="420"/>
        <w:spacing w:after="0"/>
        <w:rPr>
          <w:sz w:val="20"/>
          <w:szCs w:val="20"/>
          <w:color w:val="auto"/>
        </w:rPr>
      </w:pPr>
      <w:r>
        <w:rPr>
          <w:rFonts w:ascii="Arial" w:cs="Arial" w:eastAsia="Arial" w:hAnsi="Arial"/>
          <w:sz w:val="4"/>
          <w:szCs w:val="4"/>
          <w:color w:val="auto"/>
        </w:rPr>
        <w:t>2 vs</w:t>
      </w:r>
    </w:p>
    <w:p>
      <w:pPr>
        <w:spacing w:after="0" w:line="117" w:lineRule="exact"/>
        <w:rPr>
          <w:sz w:val="20"/>
          <w:szCs w:val="20"/>
          <w:color w:val="auto"/>
        </w:rPr>
      </w:pPr>
    </w:p>
    <w:p>
      <w:pPr>
        <w:ind w:left="420"/>
        <w:spacing w:after="0"/>
        <w:rPr>
          <w:sz w:val="20"/>
          <w:szCs w:val="20"/>
          <w:color w:val="auto"/>
        </w:rPr>
      </w:pPr>
      <w:r>
        <w:rPr>
          <w:rFonts w:ascii="Arial" w:cs="Arial" w:eastAsia="Arial" w:hAnsi="Arial"/>
          <w:sz w:val="3"/>
          <w:szCs w:val="3"/>
          <w:color w:val="auto"/>
        </w:rPr>
        <w:t>U)</w:t>
      </w:r>
    </w:p>
    <w:p>
      <w:pPr>
        <w:spacing w:after="0" w:line="10" w:lineRule="exact"/>
        <w:rPr>
          <w:sz w:val="20"/>
          <w:szCs w:val="20"/>
          <w:color w:val="auto"/>
        </w:rPr>
      </w:pPr>
    </w:p>
    <w:p>
      <w:pPr>
        <w:sectPr>
          <w:pgSz w:w="12240" w:h="16073" w:orient="portrait"/>
          <w:cols w:equalWidth="0" w:num="2">
            <w:col w:w="5520" w:space="620"/>
            <w:col w:w="5100"/>
          </w:cols>
          <w:pgMar w:left="1000" w:top="644" w:right="0" w:bottom="0" w:gutter="0" w:footer="0" w:header="0"/>
          <w:type w:val="continuous"/>
        </w:sectPr>
      </w:pPr>
    </w:p>
    <w:tbl>
      <w:tblPr>
        <w:tblLayout w:type="fixed"/>
        <w:tblInd w:w="1700" w:type="dxa"/>
        <w:tblCellMar>
          <w:top w:w="0" w:type="dxa"/>
          <w:left w:w="0" w:type="dxa"/>
          <w:bottom w:w="0" w:type="dxa"/>
          <w:right w:w="0" w:type="dxa"/>
        </w:tblCellMar>
      </w:tblPr>
      <w:tr>
        <w:trPr>
          <w:trHeight w:val="81"/>
        </w:trPr>
        <w:tc>
          <w:tcPr>
            <w:tcW w:w="4720" w:type="dxa"/>
            <w:vAlign w:val="bottom"/>
            <w:vMerge w:val="restart"/>
          </w:tcPr>
          <w:p>
            <w:pPr>
              <w:spacing w:after="0"/>
              <w:rPr>
                <w:sz w:val="20"/>
                <w:szCs w:val="20"/>
                <w:color w:val="auto"/>
              </w:rPr>
            </w:pPr>
            <w:r>
              <w:rPr>
                <w:rFonts w:ascii="Arial" w:cs="Arial" w:eastAsia="Arial" w:hAnsi="Arial"/>
                <w:sz w:val="15"/>
                <w:szCs w:val="15"/>
                <w:color w:val="auto"/>
              </w:rPr>
              <w:t>Exotic species experienced significantly lower leaf her-</w:t>
            </w:r>
          </w:p>
        </w:tc>
        <w:tc>
          <w:tcPr>
            <w:tcW w:w="700" w:type="dxa"/>
            <w:vAlign w:val="bottom"/>
          </w:tcPr>
          <w:p>
            <w:pPr>
              <w:ind w:left="140"/>
              <w:spacing w:after="0"/>
              <w:rPr>
                <w:sz w:val="20"/>
                <w:szCs w:val="20"/>
                <w:color w:val="auto"/>
              </w:rPr>
            </w:pPr>
            <w:r>
              <w:rPr>
                <w:rFonts w:ascii="Arial" w:cs="Arial" w:eastAsia="Arial" w:hAnsi="Arial"/>
                <w:sz w:val="6"/>
                <w:szCs w:val="6"/>
                <w:color w:val="auto"/>
              </w:rPr>
              <w:t>o</w:t>
            </w:r>
          </w:p>
        </w:tc>
        <w:tc>
          <w:tcPr>
            <w:tcW w:w="9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41"/>
        </w:trPr>
        <w:tc>
          <w:tcPr>
            <w:tcW w:w="4720" w:type="dxa"/>
            <w:vAlign w:val="bottom"/>
            <w:vMerge w:val="continue"/>
          </w:tcPr>
          <w:p>
            <w:pPr>
              <w:spacing w:after="0"/>
              <w:rPr>
                <w:sz w:val="12"/>
                <w:szCs w:val="12"/>
                <w:color w:val="auto"/>
              </w:rPr>
            </w:pPr>
          </w:p>
        </w:tc>
        <w:tc>
          <w:tcPr>
            <w:tcW w:w="700" w:type="dxa"/>
            <w:vAlign w:val="bottom"/>
          </w:tcPr>
          <w:p>
            <w:pPr>
              <w:ind w:left="140"/>
              <w:spacing w:after="0"/>
              <w:rPr>
                <w:sz w:val="20"/>
                <w:szCs w:val="20"/>
                <w:color w:val="auto"/>
              </w:rPr>
            </w:pPr>
            <w:r>
              <w:rPr>
                <w:rFonts w:ascii="Arial" w:cs="Arial" w:eastAsia="Arial" w:hAnsi="Arial"/>
                <w:sz w:val="4"/>
                <w:szCs w:val="4"/>
                <w:color w:val="auto"/>
              </w:rPr>
              <w:t>5.1 @</w:t>
            </w:r>
          </w:p>
        </w:tc>
        <w:tc>
          <w:tcPr>
            <w:tcW w:w="980" w:type="dxa"/>
            <w:vAlign w:val="bottom"/>
          </w:tcPr>
          <w:p>
            <w:pPr>
              <w:jc w:val="right"/>
              <w:spacing w:after="0"/>
              <w:rPr>
                <w:sz w:val="20"/>
                <w:szCs w:val="20"/>
                <w:color w:val="auto"/>
              </w:rPr>
            </w:pPr>
            <w:r>
              <w:rPr>
                <w:rFonts w:ascii="Arial" w:cs="Arial" w:eastAsia="Arial" w:hAnsi="Arial"/>
                <w:sz w:val="6"/>
                <w:szCs w:val="6"/>
                <w:color w:val="auto"/>
              </w:rPr>
              <w:t>*+*+</w:t>
            </w:r>
          </w:p>
        </w:tc>
        <w:tc>
          <w:tcPr>
            <w:tcW w:w="0" w:type="dxa"/>
            <w:vAlign w:val="bottom"/>
          </w:tcPr>
          <w:p>
            <w:pPr>
              <w:spacing w:after="0"/>
              <w:rPr>
                <w:sz w:val="1"/>
                <w:szCs w:val="1"/>
                <w:color w:val="auto"/>
              </w:rPr>
            </w:pPr>
          </w:p>
        </w:tc>
      </w:tr>
    </w:tbl>
    <w:p>
      <w:pPr>
        <w:spacing w:after="0" w:line="44" w:lineRule="exact"/>
        <w:rPr>
          <w:sz w:val="20"/>
          <w:szCs w:val="20"/>
          <w:color w:val="auto"/>
        </w:rPr>
      </w:pPr>
    </w:p>
    <w:p>
      <w:pPr>
        <w:ind w:left="1720"/>
        <w:spacing w:after="0"/>
        <w:tabs>
          <w:tab w:leader="none" w:pos="6540" w:val="left"/>
        </w:tabs>
        <w:rPr>
          <w:sz w:val="20"/>
          <w:szCs w:val="20"/>
          <w:color w:val="auto"/>
        </w:rPr>
      </w:pPr>
      <w:r>
        <w:rPr>
          <w:rFonts w:ascii="Arial" w:cs="Arial" w:eastAsia="Arial" w:hAnsi="Arial"/>
          <w:sz w:val="15"/>
          <w:szCs w:val="15"/>
          <w:color w:val="auto"/>
        </w:rPr>
        <w:t>bivory than native species although the proportion of</w:t>
      </w:r>
      <w:r>
        <w:rPr>
          <w:sz w:val="20"/>
          <w:szCs w:val="20"/>
          <w:color w:val="auto"/>
        </w:rPr>
        <w:tab/>
      </w:r>
      <w:r>
        <w:rPr>
          <w:rFonts w:ascii="Arial" w:cs="Arial" w:eastAsia="Arial" w:hAnsi="Arial"/>
          <w:sz w:val="1"/>
          <w:szCs w:val="1"/>
          <w:color w:val="auto"/>
        </w:rPr>
        <w:t>2.</w:t>
      </w:r>
    </w:p>
    <w:p>
      <w:pPr>
        <w:spacing w:after="0" w:line="6" w:lineRule="exact"/>
        <w:rPr>
          <w:sz w:val="20"/>
          <w:szCs w:val="20"/>
          <w:color w:val="auto"/>
        </w:rPr>
      </w:pPr>
    </w:p>
    <w:p>
      <w:pPr>
        <w:ind w:left="6560"/>
        <w:spacing w:after="0"/>
        <w:rPr>
          <w:sz w:val="20"/>
          <w:szCs w:val="20"/>
          <w:color w:val="auto"/>
        </w:rPr>
      </w:pPr>
      <w:r>
        <w:rPr>
          <w:rFonts w:ascii="Arial" w:cs="Arial" w:eastAsia="Arial" w:hAnsi="Arial"/>
          <w:sz w:val="4"/>
          <w:szCs w:val="4"/>
          <w:color w:val="auto"/>
        </w:rPr>
        <w:t>oo</w:t>
      </w:r>
    </w:p>
    <w:p>
      <w:pPr>
        <w:spacing w:after="0" w:line="6" w:lineRule="exact"/>
        <w:rPr>
          <w:sz w:val="20"/>
          <w:szCs w:val="20"/>
          <w:color w:val="auto"/>
        </w:rPr>
      </w:pPr>
    </w:p>
    <w:p>
      <w:pPr>
        <w:ind w:left="1720"/>
        <w:spacing w:after="0"/>
        <w:rPr>
          <w:sz w:val="20"/>
          <w:szCs w:val="20"/>
          <w:color w:val="auto"/>
        </w:rPr>
      </w:pPr>
      <w:r>
        <w:rPr>
          <w:rFonts w:ascii="Arial" w:cs="Arial" w:eastAsia="Arial" w:hAnsi="Arial"/>
          <w:sz w:val="15"/>
          <w:szCs w:val="15"/>
          <w:color w:val="auto"/>
        </w:rPr>
        <w:t xml:space="preserve">the variance explained by plant origin was low (Fig. 1;  </w:t>
      </w:r>
      <w:r>
        <w:rPr>
          <w:rFonts w:ascii="Arial" w:cs="Arial" w:eastAsia="Arial" w:hAnsi="Arial"/>
          <w:sz w:val="21"/>
          <w:szCs w:val="21"/>
          <w:color w:val="auto"/>
          <w:vertAlign w:val="subscript"/>
        </w:rPr>
        <w:t>0.5</w:t>
      </w:r>
    </w:p>
    <w:p>
      <w:pPr>
        <w:spacing w:after="0" w:line="67" w:lineRule="exact"/>
        <w:rPr>
          <w:sz w:val="20"/>
          <w:szCs w:val="20"/>
          <w:color w:val="auto"/>
        </w:rPr>
      </w:pPr>
    </w:p>
    <w:p>
      <w:pPr>
        <w:ind w:left="1720"/>
        <w:spacing w:after="0"/>
        <w:rPr>
          <w:sz w:val="20"/>
          <w:szCs w:val="20"/>
          <w:color w:val="auto"/>
        </w:rPr>
      </w:pPr>
      <w:r>
        <w:rPr>
          <w:rFonts w:ascii="Arial" w:cs="Arial" w:eastAsia="Arial" w:hAnsi="Arial"/>
          <w:sz w:val="14"/>
          <w:szCs w:val="14"/>
          <w:color w:val="auto"/>
        </w:rPr>
        <w:t>ft1 67] = 5.02, P = 0.028; R2dj = 0.056). Plant family added</w:t>
      </w:r>
    </w:p>
    <w:p>
      <w:pPr>
        <w:spacing w:after="0" w:line="48" w:lineRule="exact"/>
        <w:rPr>
          <w:sz w:val="20"/>
          <w:szCs w:val="20"/>
          <w:color w:val="auto"/>
        </w:rPr>
      </w:pPr>
    </w:p>
    <w:tbl>
      <w:tblPr>
        <w:tblLayout w:type="fixed"/>
        <w:tblInd w:w="1720" w:type="dxa"/>
        <w:tblCellMar>
          <w:top w:w="0" w:type="dxa"/>
          <w:left w:w="0" w:type="dxa"/>
          <w:bottom w:w="0" w:type="dxa"/>
          <w:right w:w="0" w:type="dxa"/>
        </w:tblCellMar>
      </w:tblPr>
      <w:tr>
        <w:trPr>
          <w:trHeight w:val="133"/>
        </w:trPr>
        <w:tc>
          <w:tcPr>
            <w:tcW w:w="24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3500" w:type="dxa"/>
            <w:vAlign w:val="bottom"/>
          </w:tcPr>
          <w:p>
            <w:pPr>
              <w:spacing w:after="0"/>
              <w:rPr>
                <w:sz w:val="11"/>
                <w:szCs w:val="11"/>
                <w:color w:val="auto"/>
              </w:rPr>
            </w:pPr>
          </w:p>
        </w:tc>
        <w:tc>
          <w:tcPr>
            <w:tcW w:w="860" w:type="dxa"/>
            <w:vAlign w:val="bottom"/>
          </w:tcPr>
          <w:p>
            <w:pPr>
              <w:ind w:left="620"/>
              <w:spacing w:after="0"/>
              <w:rPr>
                <w:sz w:val="20"/>
                <w:szCs w:val="20"/>
                <w:color w:val="auto"/>
              </w:rPr>
            </w:pPr>
            <w:r>
              <w:rPr>
                <w:rFonts w:ascii="Arial" w:cs="Arial" w:eastAsia="Arial" w:hAnsi="Arial"/>
                <w:sz w:val="11"/>
                <w:szCs w:val="11"/>
                <w:color w:val="auto"/>
              </w:rPr>
              <w:t>o</w:t>
            </w:r>
          </w:p>
        </w:tc>
        <w:tc>
          <w:tcPr>
            <w:tcW w:w="560" w:type="dxa"/>
            <w:vAlign w:val="bottom"/>
          </w:tcPr>
          <w:p>
            <w:pPr>
              <w:spacing w:after="0"/>
              <w:rPr>
                <w:sz w:val="11"/>
                <w:szCs w:val="11"/>
                <w:color w:val="auto"/>
              </w:rPr>
            </w:pPr>
          </w:p>
        </w:tc>
        <w:tc>
          <w:tcPr>
            <w:tcW w:w="2080" w:type="dxa"/>
            <w:vAlign w:val="bottom"/>
          </w:tcPr>
          <w:p>
            <w:pPr>
              <w:spacing w:after="0"/>
              <w:rPr>
                <w:sz w:val="11"/>
                <w:szCs w:val="11"/>
                <w:color w:val="auto"/>
              </w:rPr>
            </w:pPr>
          </w:p>
        </w:tc>
        <w:tc>
          <w:tcPr>
            <w:tcW w:w="84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50"/>
        </w:trPr>
        <w:tc>
          <w:tcPr>
            <w:tcW w:w="24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3500" w:type="dxa"/>
            <w:vAlign w:val="bottom"/>
          </w:tcPr>
          <w:p>
            <w:pPr>
              <w:spacing w:after="0"/>
              <w:rPr>
                <w:sz w:val="13"/>
                <w:szCs w:val="13"/>
                <w:color w:val="auto"/>
              </w:rPr>
            </w:pPr>
          </w:p>
        </w:tc>
        <w:tc>
          <w:tcPr>
            <w:tcW w:w="860" w:type="dxa"/>
            <w:vAlign w:val="bottom"/>
          </w:tcPr>
          <w:p>
            <w:pPr>
              <w:spacing w:after="0"/>
              <w:rPr>
                <w:sz w:val="13"/>
                <w:szCs w:val="13"/>
                <w:color w:val="auto"/>
              </w:rPr>
            </w:pPr>
          </w:p>
        </w:tc>
        <w:tc>
          <w:tcPr>
            <w:tcW w:w="2640" w:type="dxa"/>
            <w:vAlign w:val="bottom"/>
            <w:gridSpan w:val="2"/>
          </w:tcPr>
          <w:p>
            <w:pPr>
              <w:ind w:left="60"/>
              <w:spacing w:after="0"/>
              <w:rPr>
                <w:sz w:val="20"/>
                <w:szCs w:val="20"/>
                <w:color w:val="auto"/>
              </w:rPr>
            </w:pPr>
            <w:r>
              <w:rPr>
                <w:rFonts w:ascii="Arial" w:cs="Arial" w:eastAsia="Arial" w:hAnsi="Arial"/>
                <w:sz w:val="11"/>
                <w:szCs w:val="11"/>
                <w:color w:val="auto"/>
              </w:rPr>
              <w:t>02468</w:t>
            </w:r>
          </w:p>
        </w:tc>
        <w:tc>
          <w:tcPr>
            <w:tcW w:w="840" w:type="dxa"/>
            <w:vAlign w:val="bottom"/>
          </w:tcPr>
          <w:p>
            <w:pPr>
              <w:jc w:val="center"/>
              <w:ind w:left="105"/>
              <w:spacing w:after="0"/>
              <w:rPr>
                <w:sz w:val="20"/>
                <w:szCs w:val="20"/>
                <w:color w:val="auto"/>
              </w:rPr>
            </w:pPr>
            <w:r>
              <w:rPr>
                <w:rFonts w:ascii="Arial" w:cs="Arial" w:eastAsia="Arial" w:hAnsi="Arial"/>
                <w:sz w:val="8"/>
                <w:szCs w:val="8"/>
                <w:color w:val="auto"/>
              </w:rPr>
              <w:t>10   12</w:t>
            </w:r>
          </w:p>
        </w:tc>
        <w:tc>
          <w:tcPr>
            <w:tcW w:w="0" w:type="dxa"/>
            <w:vAlign w:val="bottom"/>
          </w:tcPr>
          <w:p>
            <w:pPr>
              <w:spacing w:after="0"/>
              <w:rPr>
                <w:sz w:val="1"/>
                <w:szCs w:val="1"/>
                <w:color w:val="auto"/>
              </w:rPr>
            </w:pPr>
          </w:p>
        </w:tc>
      </w:tr>
      <w:tr>
        <w:trPr>
          <w:trHeight w:val="220"/>
        </w:trPr>
        <w:tc>
          <w:tcPr>
            <w:tcW w:w="24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160" w:type="dxa"/>
            <w:vAlign w:val="bottom"/>
          </w:tcPr>
          <w:p>
            <w:pPr>
              <w:spacing w:after="0"/>
              <w:rPr>
                <w:sz w:val="19"/>
                <w:szCs w:val="19"/>
                <w:color w:val="auto"/>
              </w:rPr>
            </w:pPr>
          </w:p>
        </w:tc>
        <w:tc>
          <w:tcPr>
            <w:tcW w:w="3500" w:type="dxa"/>
            <w:vAlign w:val="bottom"/>
          </w:tcPr>
          <w:p>
            <w:pPr>
              <w:spacing w:after="0"/>
              <w:rPr>
                <w:sz w:val="19"/>
                <w:szCs w:val="19"/>
                <w:color w:val="auto"/>
              </w:rPr>
            </w:pPr>
          </w:p>
        </w:tc>
        <w:tc>
          <w:tcPr>
            <w:tcW w:w="860" w:type="dxa"/>
            <w:vAlign w:val="bottom"/>
          </w:tcPr>
          <w:p>
            <w:pPr>
              <w:spacing w:after="0"/>
              <w:rPr>
                <w:sz w:val="19"/>
                <w:szCs w:val="19"/>
                <w:color w:val="auto"/>
              </w:rPr>
            </w:pPr>
          </w:p>
        </w:tc>
        <w:tc>
          <w:tcPr>
            <w:tcW w:w="560" w:type="dxa"/>
            <w:vAlign w:val="bottom"/>
          </w:tcPr>
          <w:p>
            <w:pPr>
              <w:spacing w:after="0"/>
              <w:rPr>
                <w:sz w:val="19"/>
                <w:szCs w:val="19"/>
                <w:color w:val="auto"/>
              </w:rPr>
            </w:pPr>
          </w:p>
        </w:tc>
        <w:tc>
          <w:tcPr>
            <w:tcW w:w="2080" w:type="dxa"/>
            <w:vAlign w:val="bottom"/>
          </w:tcPr>
          <w:p>
            <w:pPr>
              <w:ind w:left="360"/>
              <w:spacing w:after="0"/>
              <w:rPr>
                <w:sz w:val="20"/>
                <w:szCs w:val="20"/>
                <w:color w:val="auto"/>
              </w:rPr>
            </w:pPr>
            <w:r>
              <w:rPr>
                <w:rFonts w:ascii="Arial" w:cs="Arial" w:eastAsia="Arial" w:hAnsi="Arial"/>
                <w:sz w:val="12"/>
                <w:szCs w:val="12"/>
                <w:color w:val="auto"/>
              </w:rPr>
              <w:t>Percentage leaf damage</w:t>
            </w:r>
          </w:p>
        </w:tc>
        <w:tc>
          <w:tcPr>
            <w:tcW w:w="8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74"/>
        </w:trPr>
        <w:tc>
          <w:tcPr>
            <w:tcW w:w="240" w:type="dxa"/>
            <w:vAlign w:val="bottom"/>
          </w:tcPr>
          <w:p>
            <w:pPr>
              <w:spacing w:after="0"/>
              <w:rPr>
                <w:sz w:val="15"/>
                <w:szCs w:val="15"/>
                <w:color w:val="auto"/>
              </w:rPr>
            </w:pPr>
          </w:p>
        </w:tc>
        <w:tc>
          <w:tcPr>
            <w:tcW w:w="220" w:type="dxa"/>
            <w:vAlign w:val="bottom"/>
          </w:tcPr>
          <w:p>
            <w:pPr>
              <w:jc w:val="right"/>
              <w:spacing w:after="0"/>
              <w:rPr>
                <w:sz w:val="20"/>
                <w:szCs w:val="20"/>
                <w:color w:val="auto"/>
              </w:rPr>
            </w:pPr>
            <w:r>
              <w:rPr>
                <w:rFonts w:ascii="Arial" w:cs="Arial" w:eastAsia="Arial" w:hAnsi="Arial"/>
                <w:sz w:val="4"/>
                <w:szCs w:val="4"/>
                <w:color w:val="auto"/>
              </w:rPr>
              <w:t>4.0</w:t>
            </w:r>
          </w:p>
        </w:tc>
        <w:tc>
          <w:tcPr>
            <w:tcW w:w="160" w:type="dxa"/>
            <w:vAlign w:val="bottom"/>
          </w:tcPr>
          <w:p>
            <w:pPr>
              <w:spacing w:after="0"/>
              <w:rPr>
                <w:sz w:val="15"/>
                <w:szCs w:val="15"/>
                <w:color w:val="auto"/>
              </w:rPr>
            </w:pPr>
          </w:p>
        </w:tc>
        <w:tc>
          <w:tcPr>
            <w:tcW w:w="3500" w:type="dxa"/>
            <w:vAlign w:val="bottom"/>
          </w:tcPr>
          <w:p>
            <w:pPr>
              <w:spacing w:after="0"/>
              <w:rPr>
                <w:sz w:val="15"/>
                <w:szCs w:val="15"/>
                <w:color w:val="auto"/>
              </w:rPr>
            </w:pPr>
          </w:p>
        </w:tc>
        <w:tc>
          <w:tcPr>
            <w:tcW w:w="860" w:type="dxa"/>
            <w:vAlign w:val="bottom"/>
          </w:tcPr>
          <w:p>
            <w:pPr>
              <w:spacing w:after="0"/>
              <w:rPr>
                <w:sz w:val="15"/>
                <w:szCs w:val="15"/>
                <w:color w:val="auto"/>
              </w:rPr>
            </w:pPr>
          </w:p>
        </w:tc>
        <w:tc>
          <w:tcPr>
            <w:tcW w:w="560" w:type="dxa"/>
            <w:vAlign w:val="bottom"/>
            <w:vMerge w:val="restart"/>
          </w:tcPr>
          <w:p>
            <w:pPr>
              <w:ind w:left="140"/>
              <w:spacing w:after="0"/>
              <w:rPr>
                <w:sz w:val="20"/>
                <w:szCs w:val="20"/>
                <w:color w:val="auto"/>
              </w:rPr>
            </w:pPr>
            <w:r>
              <w:rPr>
                <w:rFonts w:ascii="Arial" w:cs="Arial" w:eastAsia="Arial" w:hAnsi="Arial"/>
                <w:sz w:val="11"/>
                <w:szCs w:val="11"/>
                <w:color w:val="auto"/>
              </w:rPr>
              <w:t>- (b)</w:t>
            </w:r>
          </w:p>
        </w:tc>
        <w:tc>
          <w:tcPr>
            <w:tcW w:w="2080" w:type="dxa"/>
            <w:vAlign w:val="bottom"/>
          </w:tcPr>
          <w:p>
            <w:pPr>
              <w:spacing w:after="0"/>
              <w:rPr>
                <w:sz w:val="15"/>
                <w:szCs w:val="15"/>
                <w:color w:val="auto"/>
              </w:rPr>
            </w:pPr>
          </w:p>
        </w:tc>
        <w:tc>
          <w:tcPr>
            <w:tcW w:w="84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92"/>
        </w:trPr>
        <w:tc>
          <w:tcPr>
            <w:tcW w:w="240" w:type="dxa"/>
            <w:vAlign w:val="bottom"/>
          </w:tcPr>
          <w:p>
            <w:pPr>
              <w:spacing w:after="0"/>
              <w:rPr>
                <w:sz w:val="8"/>
                <w:szCs w:val="8"/>
                <w:color w:val="auto"/>
              </w:rPr>
            </w:pPr>
          </w:p>
        </w:tc>
        <w:tc>
          <w:tcPr>
            <w:tcW w:w="220" w:type="dxa"/>
            <w:vAlign w:val="bottom"/>
          </w:tcPr>
          <w:p>
            <w:pPr>
              <w:spacing w:after="0"/>
              <w:rPr>
                <w:sz w:val="8"/>
                <w:szCs w:val="8"/>
                <w:color w:val="auto"/>
              </w:rPr>
            </w:pPr>
          </w:p>
        </w:tc>
        <w:tc>
          <w:tcPr>
            <w:tcW w:w="160" w:type="dxa"/>
            <w:vAlign w:val="bottom"/>
          </w:tcPr>
          <w:p>
            <w:pPr>
              <w:spacing w:after="0"/>
              <w:rPr>
                <w:sz w:val="8"/>
                <w:szCs w:val="8"/>
                <w:color w:val="auto"/>
              </w:rPr>
            </w:pPr>
          </w:p>
        </w:tc>
        <w:tc>
          <w:tcPr>
            <w:tcW w:w="3500" w:type="dxa"/>
            <w:vAlign w:val="bottom"/>
          </w:tcPr>
          <w:p>
            <w:pPr>
              <w:spacing w:after="0"/>
              <w:rPr>
                <w:sz w:val="8"/>
                <w:szCs w:val="8"/>
                <w:color w:val="auto"/>
              </w:rPr>
            </w:pPr>
          </w:p>
        </w:tc>
        <w:tc>
          <w:tcPr>
            <w:tcW w:w="860" w:type="dxa"/>
            <w:vAlign w:val="bottom"/>
          </w:tcPr>
          <w:p>
            <w:pPr>
              <w:spacing w:after="0"/>
              <w:rPr>
                <w:sz w:val="8"/>
                <w:szCs w:val="8"/>
                <w:color w:val="auto"/>
              </w:rPr>
            </w:pPr>
          </w:p>
        </w:tc>
        <w:tc>
          <w:tcPr>
            <w:tcW w:w="560" w:type="dxa"/>
            <w:vAlign w:val="bottom"/>
            <w:vMerge w:val="continue"/>
          </w:tcPr>
          <w:p>
            <w:pPr>
              <w:spacing w:after="0"/>
              <w:rPr>
                <w:sz w:val="8"/>
                <w:szCs w:val="8"/>
                <w:color w:val="auto"/>
              </w:rPr>
            </w:pPr>
          </w:p>
        </w:tc>
        <w:tc>
          <w:tcPr>
            <w:tcW w:w="2080" w:type="dxa"/>
            <w:vAlign w:val="bottom"/>
          </w:tcPr>
          <w:p>
            <w:pPr>
              <w:spacing w:after="0"/>
              <w:rPr>
                <w:sz w:val="8"/>
                <w:szCs w:val="8"/>
                <w:color w:val="auto"/>
              </w:rPr>
            </w:pPr>
          </w:p>
        </w:tc>
        <w:tc>
          <w:tcPr>
            <w:tcW w:w="8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33"/>
        </w:trPr>
        <w:tc>
          <w:tcPr>
            <w:tcW w:w="24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3500" w:type="dxa"/>
            <w:vAlign w:val="bottom"/>
          </w:tcPr>
          <w:p>
            <w:pPr>
              <w:spacing w:after="0"/>
              <w:rPr>
                <w:sz w:val="11"/>
                <w:szCs w:val="11"/>
                <w:color w:val="auto"/>
              </w:rPr>
            </w:pPr>
          </w:p>
        </w:tc>
        <w:tc>
          <w:tcPr>
            <w:tcW w:w="860" w:type="dxa"/>
            <w:vAlign w:val="bottom"/>
          </w:tcPr>
          <w:p>
            <w:pPr>
              <w:spacing w:after="0"/>
              <w:rPr>
                <w:sz w:val="11"/>
                <w:szCs w:val="11"/>
                <w:color w:val="auto"/>
              </w:rPr>
            </w:pPr>
          </w:p>
        </w:tc>
        <w:tc>
          <w:tcPr>
            <w:tcW w:w="560" w:type="dxa"/>
            <w:vAlign w:val="bottom"/>
          </w:tcPr>
          <w:p>
            <w:pPr>
              <w:ind w:left="100"/>
              <w:spacing w:after="0"/>
              <w:rPr>
                <w:sz w:val="20"/>
                <w:szCs w:val="20"/>
                <w:color w:val="auto"/>
              </w:rPr>
            </w:pPr>
            <w:r>
              <w:rPr>
                <w:rFonts w:ascii="Arial" w:cs="Arial" w:eastAsia="Arial" w:hAnsi="Arial"/>
                <w:sz w:val="11"/>
                <w:szCs w:val="11"/>
                <w:color w:val="auto"/>
              </w:rPr>
              <w:t>16 -</w:t>
            </w:r>
          </w:p>
        </w:tc>
        <w:tc>
          <w:tcPr>
            <w:tcW w:w="2080" w:type="dxa"/>
            <w:vAlign w:val="bottom"/>
          </w:tcPr>
          <w:p>
            <w:pPr>
              <w:spacing w:after="0"/>
              <w:rPr>
                <w:sz w:val="11"/>
                <w:szCs w:val="11"/>
                <w:color w:val="auto"/>
              </w:rPr>
            </w:pPr>
          </w:p>
        </w:tc>
        <w:tc>
          <w:tcPr>
            <w:tcW w:w="84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82"/>
        </w:trPr>
        <w:tc>
          <w:tcPr>
            <w:tcW w:w="240" w:type="dxa"/>
            <w:vAlign w:val="bottom"/>
          </w:tcPr>
          <w:p>
            <w:pPr>
              <w:spacing w:after="0"/>
              <w:rPr>
                <w:sz w:val="7"/>
                <w:szCs w:val="7"/>
                <w:color w:val="auto"/>
              </w:rPr>
            </w:pPr>
          </w:p>
        </w:tc>
        <w:tc>
          <w:tcPr>
            <w:tcW w:w="220" w:type="dxa"/>
            <w:vAlign w:val="bottom"/>
          </w:tcPr>
          <w:p>
            <w:pPr>
              <w:jc w:val="right"/>
              <w:spacing w:after="0"/>
              <w:rPr>
                <w:sz w:val="20"/>
                <w:szCs w:val="20"/>
                <w:color w:val="auto"/>
              </w:rPr>
            </w:pPr>
            <w:r>
              <w:rPr>
                <w:rFonts w:ascii="Arial" w:cs="Arial" w:eastAsia="Arial" w:hAnsi="Arial"/>
                <w:sz w:val="3"/>
                <w:szCs w:val="3"/>
                <w:color w:val="auto"/>
              </w:rPr>
              <w:t>3.5</w:t>
            </w:r>
          </w:p>
        </w:tc>
        <w:tc>
          <w:tcPr>
            <w:tcW w:w="160" w:type="dxa"/>
            <w:vAlign w:val="bottom"/>
          </w:tcPr>
          <w:p>
            <w:pPr>
              <w:spacing w:after="0"/>
              <w:rPr>
                <w:sz w:val="7"/>
                <w:szCs w:val="7"/>
                <w:color w:val="auto"/>
              </w:rPr>
            </w:pPr>
          </w:p>
        </w:tc>
        <w:tc>
          <w:tcPr>
            <w:tcW w:w="3500" w:type="dxa"/>
            <w:vAlign w:val="bottom"/>
          </w:tcPr>
          <w:p>
            <w:pPr>
              <w:spacing w:after="0"/>
              <w:rPr>
                <w:sz w:val="7"/>
                <w:szCs w:val="7"/>
                <w:color w:val="auto"/>
              </w:rPr>
            </w:pPr>
          </w:p>
        </w:tc>
        <w:tc>
          <w:tcPr>
            <w:tcW w:w="860" w:type="dxa"/>
            <w:vAlign w:val="bottom"/>
          </w:tcPr>
          <w:p>
            <w:pPr>
              <w:spacing w:after="0"/>
              <w:rPr>
                <w:sz w:val="7"/>
                <w:szCs w:val="7"/>
                <w:color w:val="auto"/>
              </w:rPr>
            </w:pPr>
          </w:p>
        </w:tc>
        <w:tc>
          <w:tcPr>
            <w:tcW w:w="560" w:type="dxa"/>
            <w:vAlign w:val="bottom"/>
          </w:tcPr>
          <w:p>
            <w:pPr>
              <w:spacing w:after="0"/>
              <w:rPr>
                <w:sz w:val="7"/>
                <w:szCs w:val="7"/>
                <w:color w:val="auto"/>
              </w:rPr>
            </w:pPr>
          </w:p>
        </w:tc>
        <w:tc>
          <w:tcPr>
            <w:tcW w:w="2080" w:type="dxa"/>
            <w:vAlign w:val="bottom"/>
          </w:tcPr>
          <w:p>
            <w:pPr>
              <w:spacing w:after="0"/>
              <w:rPr>
                <w:sz w:val="7"/>
                <w:szCs w:val="7"/>
                <w:color w:val="auto"/>
              </w:rPr>
            </w:pPr>
          </w:p>
        </w:tc>
        <w:tc>
          <w:tcPr>
            <w:tcW w:w="8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89"/>
        </w:trPr>
        <w:tc>
          <w:tcPr>
            <w:tcW w:w="240" w:type="dxa"/>
            <w:vAlign w:val="bottom"/>
          </w:tcPr>
          <w:p>
            <w:pPr>
              <w:spacing w:after="0"/>
              <w:rPr>
                <w:sz w:val="16"/>
                <w:szCs w:val="16"/>
                <w:color w:val="auto"/>
              </w:rPr>
            </w:pPr>
          </w:p>
        </w:tc>
        <w:tc>
          <w:tcPr>
            <w:tcW w:w="22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3500" w:type="dxa"/>
            <w:vAlign w:val="bottom"/>
          </w:tcPr>
          <w:p>
            <w:pPr>
              <w:spacing w:after="0"/>
              <w:rPr>
                <w:sz w:val="16"/>
                <w:szCs w:val="16"/>
                <w:color w:val="auto"/>
              </w:rPr>
            </w:pPr>
          </w:p>
        </w:tc>
        <w:tc>
          <w:tcPr>
            <w:tcW w:w="860" w:type="dxa"/>
            <w:vAlign w:val="bottom"/>
          </w:tcPr>
          <w:p>
            <w:pPr>
              <w:spacing w:after="0"/>
              <w:rPr>
                <w:sz w:val="16"/>
                <w:szCs w:val="16"/>
                <w:color w:val="auto"/>
              </w:rPr>
            </w:pPr>
          </w:p>
        </w:tc>
        <w:tc>
          <w:tcPr>
            <w:tcW w:w="560" w:type="dxa"/>
            <w:vAlign w:val="bottom"/>
          </w:tcPr>
          <w:p>
            <w:pPr>
              <w:ind w:left="120"/>
              <w:spacing w:after="0"/>
              <w:rPr>
                <w:sz w:val="20"/>
                <w:szCs w:val="20"/>
                <w:color w:val="auto"/>
              </w:rPr>
            </w:pPr>
            <w:r>
              <w:rPr>
                <w:rFonts w:ascii="Arial" w:cs="Arial" w:eastAsia="Arial" w:hAnsi="Arial"/>
                <w:sz w:val="11"/>
                <w:szCs w:val="11"/>
                <w:color w:val="auto"/>
              </w:rPr>
              <w:t>14 4</w:t>
            </w:r>
          </w:p>
        </w:tc>
        <w:tc>
          <w:tcPr>
            <w:tcW w:w="2080" w:type="dxa"/>
            <w:vAlign w:val="bottom"/>
          </w:tcPr>
          <w:p>
            <w:pPr>
              <w:spacing w:after="0"/>
              <w:rPr>
                <w:sz w:val="16"/>
                <w:szCs w:val="16"/>
                <w:color w:val="auto"/>
              </w:rPr>
            </w:pPr>
          </w:p>
        </w:tc>
        <w:tc>
          <w:tcPr>
            <w:tcW w:w="84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19"/>
        </w:trPr>
        <w:tc>
          <w:tcPr>
            <w:tcW w:w="240" w:type="dxa"/>
            <w:vAlign w:val="bottom"/>
          </w:tcPr>
          <w:p>
            <w:pPr>
              <w:spacing w:after="0"/>
              <w:rPr>
                <w:sz w:val="10"/>
                <w:szCs w:val="10"/>
                <w:color w:val="auto"/>
              </w:rPr>
            </w:pPr>
          </w:p>
        </w:tc>
        <w:tc>
          <w:tcPr>
            <w:tcW w:w="220" w:type="dxa"/>
            <w:vAlign w:val="bottom"/>
          </w:tcPr>
          <w:p>
            <w:pPr>
              <w:ind w:left="220"/>
              <w:spacing w:after="0"/>
              <w:rPr>
                <w:sz w:val="20"/>
                <w:szCs w:val="20"/>
                <w:color w:val="auto"/>
              </w:rPr>
            </w:pPr>
            <w:r>
              <w:rPr>
                <w:rFonts w:ascii="Arial" w:cs="Arial" w:eastAsia="Arial" w:hAnsi="Arial"/>
                <w:sz w:val="2"/>
                <w:szCs w:val="2"/>
                <w:color w:val="auto"/>
                <w:w w:val="70"/>
              </w:rPr>
              <w:t>3.0</w:t>
            </w:r>
          </w:p>
        </w:tc>
        <w:tc>
          <w:tcPr>
            <w:tcW w:w="160" w:type="dxa"/>
            <w:vAlign w:val="bottom"/>
          </w:tcPr>
          <w:p>
            <w:pPr>
              <w:spacing w:after="0"/>
              <w:rPr>
                <w:sz w:val="10"/>
                <w:szCs w:val="10"/>
                <w:color w:val="auto"/>
              </w:rPr>
            </w:pPr>
          </w:p>
        </w:tc>
        <w:tc>
          <w:tcPr>
            <w:tcW w:w="3500" w:type="dxa"/>
            <w:vAlign w:val="bottom"/>
          </w:tcPr>
          <w:p>
            <w:pPr>
              <w:spacing w:after="0"/>
              <w:rPr>
                <w:sz w:val="10"/>
                <w:szCs w:val="10"/>
                <w:color w:val="auto"/>
              </w:rPr>
            </w:pPr>
          </w:p>
        </w:tc>
        <w:tc>
          <w:tcPr>
            <w:tcW w:w="860" w:type="dxa"/>
            <w:vAlign w:val="bottom"/>
          </w:tcPr>
          <w:p>
            <w:pPr>
              <w:ind w:left="620"/>
              <w:spacing w:after="0"/>
              <w:rPr>
                <w:sz w:val="20"/>
                <w:szCs w:val="20"/>
                <w:color w:val="auto"/>
              </w:rPr>
            </w:pPr>
            <w:r>
              <w:rPr>
                <w:rFonts w:ascii="Arial" w:cs="Arial" w:eastAsia="Arial" w:hAnsi="Arial"/>
                <w:sz w:val="6"/>
                <w:szCs w:val="6"/>
                <w:color w:val="auto"/>
              </w:rPr>
              <w:t>en</w:t>
            </w:r>
          </w:p>
        </w:tc>
        <w:tc>
          <w:tcPr>
            <w:tcW w:w="560" w:type="dxa"/>
            <w:vAlign w:val="bottom"/>
          </w:tcPr>
          <w:p>
            <w:pPr>
              <w:spacing w:after="0"/>
              <w:rPr>
                <w:sz w:val="10"/>
                <w:szCs w:val="10"/>
                <w:color w:val="auto"/>
              </w:rPr>
            </w:pPr>
          </w:p>
        </w:tc>
        <w:tc>
          <w:tcPr>
            <w:tcW w:w="2080" w:type="dxa"/>
            <w:vAlign w:val="bottom"/>
          </w:tcPr>
          <w:p>
            <w:pPr>
              <w:spacing w:after="0"/>
              <w:rPr>
                <w:sz w:val="10"/>
                <w:szCs w:val="10"/>
                <w:color w:val="auto"/>
              </w:rPr>
            </w:pPr>
          </w:p>
        </w:tc>
        <w:tc>
          <w:tcPr>
            <w:tcW w:w="84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52"/>
        </w:trPr>
        <w:tc>
          <w:tcPr>
            <w:tcW w:w="24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3500" w:type="dxa"/>
            <w:vAlign w:val="bottom"/>
          </w:tcPr>
          <w:p>
            <w:pPr>
              <w:spacing w:after="0"/>
              <w:rPr>
                <w:sz w:val="13"/>
                <w:szCs w:val="13"/>
                <w:color w:val="auto"/>
              </w:rPr>
            </w:pPr>
          </w:p>
        </w:tc>
        <w:tc>
          <w:tcPr>
            <w:tcW w:w="860" w:type="dxa"/>
            <w:vAlign w:val="bottom"/>
          </w:tcPr>
          <w:p>
            <w:pPr>
              <w:spacing w:after="0"/>
              <w:rPr>
                <w:sz w:val="13"/>
                <w:szCs w:val="13"/>
                <w:color w:val="auto"/>
              </w:rPr>
            </w:pPr>
          </w:p>
        </w:tc>
        <w:tc>
          <w:tcPr>
            <w:tcW w:w="560" w:type="dxa"/>
            <w:vAlign w:val="bottom"/>
          </w:tcPr>
          <w:p>
            <w:pPr>
              <w:ind w:left="120"/>
              <w:spacing w:after="0"/>
              <w:rPr>
                <w:sz w:val="20"/>
                <w:szCs w:val="20"/>
                <w:color w:val="auto"/>
              </w:rPr>
            </w:pPr>
            <w:r>
              <w:rPr>
                <w:rFonts w:ascii="Arial" w:cs="Arial" w:eastAsia="Arial" w:hAnsi="Arial"/>
                <w:sz w:val="11"/>
                <w:szCs w:val="11"/>
                <w:color w:val="auto"/>
              </w:rPr>
              <w:t>12</w:t>
            </w:r>
          </w:p>
        </w:tc>
        <w:tc>
          <w:tcPr>
            <w:tcW w:w="2080" w:type="dxa"/>
            <w:vAlign w:val="bottom"/>
          </w:tcPr>
          <w:p>
            <w:pPr>
              <w:spacing w:after="0"/>
              <w:rPr>
                <w:sz w:val="13"/>
                <w:szCs w:val="13"/>
                <w:color w:val="auto"/>
              </w:rPr>
            </w:pPr>
          </w:p>
        </w:tc>
        <w:tc>
          <w:tcPr>
            <w:tcW w:w="84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69"/>
        </w:trPr>
        <w:tc>
          <w:tcPr>
            <w:tcW w:w="240" w:type="dxa"/>
            <w:vAlign w:val="bottom"/>
          </w:tcPr>
          <w:p>
            <w:pPr>
              <w:spacing w:after="0"/>
              <w:rPr>
                <w:sz w:val="20"/>
                <w:szCs w:val="20"/>
                <w:color w:val="auto"/>
              </w:rPr>
            </w:pPr>
            <w:r>
              <w:rPr>
                <w:rFonts w:ascii="Arial" w:cs="Arial" w:eastAsia="Arial" w:hAnsi="Arial"/>
                <w:sz w:val="7"/>
                <w:szCs w:val="7"/>
                <w:color w:val="auto"/>
              </w:rPr>
              <w:t>ir</w:t>
            </w:r>
          </w:p>
        </w:tc>
        <w:tc>
          <w:tcPr>
            <w:tcW w:w="220" w:type="dxa"/>
            <w:vAlign w:val="bottom"/>
          </w:tcPr>
          <w:p>
            <w:pPr>
              <w:ind w:left="220"/>
              <w:spacing w:after="0"/>
              <w:rPr>
                <w:sz w:val="20"/>
                <w:szCs w:val="20"/>
                <w:color w:val="auto"/>
              </w:rPr>
            </w:pPr>
            <w:r>
              <w:rPr>
                <w:rFonts w:ascii="Arial" w:cs="Arial" w:eastAsia="Arial" w:hAnsi="Arial"/>
                <w:sz w:val="2"/>
                <w:szCs w:val="2"/>
                <w:color w:val="auto"/>
                <w:w w:val="58"/>
              </w:rPr>
              <w:t>2. 5</w:t>
            </w:r>
          </w:p>
        </w:tc>
        <w:tc>
          <w:tcPr>
            <w:tcW w:w="160" w:type="dxa"/>
            <w:vAlign w:val="bottom"/>
          </w:tcPr>
          <w:p>
            <w:pPr>
              <w:spacing w:after="0"/>
              <w:rPr>
                <w:sz w:val="14"/>
                <w:szCs w:val="14"/>
                <w:color w:val="auto"/>
              </w:rPr>
            </w:pPr>
          </w:p>
        </w:tc>
        <w:tc>
          <w:tcPr>
            <w:tcW w:w="3500" w:type="dxa"/>
            <w:vAlign w:val="bottom"/>
          </w:tcPr>
          <w:p>
            <w:pPr>
              <w:spacing w:after="0"/>
              <w:rPr>
                <w:sz w:val="14"/>
                <w:szCs w:val="14"/>
                <w:color w:val="auto"/>
              </w:rPr>
            </w:pPr>
          </w:p>
        </w:tc>
        <w:tc>
          <w:tcPr>
            <w:tcW w:w="860" w:type="dxa"/>
            <w:vAlign w:val="bottom"/>
            <w:vMerge w:val="restart"/>
          </w:tcPr>
          <w:p>
            <w:pPr>
              <w:ind w:left="660"/>
              <w:spacing w:after="0"/>
              <w:rPr>
                <w:sz w:val="20"/>
                <w:szCs w:val="20"/>
                <w:color w:val="auto"/>
              </w:rPr>
            </w:pPr>
            <w:r>
              <w:rPr>
                <w:rFonts w:ascii="Arial" w:cs="Arial" w:eastAsia="Arial" w:hAnsi="Arial"/>
                <w:sz w:val="7"/>
                <w:szCs w:val="7"/>
                <w:color w:val="auto"/>
              </w:rPr>
              <w:t>o</w:t>
            </w:r>
          </w:p>
        </w:tc>
        <w:tc>
          <w:tcPr>
            <w:tcW w:w="560" w:type="dxa"/>
            <w:vAlign w:val="bottom"/>
            <w:vMerge w:val="restart"/>
          </w:tcPr>
          <w:p>
            <w:pPr>
              <w:ind w:left="140"/>
              <w:spacing w:after="0"/>
              <w:rPr>
                <w:sz w:val="20"/>
                <w:szCs w:val="20"/>
                <w:color w:val="auto"/>
              </w:rPr>
            </w:pPr>
            <w:r>
              <w:rPr>
                <w:rFonts w:ascii="Arial" w:cs="Arial" w:eastAsia="Arial" w:hAnsi="Arial"/>
                <w:sz w:val="11"/>
                <w:szCs w:val="11"/>
                <w:color w:val="auto"/>
              </w:rPr>
              <w:t>10 -</w:t>
            </w:r>
          </w:p>
        </w:tc>
        <w:tc>
          <w:tcPr>
            <w:tcW w:w="2080" w:type="dxa"/>
            <w:vAlign w:val="bottom"/>
          </w:tcPr>
          <w:p>
            <w:pPr>
              <w:spacing w:after="0"/>
              <w:rPr>
                <w:sz w:val="14"/>
                <w:szCs w:val="14"/>
                <w:color w:val="auto"/>
              </w:rPr>
            </w:pPr>
          </w:p>
        </w:tc>
        <w:tc>
          <w:tcPr>
            <w:tcW w:w="84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02"/>
        </w:trPr>
        <w:tc>
          <w:tcPr>
            <w:tcW w:w="240" w:type="dxa"/>
            <w:vAlign w:val="bottom"/>
          </w:tcPr>
          <w:p>
            <w:pPr>
              <w:spacing w:after="0"/>
              <w:rPr>
                <w:sz w:val="8"/>
                <w:szCs w:val="8"/>
                <w:color w:val="auto"/>
              </w:rPr>
            </w:pPr>
          </w:p>
        </w:tc>
        <w:tc>
          <w:tcPr>
            <w:tcW w:w="220" w:type="dxa"/>
            <w:vAlign w:val="bottom"/>
          </w:tcPr>
          <w:p>
            <w:pPr>
              <w:spacing w:after="0"/>
              <w:rPr>
                <w:sz w:val="8"/>
                <w:szCs w:val="8"/>
                <w:color w:val="auto"/>
              </w:rPr>
            </w:pPr>
          </w:p>
        </w:tc>
        <w:tc>
          <w:tcPr>
            <w:tcW w:w="160" w:type="dxa"/>
            <w:vAlign w:val="bottom"/>
          </w:tcPr>
          <w:p>
            <w:pPr>
              <w:spacing w:after="0"/>
              <w:rPr>
                <w:sz w:val="8"/>
                <w:szCs w:val="8"/>
                <w:color w:val="auto"/>
              </w:rPr>
            </w:pPr>
          </w:p>
        </w:tc>
        <w:tc>
          <w:tcPr>
            <w:tcW w:w="3500" w:type="dxa"/>
            <w:vAlign w:val="bottom"/>
          </w:tcPr>
          <w:p>
            <w:pPr>
              <w:spacing w:after="0"/>
              <w:rPr>
                <w:sz w:val="8"/>
                <w:szCs w:val="8"/>
                <w:color w:val="auto"/>
              </w:rPr>
            </w:pPr>
          </w:p>
        </w:tc>
        <w:tc>
          <w:tcPr>
            <w:tcW w:w="860" w:type="dxa"/>
            <w:vAlign w:val="bottom"/>
            <w:vMerge w:val="continue"/>
          </w:tcPr>
          <w:p>
            <w:pPr>
              <w:spacing w:after="0"/>
              <w:rPr>
                <w:sz w:val="8"/>
                <w:szCs w:val="8"/>
                <w:color w:val="auto"/>
              </w:rPr>
            </w:pPr>
          </w:p>
        </w:tc>
        <w:tc>
          <w:tcPr>
            <w:tcW w:w="560" w:type="dxa"/>
            <w:vAlign w:val="bottom"/>
            <w:vMerge w:val="continue"/>
          </w:tcPr>
          <w:p>
            <w:pPr>
              <w:spacing w:after="0"/>
              <w:rPr>
                <w:sz w:val="8"/>
                <w:szCs w:val="8"/>
                <w:color w:val="auto"/>
              </w:rPr>
            </w:pPr>
          </w:p>
        </w:tc>
        <w:tc>
          <w:tcPr>
            <w:tcW w:w="2080" w:type="dxa"/>
            <w:vAlign w:val="bottom"/>
          </w:tcPr>
          <w:p>
            <w:pPr>
              <w:spacing w:after="0"/>
              <w:rPr>
                <w:sz w:val="8"/>
                <w:szCs w:val="8"/>
                <w:color w:val="auto"/>
              </w:rPr>
            </w:pPr>
          </w:p>
        </w:tc>
        <w:tc>
          <w:tcPr>
            <w:tcW w:w="8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95"/>
        </w:trPr>
        <w:tc>
          <w:tcPr>
            <w:tcW w:w="240" w:type="dxa"/>
            <w:vAlign w:val="bottom"/>
          </w:tcPr>
          <w:p>
            <w:pPr>
              <w:spacing w:after="0"/>
              <w:rPr>
                <w:sz w:val="8"/>
                <w:szCs w:val="8"/>
                <w:color w:val="auto"/>
              </w:rPr>
            </w:pPr>
          </w:p>
        </w:tc>
        <w:tc>
          <w:tcPr>
            <w:tcW w:w="220" w:type="dxa"/>
            <w:vAlign w:val="bottom"/>
          </w:tcPr>
          <w:p>
            <w:pPr>
              <w:spacing w:after="0"/>
              <w:rPr>
                <w:sz w:val="8"/>
                <w:szCs w:val="8"/>
                <w:color w:val="auto"/>
              </w:rPr>
            </w:pPr>
          </w:p>
        </w:tc>
        <w:tc>
          <w:tcPr>
            <w:tcW w:w="160" w:type="dxa"/>
            <w:vAlign w:val="bottom"/>
          </w:tcPr>
          <w:p>
            <w:pPr>
              <w:spacing w:after="0"/>
              <w:rPr>
                <w:sz w:val="8"/>
                <w:szCs w:val="8"/>
                <w:color w:val="auto"/>
              </w:rPr>
            </w:pPr>
          </w:p>
        </w:tc>
        <w:tc>
          <w:tcPr>
            <w:tcW w:w="3500" w:type="dxa"/>
            <w:vAlign w:val="bottom"/>
          </w:tcPr>
          <w:p>
            <w:pPr>
              <w:spacing w:after="0"/>
              <w:rPr>
                <w:sz w:val="8"/>
                <w:szCs w:val="8"/>
                <w:color w:val="auto"/>
              </w:rPr>
            </w:pPr>
          </w:p>
        </w:tc>
        <w:tc>
          <w:tcPr>
            <w:tcW w:w="860" w:type="dxa"/>
            <w:vAlign w:val="bottom"/>
          </w:tcPr>
          <w:p>
            <w:pPr>
              <w:ind w:left="640"/>
              <w:spacing w:after="0"/>
              <w:rPr>
                <w:sz w:val="20"/>
                <w:szCs w:val="20"/>
                <w:color w:val="auto"/>
              </w:rPr>
            </w:pPr>
            <w:r>
              <w:rPr>
                <w:rFonts w:ascii="Arial" w:cs="Arial" w:eastAsia="Arial" w:hAnsi="Arial"/>
                <w:sz w:val="6"/>
                <w:szCs w:val="6"/>
                <w:color w:val="auto"/>
              </w:rPr>
              <w:t>u)</w:t>
            </w:r>
          </w:p>
        </w:tc>
        <w:tc>
          <w:tcPr>
            <w:tcW w:w="560" w:type="dxa"/>
            <w:vAlign w:val="bottom"/>
          </w:tcPr>
          <w:p>
            <w:pPr>
              <w:spacing w:after="0"/>
              <w:rPr>
                <w:sz w:val="8"/>
                <w:szCs w:val="8"/>
                <w:color w:val="auto"/>
              </w:rPr>
            </w:pPr>
          </w:p>
        </w:tc>
        <w:tc>
          <w:tcPr>
            <w:tcW w:w="2080" w:type="dxa"/>
            <w:vAlign w:val="bottom"/>
          </w:tcPr>
          <w:p>
            <w:pPr>
              <w:spacing w:after="0"/>
              <w:rPr>
                <w:sz w:val="8"/>
                <w:szCs w:val="8"/>
                <w:color w:val="auto"/>
              </w:rPr>
            </w:pPr>
          </w:p>
        </w:tc>
        <w:tc>
          <w:tcPr>
            <w:tcW w:w="8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61"/>
        </w:trPr>
        <w:tc>
          <w:tcPr>
            <w:tcW w:w="240" w:type="dxa"/>
            <w:vAlign w:val="bottom"/>
          </w:tcPr>
          <w:p>
            <w:pPr>
              <w:spacing w:after="0"/>
              <w:rPr>
                <w:sz w:val="5"/>
                <w:szCs w:val="5"/>
                <w:color w:val="auto"/>
              </w:rPr>
            </w:pPr>
          </w:p>
        </w:tc>
        <w:tc>
          <w:tcPr>
            <w:tcW w:w="220" w:type="dxa"/>
            <w:vAlign w:val="bottom"/>
          </w:tcPr>
          <w:p>
            <w:pPr>
              <w:spacing w:after="0"/>
              <w:rPr>
                <w:sz w:val="5"/>
                <w:szCs w:val="5"/>
                <w:color w:val="auto"/>
              </w:rPr>
            </w:pPr>
          </w:p>
        </w:tc>
        <w:tc>
          <w:tcPr>
            <w:tcW w:w="160" w:type="dxa"/>
            <w:vAlign w:val="bottom"/>
          </w:tcPr>
          <w:p>
            <w:pPr>
              <w:spacing w:after="0"/>
              <w:rPr>
                <w:sz w:val="5"/>
                <w:szCs w:val="5"/>
                <w:color w:val="auto"/>
              </w:rPr>
            </w:pPr>
          </w:p>
        </w:tc>
        <w:tc>
          <w:tcPr>
            <w:tcW w:w="3500" w:type="dxa"/>
            <w:vAlign w:val="bottom"/>
          </w:tcPr>
          <w:p>
            <w:pPr>
              <w:spacing w:after="0"/>
              <w:rPr>
                <w:sz w:val="5"/>
                <w:szCs w:val="5"/>
                <w:color w:val="auto"/>
              </w:rPr>
            </w:pPr>
          </w:p>
        </w:tc>
        <w:tc>
          <w:tcPr>
            <w:tcW w:w="860" w:type="dxa"/>
            <w:vAlign w:val="bottom"/>
          </w:tcPr>
          <w:p>
            <w:pPr>
              <w:spacing w:after="0"/>
              <w:rPr>
                <w:sz w:val="5"/>
                <w:szCs w:val="5"/>
                <w:color w:val="auto"/>
              </w:rPr>
            </w:pPr>
          </w:p>
        </w:tc>
        <w:tc>
          <w:tcPr>
            <w:tcW w:w="560" w:type="dxa"/>
            <w:vAlign w:val="bottom"/>
          </w:tcPr>
          <w:p>
            <w:pPr>
              <w:ind w:left="260"/>
              <w:spacing w:after="0" w:line="61" w:lineRule="exact"/>
              <w:rPr>
                <w:sz w:val="20"/>
                <w:szCs w:val="20"/>
                <w:color w:val="auto"/>
              </w:rPr>
            </w:pPr>
            <w:r>
              <w:rPr>
                <w:rFonts w:ascii="Arial" w:cs="Arial" w:eastAsia="Arial" w:hAnsi="Arial"/>
                <w:sz w:val="6"/>
                <w:szCs w:val="6"/>
                <w:color w:val="auto"/>
              </w:rPr>
              <w:t>.</w:t>
            </w:r>
          </w:p>
        </w:tc>
        <w:tc>
          <w:tcPr>
            <w:tcW w:w="2080" w:type="dxa"/>
            <w:vAlign w:val="bottom"/>
          </w:tcPr>
          <w:p>
            <w:pPr>
              <w:spacing w:after="0"/>
              <w:rPr>
                <w:sz w:val="5"/>
                <w:szCs w:val="5"/>
                <w:color w:val="auto"/>
              </w:rPr>
            </w:pPr>
          </w:p>
        </w:tc>
        <w:tc>
          <w:tcPr>
            <w:tcW w:w="8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43"/>
        </w:trPr>
        <w:tc>
          <w:tcPr>
            <w:tcW w:w="240" w:type="dxa"/>
            <w:vAlign w:val="bottom"/>
          </w:tcPr>
          <w:p>
            <w:pPr>
              <w:spacing w:after="0"/>
              <w:rPr>
                <w:sz w:val="3"/>
                <w:szCs w:val="3"/>
                <w:color w:val="auto"/>
              </w:rPr>
            </w:pPr>
          </w:p>
        </w:tc>
        <w:tc>
          <w:tcPr>
            <w:tcW w:w="220" w:type="dxa"/>
            <w:vAlign w:val="bottom"/>
          </w:tcPr>
          <w:p>
            <w:pPr>
              <w:spacing w:after="0"/>
              <w:rPr>
                <w:sz w:val="3"/>
                <w:szCs w:val="3"/>
                <w:color w:val="auto"/>
              </w:rPr>
            </w:pPr>
          </w:p>
        </w:tc>
        <w:tc>
          <w:tcPr>
            <w:tcW w:w="160" w:type="dxa"/>
            <w:vAlign w:val="bottom"/>
          </w:tcPr>
          <w:p>
            <w:pPr>
              <w:spacing w:after="0"/>
              <w:rPr>
                <w:sz w:val="20"/>
                <w:szCs w:val="20"/>
                <w:color w:val="auto"/>
              </w:rPr>
            </w:pPr>
            <w:r>
              <w:rPr>
                <w:rFonts w:ascii="Arial" w:cs="Arial" w:eastAsia="Arial" w:hAnsi="Arial"/>
                <w:sz w:val="3"/>
                <w:szCs w:val="3"/>
                <w:color w:val="auto"/>
              </w:rPr>
              <w:t>0.2</w:t>
            </w:r>
          </w:p>
        </w:tc>
        <w:tc>
          <w:tcPr>
            <w:tcW w:w="3500" w:type="dxa"/>
            <w:vAlign w:val="bottom"/>
          </w:tcPr>
          <w:p>
            <w:pPr>
              <w:spacing w:after="0"/>
              <w:rPr>
                <w:sz w:val="3"/>
                <w:szCs w:val="3"/>
                <w:color w:val="auto"/>
              </w:rPr>
            </w:pPr>
          </w:p>
        </w:tc>
        <w:tc>
          <w:tcPr>
            <w:tcW w:w="860" w:type="dxa"/>
            <w:vAlign w:val="bottom"/>
          </w:tcPr>
          <w:p>
            <w:pPr>
              <w:spacing w:after="0"/>
              <w:rPr>
                <w:sz w:val="3"/>
                <w:szCs w:val="3"/>
                <w:color w:val="auto"/>
              </w:rPr>
            </w:pPr>
          </w:p>
        </w:tc>
        <w:tc>
          <w:tcPr>
            <w:tcW w:w="560" w:type="dxa"/>
            <w:vAlign w:val="bottom"/>
          </w:tcPr>
          <w:p>
            <w:pPr>
              <w:ind w:left="220"/>
              <w:spacing w:after="0" w:line="30" w:lineRule="exact"/>
              <w:rPr>
                <w:sz w:val="20"/>
                <w:szCs w:val="20"/>
                <w:color w:val="auto"/>
              </w:rPr>
            </w:pPr>
            <w:r>
              <w:rPr>
                <w:rFonts w:ascii="Arial" w:cs="Arial" w:eastAsia="Arial" w:hAnsi="Arial"/>
                <w:sz w:val="3"/>
                <w:szCs w:val="3"/>
                <w:color w:val="auto"/>
              </w:rPr>
              <w:t>8 -</w:t>
            </w:r>
          </w:p>
        </w:tc>
        <w:tc>
          <w:tcPr>
            <w:tcW w:w="2080" w:type="dxa"/>
            <w:vAlign w:val="bottom"/>
          </w:tcPr>
          <w:p>
            <w:pPr>
              <w:spacing w:after="0"/>
              <w:rPr>
                <w:sz w:val="3"/>
                <w:szCs w:val="3"/>
                <w:color w:val="auto"/>
              </w:rPr>
            </w:pPr>
          </w:p>
        </w:tc>
        <w:tc>
          <w:tcPr>
            <w:tcW w:w="84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113"/>
        </w:trPr>
        <w:tc>
          <w:tcPr>
            <w:tcW w:w="240" w:type="dxa"/>
            <w:vAlign w:val="bottom"/>
          </w:tcPr>
          <w:p>
            <w:pPr>
              <w:spacing w:after="0"/>
              <w:rPr>
                <w:sz w:val="9"/>
                <w:szCs w:val="9"/>
                <w:color w:val="auto"/>
              </w:rPr>
            </w:pPr>
          </w:p>
        </w:tc>
        <w:tc>
          <w:tcPr>
            <w:tcW w:w="220" w:type="dxa"/>
            <w:vAlign w:val="bottom"/>
          </w:tcPr>
          <w:p>
            <w:pPr>
              <w:spacing w:after="0"/>
              <w:rPr>
                <w:sz w:val="9"/>
                <w:szCs w:val="9"/>
                <w:color w:val="auto"/>
              </w:rPr>
            </w:pPr>
          </w:p>
        </w:tc>
        <w:tc>
          <w:tcPr>
            <w:tcW w:w="160" w:type="dxa"/>
            <w:vAlign w:val="bottom"/>
          </w:tcPr>
          <w:p>
            <w:pPr>
              <w:spacing w:after="0"/>
              <w:rPr>
                <w:sz w:val="9"/>
                <w:szCs w:val="9"/>
                <w:color w:val="auto"/>
              </w:rPr>
            </w:pPr>
          </w:p>
        </w:tc>
        <w:tc>
          <w:tcPr>
            <w:tcW w:w="3500" w:type="dxa"/>
            <w:vAlign w:val="bottom"/>
          </w:tcPr>
          <w:p>
            <w:pPr>
              <w:spacing w:after="0"/>
              <w:rPr>
                <w:sz w:val="9"/>
                <w:szCs w:val="9"/>
                <w:color w:val="auto"/>
              </w:rPr>
            </w:pPr>
          </w:p>
        </w:tc>
        <w:tc>
          <w:tcPr>
            <w:tcW w:w="860" w:type="dxa"/>
            <w:vAlign w:val="bottom"/>
          </w:tcPr>
          <w:p>
            <w:pPr>
              <w:spacing w:after="0"/>
              <w:rPr>
                <w:sz w:val="9"/>
                <w:szCs w:val="9"/>
                <w:color w:val="auto"/>
              </w:rPr>
            </w:pPr>
          </w:p>
        </w:tc>
        <w:tc>
          <w:tcPr>
            <w:tcW w:w="560" w:type="dxa"/>
            <w:vAlign w:val="bottom"/>
          </w:tcPr>
          <w:p>
            <w:pPr>
              <w:ind w:left="180"/>
              <w:spacing w:after="0"/>
              <w:rPr>
                <w:sz w:val="20"/>
                <w:szCs w:val="20"/>
                <w:color w:val="auto"/>
              </w:rPr>
            </w:pPr>
            <w:r>
              <w:rPr>
                <w:rFonts w:ascii="Arial" w:cs="Arial" w:eastAsia="Arial" w:hAnsi="Arial"/>
                <w:sz w:val="6"/>
                <w:szCs w:val="6"/>
                <w:color w:val="auto"/>
              </w:rPr>
              <w:t>.</w:t>
            </w:r>
          </w:p>
        </w:tc>
        <w:tc>
          <w:tcPr>
            <w:tcW w:w="2080" w:type="dxa"/>
            <w:vAlign w:val="bottom"/>
          </w:tcPr>
          <w:p>
            <w:pPr>
              <w:spacing w:after="0"/>
              <w:rPr>
                <w:sz w:val="9"/>
                <w:szCs w:val="9"/>
                <w:color w:val="auto"/>
              </w:rPr>
            </w:pPr>
          </w:p>
        </w:tc>
        <w:tc>
          <w:tcPr>
            <w:tcW w:w="8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82"/>
        </w:trPr>
        <w:tc>
          <w:tcPr>
            <w:tcW w:w="240" w:type="dxa"/>
            <w:vAlign w:val="bottom"/>
          </w:tcPr>
          <w:p>
            <w:pPr>
              <w:ind w:left="20"/>
              <w:spacing w:after="0"/>
              <w:rPr>
                <w:sz w:val="20"/>
                <w:szCs w:val="20"/>
                <w:color w:val="auto"/>
              </w:rPr>
            </w:pPr>
            <w:r>
              <w:rPr>
                <w:rFonts w:ascii="Arial" w:cs="Arial" w:eastAsia="Arial" w:hAnsi="Arial"/>
                <w:sz w:val="7"/>
                <w:szCs w:val="7"/>
                <w:color w:val="auto"/>
              </w:rPr>
              <w:t>c</w:t>
            </w:r>
          </w:p>
        </w:tc>
        <w:tc>
          <w:tcPr>
            <w:tcW w:w="220" w:type="dxa"/>
            <w:vAlign w:val="bottom"/>
          </w:tcPr>
          <w:p>
            <w:pPr>
              <w:spacing w:after="0"/>
              <w:rPr>
                <w:sz w:val="7"/>
                <w:szCs w:val="7"/>
                <w:color w:val="auto"/>
              </w:rPr>
            </w:pPr>
          </w:p>
        </w:tc>
        <w:tc>
          <w:tcPr>
            <w:tcW w:w="160" w:type="dxa"/>
            <w:vAlign w:val="bottom"/>
          </w:tcPr>
          <w:p>
            <w:pPr>
              <w:spacing w:after="0"/>
              <w:rPr>
                <w:sz w:val="7"/>
                <w:szCs w:val="7"/>
                <w:color w:val="auto"/>
              </w:rPr>
            </w:pPr>
          </w:p>
        </w:tc>
        <w:tc>
          <w:tcPr>
            <w:tcW w:w="3500" w:type="dxa"/>
            <w:vAlign w:val="bottom"/>
          </w:tcPr>
          <w:p>
            <w:pPr>
              <w:spacing w:after="0"/>
              <w:rPr>
                <w:sz w:val="7"/>
                <w:szCs w:val="7"/>
                <w:color w:val="auto"/>
              </w:rPr>
            </w:pPr>
          </w:p>
        </w:tc>
        <w:tc>
          <w:tcPr>
            <w:tcW w:w="860" w:type="dxa"/>
            <w:vAlign w:val="bottom"/>
          </w:tcPr>
          <w:p>
            <w:pPr>
              <w:spacing w:after="0"/>
              <w:rPr>
                <w:sz w:val="7"/>
                <w:szCs w:val="7"/>
                <w:color w:val="auto"/>
              </w:rPr>
            </w:pPr>
          </w:p>
        </w:tc>
        <w:tc>
          <w:tcPr>
            <w:tcW w:w="560" w:type="dxa"/>
            <w:vAlign w:val="bottom"/>
          </w:tcPr>
          <w:p>
            <w:pPr>
              <w:spacing w:after="0"/>
              <w:rPr>
                <w:sz w:val="7"/>
                <w:szCs w:val="7"/>
                <w:color w:val="auto"/>
              </w:rPr>
            </w:pPr>
          </w:p>
        </w:tc>
        <w:tc>
          <w:tcPr>
            <w:tcW w:w="2080" w:type="dxa"/>
            <w:vAlign w:val="bottom"/>
            <w:vMerge w:val="restart"/>
          </w:tcPr>
          <w:p>
            <w:pPr>
              <w:ind w:left="200"/>
              <w:spacing w:after="0"/>
              <w:rPr>
                <w:sz w:val="20"/>
                <w:szCs w:val="20"/>
                <w:color w:val="auto"/>
              </w:rPr>
            </w:pPr>
            <w:r>
              <w:rPr>
                <w:rFonts w:ascii="Arial" w:cs="Arial" w:eastAsia="Arial" w:hAnsi="Arial"/>
                <w:sz w:val="6"/>
                <w:szCs w:val="6"/>
                <w:color w:val="auto"/>
              </w:rPr>
              <w:t>+</w:t>
            </w:r>
          </w:p>
        </w:tc>
        <w:tc>
          <w:tcPr>
            <w:tcW w:w="8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47"/>
        </w:trPr>
        <w:tc>
          <w:tcPr>
            <w:tcW w:w="240" w:type="dxa"/>
            <w:vAlign w:val="bottom"/>
            <w:vMerge w:val="restart"/>
          </w:tcPr>
          <w:p>
            <w:pPr>
              <w:spacing w:after="0"/>
              <w:rPr>
                <w:sz w:val="20"/>
                <w:szCs w:val="20"/>
                <w:color w:val="auto"/>
              </w:rPr>
            </w:pPr>
            <w:r>
              <w:rPr>
                <w:rFonts w:ascii="Arial" w:cs="Arial" w:eastAsia="Arial" w:hAnsi="Arial"/>
                <w:sz w:val="7"/>
                <w:szCs w:val="7"/>
                <w:color w:val="auto"/>
              </w:rPr>
              <w:t>a)</w:t>
            </w:r>
          </w:p>
        </w:tc>
        <w:tc>
          <w:tcPr>
            <w:tcW w:w="220" w:type="dxa"/>
            <w:vAlign w:val="bottom"/>
          </w:tcPr>
          <w:p>
            <w:pPr>
              <w:spacing w:after="0"/>
              <w:rPr>
                <w:sz w:val="4"/>
                <w:szCs w:val="4"/>
                <w:color w:val="auto"/>
              </w:rPr>
            </w:pPr>
          </w:p>
        </w:tc>
        <w:tc>
          <w:tcPr>
            <w:tcW w:w="160" w:type="dxa"/>
            <w:vAlign w:val="bottom"/>
          </w:tcPr>
          <w:p>
            <w:pPr>
              <w:spacing w:after="0"/>
              <w:rPr>
                <w:sz w:val="4"/>
                <w:szCs w:val="4"/>
                <w:color w:val="auto"/>
              </w:rPr>
            </w:pPr>
          </w:p>
        </w:tc>
        <w:tc>
          <w:tcPr>
            <w:tcW w:w="3500" w:type="dxa"/>
            <w:vAlign w:val="bottom"/>
          </w:tcPr>
          <w:p>
            <w:pPr>
              <w:spacing w:after="0"/>
              <w:rPr>
                <w:sz w:val="4"/>
                <w:szCs w:val="4"/>
                <w:color w:val="auto"/>
              </w:rPr>
            </w:pPr>
          </w:p>
        </w:tc>
        <w:tc>
          <w:tcPr>
            <w:tcW w:w="860" w:type="dxa"/>
            <w:vAlign w:val="bottom"/>
          </w:tcPr>
          <w:p>
            <w:pPr>
              <w:spacing w:after="0"/>
              <w:rPr>
                <w:sz w:val="4"/>
                <w:szCs w:val="4"/>
                <w:color w:val="auto"/>
              </w:rPr>
            </w:pPr>
          </w:p>
        </w:tc>
        <w:tc>
          <w:tcPr>
            <w:tcW w:w="560" w:type="dxa"/>
            <w:vAlign w:val="bottom"/>
            <w:vMerge w:val="restart"/>
          </w:tcPr>
          <w:p>
            <w:pPr>
              <w:ind w:left="220"/>
              <w:spacing w:after="0"/>
              <w:rPr>
                <w:sz w:val="20"/>
                <w:szCs w:val="20"/>
                <w:color w:val="auto"/>
              </w:rPr>
            </w:pPr>
            <w:r>
              <w:rPr>
                <w:rFonts w:ascii="Arial" w:cs="Arial" w:eastAsia="Arial" w:hAnsi="Arial"/>
                <w:sz w:val="10"/>
                <w:szCs w:val="10"/>
                <w:color w:val="auto"/>
              </w:rPr>
              <w:t>6</w:t>
            </w:r>
          </w:p>
        </w:tc>
        <w:tc>
          <w:tcPr>
            <w:tcW w:w="2080" w:type="dxa"/>
            <w:vAlign w:val="bottom"/>
            <w:vMerge w:val="continue"/>
          </w:tcPr>
          <w:p>
            <w:pPr>
              <w:spacing w:after="0"/>
              <w:rPr>
                <w:sz w:val="4"/>
                <w:szCs w:val="4"/>
                <w:color w:val="auto"/>
              </w:rPr>
            </w:pPr>
          </w:p>
        </w:tc>
        <w:tc>
          <w:tcPr>
            <w:tcW w:w="84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55"/>
        </w:trPr>
        <w:tc>
          <w:tcPr>
            <w:tcW w:w="240" w:type="dxa"/>
            <w:vAlign w:val="bottom"/>
            <w:vMerge w:val="continue"/>
          </w:tcPr>
          <w:p>
            <w:pPr>
              <w:spacing w:after="0"/>
              <w:rPr>
                <w:sz w:val="4"/>
                <w:szCs w:val="4"/>
                <w:color w:val="auto"/>
              </w:rPr>
            </w:pPr>
          </w:p>
        </w:tc>
        <w:tc>
          <w:tcPr>
            <w:tcW w:w="220" w:type="dxa"/>
            <w:vAlign w:val="bottom"/>
          </w:tcPr>
          <w:p>
            <w:pPr>
              <w:spacing w:after="0"/>
              <w:rPr>
                <w:sz w:val="4"/>
                <w:szCs w:val="4"/>
                <w:color w:val="auto"/>
              </w:rPr>
            </w:pPr>
          </w:p>
        </w:tc>
        <w:tc>
          <w:tcPr>
            <w:tcW w:w="160" w:type="dxa"/>
            <w:vAlign w:val="bottom"/>
          </w:tcPr>
          <w:p>
            <w:pPr>
              <w:spacing w:after="0"/>
              <w:rPr>
                <w:sz w:val="20"/>
                <w:szCs w:val="20"/>
                <w:color w:val="auto"/>
              </w:rPr>
            </w:pPr>
            <w:r>
              <w:rPr>
                <w:rFonts w:ascii="Arial" w:cs="Arial" w:eastAsia="Arial" w:hAnsi="Arial"/>
                <w:sz w:val="3"/>
                <w:szCs w:val="3"/>
                <w:color w:val="auto"/>
              </w:rPr>
              <w:t>5.1</w:t>
            </w:r>
          </w:p>
        </w:tc>
        <w:tc>
          <w:tcPr>
            <w:tcW w:w="3500" w:type="dxa"/>
            <w:vAlign w:val="bottom"/>
          </w:tcPr>
          <w:p>
            <w:pPr>
              <w:spacing w:after="0"/>
              <w:rPr>
                <w:sz w:val="4"/>
                <w:szCs w:val="4"/>
                <w:color w:val="auto"/>
              </w:rPr>
            </w:pPr>
          </w:p>
        </w:tc>
        <w:tc>
          <w:tcPr>
            <w:tcW w:w="860" w:type="dxa"/>
            <w:vAlign w:val="bottom"/>
          </w:tcPr>
          <w:p>
            <w:pPr>
              <w:spacing w:after="0"/>
              <w:rPr>
                <w:sz w:val="4"/>
                <w:szCs w:val="4"/>
                <w:color w:val="auto"/>
              </w:rPr>
            </w:pPr>
          </w:p>
        </w:tc>
        <w:tc>
          <w:tcPr>
            <w:tcW w:w="560" w:type="dxa"/>
            <w:vAlign w:val="bottom"/>
            <w:vMerge w:val="continue"/>
          </w:tcPr>
          <w:p>
            <w:pPr>
              <w:spacing w:after="0"/>
              <w:rPr>
                <w:sz w:val="4"/>
                <w:szCs w:val="4"/>
                <w:color w:val="auto"/>
              </w:rPr>
            </w:pPr>
          </w:p>
        </w:tc>
        <w:tc>
          <w:tcPr>
            <w:tcW w:w="2080" w:type="dxa"/>
            <w:vAlign w:val="bottom"/>
          </w:tcPr>
          <w:p>
            <w:pPr>
              <w:spacing w:after="0"/>
              <w:rPr>
                <w:sz w:val="4"/>
                <w:szCs w:val="4"/>
                <w:color w:val="auto"/>
              </w:rPr>
            </w:pPr>
          </w:p>
        </w:tc>
        <w:tc>
          <w:tcPr>
            <w:tcW w:w="84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80"/>
        </w:trPr>
        <w:tc>
          <w:tcPr>
            <w:tcW w:w="240" w:type="dxa"/>
            <w:vAlign w:val="bottom"/>
          </w:tcPr>
          <w:p>
            <w:pPr>
              <w:spacing w:after="0"/>
              <w:rPr>
                <w:sz w:val="20"/>
                <w:szCs w:val="20"/>
                <w:color w:val="auto"/>
              </w:rPr>
            </w:pPr>
            <w:r>
              <w:rPr>
                <w:rFonts w:ascii="Arial" w:cs="Arial" w:eastAsia="Arial" w:hAnsi="Arial"/>
                <w:sz w:val="7"/>
                <w:szCs w:val="7"/>
                <w:color w:val="auto"/>
              </w:rPr>
              <w:t>cD</w:t>
            </w:r>
          </w:p>
        </w:tc>
        <w:tc>
          <w:tcPr>
            <w:tcW w:w="220" w:type="dxa"/>
            <w:vAlign w:val="bottom"/>
          </w:tcPr>
          <w:p>
            <w:pPr>
              <w:spacing w:after="0"/>
              <w:rPr>
                <w:sz w:val="6"/>
                <w:szCs w:val="6"/>
                <w:color w:val="auto"/>
              </w:rPr>
            </w:pPr>
          </w:p>
        </w:tc>
        <w:tc>
          <w:tcPr>
            <w:tcW w:w="160" w:type="dxa"/>
            <w:vAlign w:val="bottom"/>
          </w:tcPr>
          <w:p>
            <w:pPr>
              <w:spacing w:after="0"/>
              <w:rPr>
                <w:sz w:val="6"/>
                <w:szCs w:val="6"/>
                <w:color w:val="auto"/>
              </w:rPr>
            </w:pPr>
          </w:p>
        </w:tc>
        <w:tc>
          <w:tcPr>
            <w:tcW w:w="3500" w:type="dxa"/>
            <w:vAlign w:val="bottom"/>
          </w:tcPr>
          <w:p>
            <w:pPr>
              <w:spacing w:after="0"/>
              <w:rPr>
                <w:sz w:val="6"/>
                <w:szCs w:val="6"/>
                <w:color w:val="auto"/>
              </w:rPr>
            </w:pPr>
          </w:p>
        </w:tc>
        <w:tc>
          <w:tcPr>
            <w:tcW w:w="860" w:type="dxa"/>
            <w:vAlign w:val="bottom"/>
            <w:vMerge w:val="restart"/>
          </w:tcPr>
          <w:p>
            <w:pPr>
              <w:ind w:left="680"/>
              <w:spacing w:after="0"/>
              <w:rPr>
                <w:sz w:val="20"/>
                <w:szCs w:val="20"/>
                <w:color w:val="auto"/>
              </w:rPr>
            </w:pPr>
            <w:r>
              <w:rPr>
                <w:rFonts w:ascii="Arial" w:cs="Arial" w:eastAsia="Arial" w:hAnsi="Arial"/>
                <w:sz w:val="7"/>
                <w:szCs w:val="7"/>
                <w:color w:val="auto"/>
              </w:rPr>
              <w:t>:5</w:t>
            </w:r>
          </w:p>
        </w:tc>
        <w:tc>
          <w:tcPr>
            <w:tcW w:w="560" w:type="dxa"/>
            <w:vAlign w:val="bottom"/>
            <w:vMerge w:val="continue"/>
          </w:tcPr>
          <w:p>
            <w:pPr>
              <w:spacing w:after="0"/>
              <w:rPr>
                <w:sz w:val="6"/>
                <w:szCs w:val="6"/>
                <w:color w:val="auto"/>
              </w:rPr>
            </w:pPr>
          </w:p>
        </w:tc>
        <w:tc>
          <w:tcPr>
            <w:tcW w:w="2080" w:type="dxa"/>
            <w:vAlign w:val="bottom"/>
          </w:tcPr>
          <w:p>
            <w:pPr>
              <w:spacing w:after="0"/>
              <w:rPr>
                <w:sz w:val="6"/>
                <w:szCs w:val="6"/>
                <w:color w:val="auto"/>
              </w:rPr>
            </w:pPr>
          </w:p>
        </w:tc>
        <w:tc>
          <w:tcPr>
            <w:tcW w:w="8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0"/>
        </w:trPr>
        <w:tc>
          <w:tcPr>
            <w:tcW w:w="24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3500" w:type="dxa"/>
            <w:vAlign w:val="bottom"/>
          </w:tcPr>
          <w:p>
            <w:pPr>
              <w:spacing w:after="0" w:line="20" w:lineRule="exact"/>
              <w:rPr>
                <w:sz w:val="1"/>
                <w:szCs w:val="1"/>
                <w:color w:val="auto"/>
              </w:rPr>
            </w:pPr>
          </w:p>
        </w:tc>
        <w:tc>
          <w:tcPr>
            <w:tcW w:w="860" w:type="dxa"/>
            <w:vAlign w:val="bottom"/>
            <w:vMerge w:val="continue"/>
          </w:tcPr>
          <w:p>
            <w:pPr>
              <w:spacing w:after="0" w:line="20" w:lineRule="exact"/>
              <w:rPr>
                <w:sz w:val="1"/>
                <w:szCs w:val="1"/>
                <w:color w:val="auto"/>
              </w:rPr>
            </w:pPr>
          </w:p>
        </w:tc>
        <w:tc>
          <w:tcPr>
            <w:tcW w:w="2640" w:type="dxa"/>
            <w:vAlign w:val="bottom"/>
            <w:gridSpan w:val="2"/>
            <w:vMerge w:val="restart"/>
          </w:tcPr>
          <w:p>
            <w:pPr>
              <w:ind w:left="240"/>
              <w:spacing w:after="0" w:line="232" w:lineRule="exact"/>
              <w:rPr>
                <w:sz w:val="20"/>
                <w:szCs w:val="20"/>
                <w:color w:val="auto"/>
              </w:rPr>
            </w:pPr>
            <w:r>
              <w:rPr>
                <w:rFonts w:ascii="Arial" w:cs="Arial" w:eastAsia="Arial" w:hAnsi="Arial"/>
                <w:sz w:val="21"/>
                <w:szCs w:val="21"/>
                <w:color w:val="auto"/>
                <w:vertAlign w:val="subscript"/>
              </w:rPr>
              <w:t>4 4</w:t>
            </w:r>
            <w:r>
              <w:rPr>
                <w:rFonts w:ascii="Arial" w:cs="Arial" w:eastAsia="Arial" w:hAnsi="Arial"/>
                <w:sz w:val="12"/>
                <w:szCs w:val="12"/>
                <w:color w:val="auto"/>
              </w:rPr>
              <w:t>..    ..</w:t>
            </w:r>
          </w:p>
        </w:tc>
        <w:tc>
          <w:tcPr>
            <w:tcW w:w="84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12"/>
        </w:trPr>
        <w:tc>
          <w:tcPr>
            <w:tcW w:w="24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160" w:type="dxa"/>
            <w:vAlign w:val="bottom"/>
          </w:tcPr>
          <w:p>
            <w:pPr>
              <w:spacing w:after="0"/>
              <w:rPr>
                <w:sz w:val="20"/>
                <w:szCs w:val="20"/>
                <w:color w:val="auto"/>
              </w:rPr>
            </w:pPr>
            <w:r>
              <w:rPr>
                <w:rFonts w:ascii="Arial" w:cs="Arial" w:eastAsia="Arial" w:hAnsi="Arial"/>
                <w:sz w:val="4"/>
                <w:szCs w:val="4"/>
                <w:color w:val="auto"/>
              </w:rPr>
              <w:t>0.1</w:t>
            </w:r>
          </w:p>
        </w:tc>
        <w:tc>
          <w:tcPr>
            <w:tcW w:w="3500" w:type="dxa"/>
            <w:vAlign w:val="bottom"/>
          </w:tcPr>
          <w:p>
            <w:pPr>
              <w:spacing w:after="0"/>
              <w:rPr>
                <w:sz w:val="18"/>
                <w:szCs w:val="18"/>
                <w:color w:val="auto"/>
              </w:rPr>
            </w:pPr>
          </w:p>
        </w:tc>
        <w:tc>
          <w:tcPr>
            <w:tcW w:w="860" w:type="dxa"/>
            <w:vAlign w:val="bottom"/>
            <w:vMerge w:val="restart"/>
          </w:tcPr>
          <w:p>
            <w:pPr>
              <w:ind w:left="680"/>
              <w:spacing w:after="0"/>
              <w:rPr>
                <w:sz w:val="20"/>
                <w:szCs w:val="20"/>
                <w:color w:val="auto"/>
              </w:rPr>
            </w:pPr>
            <w:r>
              <w:rPr>
                <w:rFonts w:ascii="Arial" w:cs="Arial" w:eastAsia="Arial" w:hAnsi="Arial"/>
                <w:sz w:val="10"/>
                <w:szCs w:val="10"/>
                <w:color w:val="auto"/>
              </w:rPr>
              <w:t>o</w:t>
            </w:r>
          </w:p>
        </w:tc>
        <w:tc>
          <w:tcPr>
            <w:tcW w:w="2640" w:type="dxa"/>
            <w:vAlign w:val="bottom"/>
            <w:gridSpan w:val="2"/>
            <w:vMerge w:val="continue"/>
          </w:tcPr>
          <w:p>
            <w:pPr>
              <w:spacing w:after="0"/>
              <w:rPr>
                <w:sz w:val="18"/>
                <w:szCs w:val="18"/>
                <w:color w:val="auto"/>
              </w:rPr>
            </w:pPr>
          </w:p>
        </w:tc>
        <w:tc>
          <w:tcPr>
            <w:tcW w:w="8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70"/>
        </w:trPr>
        <w:tc>
          <w:tcPr>
            <w:tcW w:w="240" w:type="dxa"/>
            <w:vAlign w:val="bottom"/>
          </w:tcPr>
          <w:p>
            <w:pPr>
              <w:spacing w:after="0"/>
              <w:rPr>
                <w:sz w:val="6"/>
                <w:szCs w:val="6"/>
                <w:color w:val="auto"/>
              </w:rPr>
            </w:pPr>
          </w:p>
        </w:tc>
        <w:tc>
          <w:tcPr>
            <w:tcW w:w="220" w:type="dxa"/>
            <w:vAlign w:val="bottom"/>
          </w:tcPr>
          <w:p>
            <w:pPr>
              <w:spacing w:after="0"/>
              <w:rPr>
                <w:sz w:val="6"/>
                <w:szCs w:val="6"/>
                <w:color w:val="auto"/>
              </w:rPr>
            </w:pPr>
          </w:p>
        </w:tc>
        <w:tc>
          <w:tcPr>
            <w:tcW w:w="160" w:type="dxa"/>
            <w:vAlign w:val="bottom"/>
          </w:tcPr>
          <w:p>
            <w:pPr>
              <w:spacing w:after="0"/>
              <w:rPr>
                <w:sz w:val="6"/>
                <w:szCs w:val="6"/>
                <w:color w:val="auto"/>
              </w:rPr>
            </w:pPr>
          </w:p>
        </w:tc>
        <w:tc>
          <w:tcPr>
            <w:tcW w:w="3500" w:type="dxa"/>
            <w:vAlign w:val="bottom"/>
          </w:tcPr>
          <w:p>
            <w:pPr>
              <w:spacing w:after="0"/>
              <w:rPr>
                <w:sz w:val="6"/>
                <w:szCs w:val="6"/>
                <w:color w:val="auto"/>
              </w:rPr>
            </w:pPr>
          </w:p>
        </w:tc>
        <w:tc>
          <w:tcPr>
            <w:tcW w:w="860" w:type="dxa"/>
            <w:vAlign w:val="bottom"/>
            <w:vMerge w:val="continue"/>
          </w:tcPr>
          <w:p>
            <w:pPr>
              <w:spacing w:after="0"/>
              <w:rPr>
                <w:sz w:val="6"/>
                <w:szCs w:val="6"/>
                <w:color w:val="auto"/>
              </w:rPr>
            </w:pPr>
          </w:p>
        </w:tc>
        <w:tc>
          <w:tcPr>
            <w:tcW w:w="2640" w:type="dxa"/>
            <w:vAlign w:val="bottom"/>
            <w:gridSpan w:val="2"/>
          </w:tcPr>
          <w:p>
            <w:pPr>
              <w:ind w:left="260"/>
              <w:spacing w:after="0" w:line="70" w:lineRule="exact"/>
              <w:rPr>
                <w:sz w:val="20"/>
                <w:szCs w:val="20"/>
                <w:color w:val="auto"/>
              </w:rPr>
            </w:pPr>
            <w:r>
              <w:rPr>
                <w:rFonts w:ascii="Arial" w:cs="Arial" w:eastAsia="Arial" w:hAnsi="Arial"/>
                <w:sz w:val="8"/>
                <w:szCs w:val="8"/>
                <w:color w:val="auto"/>
              </w:rPr>
              <w:t>.++*</w:t>
            </w:r>
          </w:p>
        </w:tc>
        <w:tc>
          <w:tcPr>
            <w:tcW w:w="8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94"/>
        </w:trPr>
        <w:tc>
          <w:tcPr>
            <w:tcW w:w="240" w:type="dxa"/>
            <w:vAlign w:val="bottom"/>
          </w:tcPr>
          <w:p>
            <w:pPr>
              <w:spacing w:after="0"/>
              <w:rPr>
                <w:sz w:val="8"/>
                <w:szCs w:val="8"/>
                <w:color w:val="auto"/>
              </w:rPr>
            </w:pPr>
          </w:p>
        </w:tc>
        <w:tc>
          <w:tcPr>
            <w:tcW w:w="220" w:type="dxa"/>
            <w:vAlign w:val="bottom"/>
          </w:tcPr>
          <w:p>
            <w:pPr>
              <w:spacing w:after="0"/>
              <w:rPr>
                <w:sz w:val="8"/>
                <w:szCs w:val="8"/>
                <w:color w:val="auto"/>
              </w:rPr>
            </w:pPr>
          </w:p>
        </w:tc>
        <w:tc>
          <w:tcPr>
            <w:tcW w:w="160" w:type="dxa"/>
            <w:vAlign w:val="bottom"/>
          </w:tcPr>
          <w:p>
            <w:pPr>
              <w:spacing w:after="0"/>
              <w:rPr>
                <w:sz w:val="8"/>
                <w:szCs w:val="8"/>
                <w:color w:val="auto"/>
              </w:rPr>
            </w:pPr>
          </w:p>
        </w:tc>
        <w:tc>
          <w:tcPr>
            <w:tcW w:w="3500" w:type="dxa"/>
            <w:vAlign w:val="bottom"/>
          </w:tcPr>
          <w:p>
            <w:pPr>
              <w:spacing w:after="0"/>
              <w:rPr>
                <w:sz w:val="8"/>
                <w:szCs w:val="8"/>
                <w:color w:val="auto"/>
              </w:rPr>
            </w:pPr>
          </w:p>
        </w:tc>
        <w:tc>
          <w:tcPr>
            <w:tcW w:w="860" w:type="dxa"/>
            <w:vAlign w:val="bottom"/>
          </w:tcPr>
          <w:p>
            <w:pPr>
              <w:spacing w:after="0"/>
              <w:rPr>
                <w:sz w:val="8"/>
                <w:szCs w:val="8"/>
                <w:color w:val="auto"/>
              </w:rPr>
            </w:pPr>
          </w:p>
        </w:tc>
        <w:tc>
          <w:tcPr>
            <w:tcW w:w="2640" w:type="dxa"/>
            <w:vAlign w:val="bottom"/>
            <w:gridSpan w:val="2"/>
          </w:tcPr>
          <w:p>
            <w:pPr>
              <w:ind w:left="320"/>
              <w:spacing w:after="0" w:line="94" w:lineRule="exact"/>
              <w:rPr>
                <w:sz w:val="20"/>
                <w:szCs w:val="20"/>
                <w:color w:val="auto"/>
              </w:rPr>
            </w:pPr>
            <w:r>
              <w:rPr>
                <w:rFonts w:ascii="Arial" w:cs="Arial" w:eastAsia="Arial" w:hAnsi="Arial"/>
                <w:sz w:val="10"/>
                <w:szCs w:val="10"/>
                <w:color w:val="auto"/>
              </w:rPr>
              <w:t>++++   *   "</w:t>
            </w:r>
          </w:p>
        </w:tc>
        <w:tc>
          <w:tcPr>
            <w:tcW w:w="8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09"/>
        </w:trPr>
        <w:tc>
          <w:tcPr>
            <w:tcW w:w="240" w:type="dxa"/>
            <w:vAlign w:val="bottom"/>
          </w:tcPr>
          <w:p>
            <w:pPr>
              <w:spacing w:after="0"/>
              <w:rPr>
                <w:sz w:val="9"/>
                <w:szCs w:val="9"/>
                <w:color w:val="auto"/>
              </w:rPr>
            </w:pPr>
          </w:p>
        </w:tc>
        <w:tc>
          <w:tcPr>
            <w:tcW w:w="220" w:type="dxa"/>
            <w:vAlign w:val="bottom"/>
          </w:tcPr>
          <w:p>
            <w:pPr>
              <w:spacing w:after="0"/>
              <w:rPr>
                <w:sz w:val="9"/>
                <w:szCs w:val="9"/>
                <w:color w:val="auto"/>
              </w:rPr>
            </w:pPr>
          </w:p>
        </w:tc>
        <w:tc>
          <w:tcPr>
            <w:tcW w:w="160" w:type="dxa"/>
            <w:vAlign w:val="bottom"/>
          </w:tcPr>
          <w:p>
            <w:pPr>
              <w:spacing w:after="0"/>
              <w:rPr>
                <w:sz w:val="9"/>
                <w:szCs w:val="9"/>
                <w:color w:val="auto"/>
              </w:rPr>
            </w:pPr>
          </w:p>
        </w:tc>
        <w:tc>
          <w:tcPr>
            <w:tcW w:w="3500" w:type="dxa"/>
            <w:vAlign w:val="bottom"/>
          </w:tcPr>
          <w:p>
            <w:pPr>
              <w:spacing w:after="0"/>
              <w:rPr>
                <w:sz w:val="9"/>
                <w:szCs w:val="9"/>
                <w:color w:val="auto"/>
              </w:rPr>
            </w:pPr>
          </w:p>
        </w:tc>
        <w:tc>
          <w:tcPr>
            <w:tcW w:w="860" w:type="dxa"/>
            <w:vAlign w:val="bottom"/>
          </w:tcPr>
          <w:p>
            <w:pPr>
              <w:spacing w:after="0"/>
              <w:rPr>
                <w:sz w:val="9"/>
                <w:szCs w:val="9"/>
                <w:color w:val="auto"/>
              </w:rPr>
            </w:pPr>
          </w:p>
        </w:tc>
        <w:tc>
          <w:tcPr>
            <w:tcW w:w="560" w:type="dxa"/>
            <w:vAlign w:val="bottom"/>
          </w:tcPr>
          <w:p>
            <w:pPr>
              <w:ind w:left="280"/>
              <w:spacing w:after="0" w:line="109" w:lineRule="exact"/>
              <w:rPr>
                <w:sz w:val="20"/>
                <w:szCs w:val="20"/>
                <w:color w:val="auto"/>
              </w:rPr>
            </w:pPr>
            <w:r>
              <w:rPr>
                <w:rFonts w:ascii="Arial" w:cs="Arial" w:eastAsia="Arial" w:hAnsi="Arial"/>
                <w:sz w:val="11"/>
                <w:szCs w:val="11"/>
                <w:color w:val="auto"/>
              </w:rPr>
              <w:t>2;</w:t>
            </w:r>
          </w:p>
        </w:tc>
        <w:tc>
          <w:tcPr>
            <w:tcW w:w="2080" w:type="dxa"/>
            <w:vAlign w:val="bottom"/>
            <w:vMerge w:val="restart"/>
          </w:tcPr>
          <w:p>
            <w:pPr>
              <w:ind w:left="140"/>
              <w:spacing w:after="0"/>
              <w:rPr>
                <w:sz w:val="20"/>
                <w:szCs w:val="20"/>
                <w:color w:val="auto"/>
              </w:rPr>
            </w:pPr>
            <w:r>
              <w:rPr>
                <w:rFonts w:ascii="Arial" w:cs="Arial" w:eastAsia="Arial" w:hAnsi="Arial"/>
                <w:sz w:val="6"/>
                <w:szCs w:val="6"/>
                <w:color w:val="auto"/>
              </w:rPr>
              <w:t>*+</w:t>
            </w:r>
          </w:p>
        </w:tc>
        <w:tc>
          <w:tcPr>
            <w:tcW w:w="8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41"/>
        </w:trPr>
        <w:tc>
          <w:tcPr>
            <w:tcW w:w="240" w:type="dxa"/>
            <w:vAlign w:val="bottom"/>
          </w:tcPr>
          <w:p>
            <w:pPr>
              <w:spacing w:after="0"/>
              <w:rPr>
                <w:sz w:val="3"/>
                <w:szCs w:val="3"/>
                <w:color w:val="auto"/>
              </w:rPr>
            </w:pPr>
          </w:p>
        </w:tc>
        <w:tc>
          <w:tcPr>
            <w:tcW w:w="220" w:type="dxa"/>
            <w:vAlign w:val="bottom"/>
          </w:tcPr>
          <w:p>
            <w:pPr>
              <w:spacing w:after="0"/>
              <w:rPr>
                <w:sz w:val="3"/>
                <w:szCs w:val="3"/>
                <w:color w:val="auto"/>
              </w:rPr>
            </w:pPr>
          </w:p>
        </w:tc>
        <w:tc>
          <w:tcPr>
            <w:tcW w:w="160" w:type="dxa"/>
            <w:vAlign w:val="bottom"/>
          </w:tcPr>
          <w:p>
            <w:pPr>
              <w:spacing w:after="0" w:line="41" w:lineRule="exact"/>
              <w:rPr>
                <w:sz w:val="20"/>
                <w:szCs w:val="20"/>
                <w:color w:val="auto"/>
              </w:rPr>
            </w:pPr>
            <w:r>
              <w:rPr>
                <w:rFonts w:ascii="Arial" w:cs="Arial" w:eastAsia="Arial" w:hAnsi="Arial"/>
                <w:sz w:val="4"/>
                <w:szCs w:val="4"/>
                <w:color w:val="auto"/>
              </w:rPr>
              <w:t>5.0</w:t>
            </w:r>
          </w:p>
        </w:tc>
        <w:tc>
          <w:tcPr>
            <w:tcW w:w="3500" w:type="dxa"/>
            <w:vAlign w:val="bottom"/>
          </w:tcPr>
          <w:p>
            <w:pPr>
              <w:spacing w:after="0"/>
              <w:rPr>
                <w:sz w:val="3"/>
                <w:szCs w:val="3"/>
                <w:color w:val="auto"/>
              </w:rPr>
            </w:pPr>
          </w:p>
        </w:tc>
        <w:tc>
          <w:tcPr>
            <w:tcW w:w="860" w:type="dxa"/>
            <w:vAlign w:val="bottom"/>
          </w:tcPr>
          <w:p>
            <w:pPr>
              <w:spacing w:after="0"/>
              <w:rPr>
                <w:sz w:val="3"/>
                <w:szCs w:val="3"/>
                <w:color w:val="auto"/>
              </w:rPr>
            </w:pPr>
          </w:p>
        </w:tc>
        <w:tc>
          <w:tcPr>
            <w:tcW w:w="560" w:type="dxa"/>
            <w:vAlign w:val="bottom"/>
          </w:tcPr>
          <w:p>
            <w:pPr>
              <w:spacing w:after="0"/>
              <w:rPr>
                <w:sz w:val="3"/>
                <w:szCs w:val="3"/>
                <w:color w:val="auto"/>
              </w:rPr>
            </w:pPr>
          </w:p>
        </w:tc>
        <w:tc>
          <w:tcPr>
            <w:tcW w:w="2080" w:type="dxa"/>
            <w:vAlign w:val="bottom"/>
            <w:vMerge w:val="continue"/>
          </w:tcPr>
          <w:p>
            <w:pPr>
              <w:spacing w:after="0"/>
              <w:rPr>
                <w:sz w:val="3"/>
                <w:szCs w:val="3"/>
                <w:color w:val="auto"/>
              </w:rPr>
            </w:pPr>
          </w:p>
        </w:tc>
        <w:tc>
          <w:tcPr>
            <w:tcW w:w="840" w:type="dxa"/>
            <w:vAlign w:val="bottom"/>
          </w:tcPr>
          <w:p>
            <w:pPr>
              <w:jc w:val="center"/>
              <w:ind w:left="65"/>
              <w:spacing w:after="0"/>
              <w:rPr>
                <w:sz w:val="20"/>
                <w:szCs w:val="20"/>
                <w:color w:val="auto"/>
              </w:rPr>
            </w:pPr>
            <w:r>
              <w:rPr>
                <w:rFonts w:ascii="Arial" w:cs="Arial" w:eastAsia="Arial" w:hAnsi="Arial"/>
                <w:sz w:val="3"/>
                <w:szCs w:val="3"/>
                <w:color w:val="auto"/>
              </w:rPr>
              <w:t>*</w:t>
            </w:r>
          </w:p>
        </w:tc>
        <w:tc>
          <w:tcPr>
            <w:tcW w:w="0" w:type="dxa"/>
            <w:vAlign w:val="bottom"/>
          </w:tcPr>
          <w:p>
            <w:pPr>
              <w:spacing w:after="0"/>
              <w:rPr>
                <w:sz w:val="1"/>
                <w:szCs w:val="1"/>
                <w:color w:val="auto"/>
              </w:rPr>
            </w:pPr>
          </w:p>
        </w:tc>
      </w:tr>
      <w:tr>
        <w:trPr>
          <w:trHeight w:val="75"/>
        </w:trPr>
        <w:tc>
          <w:tcPr>
            <w:tcW w:w="240" w:type="dxa"/>
            <w:vAlign w:val="bottom"/>
          </w:tcPr>
          <w:p>
            <w:pPr>
              <w:spacing w:after="0"/>
              <w:rPr>
                <w:sz w:val="6"/>
                <w:szCs w:val="6"/>
                <w:color w:val="auto"/>
              </w:rPr>
            </w:pPr>
          </w:p>
        </w:tc>
        <w:tc>
          <w:tcPr>
            <w:tcW w:w="220" w:type="dxa"/>
            <w:vAlign w:val="bottom"/>
          </w:tcPr>
          <w:p>
            <w:pPr>
              <w:spacing w:after="0"/>
              <w:rPr>
                <w:sz w:val="6"/>
                <w:szCs w:val="6"/>
                <w:color w:val="auto"/>
              </w:rPr>
            </w:pPr>
          </w:p>
        </w:tc>
        <w:tc>
          <w:tcPr>
            <w:tcW w:w="160" w:type="dxa"/>
            <w:vAlign w:val="bottom"/>
          </w:tcPr>
          <w:p>
            <w:pPr>
              <w:spacing w:after="0"/>
              <w:rPr>
                <w:sz w:val="6"/>
                <w:szCs w:val="6"/>
                <w:color w:val="auto"/>
              </w:rPr>
            </w:pPr>
          </w:p>
        </w:tc>
        <w:tc>
          <w:tcPr>
            <w:tcW w:w="3500" w:type="dxa"/>
            <w:vAlign w:val="bottom"/>
          </w:tcPr>
          <w:p>
            <w:pPr>
              <w:spacing w:after="0"/>
              <w:rPr>
                <w:sz w:val="6"/>
                <w:szCs w:val="6"/>
                <w:color w:val="auto"/>
              </w:rPr>
            </w:pPr>
          </w:p>
        </w:tc>
        <w:tc>
          <w:tcPr>
            <w:tcW w:w="860" w:type="dxa"/>
            <w:vAlign w:val="bottom"/>
          </w:tcPr>
          <w:p>
            <w:pPr>
              <w:ind w:left="640"/>
              <w:spacing w:after="0"/>
              <w:rPr>
                <w:sz w:val="20"/>
                <w:szCs w:val="20"/>
                <w:color w:val="auto"/>
              </w:rPr>
            </w:pPr>
            <w:r>
              <w:rPr>
                <w:rFonts w:ascii="Arial" w:cs="Arial" w:eastAsia="Arial" w:hAnsi="Arial"/>
                <w:sz w:val="2"/>
                <w:szCs w:val="2"/>
                <w:color w:val="auto"/>
              </w:rPr>
              <w:t>-</w:t>
            </w:r>
          </w:p>
        </w:tc>
        <w:tc>
          <w:tcPr>
            <w:tcW w:w="560" w:type="dxa"/>
            <w:vAlign w:val="bottom"/>
          </w:tcPr>
          <w:p>
            <w:pPr>
              <w:spacing w:after="0"/>
              <w:rPr>
                <w:sz w:val="6"/>
                <w:szCs w:val="6"/>
                <w:color w:val="auto"/>
              </w:rPr>
            </w:pPr>
          </w:p>
        </w:tc>
        <w:tc>
          <w:tcPr>
            <w:tcW w:w="2080" w:type="dxa"/>
            <w:vAlign w:val="bottom"/>
          </w:tcPr>
          <w:p>
            <w:pPr>
              <w:ind w:left="920"/>
              <w:spacing w:after="0"/>
              <w:rPr>
                <w:sz w:val="20"/>
                <w:szCs w:val="20"/>
                <w:color w:val="auto"/>
              </w:rPr>
            </w:pPr>
            <w:r>
              <w:rPr>
                <w:rFonts w:ascii="Arial" w:cs="Arial" w:eastAsia="Arial" w:hAnsi="Arial"/>
                <w:sz w:val="6"/>
                <w:szCs w:val="6"/>
                <w:color w:val="auto"/>
              </w:rPr>
              <w:t>iS.</w:t>
            </w:r>
          </w:p>
        </w:tc>
        <w:tc>
          <w:tcPr>
            <w:tcW w:w="8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66"/>
        </w:trPr>
        <w:tc>
          <w:tcPr>
            <w:tcW w:w="240" w:type="dxa"/>
            <w:vAlign w:val="bottom"/>
          </w:tcPr>
          <w:p>
            <w:pPr>
              <w:spacing w:after="0"/>
              <w:rPr>
                <w:sz w:val="14"/>
                <w:szCs w:val="14"/>
                <w:color w:val="auto"/>
              </w:rPr>
            </w:pPr>
          </w:p>
        </w:tc>
        <w:tc>
          <w:tcPr>
            <w:tcW w:w="220" w:type="dxa"/>
            <w:vAlign w:val="bottom"/>
          </w:tcPr>
          <w:p>
            <w:pPr>
              <w:spacing w:after="0"/>
              <w:rPr>
                <w:sz w:val="14"/>
                <w:szCs w:val="14"/>
                <w:color w:val="auto"/>
              </w:rPr>
            </w:pPr>
          </w:p>
        </w:tc>
        <w:tc>
          <w:tcPr>
            <w:tcW w:w="160" w:type="dxa"/>
            <w:vAlign w:val="bottom"/>
          </w:tcPr>
          <w:p>
            <w:pPr>
              <w:spacing w:after="0"/>
              <w:rPr>
                <w:sz w:val="14"/>
                <w:szCs w:val="14"/>
                <w:color w:val="auto"/>
              </w:rPr>
            </w:pPr>
          </w:p>
        </w:tc>
        <w:tc>
          <w:tcPr>
            <w:tcW w:w="3500" w:type="dxa"/>
            <w:vAlign w:val="bottom"/>
            <w:vMerge w:val="restart"/>
          </w:tcPr>
          <w:p>
            <w:pPr>
              <w:ind w:left="140"/>
              <w:spacing w:after="0"/>
              <w:rPr>
                <w:sz w:val="20"/>
                <w:szCs w:val="20"/>
                <w:color w:val="auto"/>
              </w:rPr>
            </w:pPr>
            <w:r>
              <w:rPr>
                <w:rFonts w:ascii="Arial" w:cs="Arial" w:eastAsia="Arial" w:hAnsi="Arial"/>
                <w:sz w:val="16"/>
                <w:szCs w:val="16"/>
                <w:color w:val="auto"/>
              </w:rPr>
              <w:t>o  Native  Exotic</w:t>
            </w:r>
          </w:p>
        </w:tc>
        <w:tc>
          <w:tcPr>
            <w:tcW w:w="860" w:type="dxa"/>
            <w:vAlign w:val="bottom"/>
          </w:tcPr>
          <w:p>
            <w:pPr>
              <w:ind w:left="760"/>
              <w:spacing w:after="0"/>
              <w:rPr>
                <w:sz w:val="20"/>
                <w:szCs w:val="20"/>
                <w:color w:val="auto"/>
              </w:rPr>
            </w:pPr>
            <w:r>
              <w:rPr>
                <w:rFonts w:ascii="Arial" w:cs="Arial" w:eastAsia="Arial" w:hAnsi="Arial"/>
                <w:sz w:val="11"/>
                <w:szCs w:val="11"/>
                <w:color w:val="auto"/>
              </w:rPr>
              <w:t>o</w:t>
            </w:r>
          </w:p>
        </w:tc>
        <w:tc>
          <w:tcPr>
            <w:tcW w:w="2640" w:type="dxa"/>
            <w:vAlign w:val="bottom"/>
            <w:gridSpan w:val="2"/>
          </w:tcPr>
          <w:p>
            <w:pPr>
              <w:ind w:left="260"/>
              <w:spacing w:after="0"/>
              <w:rPr>
                <w:sz w:val="20"/>
                <w:szCs w:val="20"/>
                <w:color w:val="auto"/>
              </w:rPr>
            </w:pPr>
            <w:r>
              <w:rPr>
                <w:rFonts w:ascii="Arial" w:cs="Arial" w:eastAsia="Arial" w:hAnsi="Arial"/>
                <w:sz w:val="11"/>
                <w:szCs w:val="11"/>
                <w:color w:val="auto"/>
              </w:rPr>
              <w:t>o</w:t>
            </w:r>
            <w:r>
              <w:rPr>
                <w:rFonts w:ascii="Arial" w:cs="Arial" w:eastAsia="Arial" w:hAnsi="Arial"/>
                <w:sz w:val="12"/>
                <w:szCs w:val="12"/>
                <w:color w:val="auto"/>
              </w:rPr>
              <w:t>2   4   6   8</w:t>
            </w:r>
          </w:p>
        </w:tc>
        <w:tc>
          <w:tcPr>
            <w:tcW w:w="840" w:type="dxa"/>
            <w:vAlign w:val="bottom"/>
          </w:tcPr>
          <w:p>
            <w:pPr>
              <w:jc w:val="center"/>
              <w:ind w:left="185"/>
              <w:spacing w:after="0"/>
              <w:rPr>
                <w:sz w:val="20"/>
                <w:szCs w:val="20"/>
                <w:color w:val="auto"/>
              </w:rPr>
            </w:pPr>
            <w:r>
              <w:rPr>
                <w:rFonts w:ascii="Arial" w:cs="Arial" w:eastAsia="Arial" w:hAnsi="Arial"/>
                <w:sz w:val="10"/>
                <w:szCs w:val="10"/>
                <w:color w:val="auto"/>
              </w:rPr>
              <w:t>10  12</w:t>
            </w:r>
          </w:p>
        </w:tc>
        <w:tc>
          <w:tcPr>
            <w:tcW w:w="0" w:type="dxa"/>
            <w:vAlign w:val="bottom"/>
          </w:tcPr>
          <w:p>
            <w:pPr>
              <w:spacing w:after="0"/>
              <w:rPr>
                <w:sz w:val="1"/>
                <w:szCs w:val="1"/>
                <w:color w:val="auto"/>
              </w:rPr>
            </w:pPr>
          </w:p>
        </w:tc>
      </w:tr>
      <w:tr>
        <w:trPr>
          <w:trHeight w:val="103"/>
        </w:trPr>
        <w:tc>
          <w:tcPr>
            <w:tcW w:w="240" w:type="dxa"/>
            <w:vAlign w:val="bottom"/>
          </w:tcPr>
          <w:p>
            <w:pPr>
              <w:spacing w:after="0"/>
              <w:rPr>
                <w:sz w:val="8"/>
                <w:szCs w:val="8"/>
                <w:color w:val="auto"/>
              </w:rPr>
            </w:pPr>
          </w:p>
        </w:tc>
        <w:tc>
          <w:tcPr>
            <w:tcW w:w="220" w:type="dxa"/>
            <w:vAlign w:val="bottom"/>
          </w:tcPr>
          <w:p>
            <w:pPr>
              <w:spacing w:after="0"/>
              <w:rPr>
                <w:sz w:val="8"/>
                <w:szCs w:val="8"/>
                <w:color w:val="auto"/>
              </w:rPr>
            </w:pPr>
          </w:p>
        </w:tc>
        <w:tc>
          <w:tcPr>
            <w:tcW w:w="160" w:type="dxa"/>
            <w:vAlign w:val="bottom"/>
          </w:tcPr>
          <w:p>
            <w:pPr>
              <w:spacing w:after="0"/>
              <w:rPr>
                <w:sz w:val="8"/>
                <w:szCs w:val="8"/>
                <w:color w:val="auto"/>
              </w:rPr>
            </w:pPr>
          </w:p>
        </w:tc>
        <w:tc>
          <w:tcPr>
            <w:tcW w:w="3500" w:type="dxa"/>
            <w:vAlign w:val="bottom"/>
            <w:vMerge w:val="continue"/>
          </w:tcPr>
          <w:p>
            <w:pPr>
              <w:spacing w:after="0"/>
              <w:rPr>
                <w:sz w:val="8"/>
                <w:szCs w:val="8"/>
                <w:color w:val="auto"/>
              </w:rPr>
            </w:pPr>
          </w:p>
        </w:tc>
        <w:tc>
          <w:tcPr>
            <w:tcW w:w="860" w:type="dxa"/>
            <w:vAlign w:val="bottom"/>
          </w:tcPr>
          <w:p>
            <w:pPr>
              <w:spacing w:after="0"/>
              <w:rPr>
                <w:sz w:val="8"/>
                <w:szCs w:val="8"/>
                <w:color w:val="auto"/>
              </w:rPr>
            </w:pPr>
          </w:p>
        </w:tc>
        <w:tc>
          <w:tcPr>
            <w:tcW w:w="560" w:type="dxa"/>
            <w:vAlign w:val="bottom"/>
          </w:tcPr>
          <w:p>
            <w:pPr>
              <w:spacing w:after="0"/>
              <w:rPr>
                <w:sz w:val="8"/>
                <w:szCs w:val="8"/>
                <w:color w:val="auto"/>
              </w:rPr>
            </w:pPr>
          </w:p>
        </w:tc>
        <w:tc>
          <w:tcPr>
            <w:tcW w:w="2080" w:type="dxa"/>
            <w:vAlign w:val="bottom"/>
            <w:vMerge w:val="restart"/>
          </w:tcPr>
          <w:p>
            <w:pPr>
              <w:ind w:left="400"/>
              <w:spacing w:after="0"/>
              <w:rPr>
                <w:sz w:val="20"/>
                <w:szCs w:val="20"/>
                <w:color w:val="auto"/>
              </w:rPr>
            </w:pPr>
            <w:r>
              <w:rPr>
                <w:rFonts w:ascii="Arial" w:cs="Arial" w:eastAsia="Arial" w:hAnsi="Arial"/>
                <w:sz w:val="12"/>
                <w:szCs w:val="12"/>
                <w:color w:val="auto"/>
              </w:rPr>
              <w:t>Percentage leaf damage</w:t>
            </w:r>
          </w:p>
        </w:tc>
        <w:tc>
          <w:tcPr>
            <w:tcW w:w="8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41"/>
        </w:trPr>
        <w:tc>
          <w:tcPr>
            <w:tcW w:w="24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3500" w:type="dxa"/>
            <w:vAlign w:val="bottom"/>
          </w:tcPr>
          <w:p>
            <w:pPr>
              <w:ind w:left="1400"/>
              <w:spacing w:after="0"/>
              <w:rPr>
                <w:sz w:val="20"/>
                <w:szCs w:val="20"/>
                <w:color w:val="auto"/>
              </w:rPr>
            </w:pPr>
            <w:r>
              <w:rPr>
                <w:rFonts w:ascii="Arial" w:cs="Arial" w:eastAsia="Arial" w:hAnsi="Arial"/>
                <w:sz w:val="11"/>
                <w:szCs w:val="11"/>
                <w:color w:val="auto"/>
              </w:rPr>
              <w:t>Plant  origin</w:t>
            </w:r>
          </w:p>
        </w:tc>
        <w:tc>
          <w:tcPr>
            <w:tcW w:w="860" w:type="dxa"/>
            <w:vAlign w:val="bottom"/>
          </w:tcPr>
          <w:p>
            <w:pPr>
              <w:spacing w:after="0"/>
              <w:rPr>
                <w:sz w:val="12"/>
                <w:szCs w:val="12"/>
                <w:color w:val="auto"/>
              </w:rPr>
            </w:pPr>
          </w:p>
        </w:tc>
        <w:tc>
          <w:tcPr>
            <w:tcW w:w="560" w:type="dxa"/>
            <w:vAlign w:val="bottom"/>
          </w:tcPr>
          <w:p>
            <w:pPr>
              <w:spacing w:after="0"/>
              <w:rPr>
                <w:sz w:val="12"/>
                <w:szCs w:val="12"/>
                <w:color w:val="auto"/>
              </w:rPr>
            </w:pPr>
          </w:p>
        </w:tc>
        <w:tc>
          <w:tcPr>
            <w:tcW w:w="2080" w:type="dxa"/>
            <w:vAlign w:val="bottom"/>
            <w:vMerge w:val="continue"/>
          </w:tcPr>
          <w:p>
            <w:pPr>
              <w:spacing w:after="0"/>
              <w:rPr>
                <w:sz w:val="12"/>
                <w:szCs w:val="12"/>
                <w:color w:val="auto"/>
              </w:rPr>
            </w:pPr>
          </w:p>
        </w:tc>
        <w:tc>
          <w:tcPr>
            <w:tcW w:w="840" w:type="dxa"/>
            <w:vAlign w:val="bottom"/>
          </w:tcPr>
          <w:p>
            <w:pPr>
              <w:spacing w:after="0"/>
              <w:rPr>
                <w:sz w:val="12"/>
                <w:szCs w:val="12"/>
                <w:color w:val="auto"/>
              </w:rPr>
            </w:pPr>
          </w:p>
        </w:tc>
        <w:tc>
          <w:tcPr>
            <w:tcW w:w="0" w:type="dxa"/>
            <w:vAlign w:val="bottom"/>
          </w:tcPr>
          <w:p>
            <w:pPr>
              <w:spacing w:after="0"/>
              <w:rPr>
                <w:sz w:val="1"/>
                <w:szCs w:val="1"/>
                <w:color w:val="auto"/>
              </w:rPr>
            </w:pPr>
          </w:p>
        </w:tc>
      </w:tr>
    </w:tbl>
    <w:p>
      <w:pPr>
        <w:spacing w:after="0" w:line="180" w:lineRule="exact"/>
        <w:rPr>
          <w:sz w:val="20"/>
          <w:szCs w:val="20"/>
          <w:color w:val="auto"/>
        </w:rPr>
      </w:pPr>
    </w:p>
    <w:p>
      <w:pPr>
        <w:ind w:left="480" w:right="300" w:hanging="1688"/>
        <w:spacing w:after="0"/>
        <w:tabs>
          <w:tab w:leader="none" w:pos="460" w:val="left"/>
        </w:tabs>
        <w:rPr>
          <w:sz w:val="20"/>
          <w:szCs w:val="20"/>
          <w:color w:val="auto"/>
        </w:rPr>
      </w:pPr>
      <w:r>
        <w:rPr>
          <w:rFonts w:ascii="Arial" w:cs="Arial" w:eastAsia="Arial" w:hAnsi="Arial"/>
          <w:sz w:val="13"/>
          <w:szCs w:val="13"/>
          <w:color w:val="auto"/>
        </w:rPr>
        <w:t>t)</w:t>
        <w:tab/>
        <w:t xml:space="preserve">2005 British </w:t>
      </w:r>
      <w:r>
        <w:rPr>
          <w:rFonts w:ascii="Arial" w:cs="Arial" w:eastAsia="Arial" w:hAnsi="Arial"/>
          <w:sz w:val="14"/>
          <w:szCs w:val="14"/>
          <w:color w:val="auto"/>
        </w:rPr>
        <w:t>Fig. 3 Relationships between (a) invasiveness ranking and</w:t>
      </w:r>
      <w:r>
        <w:rPr>
          <w:rFonts w:ascii="Arial" w:cs="Arial" w:eastAsia="Arial" w:hAnsi="Arial"/>
          <w:sz w:val="13"/>
          <w:szCs w:val="13"/>
          <w:color w:val="auto"/>
        </w:rPr>
        <w:t xml:space="preserve"> Fig. 1 Comparison of percentage leaf damage by herbivores</w:t>
      </w:r>
    </w:p>
    <w:p>
      <w:pPr>
        <w:sectPr>
          <w:pgSz w:w="12240" w:h="16073" w:orient="portrait"/>
          <w:cols w:equalWidth="0" w:num="1">
            <w:col w:w="11240"/>
          </w:cols>
          <w:pgMar w:left="1000" w:top="644" w:right="0" w:bottom="0" w:gutter="0" w:footer="0" w:header="0"/>
          <w:type w:val="continuous"/>
        </w:sectPr>
      </w:pPr>
    </w:p>
    <w:p>
      <w:pPr>
        <w:spacing w:after="0" w:line="91" w:lineRule="exact"/>
        <w:rPr>
          <w:sz w:val="20"/>
          <w:szCs w:val="20"/>
          <w:color w:val="auto"/>
        </w:rPr>
      </w:pPr>
    </w:p>
    <w:p>
      <w:pPr>
        <w:ind w:left="60"/>
        <w:spacing w:after="0"/>
        <w:rPr>
          <w:sz w:val="20"/>
          <w:szCs w:val="20"/>
          <w:color w:val="auto"/>
        </w:rPr>
      </w:pPr>
      <w:r>
        <w:rPr>
          <w:rFonts w:ascii="Arial" w:cs="Arial" w:eastAsia="Arial" w:hAnsi="Arial"/>
          <w:sz w:val="13"/>
          <w:szCs w:val="13"/>
          <w:color w:val="auto"/>
        </w:rPr>
        <w:t>Ecological Society,</w:t>
      </w:r>
    </w:p>
    <w:p>
      <w:pPr>
        <w:spacing w:after="0" w:line="69" w:lineRule="exact"/>
        <w:rPr>
          <w:sz w:val="20"/>
          <w:szCs w:val="20"/>
          <w:color w:val="auto"/>
        </w:rPr>
      </w:pPr>
    </w:p>
    <w:p>
      <w:pPr>
        <w:ind w:left="40"/>
        <w:spacing w:after="0" w:line="377" w:lineRule="auto"/>
        <w:rPr>
          <w:sz w:val="20"/>
          <w:szCs w:val="20"/>
          <w:color w:val="auto"/>
        </w:rPr>
      </w:pPr>
      <w:r>
        <w:rPr>
          <w:rFonts w:ascii="Arial" w:cs="Arial" w:eastAsia="Arial" w:hAnsi="Arial"/>
          <w:sz w:val="12"/>
          <w:szCs w:val="12"/>
          <w:color w:val="auto"/>
        </w:rPr>
        <w:t>Journal of Ecology, 93, 315-321</w:t>
      </w:r>
    </w:p>
    <w:p>
      <w:pPr>
        <w:spacing w:after="0" w:line="20" w:lineRule="exact"/>
        <w:rPr>
          <w:sz w:val="20"/>
          <w:szCs w:val="20"/>
          <w:color w:val="auto"/>
        </w:rPr>
      </w:pPr>
      <w:r>
        <w:rPr>
          <w:sz w:val="20"/>
          <w:szCs w:val="20"/>
          <w:color w:val="auto"/>
        </w:rPr>
        <w:br w:type="column"/>
      </w:r>
    </w:p>
    <w:p>
      <w:pPr>
        <w:ind w:left="4400"/>
        <w:spacing w:after="0" w:line="194" w:lineRule="auto"/>
        <w:rPr>
          <w:sz w:val="20"/>
          <w:szCs w:val="20"/>
          <w:color w:val="auto"/>
        </w:rPr>
      </w:pPr>
      <w:r>
        <w:rPr>
          <w:rFonts w:ascii="Arial" w:cs="Arial" w:eastAsia="Arial" w:hAnsi="Arial"/>
          <w:sz w:val="10"/>
          <w:szCs w:val="10"/>
          <w:color w:val="auto"/>
        </w:rPr>
        <w:t>percentage leaf damage and (b) occurrences on invasive</w:t>
      </w:r>
    </w:p>
    <w:p>
      <w:pPr>
        <w:spacing w:after="0"/>
        <w:tabs>
          <w:tab w:leader="none" w:pos="440" w:val="left"/>
          <w:tab w:leader="none" w:pos="880" w:val="left"/>
          <w:tab w:leader="none" w:pos="1840" w:val="left"/>
          <w:tab w:leader="none" w:pos="2460" w:val="left"/>
          <w:tab w:leader="none" w:pos="2900" w:val="left"/>
          <w:tab w:leader="none" w:pos="3880" w:val="left"/>
          <w:tab w:leader="none" w:pos="4740" w:val="left"/>
          <w:tab w:leader="none" w:pos="5800" w:val="left"/>
          <w:tab w:leader="none" w:pos="7060" w:val="left"/>
          <w:tab w:leader="none" w:pos="7460" w:val="left"/>
          <w:tab w:leader="none" w:pos="8060" w:val="left"/>
        </w:tabs>
        <w:rPr>
          <w:sz w:val="20"/>
          <w:szCs w:val="20"/>
          <w:color w:val="auto"/>
        </w:rPr>
      </w:pPr>
      <w:r>
        <w:rPr>
          <w:rFonts w:ascii="Arial" w:cs="Arial" w:eastAsia="Arial" w:hAnsi="Arial"/>
          <w:sz w:val="13"/>
          <w:szCs w:val="13"/>
          <w:color w:val="auto"/>
        </w:rPr>
        <w:t>on</w:t>
        <w:tab/>
        <w:t>39</w:t>
        <w:tab/>
        <w:t>exotic</w:t>
        <w:tab/>
        <w:t>and</w:t>
        <w:tab/>
        <w:t>30</w:t>
        <w:tab/>
        <w:t>native</w:t>
        <w:tab/>
        <w:t>plant</w:t>
        <w:tab/>
        <w:t>species</w:t>
        <w:tab/>
        <w:t>sampled</w:t>
        <w:tab/>
        <w:t>in</w:t>
        <w:tab/>
        <w:t>the</w:t>
        <w:tab/>
        <w:t>vicinity</w:t>
      </w:r>
    </w:p>
    <w:p>
      <w:pPr>
        <w:ind w:left="4400"/>
        <w:spacing w:after="0" w:line="185" w:lineRule="auto"/>
        <w:rPr>
          <w:sz w:val="20"/>
          <w:szCs w:val="20"/>
          <w:color w:val="auto"/>
        </w:rPr>
      </w:pPr>
      <w:r>
        <w:rPr>
          <w:rFonts w:ascii="Arial" w:cs="Arial" w:eastAsia="Arial" w:hAnsi="Arial"/>
          <w:sz w:val="6"/>
          <w:szCs w:val="6"/>
          <w:color w:val="auto"/>
        </w:rPr>
        <w:t>species lists and percentage leaf damage, for 39 exotic plant</w:t>
      </w:r>
    </w:p>
    <w:p>
      <w:pPr>
        <w:spacing w:after="0"/>
        <w:tabs>
          <w:tab w:leader="none" w:pos="420" w:val="left"/>
          <w:tab w:leader="none" w:pos="1640" w:val="left"/>
          <w:tab w:leader="none" w:pos="2940" w:val="left"/>
          <w:tab w:leader="none" w:pos="4120" w:val="left"/>
          <w:tab w:leader="none" w:pos="4520" w:val="left"/>
          <w:tab w:leader="none" w:pos="5100" w:val="left"/>
          <w:tab w:leader="none" w:pos="6400" w:val="left"/>
          <w:tab w:leader="none" w:pos="6820" w:val="left"/>
          <w:tab w:leader="none" w:pos="7660" w:val="left"/>
          <w:tab w:leader="none" w:pos="8260" w:val="left"/>
        </w:tabs>
        <w:rPr>
          <w:sz w:val="20"/>
          <w:szCs w:val="20"/>
          <w:color w:val="auto"/>
        </w:rPr>
      </w:pPr>
      <w:r>
        <w:rPr>
          <w:rFonts w:ascii="Arial" w:cs="Arial" w:eastAsia="Arial" w:hAnsi="Arial"/>
          <w:sz w:val="13"/>
          <w:szCs w:val="13"/>
          <w:color w:val="auto"/>
        </w:rPr>
        <w:t>of</w:t>
        <w:tab/>
        <w:t>Ottawa,</w:t>
        <w:tab/>
        <w:t>Ontario,</w:t>
        <w:tab/>
        <w:t>Canada,</w:t>
        <w:tab/>
        <w:t>in</w:t>
        <w:tab/>
        <w:t>the</w:t>
        <w:tab/>
        <w:t>summer</w:t>
        <w:tab/>
        <w:t>of</w:t>
        <w:tab/>
        <w:t>2003.</w:t>
        <w:tab/>
        <w:t>Bar</w:t>
        <w:tab/>
        <w:t>chart</w:t>
      </w:r>
    </w:p>
    <w:p>
      <w:pPr>
        <w:ind w:left="4400"/>
        <w:spacing w:after="0"/>
        <w:rPr>
          <w:sz w:val="20"/>
          <w:szCs w:val="20"/>
          <w:color w:val="auto"/>
        </w:rPr>
      </w:pPr>
      <w:r>
        <w:rPr>
          <w:rFonts w:ascii="Arial" w:cs="Arial" w:eastAsia="Arial" w:hAnsi="Arial"/>
          <w:sz w:val="3"/>
          <w:szCs w:val="3"/>
          <w:color w:val="auto"/>
        </w:rPr>
        <w:t>specles. Lines are standard least-squares regression.</w:t>
      </w:r>
    </w:p>
    <w:p>
      <w:pPr>
        <w:spacing w:after="0" w:line="4" w:lineRule="exact"/>
        <w:rPr>
          <w:sz w:val="20"/>
          <w:szCs w:val="20"/>
          <w:color w:val="auto"/>
        </w:rPr>
      </w:pPr>
    </w:p>
    <w:p>
      <w:pPr>
        <w:ind w:left="20"/>
        <w:spacing w:after="0"/>
        <w:tabs>
          <w:tab w:leader="none" w:pos="1180" w:val="left"/>
          <w:tab w:leader="none" w:pos="4060" w:val="left"/>
          <w:tab w:leader="none" w:pos="5120" w:val="left"/>
          <w:tab w:leader="none" w:pos="5760" w:val="left"/>
        </w:tabs>
        <w:rPr>
          <w:sz w:val="20"/>
          <w:szCs w:val="20"/>
          <w:color w:val="auto"/>
        </w:rPr>
      </w:pPr>
      <w:r>
        <w:rPr>
          <w:rFonts w:ascii="Arial" w:cs="Arial" w:eastAsia="Arial" w:hAnsi="Arial"/>
          <w:sz w:val="14"/>
          <w:szCs w:val="14"/>
          <w:color w:val="auto"/>
        </w:rPr>
        <w:t>depicts</w:t>
        <w:tab/>
        <w:t>back-transformed</w:t>
        <w:tab/>
        <w:t>means</w:t>
        <w:tab/>
        <w:t>and</w:t>
        <w:tab/>
        <w:t>SE.</w:t>
      </w:r>
    </w:p>
    <w:p>
      <w:pPr>
        <w:spacing w:after="0" w:line="299" w:lineRule="exact"/>
        <w:rPr>
          <w:sz w:val="20"/>
          <w:szCs w:val="20"/>
          <w:color w:val="auto"/>
        </w:rPr>
      </w:pPr>
    </w:p>
    <w:p>
      <w:pPr>
        <w:sectPr>
          <w:pgSz w:w="12240" w:h="16073" w:orient="portrait"/>
          <w:cols w:equalWidth="0" w:num="2">
            <w:col w:w="1300" w:space="500"/>
            <w:col w:w="9440"/>
          </w:cols>
          <w:pgMar w:left="1000" w:top="644" w:right="0" w:bottom="0" w:gutter="0" w:footer="0" w:header="0"/>
          <w:type w:val="continuous"/>
        </w:sectPr>
      </w:pPr>
    </w:p>
    <w:p>
      <w:pPr>
        <w:spacing w:after="0" w:line="142" w:lineRule="exact"/>
        <w:rPr>
          <w:sz w:val="20"/>
          <w:szCs w:val="20"/>
          <w:color w:val="auto"/>
        </w:rPr>
      </w:pPr>
    </w:p>
    <w:p>
      <w:pPr>
        <w:jc w:val="center"/>
        <w:ind w:right="1000"/>
        <w:spacing w:after="0"/>
        <w:rPr>
          <w:sz w:val="20"/>
          <w:szCs w:val="20"/>
          <w:color w:val="auto"/>
        </w:rPr>
      </w:pPr>
      <w:r>
        <w:rPr>
          <w:rFonts w:ascii="Times New Roman" w:cs="Times New Roman" w:eastAsia="Times New Roman" w:hAnsi="Times New Roman"/>
          <w:sz w:val="16"/>
          <w:szCs w:val="16"/>
          <w:color w:val="auto"/>
        </w:rPr>
        <w:t>This content downloaded from 129.94.142.234 on Thu, 27 Aug 2020 02:05:39 UTC</w:t>
      </w:r>
    </w:p>
    <w:p>
      <w:pPr>
        <w:jc w:val="center"/>
        <w:ind w:right="1000"/>
        <w:spacing w:after="0" w:line="208" w:lineRule="auto"/>
        <w:rPr>
          <w:sz w:val="20"/>
          <w:szCs w:val="20"/>
          <w:color w:val="auto"/>
        </w:rPr>
      </w:pPr>
      <w:r>
        <w:rPr>
          <w:rFonts w:ascii="Times New Roman" w:cs="Times New Roman" w:eastAsia="Times New Roman" w:hAnsi="Times New Roman"/>
          <w:sz w:val="16"/>
          <w:szCs w:val="16"/>
          <w:color w:val="auto"/>
        </w:rPr>
        <w:t>All use subject to https://about.jstor.org/terms</w:t>
      </w:r>
    </w:p>
    <w:p>
      <w:pPr>
        <w:sectPr>
          <w:pgSz w:w="12240" w:h="16073" w:orient="portrait"/>
          <w:cols w:equalWidth="0" w:num="1">
            <w:col w:w="11240"/>
          </w:cols>
          <w:pgMar w:left="1000" w:top="644" w:right="0" w:bottom="0" w:gutter="0" w:footer="0" w:header="0"/>
          <w:type w:val="continuous"/>
        </w:sectPr>
      </w:pPr>
    </w:p>
    <w:bookmarkStart w:id="4" w:name="page5"/>
    <w:bookmarkEnd w:id="4"/>
    <w:p>
      <w:pPr>
        <w:spacing w:after="0" w:line="165" w:lineRule="exact"/>
        <w:rPr>
          <w:sz w:val="20"/>
          <w:szCs w:val="20"/>
          <w:color w:val="auto"/>
        </w:rPr>
      </w:pPr>
    </w:p>
    <w:p>
      <w:pPr>
        <w:jc w:val="center"/>
        <w:ind w:right="140"/>
        <w:spacing w:after="0"/>
        <w:rPr>
          <w:sz w:val="20"/>
          <w:szCs w:val="20"/>
          <w:color w:val="auto"/>
        </w:rPr>
      </w:pPr>
      <w:r>
        <w:rPr>
          <w:rFonts w:ascii="Arial" w:cs="Arial" w:eastAsia="Arial" w:hAnsi="Arial"/>
          <w:sz w:val="13"/>
          <w:szCs w:val="13"/>
          <w:color w:val="auto"/>
        </w:rPr>
        <w:t>318</w:t>
      </w:r>
    </w:p>
    <w:p>
      <w:pPr>
        <w:spacing w:after="0" w:line="100" w:lineRule="exact"/>
        <w:rPr>
          <w:sz w:val="20"/>
          <w:szCs w:val="20"/>
          <w:color w:val="auto"/>
        </w:rPr>
      </w:pPr>
    </w:p>
    <w:p>
      <w:pPr>
        <w:ind w:right="140" w:hanging="5"/>
        <w:spacing w:after="0" w:line="411" w:lineRule="auto"/>
        <w:rPr>
          <w:sz w:val="20"/>
          <w:szCs w:val="20"/>
          <w:color w:val="auto"/>
        </w:rPr>
      </w:pPr>
      <w:r>
        <w:rPr>
          <w:rFonts w:ascii="Arial" w:cs="Arial" w:eastAsia="Arial" w:hAnsi="Arial"/>
          <w:sz w:val="13"/>
          <w:szCs w:val="13"/>
          <w:color w:val="auto"/>
        </w:rPr>
        <w:t>D. Carpenter &amp; 19 Cappuccino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ind w:right="20" w:firstLine="4"/>
        <w:spacing w:after="0" w:line="400" w:lineRule="auto"/>
        <w:tabs>
          <w:tab w:leader="none" w:pos="165" w:val="left"/>
        </w:tabs>
        <w:numPr>
          <w:ilvl w:val="0"/>
          <w:numId w:val="5"/>
        </w:numPr>
        <w:rPr>
          <w:rFonts w:ascii="Arial" w:cs="Arial" w:eastAsia="Arial" w:hAnsi="Arial"/>
          <w:sz w:val="11"/>
          <w:szCs w:val="11"/>
          <w:color w:val="auto"/>
        </w:rPr>
      </w:pPr>
      <w:r>
        <w:rPr>
          <w:rFonts w:ascii="Arial" w:cs="Arial" w:eastAsia="Arial" w:hAnsi="Arial"/>
          <w:sz w:val="11"/>
          <w:szCs w:val="11"/>
          <w:color w:val="auto"/>
        </w:rPr>
        <w:t>2005 British Ecological Society,</w:t>
      </w:r>
    </w:p>
    <w:p>
      <w:pPr>
        <w:spacing w:after="0" w:line="1" w:lineRule="exact"/>
        <w:rPr>
          <w:sz w:val="20"/>
          <w:szCs w:val="20"/>
          <w:color w:val="auto"/>
        </w:rPr>
      </w:pPr>
    </w:p>
    <w:p>
      <w:pPr>
        <w:ind w:hanging="1"/>
        <w:spacing w:after="0" w:line="406" w:lineRule="auto"/>
        <w:rPr>
          <w:sz w:val="20"/>
          <w:szCs w:val="20"/>
          <w:color w:val="auto"/>
        </w:rPr>
      </w:pPr>
      <w:r>
        <w:rPr>
          <w:rFonts w:ascii="Arial" w:cs="Arial" w:eastAsia="Arial" w:hAnsi="Arial"/>
          <w:sz w:val="11"/>
          <w:szCs w:val="11"/>
          <w:color w:val="auto"/>
        </w:rPr>
        <w:t>Journal of Ecology, 93, 315-321</w:t>
      </w:r>
    </w:p>
    <w:p>
      <w:pPr>
        <w:spacing w:after="0" w:line="20" w:lineRule="exact"/>
        <w:rPr>
          <w:sz w:val="20"/>
          <w:szCs w:val="20"/>
          <w:color w:val="auto"/>
        </w:rPr>
      </w:pPr>
      <w:r>
        <w:rPr>
          <w:sz w:val="20"/>
          <w:szCs w:val="20"/>
          <w:color w:val="auto"/>
        </w:rPr>
        <w:br w:type="column"/>
      </w:r>
    </w:p>
    <w:p>
      <w:pPr>
        <w:spacing w:after="0" w:line="53" w:lineRule="exact"/>
        <w:rPr>
          <w:sz w:val="20"/>
          <w:szCs w:val="20"/>
          <w:color w:val="auto"/>
        </w:rPr>
      </w:pPr>
    </w:p>
    <w:p>
      <w:pPr>
        <w:ind w:left="560" w:hanging="168"/>
        <w:spacing w:after="0"/>
        <w:tabs>
          <w:tab w:leader="none" w:pos="560" w:val="left"/>
        </w:tabs>
        <w:numPr>
          <w:ilvl w:val="0"/>
          <w:numId w:val="6"/>
        </w:numPr>
        <w:rPr>
          <w:rFonts w:ascii="Arial" w:cs="Arial" w:eastAsia="Arial" w:hAnsi="Arial"/>
          <w:sz w:val="21"/>
          <w:szCs w:val="21"/>
          <w:color w:val="auto"/>
          <w:vertAlign w:val="superscript"/>
        </w:rPr>
      </w:pPr>
      <w:r>
        <w:rPr>
          <w:rFonts w:ascii="Arial" w:cs="Arial" w:eastAsia="Arial" w:hAnsi="Arial"/>
          <w:sz w:val="11"/>
          <w:szCs w:val="11"/>
          <w:color w:val="auto"/>
        </w:rPr>
        <w:t>- (a)</w:t>
      </w:r>
    </w:p>
    <w:p>
      <w:pPr>
        <w:spacing w:after="0" w:line="193" w:lineRule="exact"/>
        <w:rPr>
          <w:rFonts w:ascii="Arial" w:cs="Arial" w:eastAsia="Arial" w:hAnsi="Arial"/>
          <w:sz w:val="21"/>
          <w:szCs w:val="21"/>
          <w:color w:val="auto"/>
          <w:vertAlign w:val="superscript"/>
        </w:rPr>
      </w:pPr>
    </w:p>
    <w:p>
      <w:pPr>
        <w:ind w:left="300"/>
        <w:spacing w:after="0"/>
        <w:rPr>
          <w:rFonts w:ascii="Arial" w:cs="Arial" w:eastAsia="Arial" w:hAnsi="Arial"/>
          <w:sz w:val="21"/>
          <w:szCs w:val="21"/>
          <w:color w:val="auto"/>
          <w:vertAlign w:val="superscript"/>
        </w:rPr>
      </w:pPr>
      <w:r>
        <w:rPr>
          <w:rFonts w:ascii="Arial" w:cs="Arial" w:eastAsia="Arial" w:hAnsi="Arial"/>
          <w:sz w:val="10"/>
          <w:szCs w:val="10"/>
          <w:color w:val="auto"/>
        </w:rPr>
        <w:t>2.5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-1726565</wp:posOffset>
            </wp:positionH>
            <wp:positionV relativeFrom="paragraph">
              <wp:posOffset>-787400</wp:posOffset>
            </wp:positionV>
            <wp:extent cx="7772400" cy="1005840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extLst>
                    </a:blip>
                    <a:srcRect/>
                    <a:stretch>
                      <a:fillRect/>
                    </a:stretch>
                  </pic:blipFill>
                  <pic:spPr bwMode="auto">
                    <a:xfrm>
                      <a:off x="0" y="0"/>
                      <a:ext cx="7772400" cy="10058400"/>
                    </a:xfrm>
                    <a:prstGeom prst="rect">
                      <a:avLst/>
                    </a:prstGeom>
                    <a:noFill/>
                  </pic:spPr>
                </pic:pic>
              </a:graphicData>
            </a:graphic>
          </wp:anchor>
        </w:drawing>
      </w:r>
    </w:p>
    <w:p>
      <w:pPr>
        <w:spacing w:after="0" w:line="73" w:lineRule="exact"/>
        <w:rPr>
          <w:sz w:val="20"/>
          <w:szCs w:val="20"/>
          <w:color w:val="auto"/>
        </w:rPr>
      </w:pPr>
    </w:p>
    <w:p>
      <w:pPr>
        <w:spacing w:after="0"/>
        <w:rPr>
          <w:sz w:val="20"/>
          <w:szCs w:val="20"/>
          <w:color w:val="auto"/>
        </w:rPr>
      </w:pPr>
      <w:r>
        <w:rPr>
          <w:rFonts w:ascii="Arial" w:cs="Arial" w:eastAsia="Arial" w:hAnsi="Arial"/>
          <w:sz w:val="6"/>
          <w:szCs w:val="6"/>
          <w:color w:val="auto"/>
        </w:rPr>
        <w:t>y</w:t>
      </w:r>
    </w:p>
    <w:p>
      <w:pPr>
        <w:spacing w:after="0" w:line="75" w:lineRule="exact"/>
        <w:rPr>
          <w:sz w:val="20"/>
          <w:szCs w:val="20"/>
          <w:color w:val="auto"/>
        </w:rPr>
      </w:pPr>
    </w:p>
    <w:p>
      <w:pPr>
        <w:ind w:left="380"/>
        <w:spacing w:after="0"/>
        <w:rPr>
          <w:sz w:val="20"/>
          <w:szCs w:val="20"/>
          <w:color w:val="auto"/>
        </w:rPr>
      </w:pPr>
      <w:r>
        <w:rPr>
          <w:rFonts w:ascii="Arial" w:cs="Arial" w:eastAsia="Arial" w:hAnsi="Arial"/>
          <w:sz w:val="10"/>
          <w:szCs w:val="10"/>
          <w:color w:val="auto"/>
        </w:rPr>
        <w:t>2</w:t>
      </w:r>
    </w:p>
    <w:p>
      <w:pPr>
        <w:spacing w:after="0" w:line="56" w:lineRule="exact"/>
        <w:rPr>
          <w:sz w:val="20"/>
          <w:szCs w:val="20"/>
          <w:color w:val="auto"/>
        </w:rPr>
      </w:pPr>
    </w:p>
    <w:p>
      <w:pPr>
        <w:spacing w:after="0"/>
        <w:rPr>
          <w:sz w:val="20"/>
          <w:szCs w:val="20"/>
          <w:color w:val="auto"/>
        </w:rPr>
      </w:pPr>
      <w:r>
        <w:rPr>
          <w:rFonts w:ascii="Arial" w:cs="Arial" w:eastAsia="Arial" w:hAnsi="Arial"/>
          <w:sz w:val="6"/>
          <w:szCs w:val="6"/>
          <w:color w:val="auto"/>
        </w:rPr>
        <w:t>n</w:t>
      </w:r>
    </w:p>
    <w:p>
      <w:pPr>
        <w:spacing w:after="0" w:line="5" w:lineRule="exact"/>
        <w:rPr>
          <w:sz w:val="20"/>
          <w:szCs w:val="20"/>
          <w:color w:val="auto"/>
        </w:rPr>
      </w:pPr>
    </w:p>
    <w:p>
      <w:pPr>
        <w:spacing w:after="0"/>
        <w:rPr>
          <w:sz w:val="20"/>
          <w:szCs w:val="20"/>
          <w:color w:val="auto"/>
        </w:rPr>
      </w:pPr>
      <w:r>
        <w:rPr>
          <w:rFonts w:ascii="Arial" w:cs="Arial" w:eastAsia="Arial" w:hAnsi="Arial"/>
          <w:sz w:val="6"/>
          <w:szCs w:val="6"/>
          <w:color w:val="auto"/>
        </w:rPr>
        <w:t>en</w:t>
      </w:r>
    </w:p>
    <w:p>
      <w:pPr>
        <w:spacing w:after="0" w:line="36" w:lineRule="exact"/>
        <w:rPr>
          <w:sz w:val="20"/>
          <w:szCs w:val="20"/>
          <w:color w:val="auto"/>
        </w:rPr>
      </w:pPr>
    </w:p>
    <w:p>
      <w:pPr>
        <w:ind w:left="280"/>
        <w:spacing w:after="0"/>
        <w:rPr>
          <w:sz w:val="20"/>
          <w:szCs w:val="20"/>
          <w:color w:val="auto"/>
        </w:rPr>
      </w:pPr>
      <w:r>
        <w:rPr>
          <w:rFonts w:ascii="Arial" w:cs="Arial" w:eastAsia="Arial" w:hAnsi="Arial"/>
          <w:sz w:val="11"/>
          <w:szCs w:val="11"/>
          <w:color w:val="auto"/>
        </w:rPr>
        <w:t>1.5</w:t>
      </w:r>
    </w:p>
    <w:p>
      <w:pPr>
        <w:spacing w:after="0" w:line="74" w:lineRule="exact"/>
        <w:rPr>
          <w:sz w:val="20"/>
          <w:szCs w:val="20"/>
          <w:color w:val="auto"/>
        </w:rPr>
      </w:pPr>
    </w:p>
    <w:p>
      <w:pPr>
        <w:ind w:left="20"/>
        <w:spacing w:after="0"/>
        <w:rPr>
          <w:sz w:val="20"/>
          <w:szCs w:val="20"/>
          <w:color w:val="auto"/>
        </w:rPr>
      </w:pPr>
      <w:r>
        <w:rPr>
          <w:rFonts w:ascii="Arial" w:cs="Arial" w:eastAsia="Arial" w:hAnsi="Arial"/>
          <w:sz w:val="7"/>
          <w:szCs w:val="7"/>
          <w:color w:val="auto"/>
        </w:rPr>
        <w:t>&gt;</w:t>
      </w:r>
    </w:p>
    <w:p>
      <w:pPr>
        <w:spacing w:after="0" w:line="28" w:lineRule="exact"/>
        <w:rPr>
          <w:sz w:val="20"/>
          <w:szCs w:val="20"/>
          <w:color w:val="auto"/>
        </w:rPr>
      </w:pPr>
    </w:p>
    <w:p>
      <w:pPr>
        <w:spacing w:after="0"/>
        <w:rPr>
          <w:sz w:val="20"/>
          <w:szCs w:val="20"/>
          <w:color w:val="auto"/>
        </w:rPr>
      </w:pPr>
      <w:r>
        <w:rPr>
          <w:rFonts w:ascii="Arial" w:cs="Arial" w:eastAsia="Arial" w:hAnsi="Arial"/>
          <w:sz w:val="6"/>
          <w:szCs w:val="6"/>
          <w:color w:val="auto"/>
        </w:rPr>
        <w:t>n</w:t>
      </w:r>
    </w:p>
    <w:p>
      <w:pPr>
        <w:spacing w:after="0" w:line="79" w:lineRule="exact"/>
        <w:rPr>
          <w:sz w:val="20"/>
          <w:szCs w:val="20"/>
          <w:color w:val="auto"/>
        </w:rPr>
      </w:pPr>
    </w:p>
    <w:p>
      <w:pPr>
        <w:ind w:left="20"/>
        <w:spacing w:after="0"/>
        <w:rPr>
          <w:sz w:val="20"/>
          <w:szCs w:val="20"/>
          <w:color w:val="auto"/>
        </w:rPr>
      </w:pPr>
      <w:r>
        <w:rPr>
          <w:rFonts w:ascii="Arial" w:cs="Arial" w:eastAsia="Arial" w:hAnsi="Arial"/>
          <w:sz w:val="7"/>
          <w:szCs w:val="7"/>
          <w:color w:val="auto"/>
        </w:rPr>
        <w:t>&gt;</w:t>
      </w:r>
    </w:p>
    <w:p>
      <w:pPr>
        <w:spacing w:after="0" w:line="181" w:lineRule="exact"/>
        <w:rPr>
          <w:sz w:val="20"/>
          <w:szCs w:val="20"/>
          <w:color w:val="auto"/>
        </w:rPr>
      </w:pPr>
    </w:p>
    <w:p>
      <w:pPr>
        <w:ind w:left="280"/>
        <w:spacing w:after="0"/>
        <w:rPr>
          <w:sz w:val="20"/>
          <w:szCs w:val="20"/>
          <w:color w:val="auto"/>
        </w:rPr>
      </w:pPr>
      <w:r>
        <w:rPr>
          <w:rFonts w:ascii="Arial" w:cs="Arial" w:eastAsia="Arial" w:hAnsi="Arial"/>
          <w:sz w:val="10"/>
          <w:szCs w:val="10"/>
          <w:color w:val="auto"/>
        </w:rPr>
        <w:t>0.5</w:t>
      </w:r>
    </w:p>
    <w:p>
      <w:pPr>
        <w:spacing w:after="0" w:line="228" w:lineRule="exact"/>
        <w:rPr>
          <w:sz w:val="20"/>
          <w:szCs w:val="20"/>
          <w:color w:val="auto"/>
        </w:rPr>
      </w:pPr>
    </w:p>
    <w:tbl>
      <w:tblPr>
        <w:tblLayout w:type="fixed"/>
        <w:tblInd w:w="380" w:type="dxa"/>
        <w:tblCellMar>
          <w:top w:w="0" w:type="dxa"/>
          <w:left w:w="0" w:type="dxa"/>
          <w:bottom w:w="0" w:type="dxa"/>
          <w:right w:w="0" w:type="dxa"/>
        </w:tblCellMar>
      </w:tblPr>
      <w:tr>
        <w:trPr>
          <w:trHeight w:val="62"/>
        </w:trPr>
        <w:tc>
          <w:tcPr>
            <w:tcW w:w="920" w:type="dxa"/>
            <w:vAlign w:val="bottom"/>
            <w:vMerge w:val="restart"/>
          </w:tcPr>
          <w:p>
            <w:pPr>
              <w:spacing w:after="0"/>
              <w:rPr>
                <w:sz w:val="20"/>
                <w:szCs w:val="20"/>
                <w:color w:val="auto"/>
              </w:rPr>
            </w:pPr>
            <w:r>
              <w:rPr>
                <w:rFonts w:ascii="Arial" w:cs="Arial" w:eastAsia="Arial" w:hAnsi="Arial"/>
                <w:sz w:val="10"/>
                <w:szCs w:val="10"/>
                <w:color w:val="auto"/>
              </w:rPr>
              <w:t>o</w:t>
            </w:r>
          </w:p>
        </w:tc>
        <w:tc>
          <w:tcPr>
            <w:tcW w:w="2160" w:type="dxa"/>
            <w:vAlign w:val="bottom"/>
          </w:tcPr>
          <w:p>
            <w:pPr>
              <w:ind w:left="880"/>
              <w:spacing w:after="0"/>
              <w:rPr>
                <w:sz w:val="20"/>
                <w:szCs w:val="20"/>
                <w:color w:val="auto"/>
              </w:rPr>
            </w:pPr>
            <w:r>
              <w:rPr>
                <w:rFonts w:ascii="Arial" w:cs="Arial" w:eastAsia="Arial" w:hAnsi="Arial"/>
                <w:sz w:val="5"/>
                <w:szCs w:val="5"/>
                <w:color w:val="auto"/>
              </w:rPr>
              <w:t>E||.|w</w:t>
            </w:r>
          </w:p>
        </w:tc>
        <w:tc>
          <w:tcPr>
            <w:tcW w:w="0" w:type="dxa"/>
            <w:vAlign w:val="bottom"/>
          </w:tcPr>
          <w:p>
            <w:pPr>
              <w:spacing w:after="0"/>
              <w:rPr>
                <w:sz w:val="1"/>
                <w:szCs w:val="1"/>
                <w:color w:val="auto"/>
              </w:rPr>
            </w:pPr>
          </w:p>
        </w:tc>
      </w:tr>
      <w:tr>
        <w:trPr>
          <w:trHeight w:val="77"/>
        </w:trPr>
        <w:tc>
          <w:tcPr>
            <w:tcW w:w="920" w:type="dxa"/>
            <w:vAlign w:val="bottom"/>
            <w:vMerge w:val="continue"/>
          </w:tcPr>
          <w:p>
            <w:pPr>
              <w:spacing w:after="0"/>
              <w:rPr>
                <w:sz w:val="6"/>
                <w:szCs w:val="6"/>
                <w:color w:val="auto"/>
              </w:rPr>
            </w:pPr>
          </w:p>
        </w:tc>
        <w:tc>
          <w:tcPr>
            <w:tcW w:w="2160" w:type="dxa"/>
            <w:vAlign w:val="bottom"/>
          </w:tcPr>
          <w:p>
            <w:pPr>
              <w:spacing w:after="0"/>
              <w:rPr>
                <w:sz w:val="6"/>
                <w:szCs w:val="6"/>
                <w:color w:val="auto"/>
              </w:rPr>
            </w:pPr>
          </w:p>
        </w:tc>
        <w:tc>
          <w:tcPr>
            <w:tcW w:w="0" w:type="dxa"/>
            <w:vAlign w:val="bottom"/>
          </w:tcPr>
          <w:p>
            <w:pPr>
              <w:spacing w:after="0"/>
              <w:rPr>
                <w:sz w:val="1"/>
                <w:szCs w:val="1"/>
                <w:color w:val="auto"/>
              </w:rPr>
            </w:pPr>
          </w:p>
        </w:tc>
      </w:tr>
    </w:tbl>
    <w:p>
      <w:pPr>
        <w:spacing w:after="0" w:line="28" w:lineRule="exact"/>
        <w:rPr>
          <w:sz w:val="20"/>
          <w:szCs w:val="20"/>
          <w:color w:val="auto"/>
        </w:rPr>
      </w:pPr>
    </w:p>
    <w:p>
      <w:pPr>
        <w:ind w:left="1260" w:right="60" w:hanging="697"/>
        <w:spacing w:after="0" w:line="412" w:lineRule="auto"/>
        <w:rPr>
          <w:sz w:val="20"/>
          <w:szCs w:val="20"/>
          <w:color w:val="auto"/>
        </w:rPr>
      </w:pPr>
      <w:r>
        <w:rPr>
          <w:rFonts w:ascii="Arial" w:cs="Arial" w:eastAsia="Arial" w:hAnsi="Arial"/>
          <w:sz w:val="11"/>
          <w:szCs w:val="11"/>
          <w:color w:val="auto"/>
        </w:rPr>
        <w:t>0 50 100 150 200 250 300 350</w:t>
      </w:r>
      <w:r>
        <w:rPr>
          <w:sz w:val="20"/>
          <w:szCs w:val="20"/>
          <w:color w:val="auto"/>
        </w:rPr>
        <w:t xml:space="preserve"> </w:t>
      </w:r>
      <w:r>
        <w:rPr>
          <w:rFonts w:ascii="Arial" w:cs="Arial" w:eastAsia="Arial" w:hAnsi="Arial"/>
          <w:sz w:val="10"/>
          <w:szCs w:val="10"/>
          <w:color w:val="auto"/>
        </w:rPr>
        <w:t>400 Time since introduction (years)</w:t>
      </w:r>
    </w:p>
    <w:p>
      <w:pPr>
        <w:spacing w:after="0" w:line="200" w:lineRule="exact"/>
        <w:rPr>
          <w:sz w:val="20"/>
          <w:szCs w:val="20"/>
          <w:color w:val="auto"/>
        </w:rPr>
      </w:pPr>
    </w:p>
    <w:p>
      <w:pPr>
        <w:spacing w:after="0" w:line="257" w:lineRule="exact"/>
        <w:rPr>
          <w:sz w:val="20"/>
          <w:szCs w:val="20"/>
          <w:color w:val="auto"/>
        </w:rPr>
      </w:pPr>
    </w:p>
    <w:p>
      <w:pPr>
        <w:ind w:left="680" w:hanging="323"/>
        <w:spacing w:after="0"/>
        <w:tabs>
          <w:tab w:leader="none" w:pos="680" w:val="left"/>
        </w:tabs>
        <w:numPr>
          <w:ilvl w:val="0"/>
          <w:numId w:val="7"/>
        </w:numPr>
        <w:rPr>
          <w:rFonts w:ascii="Arial" w:cs="Arial" w:eastAsia="Arial" w:hAnsi="Arial"/>
          <w:sz w:val="10"/>
          <w:szCs w:val="10"/>
          <w:color w:val="auto"/>
        </w:rPr>
      </w:pPr>
      <w:r>
        <w:rPr>
          <w:rFonts w:ascii="Arial" w:cs="Arial" w:eastAsia="Arial" w:hAnsi="Arial"/>
          <w:sz w:val="11"/>
          <w:szCs w:val="11"/>
          <w:color w:val="auto"/>
        </w:rPr>
        <w:t>(b)</w:t>
      </w:r>
    </w:p>
    <w:p>
      <w:pPr>
        <w:spacing w:after="0" w:line="134" w:lineRule="exact"/>
        <w:rPr>
          <w:rFonts w:ascii="Arial" w:cs="Arial" w:eastAsia="Arial" w:hAnsi="Arial"/>
          <w:sz w:val="10"/>
          <w:szCs w:val="10"/>
          <w:color w:val="auto"/>
        </w:rPr>
      </w:pPr>
    </w:p>
    <w:p>
      <w:pPr>
        <w:spacing w:after="0"/>
        <w:tabs>
          <w:tab w:leader="none" w:pos="0" w:val="left"/>
        </w:tabs>
        <w:numPr>
          <w:ilvl w:val="0"/>
          <w:numId w:val="8"/>
        </w:numPr>
        <w:rPr>
          <w:rFonts w:ascii="Arial" w:cs="Arial" w:eastAsia="Arial" w:hAnsi="Arial"/>
          <w:sz w:val="10"/>
          <w:szCs w:val="10"/>
          <w:color w:val="auto"/>
        </w:rPr>
      </w:pPr>
    </w:p>
    <w:p>
      <w:pPr>
        <w:spacing w:after="0" w:line="11" w:lineRule="exact"/>
        <w:rPr>
          <w:sz w:val="20"/>
          <w:szCs w:val="20"/>
          <w:color w:val="auto"/>
        </w:rPr>
      </w:pPr>
    </w:p>
    <w:tbl>
      <w:tblPr>
        <w:tblLayout w:type="fixed"/>
        <w:tblInd w:w="20" w:type="dxa"/>
        <w:tblCellMar>
          <w:top w:w="0" w:type="dxa"/>
          <w:left w:w="0" w:type="dxa"/>
          <w:bottom w:w="0" w:type="dxa"/>
          <w:right w:w="0" w:type="dxa"/>
        </w:tblCellMar>
      </w:tblPr>
      <w:tr>
        <w:trPr>
          <w:trHeight w:val="75"/>
        </w:trPr>
        <w:tc>
          <w:tcPr>
            <w:tcW w:w="200" w:type="dxa"/>
            <w:vAlign w:val="bottom"/>
          </w:tcPr>
          <w:p>
            <w:pPr>
              <w:jc w:val="center"/>
              <w:ind w:right="109"/>
              <w:spacing w:after="0"/>
              <w:rPr>
                <w:sz w:val="20"/>
                <w:szCs w:val="20"/>
                <w:color w:val="auto"/>
              </w:rPr>
            </w:pPr>
            <w:r>
              <w:rPr>
                <w:rFonts w:ascii="Arial" w:cs="Arial" w:eastAsia="Arial" w:hAnsi="Arial"/>
                <w:sz w:val="6"/>
                <w:szCs w:val="6"/>
                <w:color w:val="auto"/>
                <w:w w:val="89"/>
              </w:rPr>
              <w:t>en</w:t>
            </w:r>
          </w:p>
        </w:tc>
        <w:tc>
          <w:tcPr>
            <w:tcW w:w="2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16"/>
        </w:trPr>
        <w:tc>
          <w:tcPr>
            <w:tcW w:w="200" w:type="dxa"/>
            <w:vAlign w:val="bottom"/>
          </w:tcPr>
          <w:p>
            <w:pPr>
              <w:jc w:val="center"/>
              <w:ind w:right="109"/>
              <w:spacing w:after="0"/>
              <w:rPr>
                <w:sz w:val="20"/>
                <w:szCs w:val="20"/>
                <w:color w:val="auto"/>
              </w:rPr>
            </w:pPr>
            <w:r>
              <w:rPr>
                <w:rFonts w:ascii="Arial" w:cs="Arial" w:eastAsia="Arial" w:hAnsi="Arial"/>
                <w:sz w:val="6"/>
                <w:szCs w:val="6"/>
                <w:color w:val="auto"/>
              </w:rPr>
              <w:t>X</w:t>
            </w:r>
          </w:p>
        </w:tc>
        <w:tc>
          <w:tcPr>
            <w:tcW w:w="240" w:type="dxa"/>
            <w:vAlign w:val="bottom"/>
            <w:vMerge w:val="restart"/>
          </w:tcPr>
          <w:p>
            <w:pPr>
              <w:jc w:val="right"/>
              <w:spacing w:after="0"/>
              <w:rPr>
                <w:sz w:val="20"/>
                <w:szCs w:val="20"/>
                <w:color w:val="auto"/>
              </w:rPr>
            </w:pPr>
            <w:r>
              <w:rPr>
                <w:rFonts w:ascii="Arial" w:cs="Arial" w:eastAsia="Arial" w:hAnsi="Arial"/>
                <w:sz w:val="10"/>
                <w:szCs w:val="10"/>
                <w:color w:val="auto"/>
              </w:rPr>
              <w:t>12</w:t>
            </w:r>
          </w:p>
        </w:tc>
        <w:tc>
          <w:tcPr>
            <w:tcW w:w="0" w:type="dxa"/>
            <w:vAlign w:val="bottom"/>
          </w:tcPr>
          <w:p>
            <w:pPr>
              <w:spacing w:after="0"/>
              <w:rPr>
                <w:sz w:val="1"/>
                <w:szCs w:val="1"/>
                <w:color w:val="auto"/>
              </w:rPr>
            </w:pPr>
          </w:p>
        </w:tc>
      </w:tr>
      <w:tr>
        <w:trPr>
          <w:trHeight w:val="82"/>
        </w:trPr>
        <w:tc>
          <w:tcPr>
            <w:tcW w:w="200" w:type="dxa"/>
            <w:vAlign w:val="bottom"/>
          </w:tcPr>
          <w:p>
            <w:pPr>
              <w:spacing w:after="0"/>
              <w:rPr>
                <w:sz w:val="7"/>
                <w:szCs w:val="7"/>
                <w:color w:val="auto"/>
              </w:rPr>
            </w:pPr>
          </w:p>
        </w:tc>
        <w:tc>
          <w:tcPr>
            <w:tcW w:w="24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81"/>
        </w:trPr>
        <w:tc>
          <w:tcPr>
            <w:tcW w:w="200" w:type="dxa"/>
            <w:vAlign w:val="bottom"/>
          </w:tcPr>
          <w:p>
            <w:pPr>
              <w:jc w:val="center"/>
              <w:ind w:right="89"/>
              <w:spacing w:after="0"/>
              <w:rPr>
                <w:sz w:val="20"/>
                <w:szCs w:val="20"/>
                <w:color w:val="auto"/>
              </w:rPr>
            </w:pPr>
            <w:r>
              <w:rPr>
                <w:rFonts w:ascii="Arial" w:cs="Arial" w:eastAsia="Arial" w:hAnsi="Arial"/>
                <w:sz w:val="7"/>
                <w:szCs w:val="7"/>
                <w:color w:val="auto"/>
              </w:rPr>
              <w:t>o</w:t>
            </w:r>
          </w:p>
        </w:tc>
        <w:tc>
          <w:tcPr>
            <w:tcW w:w="240" w:type="dxa"/>
            <w:vAlign w:val="bottom"/>
            <w:vMerge w:val="restart"/>
          </w:tcPr>
          <w:p>
            <w:pPr>
              <w:jc w:val="right"/>
              <w:spacing w:after="0"/>
              <w:rPr>
                <w:sz w:val="20"/>
                <w:szCs w:val="20"/>
                <w:color w:val="auto"/>
              </w:rPr>
            </w:pPr>
            <w:r>
              <w:rPr>
                <w:rFonts w:ascii="Arial" w:cs="Arial" w:eastAsia="Arial" w:hAnsi="Arial"/>
                <w:sz w:val="10"/>
                <w:szCs w:val="10"/>
                <w:color w:val="auto"/>
              </w:rPr>
              <w:t>10</w:t>
            </w:r>
          </w:p>
        </w:tc>
        <w:tc>
          <w:tcPr>
            <w:tcW w:w="0" w:type="dxa"/>
            <w:vAlign w:val="bottom"/>
          </w:tcPr>
          <w:p>
            <w:pPr>
              <w:spacing w:after="0"/>
              <w:rPr>
                <w:sz w:val="1"/>
                <w:szCs w:val="1"/>
                <w:color w:val="auto"/>
              </w:rPr>
            </w:pPr>
          </w:p>
        </w:tc>
      </w:tr>
      <w:tr>
        <w:trPr>
          <w:trHeight w:val="103"/>
        </w:trPr>
        <w:tc>
          <w:tcPr>
            <w:tcW w:w="200" w:type="dxa"/>
            <w:vAlign w:val="bottom"/>
          </w:tcPr>
          <w:p>
            <w:pPr>
              <w:jc w:val="center"/>
              <w:ind w:right="109"/>
              <w:spacing w:after="0"/>
              <w:rPr>
                <w:sz w:val="20"/>
                <w:szCs w:val="20"/>
                <w:color w:val="auto"/>
              </w:rPr>
            </w:pPr>
            <w:r>
              <w:rPr>
                <w:rFonts w:ascii="Arial" w:cs="Arial" w:eastAsia="Arial" w:hAnsi="Arial"/>
                <w:sz w:val="6"/>
                <w:szCs w:val="6"/>
                <w:color w:val="auto"/>
                <w:w w:val="89"/>
              </w:rPr>
              <w:t>en</w:t>
            </w:r>
          </w:p>
        </w:tc>
        <w:tc>
          <w:tcPr>
            <w:tcW w:w="24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87"/>
        </w:trPr>
        <w:tc>
          <w:tcPr>
            <w:tcW w:w="200" w:type="dxa"/>
            <w:vAlign w:val="bottom"/>
          </w:tcPr>
          <w:p>
            <w:pPr>
              <w:jc w:val="center"/>
              <w:ind w:right="129"/>
              <w:spacing w:after="0"/>
              <w:rPr>
                <w:sz w:val="20"/>
                <w:szCs w:val="20"/>
                <w:color w:val="auto"/>
              </w:rPr>
            </w:pPr>
            <w:r>
              <w:rPr>
                <w:rFonts w:ascii="Arial" w:cs="Arial" w:eastAsia="Arial" w:hAnsi="Arial"/>
                <w:sz w:val="6"/>
                <w:szCs w:val="6"/>
                <w:color w:val="auto"/>
                <w:w w:val="74"/>
              </w:rPr>
              <w:t>a)</w:t>
            </w:r>
          </w:p>
        </w:tc>
        <w:tc>
          <w:tcPr>
            <w:tcW w:w="2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66"/>
        </w:trPr>
        <w:tc>
          <w:tcPr>
            <w:tcW w:w="200" w:type="dxa"/>
            <w:vAlign w:val="bottom"/>
          </w:tcPr>
          <w:p>
            <w:pPr>
              <w:spacing w:after="0"/>
              <w:rPr>
                <w:sz w:val="14"/>
                <w:szCs w:val="14"/>
                <w:color w:val="auto"/>
              </w:rPr>
            </w:pPr>
          </w:p>
        </w:tc>
        <w:tc>
          <w:tcPr>
            <w:tcW w:w="240" w:type="dxa"/>
            <w:vAlign w:val="bottom"/>
          </w:tcPr>
          <w:p>
            <w:pPr>
              <w:jc w:val="right"/>
              <w:spacing w:after="0"/>
              <w:rPr>
                <w:sz w:val="20"/>
                <w:szCs w:val="20"/>
                <w:color w:val="auto"/>
              </w:rPr>
            </w:pPr>
            <w:r>
              <w:rPr>
                <w:rFonts w:ascii="Arial" w:cs="Arial" w:eastAsia="Arial" w:hAnsi="Arial"/>
                <w:sz w:val="10"/>
                <w:szCs w:val="10"/>
                <w:color w:val="auto"/>
              </w:rPr>
              <w:t>8</w:t>
            </w:r>
          </w:p>
        </w:tc>
        <w:tc>
          <w:tcPr>
            <w:tcW w:w="0" w:type="dxa"/>
            <w:vAlign w:val="bottom"/>
          </w:tcPr>
          <w:p>
            <w:pPr>
              <w:spacing w:after="0"/>
              <w:rPr>
                <w:sz w:val="1"/>
                <w:szCs w:val="1"/>
                <w:color w:val="auto"/>
              </w:rPr>
            </w:pPr>
          </w:p>
        </w:tc>
      </w:tr>
    </w:tbl>
    <w:p>
      <w:pPr>
        <w:spacing w:after="0" w:line="120" w:lineRule="exact"/>
        <w:rPr>
          <w:sz w:val="20"/>
          <w:szCs w:val="20"/>
          <w:color w:val="auto"/>
        </w:rPr>
      </w:pPr>
    </w:p>
    <w:tbl>
      <w:tblPr>
        <w:tblLayout w:type="fixed"/>
        <w:tblInd w:w="20" w:type="dxa"/>
        <w:tblCellMar>
          <w:top w:w="0" w:type="dxa"/>
          <w:left w:w="0" w:type="dxa"/>
          <w:bottom w:w="0" w:type="dxa"/>
          <w:right w:w="0" w:type="dxa"/>
        </w:tblCellMar>
      </w:tblPr>
      <w:tr>
        <w:trPr>
          <w:trHeight w:val="184"/>
        </w:trPr>
        <w:tc>
          <w:tcPr>
            <w:tcW w:w="960" w:type="dxa"/>
            <w:vAlign w:val="bottom"/>
          </w:tcPr>
          <w:p>
            <w:pPr>
              <w:jc w:val="right"/>
              <w:ind w:right="485"/>
              <w:spacing w:after="0"/>
              <w:rPr>
                <w:sz w:val="20"/>
                <w:szCs w:val="20"/>
                <w:color w:val="auto"/>
              </w:rPr>
            </w:pPr>
            <w:r>
              <w:rPr>
                <w:rFonts w:ascii="Arial" w:cs="Arial" w:eastAsia="Arial" w:hAnsi="Arial"/>
                <w:sz w:val="10"/>
                <w:szCs w:val="10"/>
                <w:color w:val="auto"/>
              </w:rPr>
              <w:t>6</w:t>
            </w:r>
          </w:p>
        </w:tc>
        <w:tc>
          <w:tcPr>
            <w:tcW w:w="1060" w:type="dxa"/>
            <w:vAlign w:val="bottom"/>
            <w:vMerge w:val="restart"/>
          </w:tcPr>
          <w:p>
            <w:pPr>
              <w:jc w:val="right"/>
              <w:ind w:right="58"/>
              <w:spacing w:after="0"/>
              <w:rPr>
                <w:sz w:val="20"/>
                <w:szCs w:val="20"/>
                <w:color w:val="auto"/>
              </w:rPr>
            </w:pPr>
            <w:r>
              <w:rPr>
                <w:rFonts w:ascii="Arial" w:cs="Arial" w:eastAsia="Arial" w:hAnsi="Arial"/>
                <w:sz w:val="14"/>
                <w:szCs w:val="14"/>
                <w:color w:val="auto"/>
              </w:rPr>
              <w:t>*  *</w:t>
            </w:r>
          </w:p>
        </w:tc>
        <w:tc>
          <w:tcPr>
            <w:tcW w:w="1580" w:type="dxa"/>
            <w:vAlign w:val="bottom"/>
          </w:tcPr>
          <w:p>
            <w:pPr>
              <w:jc w:val="right"/>
              <w:ind w:right="97"/>
              <w:spacing w:after="0"/>
              <w:rPr>
                <w:sz w:val="20"/>
                <w:szCs w:val="20"/>
                <w:color w:val="auto"/>
              </w:rPr>
            </w:pPr>
            <w:r>
              <w:rPr>
                <w:rFonts w:ascii="Arial" w:cs="Arial" w:eastAsia="Arial" w:hAnsi="Arial"/>
                <w:sz w:val="16"/>
                <w:szCs w:val="16"/>
                <w:color w:val="auto"/>
              </w:rPr>
              <w:t>*  +</w:t>
            </w:r>
          </w:p>
        </w:tc>
        <w:tc>
          <w:tcPr>
            <w:tcW w:w="0" w:type="dxa"/>
            <w:vAlign w:val="bottom"/>
          </w:tcPr>
          <w:p>
            <w:pPr>
              <w:spacing w:after="0"/>
              <w:rPr>
                <w:sz w:val="1"/>
                <w:szCs w:val="1"/>
                <w:color w:val="auto"/>
              </w:rPr>
            </w:pPr>
          </w:p>
        </w:tc>
      </w:tr>
      <w:tr>
        <w:trPr>
          <w:trHeight w:val="78"/>
        </w:trPr>
        <w:tc>
          <w:tcPr>
            <w:tcW w:w="960" w:type="dxa"/>
            <w:vAlign w:val="bottom"/>
          </w:tcPr>
          <w:p>
            <w:pPr>
              <w:jc w:val="right"/>
              <w:ind w:right="865"/>
              <w:spacing w:after="0"/>
              <w:rPr>
                <w:sz w:val="20"/>
                <w:szCs w:val="20"/>
                <w:color w:val="auto"/>
              </w:rPr>
            </w:pPr>
            <w:r>
              <w:rPr>
                <w:rFonts w:ascii="Arial" w:cs="Arial" w:eastAsia="Arial" w:hAnsi="Arial"/>
                <w:sz w:val="4"/>
                <w:szCs w:val="4"/>
                <w:color w:val="auto"/>
                <w:w w:val="80"/>
              </w:rPr>
              <w:t>cD</w:t>
            </w:r>
          </w:p>
        </w:tc>
        <w:tc>
          <w:tcPr>
            <w:tcW w:w="1060" w:type="dxa"/>
            <w:vAlign w:val="bottom"/>
            <w:vMerge w:val="continue"/>
          </w:tcPr>
          <w:p>
            <w:pPr>
              <w:spacing w:after="0"/>
              <w:rPr>
                <w:sz w:val="6"/>
                <w:szCs w:val="6"/>
                <w:color w:val="auto"/>
              </w:rPr>
            </w:pPr>
          </w:p>
        </w:tc>
        <w:tc>
          <w:tcPr>
            <w:tcW w:w="15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22"/>
        </w:trPr>
        <w:tc>
          <w:tcPr>
            <w:tcW w:w="960" w:type="dxa"/>
            <w:vAlign w:val="bottom"/>
          </w:tcPr>
          <w:p>
            <w:pPr>
              <w:jc w:val="right"/>
              <w:ind w:right="485"/>
              <w:spacing w:after="0"/>
              <w:rPr>
                <w:sz w:val="20"/>
                <w:szCs w:val="20"/>
                <w:color w:val="auto"/>
              </w:rPr>
            </w:pPr>
            <w:r>
              <w:rPr>
                <w:rFonts w:ascii="Arial" w:cs="Arial" w:eastAsia="Arial" w:hAnsi="Arial"/>
                <w:sz w:val="10"/>
                <w:szCs w:val="10"/>
                <w:color w:val="auto"/>
                <w:w w:val="75"/>
              </w:rPr>
              <w:t>o</w:t>
            </w:r>
            <w:r>
              <w:rPr>
                <w:rFonts w:ascii="Arial" w:cs="Arial" w:eastAsia="Arial" w:hAnsi="Arial"/>
                <w:sz w:val="7"/>
                <w:szCs w:val="7"/>
                <w:color w:val="auto"/>
                <w:w w:val="75"/>
                <w:vertAlign w:val="subscript"/>
              </w:rPr>
              <w:t>4</w:t>
            </w:r>
          </w:p>
        </w:tc>
        <w:tc>
          <w:tcPr>
            <w:tcW w:w="2640" w:type="dxa"/>
            <w:vAlign w:val="bottom"/>
            <w:gridSpan w:val="2"/>
          </w:tcPr>
          <w:p>
            <w:pPr>
              <w:jc w:val="right"/>
              <w:spacing w:after="0"/>
              <w:rPr>
                <w:sz w:val="20"/>
                <w:szCs w:val="20"/>
                <w:color w:val="auto"/>
              </w:rPr>
            </w:pPr>
            <w:r>
              <w:rPr>
                <w:rFonts w:ascii="Arial" w:cs="Arial" w:eastAsia="Arial" w:hAnsi="Arial"/>
                <w:sz w:val="10"/>
                <w:szCs w:val="10"/>
                <w:color w:val="auto"/>
              </w:rPr>
              <w:t>**</w:t>
            </w:r>
          </w:p>
        </w:tc>
        <w:tc>
          <w:tcPr>
            <w:tcW w:w="0" w:type="dxa"/>
            <w:vAlign w:val="bottom"/>
          </w:tcPr>
          <w:p>
            <w:pPr>
              <w:spacing w:after="0"/>
              <w:rPr>
                <w:sz w:val="1"/>
                <w:szCs w:val="1"/>
                <w:color w:val="auto"/>
              </w:rPr>
            </w:pPr>
          </w:p>
        </w:tc>
      </w:tr>
      <w:tr>
        <w:trPr>
          <w:trHeight w:val="71"/>
        </w:trPr>
        <w:tc>
          <w:tcPr>
            <w:tcW w:w="960" w:type="dxa"/>
            <w:vAlign w:val="bottom"/>
            <w:vMerge w:val="restart"/>
          </w:tcPr>
          <w:p>
            <w:pPr>
              <w:jc w:val="right"/>
              <w:ind w:right="485"/>
              <w:spacing w:after="0"/>
              <w:rPr>
                <w:sz w:val="20"/>
                <w:szCs w:val="20"/>
                <w:color w:val="auto"/>
              </w:rPr>
            </w:pPr>
            <w:r>
              <w:rPr>
                <w:rFonts w:ascii="Arial" w:cs="Arial" w:eastAsia="Arial" w:hAnsi="Arial"/>
                <w:sz w:val="10"/>
                <w:szCs w:val="10"/>
                <w:color w:val="auto"/>
              </w:rPr>
              <w:t>2</w:t>
            </w:r>
          </w:p>
        </w:tc>
        <w:tc>
          <w:tcPr>
            <w:tcW w:w="1060" w:type="dxa"/>
            <w:vAlign w:val="bottom"/>
          </w:tcPr>
          <w:p>
            <w:pPr>
              <w:spacing w:after="0"/>
              <w:rPr>
                <w:sz w:val="6"/>
                <w:szCs w:val="6"/>
                <w:color w:val="auto"/>
              </w:rPr>
            </w:pPr>
          </w:p>
        </w:tc>
        <w:tc>
          <w:tcPr>
            <w:tcW w:w="1580" w:type="dxa"/>
            <w:vAlign w:val="bottom"/>
          </w:tcPr>
          <w:p>
            <w:pPr>
              <w:jc w:val="right"/>
              <w:spacing w:after="0"/>
              <w:rPr>
                <w:sz w:val="20"/>
                <w:szCs w:val="20"/>
                <w:color w:val="auto"/>
              </w:rPr>
            </w:pPr>
            <w:r>
              <w:rPr>
                <w:rFonts w:ascii="Arial" w:cs="Arial" w:eastAsia="Arial" w:hAnsi="Arial"/>
                <w:sz w:val="6"/>
                <w:szCs w:val="6"/>
                <w:color w:val="auto"/>
              </w:rPr>
              <w:t>***+</w:t>
            </w:r>
          </w:p>
        </w:tc>
        <w:tc>
          <w:tcPr>
            <w:tcW w:w="0" w:type="dxa"/>
            <w:vAlign w:val="bottom"/>
          </w:tcPr>
          <w:p>
            <w:pPr>
              <w:spacing w:after="0"/>
              <w:rPr>
                <w:sz w:val="1"/>
                <w:szCs w:val="1"/>
                <w:color w:val="auto"/>
              </w:rPr>
            </w:pPr>
          </w:p>
        </w:tc>
      </w:tr>
      <w:tr>
        <w:trPr>
          <w:trHeight w:val="136"/>
        </w:trPr>
        <w:tc>
          <w:tcPr>
            <w:tcW w:w="960" w:type="dxa"/>
            <w:vAlign w:val="bottom"/>
            <w:vMerge w:val="continue"/>
          </w:tcPr>
          <w:p>
            <w:pPr>
              <w:spacing w:after="0"/>
              <w:rPr>
                <w:sz w:val="11"/>
                <w:szCs w:val="11"/>
                <w:color w:val="auto"/>
              </w:rPr>
            </w:pPr>
          </w:p>
        </w:tc>
        <w:tc>
          <w:tcPr>
            <w:tcW w:w="1060" w:type="dxa"/>
            <w:vAlign w:val="bottom"/>
          </w:tcPr>
          <w:p>
            <w:pPr>
              <w:spacing w:after="0"/>
              <w:rPr>
                <w:sz w:val="11"/>
                <w:szCs w:val="11"/>
                <w:color w:val="auto"/>
              </w:rPr>
            </w:pPr>
          </w:p>
        </w:tc>
        <w:tc>
          <w:tcPr>
            <w:tcW w:w="1580" w:type="dxa"/>
            <w:vAlign w:val="bottom"/>
          </w:tcPr>
          <w:p>
            <w:pPr>
              <w:jc w:val="right"/>
              <w:ind w:right="317"/>
              <w:spacing w:after="0"/>
              <w:rPr>
                <w:sz w:val="20"/>
                <w:szCs w:val="20"/>
                <w:color w:val="auto"/>
              </w:rPr>
            </w:pPr>
            <w:r>
              <w:rPr>
                <w:rFonts w:ascii="Arial" w:cs="Arial" w:eastAsia="Arial" w:hAnsi="Arial"/>
                <w:sz w:val="6"/>
                <w:szCs w:val="6"/>
                <w:color w:val="auto"/>
              </w:rPr>
              <w:t>*++</w:t>
            </w:r>
          </w:p>
        </w:tc>
        <w:tc>
          <w:tcPr>
            <w:tcW w:w="0" w:type="dxa"/>
            <w:vAlign w:val="bottom"/>
          </w:tcPr>
          <w:p>
            <w:pPr>
              <w:spacing w:after="0"/>
              <w:rPr>
                <w:sz w:val="1"/>
                <w:szCs w:val="1"/>
                <w:color w:val="auto"/>
              </w:rPr>
            </w:pPr>
          </w:p>
        </w:tc>
      </w:tr>
    </w:tbl>
    <w:p>
      <w:pPr>
        <w:spacing w:after="0" w:line="20" w:lineRule="exact"/>
        <w:rPr>
          <w:sz w:val="20"/>
          <w:szCs w:val="20"/>
          <w:color w:val="auto"/>
        </w:rPr>
      </w:pPr>
    </w:p>
    <w:p>
      <w:pPr>
        <w:ind w:left="2180"/>
        <w:spacing w:after="0"/>
        <w:tabs>
          <w:tab w:leader="none" w:pos="2400" w:val="left"/>
          <w:tab w:leader="none" w:pos="2600" w:val="left"/>
          <w:tab w:leader="none" w:pos="2840" w:val="left"/>
          <w:tab w:leader="none" w:pos="3040" w:val="left"/>
          <w:tab w:leader="none" w:pos="3200" w:val="left"/>
        </w:tabs>
        <w:rPr>
          <w:sz w:val="20"/>
          <w:szCs w:val="20"/>
          <w:color w:val="auto"/>
        </w:rPr>
      </w:pPr>
      <w:r>
        <w:rPr>
          <w:rFonts w:ascii="Arial" w:cs="Arial" w:eastAsia="Arial" w:hAnsi="Arial"/>
          <w:sz w:val="7"/>
          <w:szCs w:val="7"/>
          <w:color w:val="auto"/>
        </w:rPr>
        <w:t>+</w:t>
        <w:tab/>
        <w:t>l</w:t>
        <w:tab/>
        <w:t>¢</w:t>
      </w:r>
      <w:r>
        <w:rPr>
          <w:sz w:val="20"/>
          <w:szCs w:val="20"/>
          <w:color w:val="auto"/>
        </w:rPr>
        <w:tab/>
      </w:r>
      <w:r>
        <w:rPr>
          <w:rFonts w:ascii="Arial" w:cs="Arial" w:eastAsia="Arial" w:hAnsi="Arial"/>
          <w:sz w:val="7"/>
          <w:szCs w:val="7"/>
          <w:color w:val="auto"/>
        </w:rPr>
        <w:t>l</w:t>
      </w:r>
      <w:r>
        <w:rPr>
          <w:sz w:val="20"/>
          <w:szCs w:val="20"/>
          <w:color w:val="auto"/>
        </w:rPr>
        <w:tab/>
      </w:r>
      <w:r>
        <w:rPr>
          <w:rFonts w:ascii="Arial" w:cs="Arial" w:eastAsia="Arial" w:hAnsi="Arial"/>
          <w:sz w:val="7"/>
          <w:szCs w:val="7"/>
          <w:color w:val="auto"/>
        </w:rPr>
        <w:t>'</w:t>
      </w:r>
      <w:r>
        <w:rPr>
          <w:sz w:val="20"/>
          <w:szCs w:val="20"/>
          <w:color w:val="auto"/>
        </w:rPr>
        <w:tab/>
      </w:r>
      <w:r>
        <w:rPr>
          <w:rFonts w:ascii="Arial" w:cs="Arial" w:eastAsia="Arial" w:hAnsi="Arial"/>
          <w:sz w:val="7"/>
          <w:szCs w:val="7"/>
          <w:color w:val="auto"/>
        </w:rPr>
        <w:t>W</w:t>
      </w:r>
    </w:p>
    <w:p>
      <w:pPr>
        <w:spacing w:after="0" w:line="22" w:lineRule="exact"/>
        <w:rPr>
          <w:sz w:val="20"/>
          <w:szCs w:val="20"/>
          <w:color w:val="auto"/>
        </w:rPr>
      </w:pPr>
    </w:p>
    <w:p>
      <w:pPr>
        <w:jc w:val="center"/>
        <w:ind w:left="-399"/>
        <w:spacing w:after="0"/>
        <w:rPr>
          <w:sz w:val="20"/>
          <w:szCs w:val="20"/>
          <w:color w:val="auto"/>
        </w:rPr>
      </w:pPr>
      <w:r>
        <w:rPr>
          <w:rFonts w:ascii="Arial" w:cs="Arial" w:eastAsia="Arial" w:hAnsi="Arial"/>
          <w:sz w:val="20"/>
          <w:szCs w:val="20"/>
          <w:color w:val="auto"/>
          <w:vertAlign w:val="superscript"/>
        </w:rPr>
        <w:t>o</w:t>
      </w:r>
      <w:r>
        <w:rPr>
          <w:rFonts w:ascii="Arial" w:cs="Arial" w:eastAsia="Arial" w:hAnsi="Arial"/>
          <w:sz w:val="11"/>
          <w:szCs w:val="11"/>
          <w:color w:val="auto"/>
        </w:rPr>
        <w:t xml:space="preserve">  0  50  100  150  200  250  300  350  400</w:t>
      </w:r>
    </w:p>
    <w:p>
      <w:pPr>
        <w:spacing w:after="0" w:line="78" w:lineRule="exact"/>
        <w:rPr>
          <w:sz w:val="20"/>
          <w:szCs w:val="20"/>
          <w:color w:val="auto"/>
        </w:rPr>
      </w:pPr>
    </w:p>
    <w:p>
      <w:pPr>
        <w:jc w:val="center"/>
        <w:ind w:left="-399"/>
        <w:spacing w:after="0"/>
        <w:rPr>
          <w:sz w:val="20"/>
          <w:szCs w:val="20"/>
          <w:color w:val="auto"/>
        </w:rPr>
      </w:pPr>
      <w:r>
        <w:rPr>
          <w:rFonts w:ascii="Arial" w:cs="Arial" w:eastAsia="Arial" w:hAnsi="Arial"/>
          <w:sz w:val="11"/>
          <w:szCs w:val="11"/>
          <w:color w:val="auto"/>
        </w:rPr>
        <w:t>Time since introduction (years)</w:t>
      </w:r>
    </w:p>
    <w:p>
      <w:pPr>
        <w:spacing w:after="0" w:line="213" w:lineRule="exact"/>
        <w:rPr>
          <w:sz w:val="20"/>
          <w:szCs w:val="20"/>
          <w:color w:val="auto"/>
        </w:rPr>
      </w:pPr>
    </w:p>
    <w:p>
      <w:pPr>
        <w:jc w:val="both"/>
        <w:ind w:left="20" w:right="20"/>
        <w:spacing w:after="0" w:line="397" w:lineRule="auto"/>
        <w:rPr>
          <w:sz w:val="20"/>
          <w:szCs w:val="20"/>
          <w:color w:val="auto"/>
        </w:rPr>
      </w:pPr>
      <w:r>
        <w:rPr>
          <w:rFonts w:ascii="Arial" w:cs="Arial" w:eastAsia="Arial" w:hAnsi="Arial"/>
          <w:sz w:val="12"/>
          <w:szCs w:val="12"/>
          <w:color w:val="auto"/>
        </w:rPr>
        <w:t xml:space="preserve">Fig. 4 Relationships between (a) invasiveness ranking and </w:t>
      </w:r>
      <w:r>
        <w:rPr>
          <w:rFonts w:ascii="Arial" w:cs="Arial" w:eastAsia="Arial" w:hAnsi="Arial"/>
          <w:sz w:val="11"/>
          <w:szCs w:val="11"/>
          <w:color w:val="auto"/>
        </w:rPr>
        <w:t>time since introduction and (b) occurrences on invasive species lists and time since introduction, for 35 exotic plant species. Lines are standard least-squares regressions.</w:t>
      </w:r>
    </w:p>
    <w:p>
      <w:pPr>
        <w:spacing w:after="0" w:line="320" w:lineRule="exact"/>
        <w:rPr>
          <w:sz w:val="20"/>
          <w:szCs w:val="20"/>
          <w:color w:val="auto"/>
        </w:rPr>
      </w:pPr>
    </w:p>
    <w:p>
      <w:pPr>
        <w:jc w:val="both"/>
        <w:ind w:left="20" w:firstLine="1"/>
        <w:spacing w:after="0" w:line="424" w:lineRule="auto"/>
        <w:rPr>
          <w:sz w:val="20"/>
          <w:szCs w:val="20"/>
          <w:color w:val="auto"/>
        </w:rPr>
      </w:pPr>
      <w:r>
        <w:rPr>
          <w:rFonts w:ascii="Arial" w:cs="Arial" w:eastAsia="Arial" w:hAnsi="Arial"/>
          <w:sz w:val="13"/>
          <w:szCs w:val="13"/>
          <w:color w:val="auto"/>
        </w:rPr>
        <w:t xml:space="preserve">damage (F[l 36] = 5.68, P = 0.023; R(,2Ji = 0.1 12). In logis-tic regressions, mean percentage herbivore damage was </w:t>
      </w:r>
      <w:r>
        <w:rPr>
          <w:rFonts w:ascii="Arial" w:cs="Arial" w:eastAsia="Arial" w:hAnsi="Arial"/>
          <w:sz w:val="12"/>
          <w:szCs w:val="12"/>
          <w:color w:val="auto"/>
        </w:rPr>
        <w:t>a significant predictor of both inclusion in the Forest Service list and high ranking in that list (inclusion in list, X2 = 9.962, d.f. = 1, P = 0.0016, R2 = 0.271; high ranking in list, %2 = 4.842, d.f. = 1, P = 0.028, R2 = 0.122).</w:t>
      </w:r>
    </w:p>
    <w:p>
      <w:pPr>
        <w:spacing w:after="0" w:line="211" w:lineRule="exact"/>
        <w:rPr>
          <w:sz w:val="20"/>
          <w:szCs w:val="20"/>
          <w:color w:val="auto"/>
        </w:rPr>
      </w:pPr>
    </w:p>
    <w:p>
      <w:pPr>
        <w:jc w:val="both"/>
        <w:ind w:left="20" w:firstLine="182"/>
        <w:spacing w:after="0" w:line="416" w:lineRule="auto"/>
        <w:rPr>
          <w:sz w:val="20"/>
          <w:szCs w:val="20"/>
          <w:color w:val="auto"/>
        </w:rPr>
      </w:pPr>
      <w:r>
        <w:rPr>
          <w:rFonts w:ascii="Arial" w:cs="Arial" w:eastAsia="Arial" w:hAnsi="Arial"/>
          <w:sz w:val="13"/>
          <w:szCs w:val="13"/>
          <w:color w:val="auto"/>
        </w:rPr>
        <w:t xml:space="preserve">Plants introduced more recently were marginally more invasive than earlier arrivals (Fig. 4a; F[, ,] = 3. 13, P = 0.086; R,,blj = 0.059) and they appeared on more lists (Fig. 4b;F[, 3] = 5.16,P = 0.030; Rt,blj = O.lO9).Timesince </w:t>
      </w:r>
      <w:r>
        <w:rPr>
          <w:rFonts w:ascii="Arial" w:cs="Arial" w:eastAsia="Arial" w:hAnsi="Arial"/>
          <w:sz w:val="12"/>
          <w:szCs w:val="12"/>
          <w:color w:val="auto"/>
        </w:rPr>
        <w:t>introduction was not a significant predictor of inclusion on the Forest Service list (logistic regression, X2 = 0.104, d.f. = 1, P = 0.747, R2 = 0.003); however, it was a weak predictor of high vs. low ranking on that list (logistic regression, x2 = 3.08, d.f. = 1, P = 0.079, R2 = 0.078).</w:t>
      </w:r>
    </w:p>
    <w:p>
      <w:pPr>
        <w:spacing w:after="0" w:line="221" w:lineRule="exact"/>
        <w:rPr>
          <w:sz w:val="20"/>
          <w:szCs w:val="20"/>
          <w:color w:val="auto"/>
        </w:rPr>
      </w:pPr>
    </w:p>
    <w:p>
      <w:pPr>
        <w:jc w:val="both"/>
        <w:ind w:left="20" w:firstLine="182"/>
        <w:spacing w:after="0" w:line="404" w:lineRule="auto"/>
        <w:rPr>
          <w:sz w:val="20"/>
          <w:szCs w:val="20"/>
          <w:color w:val="auto"/>
        </w:rPr>
      </w:pPr>
      <w:r>
        <w:rPr>
          <w:rFonts w:ascii="Arial" w:cs="Arial" w:eastAsia="Arial" w:hAnsi="Arial"/>
          <w:sz w:val="13"/>
          <w:szCs w:val="13"/>
          <w:color w:val="auto"/>
        </w:rPr>
        <w:t>In a multiple regression, both damage and time since introduction were significant predictors of invasiveness ranking (herbivore damage, F[, ,] = 24.19, P &lt; 0.0001; time since introduction, F[1 ,,1 = 4.93, P = 0.034; model,</w:t>
      </w:r>
    </w:p>
    <w:p>
      <w:pPr>
        <w:spacing w:after="0" w:line="12" w:lineRule="exact"/>
        <w:rPr>
          <w:sz w:val="20"/>
          <w:szCs w:val="20"/>
          <w:color w:val="auto"/>
        </w:rPr>
      </w:pPr>
    </w:p>
    <w:p>
      <w:pPr>
        <w:jc w:val="both"/>
        <w:ind w:left="20" w:hanging="3"/>
        <w:spacing w:after="0" w:line="375" w:lineRule="auto"/>
        <w:rPr>
          <w:sz w:val="20"/>
          <w:szCs w:val="20"/>
          <w:color w:val="auto"/>
        </w:rPr>
      </w:pPr>
      <w:r>
        <w:rPr>
          <w:rFonts w:ascii="Arial" w:cs="Arial" w:eastAsia="Arial" w:hAnsi="Arial"/>
          <w:sz w:val="13"/>
          <w:szCs w:val="13"/>
          <w:color w:val="auto"/>
        </w:rPr>
        <w:t>F[2 33] = 14.29, P &lt; 0.0m1, Rb2J,j = 0.X7). Herbivoredamage and time since introduction were also significant pre-dictors of occurrences on the lists (herbivore damage, F[l ,3,] = 7.80, P = 0.008; time since introduction, F[, ,]</w:t>
      </w:r>
    </w:p>
    <w:p>
      <w:pPr>
        <w:spacing w:after="0" w:line="2" w:lineRule="exact"/>
        <w:rPr>
          <w:sz w:val="20"/>
          <w:szCs w:val="20"/>
          <w:color w:val="auto"/>
        </w:rPr>
      </w:pPr>
    </w:p>
    <w:p>
      <w:pPr>
        <w:ind w:left="60" w:right="20" w:hanging="17"/>
        <w:spacing w:after="0" w:line="322" w:lineRule="auto"/>
        <w:tabs>
          <w:tab w:leader="none" w:pos="196" w:val="left"/>
        </w:tabs>
        <w:numPr>
          <w:ilvl w:val="0"/>
          <w:numId w:val="9"/>
        </w:numPr>
        <w:rPr>
          <w:rFonts w:ascii="Arial" w:cs="Arial" w:eastAsia="Arial" w:hAnsi="Arial"/>
          <w:sz w:val="13"/>
          <w:szCs w:val="13"/>
          <w:color w:val="auto"/>
        </w:rPr>
      </w:pPr>
      <w:r>
        <w:rPr>
          <w:rFonts w:ascii="Arial" w:cs="Arial" w:eastAsia="Arial" w:hAnsi="Arial"/>
          <w:sz w:val="13"/>
          <w:szCs w:val="13"/>
          <w:color w:val="auto"/>
        </w:rPr>
        <w:t>5.99, P = 0.020; model, F[2A,] = 7.06, P = 0.003; Rb2tli = 0.263).</w:t>
      </w:r>
    </w:p>
    <w:p>
      <w:pPr>
        <w:spacing w:after="0" w:line="279" w:lineRule="exact"/>
        <w:rPr>
          <w:rFonts w:ascii="Arial" w:cs="Arial" w:eastAsia="Arial" w:hAnsi="Arial"/>
          <w:sz w:val="13"/>
          <w:szCs w:val="13"/>
          <w:color w:val="auto"/>
        </w:rPr>
      </w:pPr>
    </w:p>
    <w:p>
      <w:pPr>
        <w:jc w:val="both"/>
        <w:ind w:left="20" w:right="20" w:firstLine="182"/>
        <w:spacing w:after="0" w:line="384" w:lineRule="auto"/>
        <w:rPr>
          <w:rFonts w:ascii="Arial" w:cs="Arial" w:eastAsia="Arial" w:hAnsi="Arial"/>
          <w:sz w:val="13"/>
          <w:szCs w:val="13"/>
          <w:color w:val="auto"/>
        </w:rPr>
      </w:pPr>
      <w:r>
        <w:rPr>
          <w:rFonts w:ascii="Arial" w:cs="Arial" w:eastAsia="Arial" w:hAnsi="Arial"/>
          <w:sz w:val="13"/>
          <w:szCs w:val="13"/>
          <w:color w:val="auto"/>
        </w:rPr>
        <w:t>Analysis of the subsampled data sets, in which one species was randomly chosen from each family, revealed that the significant negative relationship between dam-age and invasiveness observed in the analysis of all 39 species was not driven solely by the over-representation of certain highly invasive families whose species suffer</w:t>
      </w:r>
    </w:p>
    <w:p>
      <w:pPr>
        <w:spacing w:after="0" w:line="20" w:lineRule="exact"/>
        <w:rPr>
          <w:sz w:val="20"/>
          <w:szCs w:val="20"/>
          <w:color w:val="auto"/>
        </w:rPr>
      </w:pPr>
      <w:r>
        <w:rPr>
          <w:sz w:val="20"/>
          <w:szCs w:val="20"/>
          <w:color w:val="auto"/>
        </w:rPr>
        <w:br w:type="column"/>
      </w:r>
    </w:p>
    <w:p>
      <w:pPr>
        <w:spacing w:after="0" w:line="125" w:lineRule="exact"/>
        <w:rPr>
          <w:sz w:val="20"/>
          <w:szCs w:val="20"/>
          <w:color w:val="auto"/>
        </w:rPr>
      </w:pPr>
    </w:p>
    <w:p>
      <w:pPr>
        <w:ind w:left="20"/>
        <w:spacing w:after="0"/>
        <w:rPr>
          <w:sz w:val="20"/>
          <w:szCs w:val="20"/>
          <w:color w:val="auto"/>
        </w:rPr>
      </w:pPr>
      <w:r>
        <w:rPr>
          <w:rFonts w:ascii="Arial" w:cs="Arial" w:eastAsia="Arial" w:hAnsi="Arial"/>
          <w:sz w:val="13"/>
          <w:szCs w:val="13"/>
          <w:color w:val="auto"/>
        </w:rPr>
        <w:t>little herbivory. All 40 of the correlations between</w:t>
      </w:r>
    </w:p>
    <w:p>
      <w:pPr>
        <w:spacing w:after="0" w:line="104" w:lineRule="exact"/>
        <w:rPr>
          <w:sz w:val="20"/>
          <w:szCs w:val="20"/>
          <w:color w:val="auto"/>
        </w:rPr>
      </w:pPr>
    </w:p>
    <w:p>
      <w:pPr>
        <w:jc w:val="both"/>
        <w:ind w:firstLine="3"/>
        <w:spacing w:after="0" w:line="430" w:lineRule="auto"/>
        <w:rPr>
          <w:sz w:val="20"/>
          <w:szCs w:val="20"/>
          <w:color w:val="auto"/>
        </w:rPr>
      </w:pPr>
      <w:r>
        <w:rPr>
          <w:rFonts w:ascii="Arial" w:cs="Arial" w:eastAsia="Arial" w:hAnsi="Arial"/>
          <w:sz w:val="13"/>
          <w:szCs w:val="13"/>
          <w:color w:val="auto"/>
        </w:rPr>
        <w:t xml:space="preserve">arcsine-transformed damage and invasiveness rank were </w:t>
      </w:r>
      <w:r>
        <w:rPr>
          <w:rFonts w:ascii="Arial" w:cs="Arial" w:eastAsia="Arial" w:hAnsi="Arial"/>
          <w:sz w:val="12"/>
          <w:szCs w:val="12"/>
          <w:color w:val="auto"/>
        </w:rPr>
        <w:t>negative, and 70% were significant at oc = 0.05. The mean of the correlation coefficients was -0.546 (+ 0.025). The relationships between damage and occurrences on the lists were less strong (mean r = -0.332 + 0.147) and only three were significant at oc = 0.05, although all were negative. Time since introduction and damage were never significantly correlated (mean r = 0.064 + 0.178). Time since introduction was always negatively correlated with occurrences on the lists (mean r = -0.309 + 0. 175); however, only 20% of the correlations were significant. Likewise? time since introduction was always negatively correlated with invasiveness rank (mean r = -0.3336 + 0.1 19), although only 7.5"S, of these cor-relations were significant at oc = 0.05.</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ind w:left="20"/>
        <w:spacing w:after="0"/>
        <w:rPr>
          <w:sz w:val="20"/>
          <w:szCs w:val="20"/>
          <w:color w:val="auto"/>
        </w:rPr>
      </w:pPr>
      <w:r>
        <w:rPr>
          <w:rFonts w:ascii="Arial" w:cs="Arial" w:eastAsia="Arial" w:hAnsi="Arial"/>
          <w:sz w:val="14"/>
          <w:szCs w:val="14"/>
          <w:color w:val="auto"/>
        </w:rPr>
        <w:t>Discussion</w:t>
      </w:r>
    </w:p>
    <w:p>
      <w:pPr>
        <w:spacing w:after="0" w:line="204" w:lineRule="exact"/>
        <w:rPr>
          <w:sz w:val="20"/>
          <w:szCs w:val="20"/>
          <w:color w:val="auto"/>
        </w:rPr>
      </w:pPr>
    </w:p>
    <w:p>
      <w:pPr>
        <w:jc w:val="both"/>
        <w:ind w:hanging="1"/>
        <w:spacing w:after="0" w:line="427" w:lineRule="auto"/>
        <w:rPr>
          <w:sz w:val="20"/>
          <w:szCs w:val="20"/>
          <w:color w:val="auto"/>
        </w:rPr>
      </w:pPr>
      <w:r>
        <w:rPr>
          <w:rFonts w:ascii="Arial" w:cs="Arial" w:eastAsia="Arial" w:hAnsi="Arial"/>
          <w:sz w:val="13"/>
          <w:szCs w:val="13"/>
          <w:color w:val="auto"/>
        </w:rPr>
        <w:t xml:space="preserve">As predicted by the enemy release hypothesis? the exotic species in our study were less damaged than their native </w:t>
      </w:r>
      <w:r>
        <w:rPr>
          <w:rFonts w:ascii="Arial" w:cs="Arial" w:eastAsia="Arial" w:hAnsi="Arial"/>
          <w:sz w:val="12"/>
          <w:szCs w:val="12"/>
          <w:color w:val="auto"/>
        </w:rPr>
        <w:t>counterparts. However, plant origin, native or exotic, explained only a small (5.6%) percentage of the variance in herbivore damage. Although some exotic species were virtually damage-free (for example, field pennycress Thlaspi arvense and pale swallow-wort Vin1cetoxicum rossicum), others (corn gromwell Buglossoides arvensis</w:t>
      </w:r>
    </w:p>
    <w:p>
      <w:pPr>
        <w:spacing w:after="0" w:line="220" w:lineRule="exact"/>
        <w:rPr>
          <w:sz w:val="20"/>
          <w:szCs w:val="20"/>
          <w:color w:val="auto"/>
        </w:rPr>
      </w:pPr>
    </w:p>
    <w:p>
      <w:pPr>
        <w:jc w:val="both"/>
        <w:ind w:firstLine="8"/>
        <w:spacing w:after="0" w:line="432" w:lineRule="auto"/>
        <w:rPr>
          <w:sz w:val="20"/>
          <w:szCs w:val="20"/>
          <w:color w:val="auto"/>
        </w:rPr>
      </w:pPr>
      <w:r>
        <w:rPr>
          <w:rFonts w:ascii="Arial" w:cs="Arial" w:eastAsia="Arial" w:hAnsi="Arial"/>
          <w:sz w:val="13"/>
          <w:szCs w:val="13"/>
          <w:color w:val="auto"/>
        </w:rPr>
        <w:t xml:space="preserve">and wormseed wallflower Erysimum cheiranthoicks) </w:t>
      </w:r>
      <w:r>
        <w:rPr>
          <w:rFonts w:ascii="Arial" w:cs="Arial" w:eastAsia="Arial" w:hAnsi="Arial"/>
          <w:sz w:val="12"/>
          <w:szCs w:val="12"/>
          <w:color w:val="auto"/>
        </w:rPr>
        <w:t>suffered more leaf damage than any of the native plants. The large variance in herbivory corresponded to our expectations; given the mixed results of previous tests of the enemy release hypothesis (Keane &amp; Crawley 2002 and references therein; Agrawal &amp; Kotanen 2003), we did not expect the exotics to enjoy a strong advantage in terms of escape from herbivory. Plant family explained a similarly low proportion of the variance in herbivory (5.7%), which was surprising in light of the strong phylogenetic effect on herbivory observed in previous studies (e.g. Agrawal &amp; Kotanen 2003).</w:t>
      </w: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jc w:val="both"/>
        <w:ind w:firstLine="196"/>
        <w:spacing w:after="0" w:line="420" w:lineRule="auto"/>
        <w:rPr>
          <w:sz w:val="20"/>
          <w:szCs w:val="20"/>
          <w:color w:val="auto"/>
        </w:rPr>
      </w:pPr>
      <w:r>
        <w:rPr>
          <w:rFonts w:ascii="Arial" w:cs="Arial" w:eastAsia="Arial" w:hAnsi="Arial"/>
          <w:sz w:val="13"/>
          <w:szCs w:val="13"/>
          <w:color w:val="auto"/>
        </w:rPr>
        <w:t xml:space="preserve">For the exotic species in our sample, low leaf herbivory was strongly correlated with invasiveness in natural communities (r2 = 0.36 for the relationship between </w:t>
      </w:r>
      <w:r>
        <w:rPr>
          <w:rFonts w:ascii="Arial" w:cs="Arial" w:eastAsia="Arial" w:hAnsi="Arial"/>
          <w:sz w:val="12"/>
          <w:szCs w:val="12"/>
          <w:color w:val="auto"/>
        </w:rPr>
        <w:t>herbivory and invasiveness ranking). Both the number of invasive-species lists on which a species appeared, as well as its average invasiveness ranking on those lists, were higher for species that experienced minimal leaf damage. Although we sampled each exotic species at only two sites, additional casual observations on these same species have indicated that the most invasive plants, Vincetoxicum rossicum and Z nigrum, Polygonum cus-pidatum and Alliaria petiolata, are rarely attacked by herbivores. Likewise, we have never seen some of the less invasive plants, such as Barbarea vulgaris, without herbivore damage. The high leaf herbivory of the less invasive exotics suggests that herbivores might be con-tributing to the control of these plants and preventing them from becoming more invasive in natural areas.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7" w:lineRule="exact"/>
        <w:rPr>
          <w:sz w:val="20"/>
          <w:szCs w:val="20"/>
          <w:color w:val="auto"/>
        </w:rPr>
      </w:pPr>
    </w:p>
    <w:p>
      <w:pPr>
        <w:jc w:val="both"/>
        <w:ind w:left="20" w:firstLine="172"/>
        <w:spacing w:after="0" w:line="401" w:lineRule="auto"/>
        <w:rPr>
          <w:sz w:val="20"/>
          <w:szCs w:val="20"/>
          <w:color w:val="auto"/>
        </w:rPr>
      </w:pPr>
      <w:r>
        <w:rPr>
          <w:rFonts w:ascii="Arial" w:cs="Arial" w:eastAsia="Arial" w:hAnsi="Arial"/>
          <w:sz w:val="13"/>
          <w:szCs w:val="13"/>
          <w:color w:val="auto"/>
        </w:rPr>
        <w:t>We recognize that a plant's presence on an invasive-species list is somewhat subjective. We also acknowledge</w:t>
      </w:r>
    </w:p>
    <w:p>
      <w:pPr>
        <w:spacing w:after="0" w:line="200" w:lineRule="exact"/>
        <w:rPr>
          <w:sz w:val="20"/>
          <w:szCs w:val="20"/>
          <w:color w:val="auto"/>
        </w:rPr>
      </w:pPr>
    </w:p>
    <w:p>
      <w:pPr>
        <w:sectPr>
          <w:pgSz w:w="12240" w:h="16073" w:orient="portrait"/>
          <w:cols w:equalWidth="0" w:num="3">
            <w:col w:w="1220" w:space="440"/>
            <w:col w:w="4040" w:space="400"/>
            <w:col w:w="4020"/>
          </w:cols>
          <w:pgMar w:left="1060" w:top="690" w:right="1060" w:bottom="0" w:gutter="0" w:footer="0" w:header="0"/>
        </w:sectPr>
      </w:pPr>
    </w:p>
    <w:p>
      <w:pPr>
        <w:spacing w:after="0" w:line="9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6"/>
          <w:szCs w:val="16"/>
          <w:color w:val="auto"/>
        </w:rPr>
        <w:t>This content downloaded from 129.94.142.234 on Thu, 27 Aug 2020 02:05:39 UTC</w:t>
      </w:r>
    </w:p>
    <w:p>
      <w:pPr>
        <w:jc w:val="center"/>
        <w:spacing w:after="0" w:line="208" w:lineRule="auto"/>
        <w:rPr>
          <w:sz w:val="20"/>
          <w:szCs w:val="20"/>
          <w:color w:val="auto"/>
        </w:rPr>
      </w:pPr>
      <w:r>
        <w:rPr>
          <w:rFonts w:ascii="Times New Roman" w:cs="Times New Roman" w:eastAsia="Times New Roman" w:hAnsi="Times New Roman"/>
          <w:sz w:val="16"/>
          <w:szCs w:val="16"/>
          <w:color w:val="auto"/>
        </w:rPr>
        <w:t>All use subject to https://about.jstor.org/terms</w:t>
      </w:r>
    </w:p>
    <w:p>
      <w:pPr>
        <w:sectPr>
          <w:pgSz w:w="12240" w:h="16073" w:orient="portrait"/>
          <w:cols w:equalWidth="0" w:num="1">
            <w:col w:w="10120"/>
          </w:cols>
          <w:pgMar w:left="1060" w:top="690" w:right="1060" w:bottom="0" w:gutter="0" w:footer="0" w:header="0"/>
          <w:type w:val="continuous"/>
        </w:sectPr>
      </w:pPr>
    </w:p>
    <w:bookmarkStart w:id="5" w:name="page6"/>
    <w:bookmarkEnd w:id="5"/>
    <w:p>
      <w:pPr>
        <w:spacing w:after="0" w:line="90" w:lineRule="exact"/>
        <w:rPr>
          <w:sz w:val="20"/>
          <w:szCs w:val="20"/>
          <w:color w:val="auto"/>
        </w:rPr>
      </w:pPr>
    </w:p>
    <w:p>
      <w:pPr>
        <w:ind w:left="20"/>
        <w:spacing w:after="0"/>
        <w:rPr>
          <w:sz w:val="20"/>
          <w:szCs w:val="20"/>
          <w:color w:val="auto"/>
        </w:rPr>
      </w:pPr>
      <w:r>
        <w:rPr>
          <w:rFonts w:ascii="Arial" w:cs="Arial" w:eastAsia="Arial" w:hAnsi="Arial"/>
          <w:sz w:val="14"/>
          <w:szCs w:val="14"/>
          <w:color w:val="auto"/>
        </w:rPr>
        <w:t>319</w:t>
      </w:r>
    </w:p>
    <w:p>
      <w:pPr>
        <w:spacing w:after="0" w:line="86" w:lineRule="exact"/>
        <w:rPr>
          <w:sz w:val="20"/>
          <w:szCs w:val="20"/>
          <w:color w:val="auto"/>
        </w:rPr>
      </w:pPr>
    </w:p>
    <w:p>
      <w:pPr>
        <w:ind w:left="20" w:firstLine="1"/>
        <w:spacing w:after="0" w:line="397" w:lineRule="auto"/>
        <w:rPr>
          <w:sz w:val="20"/>
          <w:szCs w:val="20"/>
          <w:color w:val="auto"/>
        </w:rPr>
      </w:pPr>
      <w:r>
        <w:rPr>
          <w:rFonts w:ascii="Arial" w:cs="Arial" w:eastAsia="Arial" w:hAnsi="Arial"/>
          <w:sz w:val="14"/>
          <w:szCs w:val="14"/>
          <w:color w:val="auto"/>
        </w:rPr>
        <w:t>Leczf herbivor on exotic plants</w:t>
      </w:r>
    </w:p>
    <w:p>
      <w:pPr>
        <w:spacing w:after="0" w:line="20" w:lineRule="exact"/>
        <w:rPr>
          <w:sz w:val="20"/>
          <w:szCs w:val="20"/>
          <w:color w:val="auto"/>
        </w:rPr>
      </w:pPr>
      <w:r>
        <w:rPr>
          <w:sz w:val="20"/>
          <w:szCs w:val="20"/>
          <w:color w:val="auto"/>
        </w:rPr>
        <w:br w:type="column"/>
      </w:r>
    </w:p>
    <w:p>
      <w:pPr>
        <w:spacing w:after="0" w:line="53" w:lineRule="exact"/>
        <w:rPr>
          <w:sz w:val="20"/>
          <w:szCs w:val="20"/>
          <w:color w:val="auto"/>
        </w:rPr>
      </w:pPr>
    </w:p>
    <w:p>
      <w:pPr>
        <w:ind w:right="300" w:firstLine="4"/>
        <w:spacing w:after="0" w:line="272" w:lineRule="auto"/>
        <w:rPr>
          <w:sz w:val="20"/>
          <w:szCs w:val="20"/>
          <w:color w:val="auto"/>
        </w:rPr>
      </w:pPr>
      <w:r>
        <w:rPr>
          <w:rFonts w:ascii="Arial" w:cs="Arial" w:eastAsia="Arial" w:hAnsi="Arial"/>
          <w:sz w:val="14"/>
          <w:szCs w:val="14"/>
          <w:color w:val="auto"/>
        </w:rPr>
        <w:t>that the lists we used may not be independently derived;</w:t>
      </w:r>
      <w:r>
        <w:rPr>
          <w:rFonts w:ascii="Arial" w:cs="Arial" w:eastAsia="Arial" w:hAnsi="Arial"/>
          <w:sz w:val="28"/>
          <w:szCs w:val="28"/>
          <w:color w:val="auto"/>
          <w:vertAlign w:val="superscript"/>
        </w:rPr>
        <w:t>introduced crop plants. For example, Andow &amp; Imura</w:t>
      </w:r>
      <w:r>
        <w:rPr>
          <w:rFonts w:ascii="Arial" w:cs="Arial" w:eastAsia="Arial" w:hAnsi="Arial"/>
          <w:sz w:val="14"/>
          <w:szCs w:val="14"/>
          <w:color w:val="auto"/>
        </w:rPr>
        <w:t xml:space="preserve"> presence of a species on one list might prompt a neigh-</w:t>
      </w:r>
      <w:r>
        <w:rPr>
          <w:rFonts w:ascii="Arial" w:cs="Arial" w:eastAsia="Arial" w:hAnsi="Arial"/>
          <w:sz w:val="13"/>
          <w:szCs w:val="13"/>
          <w:color w:val="auto"/>
        </w:rPr>
        <w:t>( 1994) found that the number of herbivores on crop plants</w:t>
      </w:r>
      <w:r>
        <w:rPr>
          <w:rFonts w:ascii="Arial" w:cs="Arial" w:eastAsia="Arial" w:hAnsi="Arial"/>
          <w:sz w:val="14"/>
          <w:szCs w:val="14"/>
          <w:color w:val="auto"/>
        </w:rPr>
        <w:t xml:space="preserve"> bouring state or province to include that species as wellintroduced to Japan was not related to time since intro-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-1751965</wp:posOffset>
            </wp:positionH>
            <wp:positionV relativeFrom="paragraph">
              <wp:posOffset>-933450</wp:posOffset>
            </wp:positionV>
            <wp:extent cx="7772400" cy="1005840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extLst>
                    </a:blip>
                    <a:srcRect/>
                    <a:stretch>
                      <a:fillRect/>
                    </a:stretch>
                  </pic:blipFill>
                  <pic:spPr bwMode="auto">
                    <a:xfrm>
                      <a:off x="0" y="0"/>
                      <a:ext cx="7772400" cy="10058400"/>
                    </a:xfrm>
                    <a:prstGeom prst="rect">
                      <a:avLst/>
                    </a:prstGeom>
                    <a:noFill/>
                  </pic:spPr>
                </pic:pic>
              </a:graphicData>
            </a:graphic>
          </wp:anchor>
        </w:drawing>
      </w:r>
    </w:p>
    <w:p>
      <w:pPr>
        <w:spacing w:after="0" w:line="7" w:lineRule="exact"/>
        <w:rPr>
          <w:sz w:val="20"/>
          <w:szCs w:val="20"/>
          <w:color w:val="auto"/>
        </w:rPr>
      </w:pPr>
    </w:p>
    <w:p>
      <w:pPr>
        <w:ind w:right="500"/>
        <w:spacing w:after="0" w:line="375" w:lineRule="auto"/>
        <w:rPr>
          <w:sz w:val="20"/>
          <w:szCs w:val="20"/>
          <w:color w:val="auto"/>
        </w:rPr>
      </w:pPr>
      <w:r>
        <w:rPr>
          <w:rFonts w:ascii="Arial" w:cs="Arial" w:eastAsia="Arial" w:hAnsi="Arial"/>
          <w:sz w:val="14"/>
          <w:szCs w:val="14"/>
          <w:color w:val="auto"/>
        </w:rPr>
        <w:t>(no species appeared on lists of states or provinces in</w:t>
      </w:r>
      <w:r>
        <w:rPr>
          <w:sz w:val="20"/>
          <w:szCs w:val="20"/>
          <w:color w:val="auto"/>
        </w:rPr>
        <w:t xml:space="preserve"> </w:t>
      </w:r>
      <w:r>
        <w:rPr>
          <w:rFonts w:ascii="Arial" w:cs="Arial" w:eastAsia="Arial" w:hAnsi="Arial"/>
          <w:sz w:val="14"/>
          <w:szCs w:val="14"/>
          <w:color w:val="auto"/>
        </w:rPr>
        <w:t>duction. Herbivore accumulation on cacao (Strong 1974) which they did not occur, so pro-active listing is not an and sugarcane (Strong et al. 1977) increased rapidly to</w:t>
      </w:r>
    </w:p>
    <w:p>
      <w:pPr>
        <w:spacing w:after="0" w:line="1" w:lineRule="exact"/>
        <w:rPr>
          <w:sz w:val="20"/>
          <w:szCs w:val="20"/>
          <w:color w:val="auto"/>
        </w:rPr>
      </w:pPr>
    </w:p>
    <w:p>
      <w:pPr>
        <w:ind w:right="640" w:hanging="1"/>
        <w:spacing w:after="0" w:line="363" w:lineRule="auto"/>
        <w:rPr>
          <w:sz w:val="20"/>
          <w:szCs w:val="20"/>
          <w:color w:val="auto"/>
        </w:rPr>
      </w:pPr>
      <w:r>
        <w:rPr>
          <w:rFonts w:ascii="Arial" w:cs="Arial" w:eastAsia="Arial" w:hAnsi="Arial"/>
          <w:sz w:val="14"/>
          <w:szCs w:val="14"/>
          <w:color w:val="auto"/>
        </w:rPr>
        <w:t>issue). To circumvent the possible non-independence of</w:t>
      </w:r>
      <w:r>
        <w:rPr>
          <w:sz w:val="20"/>
          <w:szCs w:val="20"/>
          <w:color w:val="auto"/>
        </w:rPr>
        <w:t xml:space="preserve"> </w:t>
      </w:r>
      <w:r>
        <w:rPr>
          <w:rFonts w:ascii="Arial" w:cs="Arial" w:eastAsia="Arial" w:hAnsi="Arial"/>
          <w:sz w:val="14"/>
          <w:szCs w:val="14"/>
          <w:color w:val="auto"/>
        </w:rPr>
        <w:t>a level determined by the area planted. Strong et al. the lists, and the possibility of inappropriately inflating (1984) identified area planted (or achieved by natural</w:t>
      </w:r>
    </w:p>
    <w:tbl>
      <w:tblPr>
        <w:tblLayout w:type="fixed"/>
        <w:tblInd w:w="0" w:type="dxa"/>
        <w:tblCellMar>
          <w:top w:w="0" w:type="dxa"/>
          <w:left w:w="0" w:type="dxa"/>
          <w:bottom w:w="0" w:type="dxa"/>
          <w:right w:w="0" w:type="dxa"/>
        </w:tblCellMar>
      </w:tblPr>
      <w:tr>
        <w:trPr>
          <w:trHeight w:val="194"/>
        </w:trPr>
        <w:tc>
          <w:tcPr>
            <w:tcW w:w="4220" w:type="dxa"/>
            <w:vAlign w:val="bottom"/>
          </w:tcPr>
          <w:p>
            <w:pPr>
              <w:jc w:val="right"/>
              <w:ind w:right="149"/>
              <w:spacing w:after="0"/>
              <w:rPr>
                <w:sz w:val="20"/>
                <w:szCs w:val="20"/>
                <w:color w:val="auto"/>
              </w:rPr>
            </w:pPr>
            <w:r>
              <w:rPr>
                <w:rFonts w:ascii="Arial" w:cs="Arial" w:eastAsia="Arial" w:hAnsi="Arial"/>
                <w:sz w:val="14"/>
                <w:szCs w:val="14"/>
                <w:color w:val="auto"/>
              </w:rPr>
              <w:t>the invasiveness of plants occurring in several small</w:t>
            </w:r>
          </w:p>
        </w:tc>
        <w:tc>
          <w:tcPr>
            <w:tcW w:w="4480" w:type="dxa"/>
            <w:vAlign w:val="bottom"/>
          </w:tcPr>
          <w:p>
            <w:pPr>
              <w:ind w:left="220"/>
              <w:spacing w:after="0"/>
              <w:rPr>
                <w:sz w:val="20"/>
                <w:szCs w:val="20"/>
                <w:color w:val="auto"/>
              </w:rPr>
            </w:pPr>
            <w:r>
              <w:rPr>
                <w:rFonts w:ascii="Arial" w:cs="Arial" w:eastAsia="Arial" w:hAnsi="Arial"/>
                <w:sz w:val="14"/>
                <w:szCs w:val="14"/>
                <w:color w:val="auto"/>
              </w:rPr>
              <w:t>spread) and taxonomic1 morphological or phytochem-</w:t>
            </w:r>
          </w:p>
        </w:tc>
      </w:tr>
      <w:tr>
        <w:trPr>
          <w:trHeight w:val="244"/>
        </w:trPr>
        <w:tc>
          <w:tcPr>
            <w:tcW w:w="4220" w:type="dxa"/>
            <w:vAlign w:val="bottom"/>
          </w:tcPr>
          <w:p>
            <w:pPr>
              <w:jc w:val="right"/>
              <w:ind w:right="129"/>
              <w:spacing w:after="0"/>
              <w:rPr>
                <w:sz w:val="20"/>
                <w:szCs w:val="20"/>
                <w:color w:val="auto"/>
              </w:rPr>
            </w:pPr>
            <w:r>
              <w:rPr>
                <w:rFonts w:ascii="Arial" w:cs="Arial" w:eastAsia="Arial" w:hAnsi="Arial"/>
                <w:sz w:val="14"/>
                <w:szCs w:val="14"/>
                <w:color w:val="auto"/>
              </w:rPr>
              <w:t>neighbouring states, we also considered presence on a</w:t>
            </w:r>
          </w:p>
        </w:tc>
        <w:tc>
          <w:tcPr>
            <w:tcW w:w="4480" w:type="dxa"/>
            <w:vAlign w:val="bottom"/>
          </w:tcPr>
          <w:p>
            <w:pPr>
              <w:ind w:left="220"/>
              <w:spacing w:after="0"/>
              <w:rPr>
                <w:sz w:val="20"/>
                <w:szCs w:val="20"/>
                <w:color w:val="auto"/>
              </w:rPr>
            </w:pPr>
            <w:r>
              <w:rPr>
                <w:rFonts w:ascii="Arial" w:cs="Arial" w:eastAsia="Arial" w:hAnsi="Arial"/>
                <w:sz w:val="14"/>
                <w:szCs w:val="14"/>
                <w:color w:val="auto"/>
              </w:rPr>
              <w:t>ical similarity to native plants as the primary deter-</w:t>
            </w:r>
          </w:p>
        </w:tc>
      </w:tr>
      <w:tr>
        <w:trPr>
          <w:trHeight w:val="247"/>
        </w:trPr>
        <w:tc>
          <w:tcPr>
            <w:tcW w:w="4220" w:type="dxa"/>
            <w:vAlign w:val="bottom"/>
          </w:tcPr>
          <w:p>
            <w:pPr>
              <w:jc w:val="right"/>
              <w:ind w:right="129"/>
              <w:spacing w:after="0"/>
              <w:rPr>
                <w:sz w:val="20"/>
                <w:szCs w:val="20"/>
                <w:color w:val="auto"/>
              </w:rPr>
            </w:pPr>
            <w:r>
              <w:rPr>
                <w:rFonts w:ascii="Arial" w:cs="Arial" w:eastAsia="Arial" w:hAnsi="Arial"/>
                <w:sz w:val="14"/>
                <w:szCs w:val="14"/>
                <w:color w:val="auto"/>
              </w:rPr>
              <w:t>single list the USDA Forest Service Eastern Region</w:t>
            </w:r>
          </w:p>
        </w:tc>
        <w:tc>
          <w:tcPr>
            <w:tcW w:w="4480" w:type="dxa"/>
            <w:vAlign w:val="bottom"/>
          </w:tcPr>
          <w:p>
            <w:pPr>
              <w:ind w:left="220"/>
              <w:spacing w:after="0"/>
              <w:rPr>
                <w:sz w:val="20"/>
                <w:szCs w:val="20"/>
                <w:color w:val="auto"/>
              </w:rPr>
            </w:pPr>
            <w:r>
              <w:rPr>
                <w:rFonts w:ascii="Arial" w:cs="Arial" w:eastAsia="Arial" w:hAnsi="Arial"/>
                <w:sz w:val="14"/>
                <w:szCs w:val="14"/>
                <w:color w:val="auto"/>
              </w:rPr>
              <w:t>minants of herbivory on introduced plants. None of the</w:t>
            </w:r>
          </w:p>
        </w:tc>
      </w:tr>
    </w:tbl>
    <w:p>
      <w:pPr>
        <w:spacing w:after="0" w:line="51" w:lineRule="exact"/>
        <w:rPr>
          <w:sz w:val="20"/>
          <w:szCs w:val="20"/>
          <w:color w:val="auto"/>
        </w:rPr>
      </w:pPr>
    </w:p>
    <w:p>
      <w:pPr>
        <w:ind w:left="20" w:right="340"/>
        <w:spacing w:after="0" w:line="386" w:lineRule="auto"/>
        <w:rPr>
          <w:sz w:val="20"/>
          <w:szCs w:val="20"/>
          <w:color w:val="auto"/>
        </w:rPr>
      </w:pPr>
      <w:r>
        <w:rPr>
          <w:rFonts w:ascii="Arial" w:cs="Arial" w:eastAsia="Arial" w:hAnsi="Arial"/>
          <w:sz w:val="14"/>
          <w:szCs w:val="14"/>
          <w:color w:val="auto"/>
        </w:rPr>
        <w:t>list as indicative of invasiveness anywhere in the regionplants in our study were morphologically unusual (all under study. Whether we used presencelabsence on thatwere herbaceous plants or subshrubs) and none were list as a binary response variable, or high rank on that from families absent from the native flora. We suggest list vs. low rank or absence, the pattern was similar to that the invasive plants experiencing little herbivory that found by tallying state and provincial lists: plants in our study may be particularly well defended with</w:t>
      </w:r>
    </w:p>
    <w:p>
      <w:pPr>
        <w:spacing w:after="0" w:line="195" w:lineRule="exact"/>
        <w:rPr>
          <w:sz w:val="20"/>
          <w:szCs w:val="20"/>
          <w:color w:val="auto"/>
        </w:rPr>
      </w:pPr>
    </w:p>
    <w:p>
      <w:pPr>
        <w:sectPr>
          <w:pgSz w:w="12240" w:h="16073" w:orient="portrait"/>
          <w:cols w:equalWidth="0" w:num="2">
            <w:col w:w="1220" w:space="460"/>
            <w:col w:w="9080"/>
          </w:cols>
          <w:pgMar w:left="1080" w:top="741" w:right="400" w:bottom="0" w:gutter="0" w:footer="0" w:header="0"/>
        </w:sectPr>
      </w:pPr>
    </w:p>
    <w:p>
      <w:pPr>
        <w:spacing w:after="0" w:line="9" w:lineRule="exact"/>
        <w:rPr>
          <w:sz w:val="20"/>
          <w:szCs w:val="20"/>
          <w:color w:val="auto"/>
        </w:rPr>
      </w:pPr>
    </w:p>
    <w:p>
      <w:pPr>
        <w:ind w:left="1680"/>
        <w:spacing w:after="0"/>
        <w:rPr>
          <w:sz w:val="20"/>
          <w:szCs w:val="20"/>
          <w:color w:val="auto"/>
        </w:rPr>
      </w:pPr>
      <w:r>
        <w:rPr>
          <w:rFonts w:ascii="Arial" w:cs="Arial" w:eastAsia="Arial" w:hAnsi="Arial"/>
          <w:sz w:val="14"/>
          <w:szCs w:val="14"/>
          <w:color w:val="auto"/>
        </w:rPr>
        <w:t>with less herbivore damage were more invasive.</w:t>
      </w:r>
    </w:p>
    <w:p>
      <w:pPr>
        <w:spacing w:after="0" w:line="86" w:lineRule="exact"/>
        <w:rPr>
          <w:sz w:val="20"/>
          <w:szCs w:val="20"/>
          <w:color w:val="auto"/>
        </w:rPr>
      </w:pPr>
    </w:p>
    <w:p>
      <w:pPr>
        <w:ind w:left="1700" w:firstLine="184"/>
        <w:spacing w:after="0" w:line="371" w:lineRule="auto"/>
        <w:rPr>
          <w:sz w:val="20"/>
          <w:szCs w:val="20"/>
          <w:color w:val="auto"/>
        </w:rPr>
      </w:pPr>
      <w:r>
        <w:rPr>
          <w:rFonts w:ascii="Arial" w:cs="Arial" w:eastAsia="Arial" w:hAnsi="Arial"/>
          <w:sz w:val="14"/>
          <w:szCs w:val="14"/>
          <w:color w:val="auto"/>
        </w:rPr>
        <w:t xml:space="preserve">Given that there was no anticipatory listing of species </w:t>
      </w:r>
      <w:r>
        <w:rPr>
          <w:rFonts w:ascii="Arial" w:cs="Arial" w:eastAsia="Arial" w:hAnsi="Arial"/>
          <w:sz w:val="13"/>
          <w:szCs w:val="13"/>
          <w:color w:val="auto"/>
        </w:rPr>
        <w:t xml:space="preserve">not yet present in a state or province, the number of lists </w:t>
      </w:r>
      <w:r>
        <w:rPr>
          <w:rFonts w:ascii="Arial" w:cs="Arial" w:eastAsia="Arial" w:hAnsi="Arial"/>
          <w:sz w:val="14"/>
          <w:szCs w:val="14"/>
          <w:color w:val="auto"/>
        </w:rPr>
        <w:t xml:space="preserve">that a plant species occurs on indicates the range over which it is successful in North America. Widespread plants are expected to support more herbivore species (Opler 1974; Strong 1974), which could possibly translate into higher herbivore damage. From this perspective the lower levels of herbivory on plants occurring on several lists might be considered surprising. This sug-gests that low herbivory contributing to plant success outweighs the effect of wide geographical range driving </w:t>
      </w:r>
      <w:r>
        <w:rPr>
          <w:rFonts w:ascii="Arial" w:cs="Arial" w:eastAsia="Arial" w:hAnsi="Arial"/>
          <w:sz w:val="13"/>
          <w:szCs w:val="13"/>
          <w:color w:val="auto"/>
        </w:rPr>
        <w:t>herbivore accumulation.</w:t>
      </w:r>
    </w:p>
    <w:p>
      <w:pPr>
        <w:spacing w:after="0" w:line="20" w:lineRule="exact"/>
        <w:rPr>
          <w:sz w:val="20"/>
          <w:szCs w:val="20"/>
          <w:color w:val="auto"/>
        </w:rPr>
      </w:pPr>
      <w:r>
        <w:rPr>
          <w:sz w:val="20"/>
          <w:szCs w:val="20"/>
          <w:color w:val="auto"/>
        </w:rPr>
        <w:br w:type="column"/>
      </w:r>
    </w:p>
    <w:p>
      <w:pPr>
        <w:ind w:left="20" w:right="420" w:hanging="7"/>
        <w:spacing w:after="0" w:line="368" w:lineRule="auto"/>
        <w:rPr>
          <w:sz w:val="20"/>
          <w:szCs w:val="20"/>
          <w:color w:val="auto"/>
        </w:rPr>
      </w:pPr>
      <w:r>
        <w:rPr>
          <w:rFonts w:ascii="Arial" w:cs="Arial" w:eastAsia="Arial" w:hAnsi="Arial"/>
          <w:sz w:val="14"/>
          <w:szCs w:val="14"/>
          <w:color w:val="auto"/>
        </w:rPr>
        <w:t>chemicals that are novel to North American herbivores, much as Callaway &amp; Aschehoug (2000) and Vivanco</w:t>
      </w:r>
    </w:p>
    <w:p>
      <w:pPr>
        <w:spacing w:after="0" w:line="1" w:lineRule="exact"/>
        <w:rPr>
          <w:sz w:val="20"/>
          <w:szCs w:val="20"/>
          <w:color w:val="auto"/>
        </w:rPr>
      </w:pPr>
    </w:p>
    <w:p>
      <w:pPr>
        <w:spacing w:after="0" w:line="366" w:lineRule="auto"/>
        <w:rPr>
          <w:sz w:val="20"/>
          <w:szCs w:val="20"/>
          <w:color w:val="auto"/>
        </w:rPr>
      </w:pPr>
      <w:r>
        <w:rPr>
          <w:rFonts w:ascii="Arial" w:cs="Arial" w:eastAsia="Arial" w:hAnsi="Arial"/>
          <w:sz w:val="14"/>
          <w:szCs w:val="14"/>
          <w:color w:val="auto"/>
        </w:rPr>
        <w:t>et al. (2004) hypothesize that some plants become invasive by virtue of their novel allelopathic 'weapons'.</w:t>
      </w:r>
    </w:p>
    <w:p>
      <w:pPr>
        <w:spacing w:after="0" w:line="1" w:lineRule="exact"/>
        <w:rPr>
          <w:sz w:val="20"/>
          <w:szCs w:val="20"/>
          <w:color w:val="auto"/>
        </w:rPr>
      </w:pPr>
    </w:p>
    <w:p>
      <w:pPr>
        <w:ind w:right="300" w:firstLine="182"/>
        <w:spacing w:after="0" w:line="371" w:lineRule="auto"/>
        <w:rPr>
          <w:sz w:val="20"/>
          <w:szCs w:val="20"/>
          <w:color w:val="auto"/>
        </w:rPr>
      </w:pPr>
      <w:r>
        <w:rPr>
          <w:rFonts w:ascii="Arial" w:cs="Arial" w:eastAsia="Arial" w:hAnsi="Arial"/>
          <w:sz w:val="14"/>
          <w:szCs w:val="14"/>
          <w:color w:val="auto"/>
        </w:rPr>
        <w:t xml:space="preserve">Plants in our sample that have recently been in-troduced to North America occurred on more lists of invasive species and were ranked as more invasive than plants introduced earlier, although these relationships were weaker than those between herbivory and the invasiveness rankings. Because we found no relationship between herbivory and time since introduction, this </w:t>
      </w:r>
      <w:r>
        <w:rPr>
          <w:rFonts w:ascii="Arial" w:cs="Arial" w:eastAsia="Arial" w:hAnsi="Arial"/>
          <w:sz w:val="13"/>
          <w:szCs w:val="13"/>
          <w:color w:val="auto"/>
        </w:rPr>
        <w:t xml:space="preserve">high invasiveness of recent arrivals cannot be due to their </w:t>
      </w:r>
      <w:r>
        <w:rPr>
          <w:rFonts w:ascii="Arial" w:cs="Arial" w:eastAsia="Arial" w:hAnsi="Arial"/>
          <w:sz w:val="14"/>
          <w:szCs w:val="14"/>
          <w:color w:val="auto"/>
        </w:rPr>
        <w:t>escape from herbivory. It is also a counter-intuitive</w:t>
      </w:r>
    </w:p>
    <w:p>
      <w:pPr>
        <w:spacing w:after="0" w:line="200" w:lineRule="exact"/>
        <w:rPr>
          <w:sz w:val="20"/>
          <w:szCs w:val="20"/>
          <w:color w:val="auto"/>
        </w:rPr>
      </w:pPr>
    </w:p>
    <w:p>
      <w:pPr>
        <w:sectPr>
          <w:pgSz w:w="12240" w:h="16073" w:orient="portrait"/>
          <w:cols w:equalWidth="0" w:num="2">
            <w:col w:w="5980" w:space="140"/>
            <w:col w:w="4640"/>
          </w:cols>
          <w:pgMar w:left="1080" w:top="741" w:right="40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1" w:lineRule="exact"/>
        <w:rPr>
          <w:sz w:val="20"/>
          <w:szCs w:val="20"/>
          <w:color w:val="auto"/>
        </w:rPr>
      </w:pPr>
    </w:p>
    <w:p>
      <w:pPr>
        <w:ind w:left="20" w:hanging="2"/>
        <w:spacing w:after="0" w:line="371" w:lineRule="auto"/>
        <w:rPr>
          <w:sz w:val="20"/>
          <w:szCs w:val="20"/>
          <w:color w:val="auto"/>
        </w:rPr>
      </w:pPr>
      <w:r>
        <w:rPr>
          <w:rFonts w:ascii="Arial" w:cs="Arial" w:eastAsia="Arial" w:hAnsi="Arial"/>
          <w:sz w:val="12"/>
          <w:szCs w:val="12"/>
          <w:color w:val="auto"/>
        </w:rPr>
        <w:t xml:space="preserve">g 2005 British </w:t>
      </w:r>
      <w:r>
        <w:rPr>
          <w:rFonts w:ascii="Arial" w:cs="Arial" w:eastAsia="Arial" w:hAnsi="Arial"/>
          <w:sz w:val="11"/>
          <w:szCs w:val="11"/>
          <w:color w:val="auto"/>
        </w:rPr>
        <w:t>Ecological Society,</w:t>
      </w:r>
    </w:p>
    <w:p>
      <w:pPr>
        <w:spacing w:after="0" w:line="1" w:lineRule="exact"/>
        <w:rPr>
          <w:sz w:val="20"/>
          <w:szCs w:val="20"/>
          <w:color w:val="auto"/>
        </w:rPr>
      </w:pPr>
    </w:p>
    <w:p>
      <w:pPr>
        <w:spacing w:after="0"/>
        <w:rPr>
          <w:sz w:val="20"/>
          <w:szCs w:val="20"/>
          <w:color w:val="auto"/>
        </w:rPr>
      </w:pPr>
      <w:r>
        <w:rPr>
          <w:rFonts w:ascii="Arial" w:cs="Arial" w:eastAsia="Arial" w:hAnsi="Arial"/>
          <w:sz w:val="11"/>
          <w:szCs w:val="11"/>
          <w:color w:val="auto"/>
        </w:rPr>
        <w:t>Journal of Ecology7</w:t>
      </w:r>
    </w:p>
    <w:p>
      <w:pPr>
        <w:spacing w:after="0" w:line="70" w:lineRule="exact"/>
        <w:rPr>
          <w:sz w:val="20"/>
          <w:szCs w:val="20"/>
          <w:color w:val="auto"/>
        </w:rPr>
      </w:pPr>
    </w:p>
    <w:p>
      <w:pPr>
        <w:ind w:left="20"/>
        <w:spacing w:after="0"/>
        <w:rPr>
          <w:sz w:val="20"/>
          <w:szCs w:val="20"/>
          <w:color w:val="auto"/>
        </w:rPr>
      </w:pPr>
      <w:r>
        <w:rPr>
          <w:rFonts w:ascii="Arial" w:cs="Arial" w:eastAsia="Arial" w:hAnsi="Arial"/>
          <w:sz w:val="12"/>
          <w:szCs w:val="12"/>
          <w:color w:val="auto"/>
        </w:rPr>
        <w:t>93, 315-321</w:t>
      </w:r>
    </w:p>
    <w:p>
      <w:pPr>
        <w:spacing w:after="0" w:line="20" w:lineRule="exact"/>
        <w:rPr>
          <w:sz w:val="20"/>
          <w:szCs w:val="20"/>
          <w:color w:val="auto"/>
        </w:rPr>
      </w:pPr>
      <w:r>
        <w:rPr>
          <w:sz w:val="20"/>
          <w:szCs w:val="20"/>
          <w:color w:val="auto"/>
        </w:rPr>
        <w:br w:type="column"/>
      </w:r>
    </w:p>
    <w:p>
      <w:pPr>
        <w:spacing w:after="0" w:line="5" w:lineRule="exact"/>
        <w:rPr>
          <w:sz w:val="20"/>
          <w:szCs w:val="20"/>
          <w:color w:val="auto"/>
        </w:rPr>
      </w:pPr>
    </w:p>
    <w:p>
      <w:pPr>
        <w:jc w:val="both"/>
        <w:ind w:right="200" w:firstLine="182"/>
        <w:spacing w:after="0" w:line="368" w:lineRule="auto"/>
        <w:rPr>
          <w:sz w:val="20"/>
          <w:szCs w:val="20"/>
          <w:color w:val="auto"/>
        </w:rPr>
      </w:pPr>
      <w:r>
        <w:rPr>
          <w:rFonts w:ascii="Arial" w:cs="Arial" w:eastAsia="Arial" w:hAnsi="Arial"/>
          <w:sz w:val="14"/>
          <w:szCs w:val="14"/>
          <w:color w:val="auto"/>
        </w:rPr>
        <w:t xml:space="preserve">The hiqgh leaf herbivory of the less invasive exotics inresult, as one might expect that as a plant's range expands our study suggests that herbivores may be effective at </w:t>
      </w:r>
      <w:r>
        <w:rPr>
          <w:rFonts w:ascii="Arial" w:cs="Arial" w:eastAsia="Arial" w:hAnsi="Arial"/>
          <w:sz w:val="13"/>
          <w:szCs w:val="13"/>
          <w:color w:val="auto"/>
        </w:rPr>
        <w:t>through time? it would appear on the lists of an increasing</w:t>
      </w:r>
      <w:r>
        <w:rPr>
          <w:rFonts w:ascii="Arial" w:cs="Arial" w:eastAsia="Arial" w:hAnsi="Arial"/>
          <w:sz w:val="14"/>
          <w:szCs w:val="14"/>
          <w:color w:val="auto"/>
        </w:rPr>
        <w:t xml:space="preserve"> preventing these plants from becoming highly invasive number of states and provinces. The higher invasiveness</w:t>
      </w:r>
    </w:p>
    <w:p>
      <w:pPr>
        <w:ind w:right="400" w:hanging="1"/>
        <w:spacing w:after="0" w:line="366" w:lineRule="auto"/>
        <w:rPr>
          <w:sz w:val="20"/>
          <w:szCs w:val="20"/>
          <w:color w:val="auto"/>
        </w:rPr>
      </w:pPr>
      <w:r>
        <w:rPr>
          <w:rFonts w:ascii="Arial" w:cs="Arial" w:eastAsia="Arial" w:hAnsi="Arial"/>
          <w:sz w:val="14"/>
          <w:szCs w:val="14"/>
          <w:color w:val="auto"/>
        </w:rPr>
        <w:t>pests of natural areas. However we have not demon-</w:t>
      </w:r>
      <w:r>
        <w:rPr>
          <w:sz w:val="20"/>
          <w:szCs w:val="20"/>
          <w:color w:val="auto"/>
        </w:rPr>
        <w:t xml:space="preserve"> </w:t>
      </w:r>
      <w:r>
        <w:rPr>
          <w:rFonts w:ascii="Arial" w:cs="Arial" w:eastAsia="Arial" w:hAnsi="Arial"/>
          <w:sz w:val="14"/>
          <w:szCs w:val="14"/>
          <w:color w:val="auto"/>
        </w:rPr>
        <w:t xml:space="preserve">ranking of recently introduced exotics suggests that strated a link between herbivory experienced by exotic </w:t>
      </w:r>
      <w:r>
        <w:rPr>
          <w:rFonts w:ascii="Arial" w:cs="Arial" w:eastAsia="Arial" w:hAnsi="Arial"/>
          <w:sz w:val="13"/>
          <w:szCs w:val="13"/>
          <w:color w:val="auto"/>
        </w:rPr>
        <w:t>these plants may differ from those that arrived in North</w:t>
      </w:r>
    </w:p>
    <w:p>
      <w:pPr>
        <w:spacing w:after="0" w:line="1" w:lineRule="exact"/>
        <w:rPr>
          <w:sz w:val="20"/>
          <w:szCs w:val="20"/>
          <w:color w:val="auto"/>
        </w:rPr>
      </w:pPr>
    </w:p>
    <w:p>
      <w:pPr>
        <w:spacing w:after="0"/>
        <w:tabs>
          <w:tab w:leader="none" w:pos="4400" w:val="left"/>
        </w:tabs>
        <w:rPr>
          <w:sz w:val="20"/>
          <w:szCs w:val="20"/>
          <w:color w:val="auto"/>
        </w:rPr>
      </w:pPr>
      <w:r>
        <w:rPr>
          <w:rFonts w:ascii="Arial" w:cs="Arial" w:eastAsia="Arial" w:hAnsi="Arial"/>
          <w:sz w:val="14"/>
          <w:szCs w:val="14"/>
          <w:color w:val="auto"/>
        </w:rPr>
        <w:t>plants and any aspect of their performance, a crucial</w:t>
      </w:r>
      <w:r>
        <w:rPr>
          <w:sz w:val="20"/>
          <w:szCs w:val="20"/>
          <w:color w:val="auto"/>
        </w:rPr>
        <w:tab/>
      </w:r>
      <w:r>
        <w:rPr>
          <w:rFonts w:ascii="Arial" w:cs="Arial" w:eastAsia="Arial" w:hAnsi="Arial"/>
          <w:sz w:val="14"/>
          <w:szCs w:val="14"/>
          <w:color w:val="auto"/>
        </w:rPr>
        <w:t>America with the first European colonists. Mack (2001 )</w:t>
      </w:r>
    </w:p>
    <w:p>
      <w:pPr>
        <w:spacing w:after="0" w:line="85" w:lineRule="exact"/>
        <w:rPr>
          <w:sz w:val="20"/>
          <w:szCs w:val="20"/>
          <w:color w:val="auto"/>
        </w:rPr>
      </w:pPr>
    </w:p>
    <w:p>
      <w:pPr>
        <w:spacing w:after="0"/>
        <w:tabs>
          <w:tab w:leader="none" w:pos="4420" w:val="left"/>
        </w:tabs>
        <w:rPr>
          <w:sz w:val="20"/>
          <w:szCs w:val="20"/>
          <w:color w:val="auto"/>
        </w:rPr>
      </w:pPr>
      <w:r>
        <w:rPr>
          <w:rFonts w:ascii="Arial" w:cs="Arial" w:eastAsia="Arial" w:hAnsi="Arial"/>
          <w:sz w:val="14"/>
          <w:szCs w:val="14"/>
          <w:color w:val="auto"/>
        </w:rPr>
        <w:t>step for understanding the enemy release hypothesis.</w:t>
      </w:r>
      <w:r>
        <w:rPr>
          <w:sz w:val="20"/>
          <w:szCs w:val="20"/>
          <w:color w:val="auto"/>
        </w:rPr>
        <w:tab/>
      </w:r>
      <w:r>
        <w:rPr>
          <w:rFonts w:ascii="Arial" w:cs="Arial" w:eastAsia="Arial" w:hAnsi="Arial"/>
          <w:sz w:val="14"/>
          <w:szCs w:val="14"/>
          <w:color w:val="auto"/>
        </w:rPr>
        <w:t>suggested that the first human immigrants to a new</w:t>
      </w:r>
    </w:p>
    <w:p>
      <w:pPr>
        <w:spacing w:after="0" w:line="85" w:lineRule="exact"/>
        <w:rPr>
          <w:sz w:val="20"/>
          <w:szCs w:val="20"/>
          <w:color w:val="auto"/>
        </w:rPr>
      </w:pPr>
    </w:p>
    <w:p>
      <w:pPr>
        <w:spacing w:after="0"/>
        <w:tabs>
          <w:tab w:leader="none" w:pos="4420" w:val="left"/>
        </w:tabs>
        <w:rPr>
          <w:sz w:val="20"/>
          <w:szCs w:val="20"/>
          <w:color w:val="auto"/>
        </w:rPr>
      </w:pPr>
      <w:r>
        <w:rPr>
          <w:rFonts w:ascii="Arial" w:cs="Arial" w:eastAsia="Arial" w:hAnsi="Arial"/>
          <w:sz w:val="14"/>
          <w:szCs w:val="14"/>
          <w:color w:val="auto"/>
        </w:rPr>
        <w:t>Escape from pathogens may also be important in</w:t>
      </w:r>
      <w:r>
        <w:rPr>
          <w:sz w:val="20"/>
          <w:szCs w:val="20"/>
          <w:color w:val="auto"/>
        </w:rPr>
        <w:tab/>
      </w:r>
      <w:r>
        <w:rPr>
          <w:rFonts w:ascii="Arial" w:cs="Arial" w:eastAsia="Arial" w:hAnsi="Arial"/>
          <w:sz w:val="14"/>
          <w:szCs w:val="14"/>
          <w:color w:val="auto"/>
        </w:rPr>
        <w:t>area tend to introduce familiar food plants and medi-</w:t>
      </w:r>
    </w:p>
    <w:p>
      <w:pPr>
        <w:spacing w:after="0" w:line="84" w:lineRule="exact"/>
        <w:rPr>
          <w:sz w:val="20"/>
          <w:szCs w:val="20"/>
          <w:color w:val="auto"/>
        </w:rPr>
      </w:pPr>
    </w:p>
    <w:p>
      <w:pPr>
        <w:spacing w:after="0"/>
        <w:rPr>
          <w:sz w:val="20"/>
          <w:szCs w:val="20"/>
          <w:color w:val="auto"/>
        </w:rPr>
      </w:pPr>
      <w:r>
        <w:rPr>
          <w:rFonts w:ascii="Arial" w:cs="Arial" w:eastAsia="Arial" w:hAnsi="Arial"/>
          <w:sz w:val="14"/>
          <w:szCs w:val="14"/>
          <w:color w:val="auto"/>
        </w:rPr>
        <w:t>allowing some exotic plants to flourish (Mitchell &amp; Powercinal plants, whereas later generations import plants</w:t>
      </w:r>
    </w:p>
    <w:p>
      <w:pPr>
        <w:spacing w:after="0" w:line="84" w:lineRule="exact"/>
        <w:rPr>
          <w:sz w:val="20"/>
          <w:szCs w:val="20"/>
          <w:color w:val="auto"/>
        </w:rPr>
      </w:pPr>
    </w:p>
    <w:p>
      <w:pPr>
        <w:spacing w:after="0"/>
        <w:tabs>
          <w:tab w:leader="none" w:pos="4420" w:val="left"/>
        </w:tabs>
        <w:rPr>
          <w:sz w:val="20"/>
          <w:szCs w:val="20"/>
          <w:color w:val="auto"/>
        </w:rPr>
      </w:pPr>
      <w:r>
        <w:rPr>
          <w:rFonts w:ascii="Arial" w:cs="Arial" w:eastAsia="Arial" w:hAnsi="Arial"/>
          <w:sz w:val="14"/>
          <w:szCs w:val="14"/>
          <w:color w:val="auto"/>
        </w:rPr>
        <w:t>2003). The lack of herbivore damage experienced by</w:t>
      </w:r>
      <w:r>
        <w:rPr>
          <w:sz w:val="20"/>
          <w:szCs w:val="20"/>
          <w:color w:val="auto"/>
        </w:rPr>
        <w:tab/>
      </w:r>
      <w:r>
        <w:rPr>
          <w:rFonts w:ascii="Arial" w:cs="Arial" w:eastAsia="Arial" w:hAnsi="Arial"/>
          <w:sz w:val="14"/>
          <w:szCs w:val="14"/>
          <w:color w:val="auto"/>
        </w:rPr>
        <w:t>from around the globe for landscaping and erosion</w:t>
      </w:r>
    </w:p>
    <w:p>
      <w:pPr>
        <w:spacing w:after="0" w:line="89" w:lineRule="exact"/>
        <w:rPr>
          <w:sz w:val="20"/>
          <w:szCs w:val="20"/>
          <w:color w:val="auto"/>
        </w:rPr>
      </w:pPr>
    </w:p>
    <w:p>
      <w:pPr>
        <w:spacing w:after="0"/>
        <w:tabs>
          <w:tab w:leader="none" w:pos="4420" w:val="left"/>
        </w:tabs>
        <w:rPr>
          <w:sz w:val="20"/>
          <w:szCs w:val="20"/>
          <w:color w:val="auto"/>
        </w:rPr>
      </w:pPr>
      <w:r>
        <w:rPr>
          <w:rFonts w:ascii="Arial" w:cs="Arial" w:eastAsia="Arial" w:hAnsi="Arial"/>
          <w:sz w:val="14"/>
          <w:szCs w:val="14"/>
          <w:color w:val="auto"/>
        </w:rPr>
        <w:t>our most invasive species suggests that these plants</w:t>
      </w:r>
      <w:r>
        <w:rPr>
          <w:sz w:val="20"/>
          <w:szCs w:val="20"/>
          <w:color w:val="auto"/>
        </w:rPr>
        <w:tab/>
      </w:r>
      <w:r>
        <w:rPr>
          <w:rFonts w:ascii="Arial" w:cs="Arial" w:eastAsia="Arial" w:hAnsi="Arial"/>
          <w:sz w:val="14"/>
          <w:szCs w:val="14"/>
          <w:color w:val="auto"/>
        </w:rPr>
        <w:t>control. If plants introduced for erosion control have,</w:t>
      </w:r>
    </w:p>
    <w:p>
      <w:pPr>
        <w:spacing w:after="0" w:line="86" w:lineRule="exact"/>
        <w:rPr>
          <w:sz w:val="20"/>
          <w:szCs w:val="20"/>
          <w:color w:val="auto"/>
        </w:rPr>
      </w:pPr>
    </w:p>
    <w:p>
      <w:pPr>
        <w:spacing w:after="0"/>
        <w:tabs>
          <w:tab w:leader="none" w:pos="4420" w:val="left"/>
        </w:tabs>
        <w:rPr>
          <w:sz w:val="20"/>
          <w:szCs w:val="20"/>
          <w:color w:val="auto"/>
        </w:rPr>
      </w:pPr>
      <w:r>
        <w:rPr>
          <w:rFonts w:ascii="Arial" w:cs="Arial" w:eastAsia="Arial" w:hAnsi="Arial"/>
          <w:sz w:val="14"/>
          <w:szCs w:val="14"/>
          <w:color w:val="auto"/>
        </w:rPr>
        <w:t>possess strong defensive chemicals, which may render</w:t>
      </w:r>
      <w:r>
        <w:rPr>
          <w:sz w:val="20"/>
          <w:szCs w:val="20"/>
          <w:color w:val="auto"/>
        </w:rPr>
        <w:tab/>
      </w:r>
      <w:r>
        <w:rPr>
          <w:rFonts w:ascii="Arial" w:cs="Arial" w:eastAsia="Arial" w:hAnsi="Arial"/>
          <w:sz w:val="14"/>
          <w:szCs w:val="14"/>
          <w:color w:val="auto"/>
        </w:rPr>
        <w:t>for example? more aggressive root systemst this could</w:t>
      </w:r>
    </w:p>
    <w:p>
      <w:pPr>
        <w:spacing w:after="0" w:line="84" w:lineRule="exact"/>
        <w:rPr>
          <w:sz w:val="20"/>
          <w:szCs w:val="20"/>
          <w:color w:val="auto"/>
        </w:rPr>
      </w:pPr>
    </w:p>
    <w:p>
      <w:pPr>
        <w:spacing w:after="0"/>
        <w:tabs>
          <w:tab w:leader="none" w:pos="4420" w:val="left"/>
        </w:tabs>
        <w:rPr>
          <w:sz w:val="20"/>
          <w:szCs w:val="20"/>
          <w:color w:val="auto"/>
        </w:rPr>
      </w:pPr>
      <w:r>
        <w:rPr>
          <w:rFonts w:ascii="Arial" w:cs="Arial" w:eastAsia="Arial" w:hAnsi="Arial"/>
          <w:sz w:val="14"/>
          <w:szCs w:val="14"/>
          <w:color w:val="auto"/>
        </w:rPr>
        <w:t>them resistant to pathogens as well as to herbivores.</w:t>
      </w:r>
      <w:r>
        <w:rPr>
          <w:sz w:val="20"/>
          <w:szCs w:val="20"/>
          <w:color w:val="auto"/>
        </w:rPr>
        <w:tab/>
      </w:r>
      <w:r>
        <w:rPr>
          <w:rFonts w:ascii="Arial" w:cs="Arial" w:eastAsia="Arial" w:hAnsi="Arial"/>
          <w:sz w:val="14"/>
          <w:szCs w:val="14"/>
          <w:color w:val="auto"/>
        </w:rPr>
        <w:t>lead to greater invasiveness. The impact of an invasive</w:t>
      </w:r>
    </w:p>
    <w:p>
      <w:pPr>
        <w:spacing w:after="0" w:line="89" w:lineRule="exact"/>
        <w:rPr>
          <w:sz w:val="20"/>
          <w:szCs w:val="20"/>
          <w:color w:val="auto"/>
        </w:rPr>
      </w:pPr>
    </w:p>
    <w:p>
      <w:pPr>
        <w:spacing w:after="0"/>
        <w:tabs>
          <w:tab w:leader="none" w:pos="4420" w:val="left"/>
        </w:tabs>
        <w:rPr>
          <w:sz w:val="20"/>
          <w:szCs w:val="20"/>
          <w:color w:val="auto"/>
        </w:rPr>
      </w:pPr>
      <w:r>
        <w:rPr>
          <w:rFonts w:ascii="Arial" w:cs="Arial" w:eastAsia="Arial" w:hAnsi="Arial"/>
          <w:sz w:val="14"/>
          <w:szCs w:val="14"/>
          <w:color w:val="auto"/>
        </w:rPr>
        <w:t>Potent secondary chemicals may have allelopathic pro-</w:t>
      </w:r>
      <w:r>
        <w:rPr>
          <w:sz w:val="20"/>
          <w:szCs w:val="20"/>
          <w:color w:val="auto"/>
        </w:rPr>
        <w:tab/>
      </w:r>
      <w:r>
        <w:rPr>
          <w:rFonts w:ascii="Arial" w:cs="Arial" w:eastAsia="Arial" w:hAnsi="Arial"/>
          <w:sz w:val="14"/>
          <w:szCs w:val="14"/>
          <w:color w:val="auto"/>
        </w:rPr>
        <w:t>plant might also decrease with time if its native neigh-</w:t>
      </w:r>
    </w:p>
    <w:p>
      <w:pPr>
        <w:spacing w:after="0" w:line="84" w:lineRule="exact"/>
        <w:rPr>
          <w:sz w:val="20"/>
          <w:szCs w:val="20"/>
          <w:color w:val="auto"/>
        </w:rPr>
      </w:pPr>
    </w:p>
    <w:p>
      <w:pPr>
        <w:spacing w:after="0"/>
        <w:tabs>
          <w:tab w:leader="none" w:pos="4420" w:val="left"/>
        </w:tabs>
        <w:rPr>
          <w:sz w:val="20"/>
          <w:szCs w:val="20"/>
          <w:color w:val="auto"/>
        </w:rPr>
      </w:pPr>
      <w:r>
        <w:rPr>
          <w:rFonts w:ascii="Arial" w:cs="Arial" w:eastAsia="Arial" w:hAnsi="Arial"/>
          <w:sz w:val="14"/>
          <w:szCs w:val="14"/>
          <w:color w:val="auto"/>
        </w:rPr>
        <w:t>perties as well as anti-herbivore properties. For example,</w:t>
      </w:r>
      <w:r>
        <w:rPr>
          <w:sz w:val="20"/>
          <w:szCs w:val="20"/>
          <w:color w:val="auto"/>
        </w:rPr>
        <w:tab/>
      </w:r>
      <w:r>
        <w:rPr>
          <w:rFonts w:ascii="Arial" w:cs="Arial" w:eastAsia="Arial" w:hAnsi="Arial"/>
          <w:sz w:val="14"/>
          <w:szCs w:val="14"/>
          <w:color w:val="auto"/>
        </w:rPr>
        <w:t>bours adapt to its presence, for example by becoming</w:t>
      </w:r>
    </w:p>
    <w:p>
      <w:pPr>
        <w:spacing w:after="0" w:line="87" w:lineRule="exact"/>
        <w:rPr>
          <w:sz w:val="20"/>
          <w:szCs w:val="20"/>
          <w:color w:val="auto"/>
        </w:rPr>
      </w:pPr>
    </w:p>
    <w:p>
      <w:pPr>
        <w:spacing w:after="0"/>
        <w:tabs>
          <w:tab w:leader="none" w:pos="4420" w:val="left"/>
        </w:tabs>
        <w:rPr>
          <w:sz w:val="20"/>
          <w:szCs w:val="20"/>
          <w:color w:val="auto"/>
        </w:rPr>
      </w:pPr>
      <w:r>
        <w:rPr>
          <w:rFonts w:ascii="Arial" w:cs="Arial" w:eastAsia="Arial" w:hAnsi="Arial"/>
          <w:sz w:val="14"/>
          <w:szCs w:val="14"/>
          <w:color w:val="auto"/>
        </w:rPr>
        <w:t>the sesquiterpene lactone cnicin in spotted knapweed</w:t>
      </w:r>
      <w:r>
        <w:rPr>
          <w:sz w:val="20"/>
          <w:szCs w:val="20"/>
          <w:color w:val="auto"/>
        </w:rPr>
        <w:tab/>
      </w:r>
      <w:r>
        <w:rPr>
          <w:rFonts w:ascii="Arial" w:cs="Arial" w:eastAsia="Arial" w:hAnsi="Arial"/>
          <w:sz w:val="14"/>
          <w:szCs w:val="14"/>
          <w:color w:val="auto"/>
        </w:rPr>
        <w:t>more resistant to its allelopathic root exudates. Unfor-</w:t>
      </w:r>
    </w:p>
    <w:p>
      <w:pPr>
        <w:spacing w:after="0" w:line="84" w:lineRule="exact"/>
        <w:rPr>
          <w:sz w:val="20"/>
          <w:szCs w:val="20"/>
          <w:color w:val="auto"/>
        </w:rPr>
      </w:pPr>
    </w:p>
    <w:p>
      <w:pPr>
        <w:jc w:val="center"/>
        <w:ind w:right="460"/>
        <w:spacing w:after="0"/>
        <w:tabs>
          <w:tab w:leader="none" w:pos="280" w:val="left"/>
        </w:tabs>
        <w:rPr>
          <w:sz w:val="20"/>
          <w:szCs w:val="20"/>
          <w:color w:val="auto"/>
        </w:rPr>
      </w:pPr>
      <w:r>
        <w:rPr>
          <w:rFonts w:ascii="Arial" w:cs="Arial" w:eastAsia="Arial" w:hAnsi="Arial"/>
          <w:sz w:val="14"/>
          <w:szCs w:val="14"/>
          <w:color w:val="auto"/>
        </w:rPr>
        <w:t>Centaarea mclculosu is lethal to non-adapted generalist</w:t>
      </w:r>
      <w:r>
        <w:rPr>
          <w:sz w:val="20"/>
          <w:szCs w:val="20"/>
          <w:color w:val="auto"/>
        </w:rPr>
        <w:tab/>
      </w:r>
      <w:r>
        <w:rPr>
          <w:rFonts w:ascii="Arial" w:cs="Arial" w:eastAsia="Arial" w:hAnsi="Arial"/>
          <w:sz w:val="14"/>
          <w:szCs w:val="14"/>
          <w:color w:val="auto"/>
        </w:rPr>
        <w:t>tunately, we have no information on whether the non-</w:t>
      </w:r>
    </w:p>
    <w:p>
      <w:pPr>
        <w:spacing w:after="0" w:line="83" w:lineRule="exact"/>
        <w:rPr>
          <w:sz w:val="20"/>
          <w:szCs w:val="20"/>
          <w:color w:val="auto"/>
        </w:rPr>
      </w:pPr>
    </w:p>
    <w:p>
      <w:pPr>
        <w:spacing w:after="0"/>
        <w:tabs>
          <w:tab w:leader="none" w:pos="4420" w:val="left"/>
        </w:tabs>
        <w:rPr>
          <w:sz w:val="20"/>
          <w:szCs w:val="20"/>
          <w:color w:val="auto"/>
        </w:rPr>
      </w:pPr>
      <w:r>
        <w:rPr>
          <w:rFonts w:ascii="Arial" w:cs="Arial" w:eastAsia="Arial" w:hAnsi="Arial"/>
          <w:sz w:val="14"/>
          <w:szCs w:val="14"/>
          <w:color w:val="auto"/>
        </w:rPr>
        <w:t>herbivores (Landau et al. 1994) in addition to being</w:t>
      </w:r>
      <w:r>
        <w:rPr>
          <w:sz w:val="20"/>
          <w:szCs w:val="20"/>
          <w:color w:val="auto"/>
        </w:rPr>
        <w:tab/>
      </w:r>
      <w:r>
        <w:rPr>
          <w:rFonts w:ascii="Arial" w:cs="Arial" w:eastAsia="Arial" w:hAnsi="Arial"/>
          <w:sz w:val="14"/>
          <w:szCs w:val="14"/>
          <w:color w:val="auto"/>
        </w:rPr>
        <w:t>invasive plants in our survey were at one time invasive</w:t>
      </w:r>
    </w:p>
    <w:p>
      <w:pPr>
        <w:spacing w:after="0" w:line="87" w:lineRule="exact"/>
        <w:rPr>
          <w:sz w:val="20"/>
          <w:szCs w:val="20"/>
          <w:color w:val="auto"/>
        </w:rPr>
      </w:pPr>
    </w:p>
    <w:p>
      <w:pPr>
        <w:spacing w:after="0"/>
        <w:tabs>
          <w:tab w:leader="none" w:pos="4420" w:val="left"/>
        </w:tabs>
        <w:rPr>
          <w:sz w:val="20"/>
          <w:szCs w:val="20"/>
          <w:color w:val="auto"/>
        </w:rPr>
      </w:pPr>
      <w:r>
        <w:rPr>
          <w:rFonts w:ascii="Arial" w:cs="Arial" w:eastAsia="Arial" w:hAnsi="Arial"/>
          <w:sz w:val="14"/>
          <w:szCs w:val="14"/>
          <w:color w:val="auto"/>
        </w:rPr>
        <w:t>allelopathic (Kelsey &amp; Locken 1987). Two of the most</w:t>
      </w:r>
      <w:r>
        <w:rPr>
          <w:sz w:val="20"/>
          <w:szCs w:val="20"/>
          <w:color w:val="auto"/>
        </w:rPr>
        <w:tab/>
      </w:r>
      <w:r>
        <w:rPr>
          <w:rFonts w:ascii="Arial" w:cs="Arial" w:eastAsia="Arial" w:hAnsi="Arial"/>
          <w:sz w:val="14"/>
          <w:szCs w:val="14"/>
          <w:color w:val="auto"/>
        </w:rPr>
        <w:t>and have become less invasive through time. A final,</w:t>
      </w:r>
    </w:p>
    <w:p>
      <w:pPr>
        <w:spacing w:after="0" w:line="84" w:lineRule="exact"/>
        <w:rPr>
          <w:sz w:val="20"/>
          <w:szCs w:val="20"/>
          <w:color w:val="auto"/>
        </w:rPr>
      </w:pPr>
    </w:p>
    <w:p>
      <w:pPr>
        <w:spacing w:after="0"/>
        <w:tabs>
          <w:tab w:leader="none" w:pos="4420" w:val="left"/>
        </w:tabs>
        <w:rPr>
          <w:sz w:val="20"/>
          <w:szCs w:val="20"/>
          <w:color w:val="auto"/>
        </w:rPr>
      </w:pPr>
      <w:r>
        <w:rPr>
          <w:rFonts w:ascii="Arial" w:cs="Arial" w:eastAsia="Arial" w:hAnsi="Arial"/>
          <w:sz w:val="14"/>
          <w:szCs w:val="14"/>
          <w:color w:val="auto"/>
        </w:rPr>
        <w:t>invasive and least damaged plants in our study, Vince-</w:t>
      </w:r>
      <w:r>
        <w:rPr>
          <w:sz w:val="20"/>
          <w:szCs w:val="20"/>
          <w:color w:val="auto"/>
        </w:rPr>
        <w:tab/>
      </w:r>
      <w:r>
        <w:rPr>
          <w:rFonts w:ascii="Arial" w:cs="Arial" w:eastAsia="Arial" w:hAnsi="Arial"/>
          <w:sz w:val="14"/>
          <w:szCs w:val="14"/>
          <w:color w:val="auto"/>
        </w:rPr>
        <w:t>non-biological explanation for the relationship between</w:t>
      </w:r>
    </w:p>
    <w:p>
      <w:pPr>
        <w:spacing w:after="0" w:line="85" w:lineRule="exact"/>
        <w:rPr>
          <w:sz w:val="20"/>
          <w:szCs w:val="20"/>
          <w:color w:val="auto"/>
        </w:rPr>
      </w:pPr>
    </w:p>
    <w:p>
      <w:pPr>
        <w:spacing w:after="0"/>
        <w:tabs>
          <w:tab w:leader="none" w:pos="4420" w:val="left"/>
        </w:tabs>
        <w:rPr>
          <w:sz w:val="20"/>
          <w:szCs w:val="20"/>
          <w:color w:val="auto"/>
        </w:rPr>
      </w:pPr>
      <w:r>
        <w:rPr>
          <w:rFonts w:ascii="Arial" w:cs="Arial" w:eastAsia="Arial" w:hAnsi="Arial"/>
          <w:sz w:val="14"/>
          <w:szCs w:val="14"/>
          <w:color w:val="auto"/>
        </w:rPr>
        <w:t>toxicum rossicum and Z nigram, produce compounds</w:t>
      </w:r>
      <w:r>
        <w:rPr>
          <w:sz w:val="20"/>
          <w:szCs w:val="20"/>
          <w:color w:val="auto"/>
        </w:rPr>
        <w:tab/>
      </w:r>
      <w:r>
        <w:rPr>
          <w:rFonts w:ascii="Arial" w:cs="Arial" w:eastAsia="Arial" w:hAnsi="Arial"/>
          <w:sz w:val="14"/>
          <w:szCs w:val="14"/>
          <w:color w:val="auto"/>
        </w:rPr>
        <w:t>time and invasiveness is simply that long-standing exotics</w:t>
      </w:r>
    </w:p>
    <w:p>
      <w:pPr>
        <w:spacing w:after="0" w:line="84" w:lineRule="exact"/>
        <w:rPr>
          <w:sz w:val="20"/>
          <w:szCs w:val="20"/>
          <w:color w:val="auto"/>
        </w:rPr>
      </w:pPr>
    </w:p>
    <w:p>
      <w:pPr>
        <w:spacing w:after="0"/>
        <w:tabs>
          <w:tab w:leader="none" w:pos="4420" w:val="left"/>
        </w:tabs>
        <w:rPr>
          <w:sz w:val="20"/>
          <w:szCs w:val="20"/>
          <w:color w:val="auto"/>
        </w:rPr>
      </w:pPr>
      <w:r>
        <w:rPr>
          <w:rFonts w:ascii="Arial" w:cs="Arial" w:eastAsia="Arial" w:hAnsi="Arial"/>
          <w:sz w:val="14"/>
          <w:szCs w:val="14"/>
          <w:color w:val="auto"/>
        </w:rPr>
        <w:t>in their roots that have marked anti-fungal effects (M.</w:t>
        <w:tab/>
        <w:t>are now accepted as part of the North American flora,</w:t>
      </w:r>
    </w:p>
    <w:p>
      <w:pPr>
        <w:spacing w:after="0" w:line="89" w:lineRule="exact"/>
        <w:rPr>
          <w:sz w:val="20"/>
          <w:szCs w:val="20"/>
          <w:color w:val="auto"/>
        </w:rPr>
      </w:pPr>
    </w:p>
    <w:p>
      <w:pPr>
        <w:spacing w:after="0"/>
        <w:tabs>
          <w:tab w:leader="none" w:pos="4400" w:val="left"/>
        </w:tabs>
        <w:rPr>
          <w:sz w:val="20"/>
          <w:szCs w:val="20"/>
          <w:color w:val="auto"/>
        </w:rPr>
      </w:pPr>
      <w:r>
        <w:rPr>
          <w:rFonts w:ascii="Arial" w:cs="Arial" w:eastAsia="Arial" w:hAnsi="Arial"/>
          <w:sz w:val="14"/>
          <w:szCs w:val="14"/>
          <w:color w:val="auto"/>
        </w:rPr>
        <w:t>Smith and J. T. Arnason, personal communication) in</w:t>
      </w:r>
      <w:r>
        <w:rPr>
          <w:sz w:val="20"/>
          <w:szCs w:val="20"/>
          <w:color w:val="auto"/>
        </w:rPr>
        <w:tab/>
      </w:r>
      <w:r>
        <w:rPr>
          <w:rFonts w:ascii="Arial" w:cs="Arial" w:eastAsia="Arial" w:hAnsi="Arial"/>
          <w:sz w:val="14"/>
          <w:szCs w:val="14"/>
          <w:color w:val="auto"/>
        </w:rPr>
        <w:t>whereas new arrivals are more likely to catch the attention</w:t>
      </w:r>
    </w:p>
    <w:p>
      <w:pPr>
        <w:spacing w:after="0" w:line="85" w:lineRule="exact"/>
        <w:rPr>
          <w:sz w:val="20"/>
          <w:szCs w:val="20"/>
          <w:color w:val="auto"/>
        </w:rPr>
      </w:pPr>
    </w:p>
    <w:p>
      <w:pPr>
        <w:spacing w:after="0"/>
        <w:tabs>
          <w:tab w:leader="none" w:pos="4420" w:val="left"/>
        </w:tabs>
        <w:rPr>
          <w:sz w:val="20"/>
          <w:szCs w:val="20"/>
          <w:color w:val="auto"/>
        </w:rPr>
      </w:pPr>
      <w:r>
        <w:rPr>
          <w:rFonts w:ascii="Arial" w:cs="Arial" w:eastAsia="Arial" w:hAnsi="Arial"/>
          <w:sz w:val="14"/>
          <w:szCs w:val="14"/>
          <w:color w:val="auto"/>
        </w:rPr>
        <w:t>addition to herbivore-deterrent properties (N. Cappuccino,</w:t>
      </w:r>
      <w:r>
        <w:rPr>
          <w:sz w:val="20"/>
          <w:szCs w:val="20"/>
          <w:color w:val="auto"/>
        </w:rPr>
        <w:tab/>
      </w:r>
      <w:r>
        <w:rPr>
          <w:rFonts w:ascii="Arial" w:cs="Arial" w:eastAsia="Arial" w:hAnsi="Arial"/>
          <w:sz w:val="14"/>
          <w:szCs w:val="14"/>
          <w:color w:val="auto"/>
        </w:rPr>
        <w:t>of land managers and the public.</w:t>
      </w:r>
    </w:p>
    <w:p>
      <w:pPr>
        <w:spacing w:after="0" w:line="75" w:lineRule="exact"/>
        <w:rPr>
          <w:sz w:val="20"/>
          <w:szCs w:val="20"/>
          <w:color w:val="auto"/>
        </w:rPr>
      </w:pPr>
    </w:p>
    <w:p>
      <w:pPr>
        <w:spacing w:after="0"/>
        <w:tabs>
          <w:tab w:leader="none" w:pos="4600" w:val="left"/>
        </w:tabs>
        <w:rPr>
          <w:sz w:val="20"/>
          <w:szCs w:val="20"/>
          <w:color w:val="auto"/>
        </w:rPr>
      </w:pPr>
      <w:r>
        <w:rPr>
          <w:rFonts w:ascii="Arial" w:cs="Arial" w:eastAsia="Arial" w:hAnsi="Arial"/>
          <w:sz w:val="14"/>
          <w:szCs w:val="14"/>
          <w:color w:val="auto"/>
        </w:rPr>
        <w:t>unpublished data), lending further credence to this</w:t>
      </w:r>
      <w:r>
        <w:rPr>
          <w:sz w:val="20"/>
          <w:szCs w:val="20"/>
          <w:color w:val="auto"/>
        </w:rPr>
        <w:tab/>
      </w:r>
      <w:r>
        <w:rPr>
          <w:rFonts w:ascii="Arial" w:cs="Arial" w:eastAsia="Arial" w:hAnsi="Arial"/>
          <w:sz w:val="14"/>
          <w:szCs w:val="14"/>
          <w:color w:val="auto"/>
        </w:rPr>
        <w:t>The ability to predict which exotic plant species are</w:t>
      </w:r>
    </w:p>
    <w:p>
      <w:pPr>
        <w:spacing w:after="0" w:line="80" w:lineRule="exact"/>
        <w:rPr>
          <w:sz w:val="20"/>
          <w:szCs w:val="20"/>
          <w:color w:val="auto"/>
        </w:rPr>
      </w:pPr>
    </w:p>
    <w:p>
      <w:pPr>
        <w:spacing w:after="0"/>
        <w:tabs>
          <w:tab w:leader="none" w:pos="4420" w:val="left"/>
        </w:tabs>
        <w:rPr>
          <w:sz w:val="20"/>
          <w:szCs w:val="20"/>
          <w:color w:val="auto"/>
        </w:rPr>
      </w:pPr>
      <w:r>
        <w:rPr>
          <w:rFonts w:ascii="Arial" w:cs="Arial" w:eastAsia="Arial" w:hAnsi="Arial"/>
          <w:sz w:val="13"/>
          <w:szCs w:val="13"/>
          <w:color w:val="auto"/>
        </w:rPr>
        <w:t>hypothesis.</w:t>
      </w:r>
      <w:r>
        <w:rPr>
          <w:sz w:val="20"/>
          <w:szCs w:val="20"/>
          <w:color w:val="auto"/>
        </w:rPr>
        <w:tab/>
      </w:r>
      <w:r>
        <w:rPr>
          <w:rFonts w:ascii="Arial" w:cs="Arial" w:eastAsia="Arial" w:hAnsi="Arial"/>
          <w:sz w:val="14"/>
          <w:szCs w:val="14"/>
          <w:color w:val="auto"/>
        </w:rPr>
        <w:t>likely to become highly invasive would permit land</w:t>
      </w:r>
    </w:p>
    <w:p>
      <w:pPr>
        <w:spacing w:after="0" w:line="90" w:lineRule="exact"/>
        <w:rPr>
          <w:sz w:val="20"/>
          <w:szCs w:val="20"/>
          <w:color w:val="auto"/>
        </w:rPr>
      </w:pPr>
    </w:p>
    <w:p>
      <w:pPr>
        <w:jc w:val="center"/>
        <w:ind w:right="400"/>
        <w:spacing w:after="0"/>
        <w:rPr>
          <w:sz w:val="20"/>
          <w:szCs w:val="20"/>
          <w:color w:val="auto"/>
        </w:rPr>
      </w:pPr>
      <w:r>
        <w:rPr>
          <w:rFonts w:ascii="Arial" w:cs="Arial" w:eastAsia="Arial" w:hAnsi="Arial"/>
          <w:sz w:val="14"/>
          <w:szCs w:val="14"/>
          <w:color w:val="auto"/>
        </w:rPr>
        <w:t>In contrast to our prediction, the relationship between managers to combat these plants while populations</w:t>
      </w:r>
    </w:p>
    <w:p>
      <w:pPr>
        <w:spacing w:after="0" w:line="83" w:lineRule="exact"/>
        <w:rPr>
          <w:sz w:val="20"/>
          <w:szCs w:val="20"/>
          <w:color w:val="auto"/>
        </w:rPr>
      </w:pPr>
    </w:p>
    <w:p>
      <w:pPr>
        <w:ind w:left="20" w:right="180"/>
        <w:spacing w:after="0" w:line="359" w:lineRule="auto"/>
        <w:rPr>
          <w:sz w:val="20"/>
          <w:szCs w:val="20"/>
          <w:color w:val="auto"/>
        </w:rPr>
      </w:pPr>
      <w:r>
        <w:rPr>
          <w:rFonts w:ascii="Arial" w:cs="Arial" w:eastAsia="Arial" w:hAnsi="Arial"/>
          <w:sz w:val="14"/>
          <w:szCs w:val="14"/>
          <w:color w:val="auto"/>
        </w:rPr>
        <w:t xml:space="preserve">the amount of leaf herbivory that exotic plants suffered were still small and ranges limited. Many traits thought </w:t>
      </w:r>
      <w:r>
        <w:rPr>
          <w:rFonts w:ascii="Arial" w:cs="Arial" w:eastAsia="Arial" w:hAnsi="Arial"/>
          <w:sz w:val="13"/>
          <w:szCs w:val="13"/>
          <w:color w:val="auto"/>
        </w:rPr>
        <w:t xml:space="preserve">and the length of time they have been in North America </w:t>
      </w:r>
      <w:r>
        <w:rPr>
          <w:rFonts w:ascii="Arial" w:cs="Arial" w:eastAsia="Arial" w:hAnsi="Arial"/>
          <w:sz w:val="14"/>
          <w:szCs w:val="14"/>
          <w:color w:val="auto"/>
        </w:rPr>
        <w:t>to lead to invasiveness have been identified: large leaf</w:t>
      </w:r>
    </w:p>
    <w:p>
      <w:pPr>
        <w:spacing w:after="0" w:line="1" w:lineRule="exact"/>
        <w:rPr>
          <w:sz w:val="20"/>
          <w:szCs w:val="20"/>
          <w:color w:val="auto"/>
        </w:rPr>
      </w:pPr>
    </w:p>
    <w:p>
      <w:pPr>
        <w:spacing w:after="0"/>
        <w:tabs>
          <w:tab w:leader="none" w:pos="4440" w:val="left"/>
        </w:tabs>
        <w:rPr>
          <w:sz w:val="20"/>
          <w:szCs w:val="20"/>
          <w:color w:val="auto"/>
        </w:rPr>
      </w:pPr>
      <w:r>
        <w:rPr>
          <w:rFonts w:ascii="Arial" w:cs="Arial" w:eastAsia="Arial" w:hAnsi="Arial"/>
          <w:sz w:val="14"/>
          <w:szCs w:val="14"/>
          <w:color w:val="auto"/>
        </w:rPr>
        <w:t>was non-signifieant. This agrees with earlier published</w:t>
      </w:r>
      <w:r>
        <w:rPr>
          <w:sz w:val="20"/>
          <w:szCs w:val="20"/>
          <w:color w:val="auto"/>
        </w:rPr>
        <w:tab/>
      </w:r>
      <w:r>
        <w:rPr>
          <w:rFonts w:ascii="Arial" w:cs="Arial" w:eastAsia="Arial" w:hAnsi="Arial"/>
          <w:sz w:val="14"/>
          <w:szCs w:val="14"/>
          <w:color w:val="auto"/>
        </w:rPr>
        <w:t>area, shade tolerance, small seed mass, rapid maturation,</w:t>
      </w:r>
    </w:p>
    <w:p>
      <w:pPr>
        <w:spacing w:after="0" w:line="79" w:lineRule="exact"/>
        <w:rPr>
          <w:sz w:val="20"/>
          <w:szCs w:val="20"/>
          <w:color w:val="auto"/>
        </w:rPr>
      </w:pPr>
    </w:p>
    <w:p>
      <w:pPr>
        <w:ind w:left="20"/>
        <w:spacing w:after="0"/>
        <w:tabs>
          <w:tab w:leader="none" w:pos="4440" w:val="left"/>
        </w:tabs>
        <w:rPr>
          <w:sz w:val="20"/>
          <w:szCs w:val="20"/>
          <w:color w:val="auto"/>
        </w:rPr>
      </w:pPr>
      <w:r>
        <w:rPr>
          <w:rFonts w:ascii="Arial" w:cs="Arial" w:eastAsia="Arial" w:hAnsi="Arial"/>
          <w:sz w:val="14"/>
          <w:szCs w:val="14"/>
          <w:color w:val="auto"/>
        </w:rPr>
        <w:t>observations of herbivore accumulation rates on</w:t>
      </w:r>
      <w:r>
        <w:rPr>
          <w:sz w:val="20"/>
          <w:szCs w:val="20"/>
          <w:color w:val="auto"/>
        </w:rPr>
        <w:tab/>
      </w:r>
      <w:r>
        <w:rPr>
          <w:rFonts w:ascii="Arial" w:cs="Arial" w:eastAsia="Arial" w:hAnsi="Arial"/>
          <w:sz w:val="14"/>
          <w:szCs w:val="14"/>
          <w:color w:val="auto"/>
        </w:rPr>
        <w:t>ability to fix nitrogen, clonal growth and vine-forming</w:t>
      </w:r>
    </w:p>
    <w:p>
      <w:pPr>
        <w:spacing w:after="0" w:line="200" w:lineRule="exact"/>
        <w:rPr>
          <w:sz w:val="20"/>
          <w:szCs w:val="20"/>
          <w:color w:val="auto"/>
        </w:rPr>
      </w:pPr>
    </w:p>
    <w:p>
      <w:pPr>
        <w:sectPr>
          <w:pgSz w:w="12240" w:h="16073" w:orient="portrait"/>
          <w:cols w:equalWidth="0" w:num="2">
            <w:col w:w="1240" w:space="460"/>
            <w:col w:w="9060"/>
          </w:cols>
          <w:pgMar w:left="1080" w:top="741" w:right="400" w:bottom="0" w:gutter="0" w:footer="0" w:header="0"/>
          <w:type w:val="continuous"/>
        </w:sectPr>
      </w:pPr>
    </w:p>
    <w:p>
      <w:pPr>
        <w:spacing w:after="0" w:line="150" w:lineRule="exact"/>
        <w:rPr>
          <w:sz w:val="20"/>
          <w:szCs w:val="20"/>
          <w:color w:val="auto"/>
        </w:rPr>
      </w:pPr>
    </w:p>
    <w:p>
      <w:pPr>
        <w:jc w:val="center"/>
        <w:ind w:right="680"/>
        <w:spacing w:after="0"/>
        <w:rPr>
          <w:sz w:val="20"/>
          <w:szCs w:val="20"/>
          <w:color w:val="auto"/>
        </w:rPr>
      </w:pPr>
      <w:r>
        <w:rPr>
          <w:rFonts w:ascii="Times New Roman" w:cs="Times New Roman" w:eastAsia="Times New Roman" w:hAnsi="Times New Roman"/>
          <w:sz w:val="16"/>
          <w:szCs w:val="16"/>
          <w:color w:val="auto"/>
        </w:rPr>
        <w:t>This content downloaded from 129.94.142.234 on Thu, 27 Aug 2020 02:05:39 UTC</w:t>
      </w:r>
    </w:p>
    <w:p>
      <w:pPr>
        <w:jc w:val="center"/>
        <w:ind w:right="680"/>
        <w:spacing w:after="0" w:line="208" w:lineRule="auto"/>
        <w:rPr>
          <w:sz w:val="20"/>
          <w:szCs w:val="20"/>
          <w:color w:val="auto"/>
        </w:rPr>
      </w:pPr>
      <w:r>
        <w:rPr>
          <w:rFonts w:ascii="Times New Roman" w:cs="Times New Roman" w:eastAsia="Times New Roman" w:hAnsi="Times New Roman"/>
          <w:sz w:val="16"/>
          <w:szCs w:val="16"/>
          <w:color w:val="auto"/>
        </w:rPr>
        <w:t>All use subject to https://about.jstor.org/terms</w:t>
      </w:r>
    </w:p>
    <w:p>
      <w:pPr>
        <w:sectPr>
          <w:pgSz w:w="12240" w:h="16073" w:orient="portrait"/>
          <w:cols w:equalWidth="0" w:num="1">
            <w:col w:w="10760"/>
          </w:cols>
          <w:pgMar w:left="1080" w:top="741" w:right="400" w:bottom="0" w:gutter="0" w:footer="0" w:header="0"/>
          <w:type w:val="continuous"/>
        </w:sectPr>
      </w:pPr>
    </w:p>
    <w:bookmarkStart w:id="6" w:name="page7"/>
    <w:bookmarkEnd w:id="6"/>
    <w:p>
      <w:pPr>
        <w:spacing w:after="0" w:line="94" w:lineRule="exact"/>
        <w:rPr>
          <w:sz w:val="20"/>
          <w:szCs w:val="20"/>
          <w:color w:val="auto"/>
        </w:rPr>
      </w:pPr>
    </w:p>
    <w:p>
      <w:pPr>
        <w:ind w:left="40"/>
        <w:spacing w:after="0"/>
        <w:rPr>
          <w:sz w:val="20"/>
          <w:szCs w:val="20"/>
          <w:color w:val="auto"/>
        </w:rPr>
      </w:pPr>
      <w:r>
        <w:rPr>
          <w:rFonts w:ascii="Arial" w:cs="Arial" w:eastAsia="Arial" w:hAnsi="Arial"/>
          <w:sz w:val="13"/>
          <w:szCs w:val="13"/>
          <w:color w:val="auto"/>
        </w:rPr>
        <w:t>320</w:t>
      </w:r>
    </w:p>
    <w:p>
      <w:pPr>
        <w:spacing w:after="0" w:line="103" w:lineRule="exact"/>
        <w:rPr>
          <w:sz w:val="20"/>
          <w:szCs w:val="20"/>
          <w:color w:val="auto"/>
        </w:rPr>
      </w:pPr>
    </w:p>
    <w:p>
      <w:pPr>
        <w:ind w:left="60" w:hanging="1"/>
        <w:spacing w:after="0" w:line="388" w:lineRule="auto"/>
        <w:rPr>
          <w:sz w:val="20"/>
          <w:szCs w:val="20"/>
          <w:color w:val="auto"/>
        </w:rPr>
      </w:pPr>
      <w:r>
        <w:rPr>
          <w:rFonts w:ascii="Arial" w:cs="Arial" w:eastAsia="Arial" w:hAnsi="Arial"/>
          <w:sz w:val="14"/>
          <w:szCs w:val="14"/>
          <w:color w:val="auto"/>
        </w:rPr>
        <w:t>D. Carpenter &amp; 1\t Cappuccino</w:t>
      </w:r>
    </w:p>
    <w:p>
      <w:pPr>
        <w:spacing w:after="0" w:line="20" w:lineRule="exact"/>
        <w:rPr>
          <w:sz w:val="20"/>
          <w:szCs w:val="20"/>
          <w:color w:val="auto"/>
        </w:rPr>
      </w:pPr>
      <w:r>
        <w:rPr>
          <w:sz w:val="20"/>
          <w:szCs w:val="20"/>
          <w:color w:val="auto"/>
        </w:rPr>
        <w:br w:type="column"/>
      </w:r>
    </w:p>
    <w:p>
      <w:pPr>
        <w:spacing w:after="0" w:line="53"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98"/>
        </w:trPr>
        <w:tc>
          <w:tcPr>
            <w:tcW w:w="4400" w:type="dxa"/>
            <w:vAlign w:val="bottom"/>
          </w:tcPr>
          <w:p>
            <w:pPr>
              <w:ind w:left="20"/>
              <w:spacing w:after="0"/>
              <w:rPr>
                <w:sz w:val="20"/>
                <w:szCs w:val="20"/>
                <w:color w:val="auto"/>
              </w:rPr>
            </w:pPr>
            <w:r>
              <w:rPr>
                <w:rFonts w:ascii="Arial" w:cs="Arial" w:eastAsia="Arial" w:hAnsi="Arial"/>
                <w:sz w:val="15"/>
                <w:szCs w:val="15"/>
                <w:color w:val="auto"/>
              </w:rPr>
              <w:t>habit (Rejmanek &amp; Riehardson 1996; Reichard &amp;</w:t>
            </w:r>
          </w:p>
        </w:tc>
        <w:tc>
          <w:tcPr>
            <w:tcW w:w="4340" w:type="dxa"/>
            <w:vAlign w:val="bottom"/>
          </w:tcPr>
          <w:p>
            <w:pPr>
              <w:ind w:left="20"/>
              <w:spacing w:after="0"/>
              <w:rPr>
                <w:sz w:val="20"/>
                <w:szCs w:val="20"/>
                <w:color w:val="auto"/>
              </w:rPr>
            </w:pPr>
            <w:r>
              <w:rPr>
                <w:rFonts w:ascii="Arial" w:cs="Arial" w:eastAsia="Arial" w:hAnsi="Arial"/>
                <w:sz w:val="13"/>
                <w:szCs w:val="13"/>
                <w:color w:val="auto"/>
              </w:rPr>
              <w:t>Gray, A. (1856) Manual of the Botan of the Northern United</w:t>
            </w:r>
          </w:p>
        </w:tc>
        <w:tc>
          <w:tcPr>
            <w:tcW w:w="0" w:type="dxa"/>
            <w:vAlign w:val="bottom"/>
          </w:tcPr>
          <w:p>
            <w:pPr>
              <w:spacing w:after="0"/>
              <w:rPr>
                <w:sz w:val="1"/>
                <w:szCs w:val="1"/>
                <w:color w:val="auto"/>
              </w:rPr>
            </w:pPr>
          </w:p>
        </w:tc>
      </w:tr>
      <w:tr>
        <w:trPr>
          <w:trHeight w:val="245"/>
        </w:trPr>
        <w:tc>
          <w:tcPr>
            <w:tcW w:w="4400" w:type="dxa"/>
            <w:vAlign w:val="bottom"/>
          </w:tcPr>
          <w:p>
            <w:pPr>
              <w:ind w:left="20"/>
              <w:spacing w:after="0"/>
              <w:rPr>
                <w:sz w:val="20"/>
                <w:szCs w:val="20"/>
                <w:color w:val="auto"/>
              </w:rPr>
            </w:pPr>
            <w:r>
              <w:rPr>
                <w:rFonts w:ascii="Arial" w:cs="Arial" w:eastAsia="Arial" w:hAnsi="Arial"/>
                <w:sz w:val="15"/>
                <w:szCs w:val="15"/>
                <w:color w:val="auto"/>
              </w:rPr>
              <w:t>Hamilton 1997; Daehler 1998; Goodwin et al. 1999;</w:t>
            </w:r>
          </w:p>
        </w:tc>
        <w:tc>
          <w:tcPr>
            <w:tcW w:w="4340" w:type="dxa"/>
            <w:vAlign w:val="bottom"/>
          </w:tcPr>
          <w:p>
            <w:pPr>
              <w:ind w:left="180"/>
              <w:spacing w:after="0"/>
              <w:rPr>
                <w:sz w:val="20"/>
                <w:szCs w:val="20"/>
                <w:color w:val="auto"/>
              </w:rPr>
            </w:pPr>
            <w:r>
              <w:rPr>
                <w:rFonts w:ascii="Arial" w:cs="Arial" w:eastAsia="Arial" w:hAnsi="Arial"/>
                <w:sz w:val="13"/>
                <w:szCs w:val="13"/>
                <w:color w:val="auto"/>
              </w:rPr>
              <w:t>States. Including Virginia, Kentucky and All East of the</w:t>
            </w:r>
          </w:p>
        </w:tc>
        <w:tc>
          <w:tcPr>
            <w:tcW w:w="0" w:type="dxa"/>
            <w:vAlign w:val="bottom"/>
          </w:tcPr>
          <w:p>
            <w:pPr>
              <w:spacing w:after="0"/>
              <w:rPr>
                <w:sz w:val="1"/>
                <w:szCs w:val="1"/>
                <w:color w:val="auto"/>
              </w:rPr>
            </w:pPr>
          </w:p>
        </w:tc>
      </w:tr>
      <w:tr>
        <w:trPr>
          <w:trHeight w:val="165"/>
        </w:trPr>
        <w:tc>
          <w:tcPr>
            <w:tcW w:w="4400" w:type="dxa"/>
            <w:vAlign w:val="bottom"/>
            <w:vMerge w:val="restart"/>
          </w:tcPr>
          <w:p>
            <w:pPr>
              <w:ind w:left="20"/>
              <w:spacing w:after="0"/>
              <w:rPr>
                <w:sz w:val="20"/>
                <w:szCs w:val="20"/>
                <w:color w:val="auto"/>
              </w:rPr>
            </w:pPr>
            <w:r>
              <w:rPr>
                <w:rFonts w:ascii="Arial" w:cs="Arial" w:eastAsia="Arial" w:hAnsi="Arial"/>
                <w:sz w:val="15"/>
                <w:szCs w:val="15"/>
                <w:color w:val="auto"/>
              </w:rPr>
              <w:t>Smith &amp; Knapp 2001). If laek of natural enemies in</w:t>
            </w:r>
          </w:p>
        </w:tc>
        <w:tc>
          <w:tcPr>
            <w:tcW w:w="4340" w:type="dxa"/>
            <w:vAlign w:val="bottom"/>
          </w:tcPr>
          <w:p>
            <w:pPr>
              <w:ind w:left="180"/>
              <w:spacing w:after="0"/>
              <w:rPr>
                <w:sz w:val="20"/>
                <w:szCs w:val="20"/>
                <w:color w:val="auto"/>
              </w:rPr>
            </w:pPr>
            <w:r>
              <w:rPr>
                <w:rFonts w:ascii="Arial" w:cs="Arial" w:eastAsia="Arial" w:hAnsi="Arial"/>
                <w:sz w:val="13"/>
                <w:szCs w:val="13"/>
                <w:color w:val="auto"/>
              </w:rPr>
              <w:t>Mississippi, Arranged According to the Natural System. G.</w:t>
            </w:r>
          </w:p>
        </w:tc>
        <w:tc>
          <w:tcPr>
            <w:tcW w:w="0" w:type="dxa"/>
            <w:vAlign w:val="bottom"/>
          </w:tcPr>
          <w:p>
            <w:pPr>
              <w:spacing w:after="0"/>
              <w:rPr>
                <w:sz w:val="1"/>
                <w:szCs w:val="1"/>
                <w:color w:val="auto"/>
              </w:rPr>
            </w:pPr>
          </w:p>
        </w:tc>
      </w:tr>
      <w:tr>
        <w:trPr>
          <w:trHeight w:val="85"/>
        </w:trPr>
        <w:tc>
          <w:tcPr>
            <w:tcW w:w="4400" w:type="dxa"/>
            <w:vAlign w:val="bottom"/>
            <w:vMerge w:val="continue"/>
          </w:tcPr>
          <w:p>
            <w:pPr>
              <w:spacing w:after="0"/>
              <w:rPr>
                <w:sz w:val="7"/>
                <w:szCs w:val="7"/>
                <w:color w:val="auto"/>
              </w:rPr>
            </w:pPr>
          </w:p>
        </w:tc>
        <w:tc>
          <w:tcPr>
            <w:tcW w:w="4340" w:type="dxa"/>
            <w:vAlign w:val="bottom"/>
            <w:vMerge w:val="restart"/>
          </w:tcPr>
          <w:p>
            <w:pPr>
              <w:ind w:left="180"/>
              <w:spacing w:after="0"/>
              <w:rPr>
                <w:sz w:val="20"/>
                <w:szCs w:val="20"/>
                <w:color w:val="auto"/>
              </w:rPr>
            </w:pPr>
            <w:r>
              <w:rPr>
                <w:rFonts w:ascii="Arial" w:cs="Arial" w:eastAsia="Arial" w:hAnsi="Arial"/>
                <w:sz w:val="12"/>
                <w:szCs w:val="12"/>
                <w:color w:val="auto"/>
              </w:rPr>
              <w:t>P. Putnam, New York.</w:t>
            </w:r>
          </w:p>
        </w:tc>
        <w:tc>
          <w:tcPr>
            <w:tcW w:w="0" w:type="dxa"/>
            <w:vAlign w:val="bottom"/>
          </w:tcPr>
          <w:p>
            <w:pPr>
              <w:spacing w:after="0"/>
              <w:rPr>
                <w:sz w:val="1"/>
                <w:szCs w:val="1"/>
                <w:color w:val="auto"/>
              </w:rPr>
            </w:pPr>
          </w:p>
        </w:tc>
      </w:tr>
      <w:tr>
        <w:trPr>
          <w:trHeight w:val="104"/>
        </w:trPr>
        <w:tc>
          <w:tcPr>
            <w:tcW w:w="4400" w:type="dxa"/>
            <w:vAlign w:val="bottom"/>
            <w:vMerge w:val="restart"/>
          </w:tcPr>
          <w:p>
            <w:pPr>
              <w:spacing w:after="0"/>
              <w:rPr>
                <w:sz w:val="20"/>
                <w:szCs w:val="20"/>
                <w:color w:val="auto"/>
              </w:rPr>
            </w:pPr>
            <w:r>
              <w:rPr>
                <w:rFonts w:ascii="Arial" w:cs="Arial" w:eastAsia="Arial" w:hAnsi="Arial"/>
                <w:sz w:val="15"/>
                <w:szCs w:val="15"/>
                <w:color w:val="auto"/>
              </w:rPr>
              <w:t>North America indeed reflects novel defensive chemis-</w:t>
            </w:r>
          </w:p>
        </w:tc>
        <w:tc>
          <w:tcPr>
            <w:tcW w:w="434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204"/>
        </w:trPr>
        <w:tc>
          <w:tcPr>
            <w:tcW w:w="4400" w:type="dxa"/>
            <w:vAlign w:val="bottom"/>
            <w:vMerge w:val="continue"/>
          </w:tcPr>
          <w:p>
            <w:pPr>
              <w:spacing w:after="0"/>
              <w:rPr>
                <w:sz w:val="17"/>
                <w:szCs w:val="17"/>
                <w:color w:val="auto"/>
              </w:rPr>
            </w:pPr>
          </w:p>
        </w:tc>
        <w:tc>
          <w:tcPr>
            <w:tcW w:w="4340" w:type="dxa"/>
            <w:vAlign w:val="bottom"/>
          </w:tcPr>
          <w:p>
            <w:pPr>
              <w:ind w:left="20"/>
              <w:spacing w:after="0"/>
              <w:rPr>
                <w:sz w:val="20"/>
                <w:szCs w:val="20"/>
                <w:color w:val="auto"/>
              </w:rPr>
            </w:pPr>
            <w:r>
              <w:rPr>
                <w:rFonts w:ascii="Arial" w:cs="Arial" w:eastAsia="Arial" w:hAnsi="Arial"/>
                <w:sz w:val="13"/>
                <w:szCs w:val="13"/>
                <w:color w:val="auto"/>
              </w:rPr>
              <w:t>Keane, R.M. &amp; Crawley, M.J. (2002) Exotic plant invasions</w:t>
            </w:r>
          </w:p>
        </w:tc>
        <w:tc>
          <w:tcPr>
            <w:tcW w:w="0" w:type="dxa"/>
            <w:vAlign w:val="bottom"/>
          </w:tcPr>
          <w:p>
            <w:pPr>
              <w:spacing w:after="0"/>
              <w:rPr>
                <w:sz w:val="1"/>
                <w:szCs w:val="1"/>
                <w:color w:val="auto"/>
              </w:rPr>
            </w:pPr>
          </w:p>
        </w:tc>
      </w:tr>
      <w:tr>
        <w:trPr>
          <w:trHeight w:val="179"/>
        </w:trPr>
        <w:tc>
          <w:tcPr>
            <w:tcW w:w="4400" w:type="dxa"/>
            <w:vAlign w:val="bottom"/>
          </w:tcPr>
          <w:p>
            <w:pPr>
              <w:spacing w:after="0"/>
              <w:rPr>
                <w:sz w:val="20"/>
                <w:szCs w:val="20"/>
                <w:color w:val="auto"/>
              </w:rPr>
            </w:pPr>
            <w:r>
              <w:rPr>
                <w:rFonts w:ascii="Arial" w:cs="Arial" w:eastAsia="Arial" w:hAnsi="Arial"/>
                <w:sz w:val="14"/>
                <w:szCs w:val="14"/>
                <w:color w:val="auto"/>
              </w:rPr>
              <w:t>try, rather than the stochastic process of losing enemies</w:t>
            </w:r>
          </w:p>
        </w:tc>
        <w:tc>
          <w:tcPr>
            <w:tcW w:w="4340" w:type="dxa"/>
            <w:vAlign w:val="bottom"/>
            <w:vMerge w:val="restart"/>
          </w:tcPr>
          <w:p>
            <w:pPr>
              <w:ind w:left="180"/>
              <w:spacing w:after="0"/>
              <w:rPr>
                <w:sz w:val="20"/>
                <w:szCs w:val="20"/>
                <w:color w:val="auto"/>
              </w:rPr>
            </w:pPr>
            <w:r>
              <w:rPr>
                <w:rFonts w:ascii="Arial" w:cs="Arial" w:eastAsia="Arial" w:hAnsi="Arial"/>
                <w:sz w:val="13"/>
                <w:szCs w:val="13"/>
                <w:color w:val="auto"/>
              </w:rPr>
              <w:t>and the enemy release hypothesis. Trends in Ecology and</w:t>
            </w:r>
          </w:p>
        </w:tc>
        <w:tc>
          <w:tcPr>
            <w:tcW w:w="0" w:type="dxa"/>
            <w:vAlign w:val="bottom"/>
          </w:tcPr>
          <w:p>
            <w:pPr>
              <w:spacing w:after="0"/>
              <w:rPr>
                <w:sz w:val="1"/>
                <w:szCs w:val="1"/>
                <w:color w:val="auto"/>
              </w:rPr>
            </w:pPr>
          </w:p>
        </w:tc>
      </w:tr>
      <w:tr>
        <w:trPr>
          <w:trHeight w:val="44"/>
        </w:trPr>
        <w:tc>
          <w:tcPr>
            <w:tcW w:w="4400" w:type="dxa"/>
            <w:vAlign w:val="bottom"/>
          </w:tcPr>
          <w:p>
            <w:pPr>
              <w:spacing w:after="0"/>
              <w:rPr>
                <w:sz w:val="3"/>
                <w:szCs w:val="3"/>
                <w:color w:val="auto"/>
              </w:rPr>
            </w:pPr>
          </w:p>
        </w:tc>
        <w:tc>
          <w:tcPr>
            <w:tcW w:w="434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201"/>
        </w:trPr>
        <w:tc>
          <w:tcPr>
            <w:tcW w:w="4400" w:type="dxa"/>
            <w:vAlign w:val="bottom"/>
          </w:tcPr>
          <w:p>
            <w:pPr>
              <w:spacing w:after="0"/>
              <w:rPr>
                <w:sz w:val="20"/>
                <w:szCs w:val="20"/>
                <w:color w:val="auto"/>
              </w:rPr>
            </w:pPr>
            <w:r>
              <w:rPr>
                <w:rFonts w:ascii="Arial" w:cs="Arial" w:eastAsia="Arial" w:hAnsi="Arial"/>
                <w:sz w:val="14"/>
                <w:szCs w:val="14"/>
                <w:color w:val="auto"/>
              </w:rPr>
              <w:t>during the move, the ability to resist non-adapted North</w:t>
            </w:r>
          </w:p>
        </w:tc>
        <w:tc>
          <w:tcPr>
            <w:tcW w:w="4340" w:type="dxa"/>
            <w:vAlign w:val="bottom"/>
          </w:tcPr>
          <w:p>
            <w:pPr>
              <w:ind w:left="180"/>
              <w:spacing w:after="0"/>
              <w:rPr>
                <w:sz w:val="20"/>
                <w:szCs w:val="20"/>
                <w:color w:val="auto"/>
              </w:rPr>
            </w:pPr>
            <w:r>
              <w:rPr>
                <w:rFonts w:ascii="Arial" w:cs="Arial" w:eastAsia="Arial" w:hAnsi="Arial"/>
                <w:sz w:val="12"/>
                <w:szCs w:val="12"/>
                <w:color w:val="auto"/>
              </w:rPr>
              <w:t>Evolution, 17, 164-170.</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-1713865</wp:posOffset>
            </wp:positionH>
            <wp:positionV relativeFrom="paragraph">
              <wp:posOffset>-1350645</wp:posOffset>
            </wp:positionV>
            <wp:extent cx="7772400" cy="1005840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extLst>
                    </a:blip>
                    <a:srcRect/>
                    <a:stretch>
                      <a:fillRect/>
                    </a:stretch>
                  </pic:blipFill>
                  <pic:spPr bwMode="auto">
                    <a:xfrm>
                      <a:off x="0" y="0"/>
                      <a:ext cx="7772400" cy="10058400"/>
                    </a:xfrm>
                    <a:prstGeom prst="rect">
                      <a:avLst/>
                    </a:prstGeom>
                    <a:noFill/>
                  </pic:spPr>
                </pic:pic>
              </a:graphicData>
            </a:graphic>
          </wp:anchor>
        </w:drawing>
      </w:r>
    </w:p>
    <w:p>
      <w:pPr>
        <w:spacing w:after="0" w:line="180" w:lineRule="auto"/>
        <w:rPr>
          <w:sz w:val="20"/>
          <w:szCs w:val="20"/>
          <w:color w:val="auto"/>
        </w:rPr>
      </w:pPr>
      <w:r>
        <w:rPr>
          <w:rFonts w:ascii="Arial" w:cs="Arial" w:eastAsia="Arial" w:hAnsi="Arial"/>
          <w:sz w:val="28"/>
          <w:szCs w:val="28"/>
          <w:color w:val="auto"/>
          <w:vertAlign w:val="subscript"/>
        </w:rPr>
        <w:t>American herbivores and pathogens is another trait that</w:t>
      </w:r>
      <w:r>
        <w:rPr>
          <w:rFonts w:ascii="Arial" w:cs="Arial" w:eastAsia="Arial" w:hAnsi="Arial"/>
          <w:sz w:val="14"/>
          <w:szCs w:val="14"/>
          <w:color w:val="auto"/>
        </w:rPr>
        <w:t xml:space="preserve"> Kelsey, R.G. &amp; Locken, L.J. (1987) Phytotoxic properties of</w:t>
      </w:r>
    </w:p>
    <w:p>
      <w:pPr>
        <w:spacing w:after="0" w:line="1" w:lineRule="exact"/>
        <w:rPr>
          <w:sz w:val="20"/>
          <w:szCs w:val="20"/>
          <w:color w:val="auto"/>
        </w:rPr>
      </w:pPr>
    </w:p>
    <w:p>
      <w:pPr>
        <w:ind w:left="4580" w:right="320" w:hanging="4577"/>
        <w:spacing w:after="0" w:line="251" w:lineRule="auto"/>
        <w:tabs>
          <w:tab w:leader="none" w:pos="4560" w:val="left"/>
        </w:tabs>
        <w:rPr>
          <w:sz w:val="20"/>
          <w:szCs w:val="20"/>
          <w:color w:val="auto"/>
        </w:rPr>
      </w:pPr>
      <w:r>
        <w:rPr>
          <w:rFonts w:ascii="Arial" w:cs="Arial" w:eastAsia="Arial" w:hAnsi="Arial"/>
          <w:sz w:val="30"/>
          <w:szCs w:val="30"/>
          <w:color w:val="auto"/>
          <w:vertAlign w:val="subscript"/>
        </w:rPr>
        <w:t>holds promise as a predictive tool. Further research</w:t>
      </w:r>
      <w:r>
        <w:rPr>
          <w:sz w:val="20"/>
          <w:szCs w:val="20"/>
          <w:color w:val="auto"/>
        </w:rPr>
        <w:tab/>
      </w:r>
      <w:r>
        <w:rPr>
          <w:rFonts w:ascii="Arial" w:cs="Arial" w:eastAsia="Arial" w:hAnsi="Arial"/>
          <w:sz w:val="13"/>
          <w:szCs w:val="13"/>
          <w:color w:val="auto"/>
        </w:rPr>
        <w:t>cnicin, a sesquiterpene lactone from Centaurea maculosa (spotted knapweed). Journal of Chemical Ecology, 13, 19-</w:t>
      </w:r>
    </w:p>
    <w:p>
      <w:pPr>
        <w:spacing w:after="0" w:line="1" w:lineRule="exact"/>
        <w:rPr>
          <w:sz w:val="20"/>
          <w:szCs w:val="20"/>
          <w:color w:val="auto"/>
        </w:rPr>
      </w:pPr>
    </w:p>
    <w:p>
      <w:pPr>
        <w:spacing w:after="0"/>
        <w:tabs>
          <w:tab w:leader="none" w:pos="4540" w:val="left"/>
        </w:tabs>
        <w:rPr>
          <w:sz w:val="20"/>
          <w:szCs w:val="20"/>
          <w:color w:val="auto"/>
        </w:rPr>
      </w:pPr>
      <w:r>
        <w:rPr>
          <w:rFonts w:ascii="Arial" w:cs="Arial" w:eastAsia="Arial" w:hAnsi="Arial"/>
          <w:sz w:val="14"/>
          <w:szCs w:val="14"/>
          <w:color w:val="auto"/>
        </w:rPr>
        <w:t>into how this trait could be quantified a priori, perhaps</w:t>
      </w:r>
      <w:r>
        <w:rPr>
          <w:sz w:val="20"/>
          <w:szCs w:val="20"/>
          <w:color w:val="auto"/>
        </w:rPr>
        <w:tab/>
      </w:r>
      <w:r>
        <w:rPr>
          <w:rFonts w:ascii="Arial" w:cs="Arial" w:eastAsia="Arial" w:hAnsi="Arial"/>
          <w:sz w:val="15"/>
          <w:szCs w:val="15"/>
          <w:color w:val="auto"/>
          <w:vertAlign w:val="subscript"/>
        </w:rPr>
        <w:t>33.</w:t>
      </w:r>
    </w:p>
    <w:p>
      <w:pPr>
        <w:spacing w:after="0" w:line="79" w:lineRule="exact"/>
        <w:rPr>
          <w:sz w:val="20"/>
          <w:szCs w:val="20"/>
          <w:color w:val="auto"/>
        </w:rPr>
      </w:pPr>
    </w:p>
    <w:p>
      <w:pPr>
        <w:sectPr>
          <w:pgSz w:w="12240" w:h="16073" w:orient="portrait"/>
          <w:cols w:equalWidth="0" w:num="2">
            <w:col w:w="1160" w:space="560"/>
            <w:col w:w="9100"/>
          </w:cols>
          <w:pgMar w:left="980" w:top="704" w:right="440" w:bottom="0" w:gutter="0" w:footer="0" w:header="0"/>
        </w:sectPr>
      </w:pPr>
    </w:p>
    <w:p>
      <w:pPr>
        <w:ind w:left="1720"/>
        <w:spacing w:after="0"/>
        <w:rPr>
          <w:sz w:val="20"/>
          <w:szCs w:val="20"/>
          <w:color w:val="auto"/>
        </w:rPr>
      </w:pPr>
      <w:r>
        <w:rPr>
          <w:rFonts w:ascii="Arial" w:cs="Arial" w:eastAsia="Arial" w:hAnsi="Arial"/>
          <w:sz w:val="14"/>
          <w:szCs w:val="14"/>
          <w:color w:val="auto"/>
        </w:rPr>
        <w:t>by deriving an index of phytochemical novelty, could aid</w:t>
      </w:r>
    </w:p>
    <w:p>
      <w:pPr>
        <w:spacing w:after="0" w:line="78" w:lineRule="exact"/>
        <w:rPr>
          <w:sz w:val="20"/>
          <w:szCs w:val="20"/>
          <w:color w:val="auto"/>
        </w:rPr>
      </w:pPr>
    </w:p>
    <w:p>
      <w:pPr>
        <w:ind w:left="1720"/>
        <w:spacing w:after="0"/>
        <w:rPr>
          <w:sz w:val="20"/>
          <w:szCs w:val="20"/>
          <w:color w:val="auto"/>
        </w:rPr>
      </w:pPr>
      <w:r>
        <w:rPr>
          <w:rFonts w:ascii="Arial" w:cs="Arial" w:eastAsia="Arial" w:hAnsi="Arial"/>
          <w:sz w:val="15"/>
          <w:szCs w:val="15"/>
          <w:color w:val="auto"/>
        </w:rPr>
        <w:t>decisions about which exotic plants should be the focus</w:t>
      </w:r>
    </w:p>
    <w:p>
      <w:pPr>
        <w:spacing w:after="0" w:line="71" w:lineRule="exact"/>
        <w:rPr>
          <w:sz w:val="20"/>
          <w:szCs w:val="20"/>
          <w:color w:val="auto"/>
        </w:rPr>
      </w:pPr>
    </w:p>
    <w:p>
      <w:pPr>
        <w:ind w:left="1720"/>
        <w:spacing w:after="0"/>
        <w:rPr>
          <w:sz w:val="20"/>
          <w:szCs w:val="20"/>
          <w:color w:val="auto"/>
        </w:rPr>
      </w:pPr>
      <w:r>
        <w:rPr>
          <w:rFonts w:ascii="Arial" w:cs="Arial" w:eastAsia="Arial" w:hAnsi="Arial"/>
          <w:sz w:val="15"/>
          <w:szCs w:val="15"/>
          <w:color w:val="auto"/>
        </w:rPr>
        <w:t>of management efforts before they overtake natural</w:t>
      </w:r>
    </w:p>
    <w:p>
      <w:pPr>
        <w:spacing w:after="0" w:line="76" w:lineRule="exact"/>
        <w:rPr>
          <w:sz w:val="20"/>
          <w:szCs w:val="20"/>
          <w:color w:val="auto"/>
        </w:rPr>
      </w:pPr>
    </w:p>
    <w:p>
      <w:pPr>
        <w:ind w:left="1700"/>
        <w:spacing w:after="0"/>
        <w:rPr>
          <w:sz w:val="20"/>
          <w:szCs w:val="20"/>
          <w:color w:val="auto"/>
        </w:rPr>
      </w:pPr>
      <w:r>
        <w:rPr>
          <w:rFonts w:ascii="Arial" w:cs="Arial" w:eastAsia="Arial" w:hAnsi="Arial"/>
          <w:sz w:val="14"/>
          <w:szCs w:val="14"/>
          <w:color w:val="auto"/>
        </w:rPr>
        <w:t>communities.</w:t>
      </w:r>
    </w:p>
    <w:p>
      <w:pPr>
        <w:spacing w:after="0" w:line="200" w:lineRule="exact"/>
        <w:rPr>
          <w:sz w:val="20"/>
          <w:szCs w:val="20"/>
          <w:color w:val="auto"/>
        </w:rPr>
      </w:pPr>
    </w:p>
    <w:p>
      <w:pPr>
        <w:spacing w:after="0" w:line="249" w:lineRule="exact"/>
        <w:rPr>
          <w:sz w:val="20"/>
          <w:szCs w:val="20"/>
          <w:color w:val="auto"/>
        </w:rPr>
      </w:pPr>
    </w:p>
    <w:p>
      <w:pPr>
        <w:ind w:left="1720"/>
        <w:spacing w:after="0"/>
        <w:rPr>
          <w:sz w:val="20"/>
          <w:szCs w:val="20"/>
          <w:color w:val="auto"/>
        </w:rPr>
      </w:pPr>
      <w:r>
        <w:rPr>
          <w:rFonts w:ascii="Arial" w:cs="Arial" w:eastAsia="Arial" w:hAnsi="Arial"/>
          <w:sz w:val="15"/>
          <w:szCs w:val="15"/>
          <w:color w:val="auto"/>
        </w:rPr>
        <w:t>Acknowledgements</w:t>
      </w:r>
    </w:p>
    <w:p>
      <w:pPr>
        <w:spacing w:after="0" w:line="195" w:lineRule="exact"/>
        <w:rPr>
          <w:sz w:val="20"/>
          <w:szCs w:val="20"/>
          <w:color w:val="auto"/>
        </w:rPr>
      </w:pPr>
    </w:p>
    <w:p>
      <w:pPr>
        <w:ind w:left="1720"/>
        <w:spacing w:after="0"/>
        <w:rPr>
          <w:sz w:val="20"/>
          <w:szCs w:val="20"/>
          <w:color w:val="auto"/>
        </w:rPr>
      </w:pPr>
      <w:r>
        <w:rPr>
          <w:rFonts w:ascii="Arial" w:cs="Arial" w:eastAsia="Arial" w:hAnsi="Arial"/>
          <w:sz w:val="15"/>
          <w:szCs w:val="15"/>
          <w:color w:val="auto"/>
        </w:rPr>
        <w:t>We thank the National Capital Commission (Green-</w:t>
      </w:r>
    </w:p>
    <w:p>
      <w:pPr>
        <w:spacing w:after="0" w:line="20" w:lineRule="exact"/>
        <w:rPr>
          <w:sz w:val="20"/>
          <w:szCs w:val="20"/>
          <w:color w:val="auto"/>
        </w:rPr>
      </w:pPr>
      <w:r>
        <w:rPr>
          <w:sz w:val="20"/>
          <w:szCs w:val="20"/>
          <w:color w:val="auto"/>
        </w:rPr>
        <w:br w:type="column"/>
      </w:r>
    </w:p>
    <w:p>
      <w:pPr>
        <w:spacing w:after="0" w:line="24" w:lineRule="exact"/>
        <w:rPr>
          <w:sz w:val="20"/>
          <w:szCs w:val="20"/>
          <w:color w:val="auto"/>
        </w:rPr>
      </w:pPr>
    </w:p>
    <w:p>
      <w:pPr>
        <w:ind w:left="160" w:right="1120" w:hanging="152"/>
        <w:spacing w:after="0" w:line="358" w:lineRule="auto"/>
        <w:rPr>
          <w:sz w:val="20"/>
          <w:szCs w:val="20"/>
          <w:color w:val="auto"/>
        </w:rPr>
      </w:pPr>
      <w:r>
        <w:rPr>
          <w:rFonts w:ascii="Arial" w:cs="Arial" w:eastAsia="Arial" w:hAnsi="Arial"/>
          <w:sz w:val="12"/>
          <w:szCs w:val="12"/>
          <w:color w:val="auto"/>
        </w:rPr>
        <w:t>Landau, I., Muller-Scharer, H. &amp; Ward, P.I. (1994) Influence of cnicin, a sesquiterpene lactone of Centaurea maculosa (Asteraceae), on specialist and generalist insect herbivores.</w:t>
      </w:r>
    </w:p>
    <w:p>
      <w:pPr>
        <w:ind w:left="160"/>
        <w:spacing w:after="0"/>
        <w:rPr>
          <w:sz w:val="20"/>
          <w:szCs w:val="20"/>
          <w:color w:val="auto"/>
        </w:rPr>
      </w:pPr>
      <w:r>
        <w:rPr>
          <w:rFonts w:ascii="Arial" w:cs="Arial" w:eastAsia="Arial" w:hAnsi="Arial"/>
          <w:sz w:val="13"/>
          <w:szCs w:val="13"/>
          <w:color w:val="auto"/>
        </w:rPr>
        <w:t>Journal of Chemical Ecology, 20, 929-942.</w:t>
      </w:r>
    </w:p>
    <w:p>
      <w:pPr>
        <w:spacing w:after="0" w:line="56" w:lineRule="exact"/>
        <w:rPr>
          <w:sz w:val="20"/>
          <w:szCs w:val="20"/>
          <w:color w:val="auto"/>
        </w:rPr>
      </w:pPr>
    </w:p>
    <w:p>
      <w:pPr>
        <w:ind w:left="20"/>
        <w:spacing w:after="0"/>
        <w:rPr>
          <w:sz w:val="20"/>
          <w:szCs w:val="20"/>
          <w:color w:val="auto"/>
        </w:rPr>
      </w:pPr>
      <w:r>
        <w:rPr>
          <w:rFonts w:ascii="Arial" w:cs="Arial" w:eastAsia="Arial" w:hAnsi="Arial"/>
          <w:sz w:val="13"/>
          <w:szCs w:val="13"/>
          <w:color w:val="auto"/>
        </w:rPr>
        <w:t>Leighton, A. (1970) Early American Gardens. For Meate or</w:t>
      </w:r>
    </w:p>
    <w:p>
      <w:pPr>
        <w:spacing w:after="0" w:line="59" w:lineRule="exact"/>
        <w:rPr>
          <w:sz w:val="20"/>
          <w:szCs w:val="20"/>
          <w:color w:val="auto"/>
        </w:rPr>
      </w:pPr>
    </w:p>
    <w:p>
      <w:pPr>
        <w:ind w:left="180"/>
        <w:spacing w:after="0"/>
        <w:rPr>
          <w:sz w:val="20"/>
          <w:szCs w:val="20"/>
          <w:color w:val="auto"/>
        </w:rPr>
      </w:pPr>
      <w:r>
        <w:rPr>
          <w:rFonts w:ascii="Arial" w:cs="Arial" w:eastAsia="Arial" w:hAnsi="Arial"/>
          <w:sz w:val="13"/>
          <w:szCs w:val="13"/>
          <w:color w:val="auto"/>
        </w:rPr>
        <w:t>Medicine. Houghton Mifflin, Boston.</w:t>
      </w:r>
    </w:p>
    <w:p>
      <w:pPr>
        <w:spacing w:after="0" w:line="54" w:lineRule="exact"/>
        <w:rPr>
          <w:sz w:val="20"/>
          <w:szCs w:val="20"/>
          <w:color w:val="auto"/>
        </w:rPr>
      </w:pPr>
    </w:p>
    <w:p>
      <w:pPr>
        <w:ind w:left="20"/>
        <w:spacing w:after="0"/>
        <w:rPr>
          <w:sz w:val="20"/>
          <w:szCs w:val="20"/>
          <w:color w:val="auto"/>
        </w:rPr>
      </w:pPr>
      <w:r>
        <w:rPr>
          <w:rFonts w:ascii="Arial" w:cs="Arial" w:eastAsia="Arial" w:hAnsi="Arial"/>
          <w:sz w:val="13"/>
          <w:szCs w:val="13"/>
          <w:color w:val="auto"/>
        </w:rPr>
        <w:t>Leighton, A. (1976) Early American Gardens. For Use or for</w:t>
      </w:r>
    </w:p>
    <w:p>
      <w:pPr>
        <w:spacing w:after="0" w:line="58" w:lineRule="exact"/>
        <w:rPr>
          <w:sz w:val="20"/>
          <w:szCs w:val="20"/>
          <w:color w:val="auto"/>
        </w:rPr>
      </w:pPr>
    </w:p>
    <w:p>
      <w:pPr>
        <w:ind w:left="160"/>
        <w:spacing w:after="0"/>
        <w:rPr>
          <w:sz w:val="20"/>
          <w:szCs w:val="20"/>
          <w:color w:val="auto"/>
        </w:rPr>
      </w:pPr>
      <w:r>
        <w:rPr>
          <w:rFonts w:ascii="Arial" w:cs="Arial" w:eastAsia="Arial" w:hAnsi="Arial"/>
          <w:sz w:val="13"/>
          <w:szCs w:val="13"/>
          <w:color w:val="auto"/>
        </w:rPr>
        <w:t>Delight. Houghton Mifflin, Boston.</w:t>
      </w:r>
    </w:p>
    <w:p>
      <w:pPr>
        <w:spacing w:after="0" w:line="54" w:lineRule="exact"/>
        <w:rPr>
          <w:sz w:val="20"/>
          <w:szCs w:val="20"/>
          <w:color w:val="auto"/>
        </w:rPr>
      </w:pPr>
    </w:p>
    <w:p>
      <w:pPr>
        <w:spacing w:after="0"/>
        <w:rPr>
          <w:sz w:val="20"/>
          <w:szCs w:val="20"/>
          <w:color w:val="auto"/>
        </w:rPr>
      </w:pPr>
      <w:r>
        <w:rPr>
          <w:rFonts w:ascii="Arial" w:cs="Arial" w:eastAsia="Arial" w:hAnsi="Arial"/>
          <w:sz w:val="13"/>
          <w:szCs w:val="13"/>
          <w:color w:val="auto"/>
        </w:rPr>
        <w:t>Mack, R.N. (2001) Motivations and consequences of the</w:t>
      </w:r>
    </w:p>
    <w:p>
      <w:pPr>
        <w:spacing w:after="0" w:line="55" w:lineRule="exact"/>
        <w:rPr>
          <w:sz w:val="20"/>
          <w:szCs w:val="20"/>
          <w:color w:val="auto"/>
        </w:rPr>
      </w:pPr>
    </w:p>
    <w:p>
      <w:pPr>
        <w:sectPr>
          <w:pgSz w:w="12240" w:h="16073" w:orient="portrait"/>
          <w:cols w:equalWidth="0" w:num="2">
            <w:col w:w="6080" w:space="40"/>
            <w:col w:w="4700"/>
          </w:cols>
          <w:pgMar w:left="980" w:top="704" w:right="44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p>
      <w:pPr>
        <w:spacing w:after="0"/>
        <w:rPr>
          <w:sz w:val="20"/>
          <w:szCs w:val="20"/>
          <w:color w:val="auto"/>
        </w:rPr>
      </w:pPr>
      <w:r>
        <w:rPr>
          <w:rFonts w:ascii="Arial" w:cs="Arial" w:eastAsia="Arial" w:hAnsi="Arial"/>
          <w:sz w:val="11"/>
          <w:szCs w:val="11"/>
          <w:color w:val="auto"/>
        </w:rPr>
        <w:t>t 2005 British</w:t>
      </w:r>
    </w:p>
    <w:p>
      <w:pPr>
        <w:spacing w:after="0" w:line="78" w:lineRule="exact"/>
        <w:rPr>
          <w:sz w:val="20"/>
          <w:szCs w:val="20"/>
          <w:color w:val="auto"/>
        </w:rPr>
      </w:pPr>
    </w:p>
    <w:p>
      <w:pPr>
        <w:spacing w:after="0"/>
        <w:rPr>
          <w:sz w:val="20"/>
          <w:szCs w:val="20"/>
          <w:color w:val="auto"/>
        </w:rPr>
      </w:pPr>
      <w:r>
        <w:rPr>
          <w:rFonts w:ascii="Arial" w:cs="Arial" w:eastAsia="Arial" w:hAnsi="Arial"/>
          <w:sz w:val="11"/>
          <w:szCs w:val="11"/>
          <w:color w:val="auto"/>
        </w:rPr>
        <w:t>Ecological Society,</w:t>
      </w:r>
    </w:p>
    <w:p>
      <w:pPr>
        <w:spacing w:after="0" w:line="86" w:lineRule="exact"/>
        <w:rPr>
          <w:sz w:val="20"/>
          <w:szCs w:val="20"/>
          <w:color w:val="auto"/>
        </w:rPr>
      </w:pPr>
    </w:p>
    <w:p>
      <w:pPr>
        <w:spacing w:after="0"/>
        <w:rPr>
          <w:sz w:val="20"/>
          <w:szCs w:val="20"/>
          <w:color w:val="auto"/>
        </w:rPr>
      </w:pPr>
      <w:r>
        <w:rPr>
          <w:rFonts w:ascii="Arial" w:cs="Arial" w:eastAsia="Arial" w:hAnsi="Arial"/>
          <w:sz w:val="11"/>
          <w:szCs w:val="11"/>
          <w:color w:val="auto"/>
        </w:rPr>
        <w:t>Journal of Ecology,</w:t>
      </w:r>
    </w:p>
    <w:p>
      <w:pPr>
        <w:spacing w:after="0" w:line="77" w:lineRule="exact"/>
        <w:rPr>
          <w:sz w:val="20"/>
          <w:szCs w:val="20"/>
          <w:color w:val="auto"/>
        </w:rPr>
      </w:pPr>
    </w:p>
    <w:p>
      <w:pPr>
        <w:spacing w:after="0"/>
        <w:rPr>
          <w:sz w:val="20"/>
          <w:szCs w:val="20"/>
          <w:color w:val="auto"/>
        </w:rPr>
      </w:pPr>
      <w:r>
        <w:rPr>
          <w:rFonts w:ascii="Arial" w:cs="Arial" w:eastAsia="Arial" w:hAnsi="Arial"/>
          <w:sz w:val="11"/>
          <w:szCs w:val="11"/>
          <w:color w:val="auto"/>
        </w:rPr>
        <w:t>93, 315-321</w:t>
      </w:r>
    </w:p>
    <w:p>
      <w:pPr>
        <w:spacing w:after="0" w:line="20"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20" w:type="dxa"/>
        <w:tblCellMar>
          <w:top w:w="0" w:type="dxa"/>
          <w:left w:w="0" w:type="dxa"/>
          <w:bottom w:w="0" w:type="dxa"/>
          <w:right w:w="0" w:type="dxa"/>
        </w:tblCellMar>
      </w:tblPr>
      <w:tr>
        <w:trPr>
          <w:trHeight w:val="168"/>
        </w:trPr>
        <w:tc>
          <w:tcPr>
            <w:tcW w:w="4380" w:type="dxa"/>
            <w:vAlign w:val="bottom"/>
            <w:vMerge w:val="restart"/>
          </w:tcPr>
          <w:p>
            <w:pPr>
              <w:ind w:left="40"/>
              <w:spacing w:after="0"/>
              <w:rPr>
                <w:sz w:val="20"/>
                <w:szCs w:val="20"/>
                <w:color w:val="auto"/>
              </w:rPr>
            </w:pPr>
            <w:r>
              <w:rPr>
                <w:rFonts w:ascii="Arial" w:cs="Arial" w:eastAsia="Arial" w:hAnsi="Arial"/>
                <w:sz w:val="15"/>
                <w:szCs w:val="15"/>
                <w:color w:val="auto"/>
              </w:rPr>
              <w:t>belt Division) and A1 Tweddle of the Friends of Petrie</w:t>
            </w:r>
          </w:p>
        </w:tc>
        <w:tc>
          <w:tcPr>
            <w:tcW w:w="4760" w:type="dxa"/>
            <w:vAlign w:val="bottom"/>
          </w:tcPr>
          <w:p>
            <w:pPr>
              <w:ind w:left="220"/>
              <w:spacing w:after="0"/>
              <w:rPr>
                <w:sz w:val="20"/>
                <w:szCs w:val="20"/>
                <w:color w:val="auto"/>
              </w:rPr>
            </w:pPr>
            <w:r>
              <w:rPr>
                <w:rFonts w:ascii="Arial" w:cs="Arial" w:eastAsia="Arial" w:hAnsi="Arial"/>
                <w:sz w:val="13"/>
                <w:szCs w:val="13"/>
                <w:color w:val="auto"/>
              </w:rPr>
              <w:t>human dispersal of plants. The Great ReshufjQing. Human</w:t>
            </w:r>
          </w:p>
        </w:tc>
        <w:tc>
          <w:tcPr>
            <w:tcW w:w="0" w:type="dxa"/>
            <w:vAlign w:val="bottom"/>
          </w:tcPr>
          <w:p>
            <w:pPr>
              <w:spacing w:after="0"/>
              <w:rPr>
                <w:sz w:val="1"/>
                <w:szCs w:val="1"/>
                <w:color w:val="auto"/>
              </w:rPr>
            </w:pPr>
          </w:p>
        </w:tc>
      </w:tr>
      <w:tr>
        <w:trPr>
          <w:trHeight w:val="86"/>
        </w:trPr>
        <w:tc>
          <w:tcPr>
            <w:tcW w:w="4380" w:type="dxa"/>
            <w:vAlign w:val="bottom"/>
            <w:vMerge w:val="continue"/>
          </w:tcPr>
          <w:p>
            <w:pPr>
              <w:spacing w:after="0"/>
              <w:rPr>
                <w:sz w:val="7"/>
                <w:szCs w:val="7"/>
                <w:color w:val="auto"/>
              </w:rPr>
            </w:pPr>
          </w:p>
        </w:tc>
        <w:tc>
          <w:tcPr>
            <w:tcW w:w="4760" w:type="dxa"/>
            <w:vAlign w:val="bottom"/>
            <w:vMerge w:val="restart"/>
          </w:tcPr>
          <w:p>
            <w:pPr>
              <w:ind w:left="220"/>
              <w:spacing w:after="0"/>
              <w:rPr>
                <w:sz w:val="20"/>
                <w:szCs w:val="20"/>
                <w:color w:val="auto"/>
              </w:rPr>
            </w:pPr>
            <w:r>
              <w:rPr>
                <w:rFonts w:ascii="Arial" w:cs="Arial" w:eastAsia="Arial" w:hAnsi="Arial"/>
                <w:sz w:val="13"/>
                <w:szCs w:val="13"/>
                <w:color w:val="auto"/>
              </w:rPr>
              <w:t>Dimensions of Invasive Alien Species (ed. J.A. McNeely),</w:t>
            </w:r>
          </w:p>
        </w:tc>
        <w:tc>
          <w:tcPr>
            <w:tcW w:w="0" w:type="dxa"/>
            <w:vAlign w:val="bottom"/>
          </w:tcPr>
          <w:p>
            <w:pPr>
              <w:spacing w:after="0"/>
              <w:rPr>
                <w:sz w:val="1"/>
                <w:szCs w:val="1"/>
                <w:color w:val="auto"/>
              </w:rPr>
            </w:pPr>
          </w:p>
        </w:tc>
      </w:tr>
      <w:tr>
        <w:trPr>
          <w:trHeight w:val="119"/>
        </w:trPr>
        <w:tc>
          <w:tcPr>
            <w:tcW w:w="4380" w:type="dxa"/>
            <w:vAlign w:val="bottom"/>
            <w:vMerge w:val="restart"/>
          </w:tcPr>
          <w:p>
            <w:pPr>
              <w:ind w:left="40"/>
              <w:spacing w:after="0"/>
              <w:rPr>
                <w:sz w:val="20"/>
                <w:szCs w:val="20"/>
                <w:color w:val="auto"/>
              </w:rPr>
            </w:pPr>
            <w:r>
              <w:rPr>
                <w:rFonts w:ascii="Arial" w:cs="Arial" w:eastAsia="Arial" w:hAnsi="Arial"/>
                <w:sz w:val="15"/>
                <w:szCs w:val="15"/>
                <w:color w:val="auto"/>
              </w:rPr>
              <w:t>Island for access to collecting sites. Discussions with</w:t>
            </w:r>
          </w:p>
        </w:tc>
        <w:tc>
          <w:tcPr>
            <w:tcW w:w="476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26"/>
        </w:trPr>
        <w:tc>
          <w:tcPr>
            <w:tcW w:w="4380" w:type="dxa"/>
            <w:vAlign w:val="bottom"/>
            <w:vMerge w:val="continue"/>
          </w:tcPr>
          <w:p>
            <w:pPr>
              <w:spacing w:after="0"/>
              <w:rPr>
                <w:sz w:val="10"/>
                <w:szCs w:val="10"/>
                <w:color w:val="auto"/>
              </w:rPr>
            </w:pPr>
          </w:p>
        </w:tc>
        <w:tc>
          <w:tcPr>
            <w:tcW w:w="4760" w:type="dxa"/>
            <w:vAlign w:val="bottom"/>
            <w:vMerge w:val="restart"/>
          </w:tcPr>
          <w:p>
            <w:pPr>
              <w:ind w:left="220"/>
              <w:spacing w:after="0"/>
              <w:rPr>
                <w:sz w:val="20"/>
                <w:szCs w:val="20"/>
                <w:color w:val="auto"/>
              </w:rPr>
            </w:pPr>
            <w:r>
              <w:rPr>
                <w:rFonts w:ascii="Arial" w:cs="Arial" w:eastAsia="Arial" w:hAnsi="Arial"/>
                <w:sz w:val="13"/>
                <w:szCs w:val="13"/>
                <w:color w:val="auto"/>
              </w:rPr>
              <w:t>pp. 23-34. IUCN Publications Services Unit, Cambridge.</w:t>
            </w:r>
          </w:p>
        </w:tc>
        <w:tc>
          <w:tcPr>
            <w:tcW w:w="0" w:type="dxa"/>
            <w:vAlign w:val="bottom"/>
          </w:tcPr>
          <w:p>
            <w:pPr>
              <w:spacing w:after="0"/>
              <w:rPr>
                <w:sz w:val="1"/>
                <w:szCs w:val="1"/>
                <w:color w:val="auto"/>
              </w:rPr>
            </w:pPr>
          </w:p>
        </w:tc>
      </w:tr>
      <w:tr>
        <w:trPr>
          <w:trHeight w:val="53"/>
        </w:trPr>
        <w:tc>
          <w:tcPr>
            <w:tcW w:w="4380" w:type="dxa"/>
            <w:vAlign w:val="bottom"/>
          </w:tcPr>
          <w:p>
            <w:pPr>
              <w:spacing w:after="0"/>
              <w:rPr>
                <w:sz w:val="4"/>
                <w:szCs w:val="4"/>
                <w:color w:val="auto"/>
              </w:rPr>
            </w:pPr>
          </w:p>
        </w:tc>
        <w:tc>
          <w:tcPr>
            <w:tcW w:w="476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245"/>
        </w:trPr>
        <w:tc>
          <w:tcPr>
            <w:tcW w:w="9140" w:type="dxa"/>
            <w:vAlign w:val="bottom"/>
            <w:gridSpan w:val="2"/>
          </w:tcPr>
          <w:p>
            <w:pPr>
              <w:ind w:left="40"/>
              <w:spacing w:after="0" w:line="245" w:lineRule="exact"/>
              <w:rPr>
                <w:sz w:val="20"/>
                <w:szCs w:val="20"/>
                <w:color w:val="auto"/>
              </w:rPr>
            </w:pPr>
            <w:r>
              <w:rPr>
                <w:rFonts w:ascii="Arial" w:cs="Arial" w:eastAsia="Arial" w:hAnsi="Arial"/>
                <w:sz w:val="28"/>
                <w:szCs w:val="28"/>
                <w:color w:val="auto"/>
                <w:vertAlign w:val="superscript"/>
              </w:rPr>
              <w:t>Andrew Simons and comments from Ragan Callaway,</w:t>
            </w:r>
            <w:r>
              <w:rPr>
                <w:rFonts w:ascii="Arial" w:cs="Arial" w:eastAsia="Arial" w:hAnsi="Arial"/>
                <w:sz w:val="13"/>
                <w:szCs w:val="13"/>
                <w:color w:val="auto"/>
              </w:rPr>
              <w:t xml:space="preserve">  McEvoy, P.B., Cox, C. &amp; Coombs, E. (1991) Successful bio-</w:t>
            </w:r>
          </w:p>
        </w:tc>
        <w:tc>
          <w:tcPr>
            <w:tcW w:w="0" w:type="dxa"/>
            <w:vAlign w:val="bottom"/>
          </w:tcPr>
          <w:p>
            <w:pPr>
              <w:spacing w:after="0"/>
              <w:rPr>
                <w:sz w:val="1"/>
                <w:szCs w:val="1"/>
                <w:color w:val="auto"/>
              </w:rPr>
            </w:pPr>
          </w:p>
        </w:tc>
      </w:tr>
      <w:tr>
        <w:trPr>
          <w:trHeight w:val="193"/>
        </w:trPr>
        <w:tc>
          <w:tcPr>
            <w:tcW w:w="4380" w:type="dxa"/>
            <w:vAlign w:val="bottom"/>
          </w:tcPr>
          <w:p>
            <w:pPr>
              <w:ind w:left="40"/>
              <w:spacing w:after="0"/>
              <w:rPr>
                <w:sz w:val="20"/>
                <w:szCs w:val="20"/>
                <w:color w:val="auto"/>
              </w:rPr>
            </w:pPr>
            <w:r>
              <w:rPr>
                <w:rFonts w:ascii="Arial" w:cs="Arial" w:eastAsia="Arial" w:hAnsi="Arial"/>
                <w:sz w:val="15"/>
                <w:szCs w:val="15"/>
                <w:color w:val="auto"/>
              </w:rPr>
              <w:t>Anurag Agrawal, Richard Mack and anonymous</w:t>
            </w:r>
          </w:p>
        </w:tc>
        <w:tc>
          <w:tcPr>
            <w:tcW w:w="4760" w:type="dxa"/>
            <w:vAlign w:val="bottom"/>
          </w:tcPr>
          <w:p>
            <w:pPr>
              <w:ind w:left="220"/>
              <w:spacing w:after="0"/>
              <w:rPr>
                <w:sz w:val="20"/>
                <w:szCs w:val="20"/>
                <w:color w:val="auto"/>
              </w:rPr>
            </w:pPr>
            <w:r>
              <w:rPr>
                <w:rFonts w:ascii="Arial" w:cs="Arial" w:eastAsia="Arial" w:hAnsi="Arial"/>
                <w:sz w:val="13"/>
                <w:szCs w:val="13"/>
                <w:color w:val="auto"/>
              </w:rPr>
              <w:t>logical control of ragwort, Senecio jacobaea, by introduced</w:t>
            </w:r>
          </w:p>
        </w:tc>
        <w:tc>
          <w:tcPr>
            <w:tcW w:w="0" w:type="dxa"/>
            <w:vAlign w:val="bottom"/>
          </w:tcPr>
          <w:p>
            <w:pPr>
              <w:spacing w:after="0"/>
              <w:rPr>
                <w:sz w:val="1"/>
                <w:szCs w:val="1"/>
                <w:color w:val="auto"/>
              </w:rPr>
            </w:pPr>
          </w:p>
        </w:tc>
      </w:tr>
      <w:tr>
        <w:trPr>
          <w:trHeight w:val="234"/>
        </w:trPr>
        <w:tc>
          <w:tcPr>
            <w:tcW w:w="9140" w:type="dxa"/>
            <w:vAlign w:val="bottom"/>
            <w:gridSpan w:val="2"/>
          </w:tcPr>
          <w:p>
            <w:pPr>
              <w:ind w:left="40"/>
              <w:spacing w:after="0" w:line="233" w:lineRule="exact"/>
              <w:rPr>
                <w:sz w:val="20"/>
                <w:szCs w:val="20"/>
                <w:color w:val="auto"/>
              </w:rPr>
            </w:pPr>
            <w:r>
              <w:rPr>
                <w:rFonts w:ascii="Arial" w:cs="Arial" w:eastAsia="Arial" w:hAnsi="Arial"/>
                <w:sz w:val="27"/>
                <w:szCs w:val="27"/>
                <w:color w:val="auto"/>
                <w:vertAlign w:val="subscript"/>
              </w:rPr>
              <w:t>reviewers greatly improved the study and the manu-</w:t>
            </w:r>
            <w:r>
              <w:rPr>
                <w:rFonts w:ascii="Arial" w:cs="Arial" w:eastAsia="Arial" w:hAnsi="Arial"/>
                <w:sz w:val="13"/>
                <w:szCs w:val="13"/>
                <w:color w:val="auto"/>
              </w:rPr>
              <w:t xml:space="preserve"> insects in Oregon. Ecological Applications, 1, 430-442.</w:t>
            </w:r>
          </w:p>
        </w:tc>
        <w:tc>
          <w:tcPr>
            <w:tcW w:w="0" w:type="dxa"/>
            <w:vAlign w:val="bottom"/>
          </w:tcPr>
          <w:p>
            <w:pPr>
              <w:spacing w:after="0"/>
              <w:rPr>
                <w:sz w:val="1"/>
                <w:szCs w:val="1"/>
                <w:color w:val="auto"/>
              </w:rPr>
            </w:pPr>
          </w:p>
        </w:tc>
      </w:tr>
      <w:tr>
        <w:trPr>
          <w:trHeight w:val="214"/>
        </w:trPr>
        <w:tc>
          <w:tcPr>
            <w:tcW w:w="9140" w:type="dxa"/>
            <w:vAlign w:val="bottom"/>
            <w:gridSpan w:val="2"/>
          </w:tcPr>
          <w:p>
            <w:pPr>
              <w:ind w:left="40"/>
              <w:spacing w:after="0" w:line="214" w:lineRule="exact"/>
              <w:rPr>
                <w:sz w:val="20"/>
                <w:szCs w:val="20"/>
                <w:color w:val="auto"/>
              </w:rPr>
            </w:pPr>
            <w:r>
              <w:rPr>
                <w:rFonts w:ascii="Arial" w:cs="Arial" w:eastAsia="Arial" w:hAnsi="Arial"/>
                <w:sz w:val="24"/>
                <w:szCs w:val="24"/>
                <w:color w:val="auto"/>
                <w:vertAlign w:val="subscript"/>
              </w:rPr>
              <w:t>script. This work was supported by the Natural Sci-</w:t>
            </w:r>
            <w:r>
              <w:rPr>
                <w:rFonts w:ascii="Arial" w:cs="Arial" w:eastAsia="Arial" w:hAnsi="Arial"/>
                <w:sz w:val="12"/>
                <w:szCs w:val="12"/>
                <w:color w:val="auto"/>
              </w:rPr>
              <w:t xml:space="preserve"> Mitchell, C.E. &amp; Power, A.G. (2003) Release of invasive</w:t>
            </w:r>
          </w:p>
        </w:tc>
        <w:tc>
          <w:tcPr>
            <w:tcW w:w="0" w:type="dxa"/>
            <w:vAlign w:val="bottom"/>
          </w:tcPr>
          <w:p>
            <w:pPr>
              <w:spacing w:after="0"/>
              <w:rPr>
                <w:sz w:val="1"/>
                <w:szCs w:val="1"/>
                <w:color w:val="auto"/>
              </w:rPr>
            </w:pPr>
          </w:p>
        </w:tc>
      </w:tr>
      <w:tr>
        <w:trPr>
          <w:trHeight w:val="169"/>
        </w:trPr>
        <w:tc>
          <w:tcPr>
            <w:tcW w:w="4380" w:type="dxa"/>
            <w:vAlign w:val="bottom"/>
            <w:vMerge w:val="restart"/>
          </w:tcPr>
          <w:p>
            <w:pPr>
              <w:ind w:left="20"/>
              <w:spacing w:after="0"/>
              <w:rPr>
                <w:sz w:val="20"/>
                <w:szCs w:val="20"/>
                <w:color w:val="auto"/>
              </w:rPr>
            </w:pPr>
            <w:r>
              <w:rPr>
                <w:rFonts w:ascii="Arial" w:cs="Arial" w:eastAsia="Arial" w:hAnsi="Arial"/>
                <w:sz w:val="15"/>
                <w:szCs w:val="15"/>
                <w:color w:val="auto"/>
              </w:rPr>
              <w:t>ences and Engineering Research Council of Canada</w:t>
            </w:r>
          </w:p>
        </w:tc>
        <w:tc>
          <w:tcPr>
            <w:tcW w:w="4760" w:type="dxa"/>
            <w:vAlign w:val="bottom"/>
          </w:tcPr>
          <w:p>
            <w:pPr>
              <w:ind w:left="220"/>
              <w:spacing w:after="0"/>
              <w:rPr>
                <w:sz w:val="20"/>
                <w:szCs w:val="20"/>
                <w:color w:val="auto"/>
              </w:rPr>
            </w:pPr>
            <w:r>
              <w:rPr>
                <w:rFonts w:ascii="Arial" w:cs="Arial" w:eastAsia="Arial" w:hAnsi="Arial"/>
                <w:sz w:val="13"/>
                <w:szCs w:val="13"/>
                <w:color w:val="auto"/>
              </w:rPr>
              <w:t>plants from fungal and viral pathogens. Nature, 421, 625-</w:t>
            </w:r>
          </w:p>
        </w:tc>
        <w:tc>
          <w:tcPr>
            <w:tcW w:w="0" w:type="dxa"/>
            <w:vAlign w:val="bottom"/>
          </w:tcPr>
          <w:p>
            <w:pPr>
              <w:spacing w:after="0"/>
              <w:rPr>
                <w:sz w:val="1"/>
                <w:szCs w:val="1"/>
                <w:color w:val="auto"/>
              </w:rPr>
            </w:pPr>
          </w:p>
        </w:tc>
      </w:tr>
      <w:tr>
        <w:trPr>
          <w:trHeight w:val="121"/>
        </w:trPr>
        <w:tc>
          <w:tcPr>
            <w:tcW w:w="4380" w:type="dxa"/>
            <w:vAlign w:val="bottom"/>
            <w:vMerge w:val="continue"/>
          </w:tcPr>
          <w:p>
            <w:pPr>
              <w:spacing w:after="0"/>
              <w:rPr>
                <w:sz w:val="10"/>
                <w:szCs w:val="10"/>
                <w:color w:val="auto"/>
              </w:rPr>
            </w:pPr>
          </w:p>
        </w:tc>
        <w:tc>
          <w:tcPr>
            <w:tcW w:w="4760" w:type="dxa"/>
            <w:vAlign w:val="bottom"/>
            <w:vMerge w:val="restart"/>
          </w:tcPr>
          <w:p>
            <w:pPr>
              <w:ind w:left="220"/>
              <w:spacing w:after="0"/>
              <w:rPr>
                <w:sz w:val="20"/>
                <w:szCs w:val="20"/>
                <w:color w:val="auto"/>
              </w:rPr>
            </w:pPr>
            <w:r>
              <w:rPr>
                <w:rFonts w:ascii="Arial" w:cs="Arial" w:eastAsia="Arial" w:hAnsi="Arial"/>
                <w:sz w:val="12"/>
                <w:szCs w:val="12"/>
                <w:color w:val="auto"/>
              </w:rPr>
              <w:t>627.</w:t>
            </w:r>
          </w:p>
        </w:tc>
        <w:tc>
          <w:tcPr>
            <w:tcW w:w="0" w:type="dxa"/>
            <w:vAlign w:val="bottom"/>
          </w:tcPr>
          <w:p>
            <w:pPr>
              <w:spacing w:after="0"/>
              <w:rPr>
                <w:sz w:val="1"/>
                <w:szCs w:val="1"/>
                <w:color w:val="auto"/>
              </w:rPr>
            </w:pPr>
          </w:p>
        </w:tc>
      </w:tr>
      <w:tr>
        <w:trPr>
          <w:trHeight w:val="58"/>
        </w:trPr>
        <w:tc>
          <w:tcPr>
            <w:tcW w:w="4380" w:type="dxa"/>
            <w:vAlign w:val="bottom"/>
            <w:vMerge w:val="restart"/>
          </w:tcPr>
          <w:p>
            <w:pPr>
              <w:ind w:left="20"/>
              <w:spacing w:after="0"/>
              <w:rPr>
                <w:sz w:val="20"/>
                <w:szCs w:val="20"/>
                <w:color w:val="auto"/>
              </w:rPr>
            </w:pPr>
            <w:r>
              <w:rPr>
                <w:rFonts w:ascii="Arial" w:cs="Arial" w:eastAsia="Arial" w:hAnsi="Arial"/>
                <w:sz w:val="15"/>
                <w:szCs w:val="15"/>
                <w:color w:val="auto"/>
              </w:rPr>
              <w:t>( Undergraduate Student Research Award to DC and</w:t>
            </w:r>
          </w:p>
        </w:tc>
        <w:tc>
          <w:tcPr>
            <w:tcW w:w="476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226"/>
        </w:trPr>
        <w:tc>
          <w:tcPr>
            <w:tcW w:w="4380" w:type="dxa"/>
            <w:vAlign w:val="bottom"/>
            <w:vMerge w:val="continue"/>
          </w:tcPr>
          <w:p>
            <w:pPr>
              <w:spacing w:after="0"/>
              <w:rPr>
                <w:sz w:val="19"/>
                <w:szCs w:val="19"/>
                <w:color w:val="auto"/>
              </w:rPr>
            </w:pPr>
          </w:p>
        </w:tc>
        <w:tc>
          <w:tcPr>
            <w:tcW w:w="4760" w:type="dxa"/>
            <w:vAlign w:val="bottom"/>
          </w:tcPr>
          <w:p>
            <w:pPr>
              <w:ind w:left="60"/>
              <w:spacing w:after="0"/>
              <w:rPr>
                <w:sz w:val="20"/>
                <w:szCs w:val="20"/>
                <w:color w:val="auto"/>
              </w:rPr>
            </w:pPr>
            <w:r>
              <w:rPr>
                <w:rFonts w:ascii="Arial" w:cs="Arial" w:eastAsia="Arial" w:hAnsi="Arial"/>
                <w:sz w:val="13"/>
                <w:szCs w:val="13"/>
                <w:color w:val="auto"/>
              </w:rPr>
              <w:t>Opler, P.A. (1974) Oaks as evolutionary islands for leaf min-</w:t>
            </w:r>
          </w:p>
        </w:tc>
        <w:tc>
          <w:tcPr>
            <w:tcW w:w="0" w:type="dxa"/>
            <w:vAlign w:val="bottom"/>
          </w:tcPr>
          <w:p>
            <w:pPr>
              <w:spacing w:after="0"/>
              <w:rPr>
                <w:sz w:val="1"/>
                <w:szCs w:val="1"/>
                <w:color w:val="auto"/>
              </w:rPr>
            </w:pPr>
          </w:p>
        </w:tc>
      </w:tr>
      <w:tr>
        <w:trPr>
          <w:trHeight w:val="197"/>
        </w:trPr>
        <w:tc>
          <w:tcPr>
            <w:tcW w:w="4380" w:type="dxa"/>
            <w:vAlign w:val="bottom"/>
          </w:tcPr>
          <w:p>
            <w:pPr>
              <w:ind w:left="20"/>
              <w:spacing w:after="0"/>
              <w:rPr>
                <w:sz w:val="20"/>
                <w:szCs w:val="20"/>
                <w:color w:val="auto"/>
              </w:rPr>
            </w:pPr>
            <w:r>
              <w:rPr>
                <w:rFonts w:ascii="Arial" w:cs="Arial" w:eastAsia="Arial" w:hAnsi="Arial"/>
                <w:sz w:val="14"/>
                <w:szCs w:val="14"/>
                <w:color w:val="auto"/>
              </w:rPr>
              <w:t>Discovery Grant to NC ).</w:t>
            </w:r>
          </w:p>
        </w:tc>
        <w:tc>
          <w:tcPr>
            <w:tcW w:w="4760" w:type="dxa"/>
            <w:vAlign w:val="bottom"/>
          </w:tcPr>
          <w:p>
            <w:pPr>
              <w:ind w:left="220"/>
              <w:spacing w:after="0"/>
              <w:rPr>
                <w:sz w:val="20"/>
                <w:szCs w:val="20"/>
                <w:color w:val="auto"/>
              </w:rPr>
            </w:pPr>
            <w:r>
              <w:rPr>
                <w:rFonts w:ascii="Arial" w:cs="Arial" w:eastAsia="Arial" w:hAnsi="Arial"/>
                <w:sz w:val="13"/>
                <w:szCs w:val="13"/>
                <w:color w:val="auto"/>
              </w:rPr>
              <w:t>ing insects. American Scientist, 64, 67-73.</w:t>
            </w:r>
          </w:p>
        </w:tc>
        <w:tc>
          <w:tcPr>
            <w:tcW w:w="0" w:type="dxa"/>
            <w:vAlign w:val="bottom"/>
          </w:tcPr>
          <w:p>
            <w:pPr>
              <w:spacing w:after="0"/>
              <w:rPr>
                <w:sz w:val="1"/>
                <w:szCs w:val="1"/>
                <w:color w:val="auto"/>
              </w:rPr>
            </w:pPr>
          </w:p>
        </w:tc>
      </w:tr>
      <w:tr>
        <w:trPr>
          <w:trHeight w:val="216"/>
        </w:trPr>
        <w:tc>
          <w:tcPr>
            <w:tcW w:w="4380" w:type="dxa"/>
            <w:vAlign w:val="bottom"/>
          </w:tcPr>
          <w:p>
            <w:pPr>
              <w:spacing w:after="0"/>
              <w:rPr>
                <w:sz w:val="18"/>
                <w:szCs w:val="18"/>
                <w:color w:val="auto"/>
              </w:rPr>
            </w:pPr>
          </w:p>
        </w:tc>
        <w:tc>
          <w:tcPr>
            <w:tcW w:w="4760" w:type="dxa"/>
            <w:vAlign w:val="bottom"/>
          </w:tcPr>
          <w:p>
            <w:pPr>
              <w:ind w:left="60"/>
              <w:spacing w:after="0"/>
              <w:rPr>
                <w:sz w:val="20"/>
                <w:szCs w:val="20"/>
                <w:color w:val="auto"/>
              </w:rPr>
            </w:pPr>
            <w:r>
              <w:rPr>
                <w:rFonts w:ascii="Arial" w:cs="Arial" w:eastAsia="Arial" w:hAnsi="Arial"/>
                <w:sz w:val="13"/>
                <w:szCs w:val="13"/>
                <w:color w:val="auto"/>
              </w:rPr>
              <w:t>Ortega, Y.K. &amp; Pearson, D.E. (2005) Weak versus strong</w:t>
            </w:r>
          </w:p>
        </w:tc>
        <w:tc>
          <w:tcPr>
            <w:tcW w:w="0" w:type="dxa"/>
            <w:vAlign w:val="bottom"/>
          </w:tcPr>
          <w:p>
            <w:pPr>
              <w:spacing w:after="0"/>
              <w:rPr>
                <w:sz w:val="1"/>
                <w:szCs w:val="1"/>
                <w:color w:val="auto"/>
              </w:rPr>
            </w:pPr>
          </w:p>
        </w:tc>
      </w:tr>
      <w:tr>
        <w:trPr>
          <w:trHeight w:val="202"/>
        </w:trPr>
        <w:tc>
          <w:tcPr>
            <w:tcW w:w="4380" w:type="dxa"/>
            <w:vAlign w:val="bottom"/>
          </w:tcPr>
          <w:p>
            <w:pPr>
              <w:spacing w:after="0"/>
              <w:rPr>
                <w:sz w:val="17"/>
                <w:szCs w:val="17"/>
                <w:color w:val="auto"/>
              </w:rPr>
            </w:pPr>
          </w:p>
        </w:tc>
        <w:tc>
          <w:tcPr>
            <w:tcW w:w="4760" w:type="dxa"/>
            <w:vAlign w:val="bottom"/>
          </w:tcPr>
          <w:p>
            <w:pPr>
              <w:ind w:left="220"/>
              <w:spacing w:after="0"/>
              <w:rPr>
                <w:sz w:val="20"/>
                <w:szCs w:val="20"/>
                <w:color w:val="auto"/>
              </w:rPr>
            </w:pPr>
            <w:r>
              <w:rPr>
                <w:rFonts w:ascii="Arial" w:cs="Arial" w:eastAsia="Arial" w:hAnsi="Arial"/>
                <w:sz w:val="13"/>
                <w:szCs w:val="13"/>
                <w:color w:val="auto"/>
              </w:rPr>
              <w:t>invaders of natural plant communities: assessing invasibil-</w:t>
            </w:r>
          </w:p>
        </w:tc>
        <w:tc>
          <w:tcPr>
            <w:tcW w:w="0" w:type="dxa"/>
            <w:vAlign w:val="bottom"/>
          </w:tcPr>
          <w:p>
            <w:pPr>
              <w:spacing w:after="0"/>
              <w:rPr>
                <w:sz w:val="1"/>
                <w:szCs w:val="1"/>
                <w:color w:val="auto"/>
              </w:rPr>
            </w:pPr>
          </w:p>
        </w:tc>
      </w:tr>
      <w:tr>
        <w:trPr>
          <w:trHeight w:val="218"/>
        </w:trPr>
        <w:tc>
          <w:tcPr>
            <w:tcW w:w="4380" w:type="dxa"/>
            <w:vAlign w:val="bottom"/>
          </w:tcPr>
          <w:p>
            <w:pPr>
              <w:ind w:left="20"/>
              <w:spacing w:after="0"/>
              <w:rPr>
                <w:sz w:val="20"/>
                <w:szCs w:val="20"/>
                <w:color w:val="auto"/>
              </w:rPr>
            </w:pPr>
            <w:r>
              <w:rPr>
                <w:rFonts w:ascii="Arial" w:cs="Arial" w:eastAsia="Arial" w:hAnsi="Arial"/>
                <w:sz w:val="15"/>
                <w:szCs w:val="15"/>
                <w:color w:val="auto"/>
              </w:rPr>
              <w:t>Supplementary material</w:t>
            </w:r>
          </w:p>
        </w:tc>
        <w:tc>
          <w:tcPr>
            <w:tcW w:w="4760" w:type="dxa"/>
            <w:vAlign w:val="bottom"/>
          </w:tcPr>
          <w:p>
            <w:pPr>
              <w:ind w:left="220"/>
              <w:spacing w:after="0"/>
              <w:rPr>
                <w:sz w:val="20"/>
                <w:szCs w:val="20"/>
                <w:color w:val="auto"/>
              </w:rPr>
            </w:pPr>
            <w:r>
              <w:rPr>
                <w:rFonts w:ascii="Arial" w:cs="Arial" w:eastAsia="Arial" w:hAnsi="Arial"/>
                <w:sz w:val="13"/>
                <w:szCs w:val="13"/>
                <w:color w:val="auto"/>
              </w:rPr>
              <w:t>ity and impact. Ecological Applications, in press.</w:t>
            </w:r>
          </w:p>
        </w:tc>
        <w:tc>
          <w:tcPr>
            <w:tcW w:w="0" w:type="dxa"/>
            <w:vAlign w:val="bottom"/>
          </w:tcPr>
          <w:p>
            <w:pPr>
              <w:spacing w:after="0"/>
              <w:rPr>
                <w:sz w:val="1"/>
                <w:szCs w:val="1"/>
                <w:color w:val="auto"/>
              </w:rPr>
            </w:pPr>
          </w:p>
        </w:tc>
      </w:tr>
      <w:tr>
        <w:trPr>
          <w:trHeight w:val="192"/>
        </w:trPr>
        <w:tc>
          <w:tcPr>
            <w:tcW w:w="4380" w:type="dxa"/>
            <w:vAlign w:val="bottom"/>
            <w:vMerge w:val="restart"/>
          </w:tcPr>
          <w:p>
            <w:pPr>
              <w:ind w:left="20"/>
              <w:spacing w:after="0"/>
              <w:rPr>
                <w:sz w:val="20"/>
                <w:szCs w:val="20"/>
                <w:color w:val="auto"/>
              </w:rPr>
            </w:pPr>
            <w:r>
              <w:rPr>
                <w:rFonts w:ascii="Arial" w:cs="Arial" w:eastAsia="Arial" w:hAnsi="Arial"/>
                <w:sz w:val="15"/>
                <w:szCs w:val="15"/>
                <w:color w:val="auto"/>
              </w:rPr>
              <w:t>The following material is available from</w:t>
            </w:r>
          </w:p>
        </w:tc>
        <w:tc>
          <w:tcPr>
            <w:tcW w:w="4760" w:type="dxa"/>
            <w:vAlign w:val="bottom"/>
          </w:tcPr>
          <w:p>
            <w:pPr>
              <w:ind w:left="60"/>
              <w:spacing w:after="0"/>
              <w:rPr>
                <w:sz w:val="20"/>
                <w:szCs w:val="20"/>
                <w:color w:val="auto"/>
              </w:rPr>
            </w:pPr>
            <w:r>
              <w:rPr>
                <w:rFonts w:ascii="Arial" w:cs="Arial" w:eastAsia="Arial" w:hAnsi="Arial"/>
                <w:sz w:val="13"/>
                <w:szCs w:val="13"/>
                <w:color w:val="auto"/>
              </w:rPr>
              <w:t>Reichard, S.H. &amp; Hamilton, C.W (1997) Predicting invasions</w:t>
            </w:r>
          </w:p>
        </w:tc>
        <w:tc>
          <w:tcPr>
            <w:tcW w:w="0" w:type="dxa"/>
            <w:vAlign w:val="bottom"/>
          </w:tcPr>
          <w:p>
            <w:pPr>
              <w:spacing w:after="0"/>
              <w:rPr>
                <w:sz w:val="1"/>
                <w:szCs w:val="1"/>
                <w:color w:val="auto"/>
              </w:rPr>
            </w:pPr>
          </w:p>
        </w:tc>
      </w:tr>
      <w:tr>
        <w:trPr>
          <w:trHeight w:val="164"/>
        </w:trPr>
        <w:tc>
          <w:tcPr>
            <w:tcW w:w="4380" w:type="dxa"/>
            <w:vAlign w:val="bottom"/>
            <w:vMerge w:val="continue"/>
          </w:tcPr>
          <w:p>
            <w:pPr>
              <w:spacing w:after="0"/>
              <w:rPr>
                <w:sz w:val="14"/>
                <w:szCs w:val="14"/>
                <w:color w:val="auto"/>
              </w:rPr>
            </w:pPr>
          </w:p>
        </w:tc>
        <w:tc>
          <w:tcPr>
            <w:tcW w:w="4760" w:type="dxa"/>
            <w:vAlign w:val="bottom"/>
            <w:vMerge w:val="restart"/>
          </w:tcPr>
          <w:p>
            <w:pPr>
              <w:ind w:left="220"/>
              <w:spacing w:after="0"/>
              <w:rPr>
                <w:sz w:val="20"/>
                <w:szCs w:val="20"/>
                <w:color w:val="auto"/>
              </w:rPr>
            </w:pPr>
            <w:r>
              <w:rPr>
                <w:rFonts w:ascii="Arial" w:cs="Arial" w:eastAsia="Arial" w:hAnsi="Arial"/>
                <w:sz w:val="13"/>
                <w:szCs w:val="13"/>
                <w:color w:val="auto"/>
              </w:rPr>
              <w:t>of woody plants introduced into North America. Conser-</w:t>
            </w:r>
          </w:p>
        </w:tc>
        <w:tc>
          <w:tcPr>
            <w:tcW w:w="0" w:type="dxa"/>
            <w:vAlign w:val="bottom"/>
          </w:tcPr>
          <w:p>
            <w:pPr>
              <w:spacing w:after="0"/>
              <w:rPr>
                <w:sz w:val="1"/>
                <w:szCs w:val="1"/>
                <w:color w:val="auto"/>
              </w:rPr>
            </w:pPr>
          </w:p>
        </w:tc>
      </w:tr>
      <w:tr>
        <w:trPr>
          <w:trHeight w:val="43"/>
        </w:trPr>
        <w:tc>
          <w:tcPr>
            <w:tcW w:w="4380" w:type="dxa"/>
            <w:vAlign w:val="bottom"/>
          </w:tcPr>
          <w:p>
            <w:pPr>
              <w:spacing w:after="0"/>
              <w:rPr>
                <w:sz w:val="3"/>
                <w:szCs w:val="3"/>
                <w:color w:val="auto"/>
              </w:rPr>
            </w:pPr>
          </w:p>
        </w:tc>
        <w:tc>
          <w:tcPr>
            <w:tcW w:w="476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205"/>
        </w:trPr>
        <w:tc>
          <w:tcPr>
            <w:tcW w:w="4380" w:type="dxa"/>
            <w:vAlign w:val="bottom"/>
          </w:tcPr>
          <w:p>
            <w:pPr>
              <w:ind w:left="20"/>
              <w:spacing w:after="0"/>
              <w:rPr>
                <w:sz w:val="20"/>
                <w:szCs w:val="20"/>
                <w:color w:val="auto"/>
              </w:rPr>
            </w:pPr>
            <w:r>
              <w:rPr>
                <w:rFonts w:ascii="Arial" w:cs="Arial" w:eastAsia="Arial" w:hAnsi="Arial"/>
                <w:sz w:val="14"/>
                <w:szCs w:val="14"/>
                <w:color w:val="auto"/>
              </w:rPr>
              <w:t>http :llwww. blackwellpublishing . com/products/</w:t>
            </w:r>
          </w:p>
        </w:tc>
        <w:tc>
          <w:tcPr>
            <w:tcW w:w="4760" w:type="dxa"/>
            <w:vAlign w:val="bottom"/>
          </w:tcPr>
          <w:p>
            <w:pPr>
              <w:ind w:left="220"/>
              <w:spacing w:after="0"/>
              <w:rPr>
                <w:sz w:val="20"/>
                <w:szCs w:val="20"/>
                <w:color w:val="auto"/>
              </w:rPr>
            </w:pPr>
            <w:r>
              <w:rPr>
                <w:rFonts w:ascii="Arial" w:cs="Arial" w:eastAsia="Arial" w:hAnsi="Arial"/>
                <w:sz w:val="13"/>
                <w:szCs w:val="13"/>
                <w:color w:val="auto"/>
              </w:rPr>
              <w:t>^ation Biology, 11, 193 -203.</w:t>
            </w:r>
          </w:p>
        </w:tc>
        <w:tc>
          <w:tcPr>
            <w:tcW w:w="0" w:type="dxa"/>
            <w:vAlign w:val="bottom"/>
          </w:tcPr>
          <w:p>
            <w:pPr>
              <w:spacing w:after="0"/>
              <w:rPr>
                <w:sz w:val="1"/>
                <w:szCs w:val="1"/>
                <w:color w:val="auto"/>
              </w:rPr>
            </w:pPr>
          </w:p>
        </w:tc>
      </w:tr>
      <w:tr>
        <w:trPr>
          <w:trHeight w:val="240"/>
        </w:trPr>
        <w:tc>
          <w:tcPr>
            <w:tcW w:w="4380" w:type="dxa"/>
            <w:vAlign w:val="bottom"/>
          </w:tcPr>
          <w:p>
            <w:pPr>
              <w:spacing w:after="0"/>
              <w:rPr>
                <w:sz w:val="20"/>
                <w:szCs w:val="20"/>
                <w:color w:val="auto"/>
              </w:rPr>
            </w:pPr>
            <w:r>
              <w:rPr>
                <w:rFonts w:ascii="Arial" w:cs="Arial" w:eastAsia="Arial" w:hAnsi="Arial"/>
                <w:sz w:val="15"/>
                <w:szCs w:val="15"/>
                <w:color w:val="auto"/>
              </w:rPr>
              <w:t>journals/suppmat/JEC/JEC973/JEC973sm.htm</w:t>
            </w:r>
          </w:p>
        </w:tc>
        <w:tc>
          <w:tcPr>
            <w:tcW w:w="4760" w:type="dxa"/>
            <w:vAlign w:val="bottom"/>
          </w:tcPr>
          <w:p>
            <w:pPr>
              <w:ind w:left="60"/>
              <w:spacing w:after="0"/>
              <w:rPr>
                <w:sz w:val="20"/>
                <w:szCs w:val="20"/>
                <w:color w:val="auto"/>
              </w:rPr>
            </w:pPr>
            <w:r>
              <w:rPr>
                <w:rFonts w:ascii="Arial" w:cs="Arial" w:eastAsia="Arial" w:hAnsi="Arial"/>
                <w:sz w:val="13"/>
                <w:szCs w:val="13"/>
                <w:color w:val="auto"/>
              </w:rPr>
              <w:t>Rejmanek7 M. &amp; Richardson, D.M. (1996) What attributes</w:t>
            </w:r>
          </w:p>
        </w:tc>
        <w:tc>
          <w:tcPr>
            <w:tcW w:w="0" w:type="dxa"/>
            <w:vAlign w:val="bottom"/>
          </w:tcPr>
          <w:p>
            <w:pPr>
              <w:spacing w:after="0"/>
              <w:rPr>
                <w:sz w:val="1"/>
                <w:szCs w:val="1"/>
                <w:color w:val="auto"/>
              </w:rPr>
            </w:pPr>
          </w:p>
        </w:tc>
      </w:tr>
      <w:tr>
        <w:trPr>
          <w:trHeight w:val="169"/>
        </w:trPr>
        <w:tc>
          <w:tcPr>
            <w:tcW w:w="4380" w:type="dxa"/>
            <w:vAlign w:val="bottom"/>
          </w:tcPr>
          <w:p>
            <w:pPr>
              <w:spacing w:after="0"/>
              <w:rPr>
                <w:sz w:val="14"/>
                <w:szCs w:val="14"/>
                <w:color w:val="auto"/>
              </w:rPr>
            </w:pPr>
          </w:p>
        </w:tc>
        <w:tc>
          <w:tcPr>
            <w:tcW w:w="4760" w:type="dxa"/>
            <w:vAlign w:val="bottom"/>
          </w:tcPr>
          <w:p>
            <w:pPr>
              <w:ind w:left="220"/>
              <w:spacing w:after="0"/>
              <w:rPr>
                <w:sz w:val="20"/>
                <w:szCs w:val="20"/>
                <w:color w:val="auto"/>
              </w:rPr>
            </w:pPr>
            <w:r>
              <w:rPr>
                <w:rFonts w:ascii="Arial" w:cs="Arial" w:eastAsia="Arial" w:hAnsi="Arial"/>
                <w:sz w:val="13"/>
                <w:szCs w:val="13"/>
                <w:color w:val="auto"/>
              </w:rPr>
              <w:t>make some plant species more invasive? Ecology, 77, 1655-</w:t>
            </w:r>
          </w:p>
        </w:tc>
        <w:tc>
          <w:tcPr>
            <w:tcW w:w="0" w:type="dxa"/>
            <w:vAlign w:val="bottom"/>
          </w:tcPr>
          <w:p>
            <w:pPr>
              <w:spacing w:after="0"/>
              <w:rPr>
                <w:sz w:val="1"/>
                <w:szCs w:val="1"/>
                <w:color w:val="auto"/>
              </w:rPr>
            </w:pPr>
          </w:p>
        </w:tc>
      </w:tr>
      <w:tr>
        <w:trPr>
          <w:trHeight w:val="182"/>
        </w:trPr>
        <w:tc>
          <w:tcPr>
            <w:tcW w:w="4380" w:type="dxa"/>
            <w:vAlign w:val="bottom"/>
            <w:vMerge w:val="restart"/>
          </w:tcPr>
          <w:p>
            <w:pPr>
              <w:spacing w:after="0"/>
              <w:rPr>
                <w:sz w:val="20"/>
                <w:szCs w:val="20"/>
                <w:color w:val="auto"/>
              </w:rPr>
            </w:pPr>
            <w:r>
              <w:rPr>
                <w:rFonts w:ascii="Arial" w:cs="Arial" w:eastAsia="Arial" w:hAnsi="Arial"/>
                <w:sz w:val="14"/>
                <w:szCs w:val="14"/>
                <w:color w:val="auto"/>
              </w:rPr>
              <w:t>Appendix S1 Native and exotic plants used in the study.</w:t>
            </w:r>
          </w:p>
        </w:tc>
        <w:tc>
          <w:tcPr>
            <w:tcW w:w="4760" w:type="dxa"/>
            <w:vAlign w:val="bottom"/>
          </w:tcPr>
          <w:p>
            <w:pPr>
              <w:ind w:left="220"/>
              <w:spacing w:after="0"/>
              <w:rPr>
                <w:sz w:val="20"/>
                <w:szCs w:val="20"/>
                <w:color w:val="auto"/>
              </w:rPr>
            </w:pPr>
            <w:r>
              <w:rPr>
                <w:rFonts w:ascii="Arial" w:cs="Arial" w:eastAsia="Arial" w:hAnsi="Arial"/>
                <w:sz w:val="12"/>
                <w:szCs w:val="12"/>
                <w:color w:val="auto"/>
              </w:rPr>
              <w:t>1661.</w:t>
            </w:r>
          </w:p>
        </w:tc>
        <w:tc>
          <w:tcPr>
            <w:tcW w:w="0" w:type="dxa"/>
            <w:vAlign w:val="bottom"/>
          </w:tcPr>
          <w:p>
            <w:pPr>
              <w:spacing w:after="0"/>
              <w:rPr>
                <w:sz w:val="1"/>
                <w:szCs w:val="1"/>
                <w:color w:val="auto"/>
              </w:rPr>
            </w:pPr>
          </w:p>
        </w:tc>
      </w:tr>
      <w:tr>
        <w:trPr>
          <w:trHeight w:val="130"/>
        </w:trPr>
        <w:tc>
          <w:tcPr>
            <w:tcW w:w="4380" w:type="dxa"/>
            <w:vAlign w:val="bottom"/>
            <w:vMerge w:val="continue"/>
          </w:tcPr>
          <w:p>
            <w:pPr>
              <w:spacing w:after="0"/>
              <w:rPr>
                <w:sz w:val="11"/>
                <w:szCs w:val="11"/>
                <w:color w:val="auto"/>
              </w:rPr>
            </w:pPr>
          </w:p>
        </w:tc>
        <w:tc>
          <w:tcPr>
            <w:tcW w:w="4760" w:type="dxa"/>
            <w:vAlign w:val="bottom"/>
            <w:vMerge w:val="restart"/>
          </w:tcPr>
          <w:p>
            <w:pPr>
              <w:ind w:left="60"/>
              <w:spacing w:after="0"/>
              <w:rPr>
                <w:sz w:val="20"/>
                <w:szCs w:val="20"/>
                <w:color w:val="auto"/>
              </w:rPr>
            </w:pPr>
            <w:r>
              <w:rPr>
                <w:rFonts w:ascii="Arial" w:cs="Arial" w:eastAsia="Arial" w:hAnsi="Arial"/>
                <w:sz w:val="13"/>
                <w:szCs w:val="13"/>
                <w:color w:val="auto"/>
              </w:rPr>
              <w:t>Room7 P.M. (1990) Ecology of a simple plant-herbivore</w:t>
            </w:r>
          </w:p>
        </w:tc>
        <w:tc>
          <w:tcPr>
            <w:tcW w:w="0" w:type="dxa"/>
            <w:vAlign w:val="bottom"/>
          </w:tcPr>
          <w:p>
            <w:pPr>
              <w:spacing w:after="0"/>
              <w:rPr>
                <w:sz w:val="1"/>
                <w:szCs w:val="1"/>
                <w:color w:val="auto"/>
              </w:rPr>
            </w:pPr>
          </w:p>
        </w:tc>
      </w:tr>
      <w:tr>
        <w:trPr>
          <w:trHeight w:val="204"/>
        </w:trPr>
        <w:tc>
          <w:tcPr>
            <w:tcW w:w="4380" w:type="dxa"/>
            <w:vAlign w:val="bottom"/>
          </w:tcPr>
          <w:p>
            <w:pPr>
              <w:ind w:left="20"/>
              <w:spacing w:after="0"/>
              <w:rPr>
                <w:sz w:val="20"/>
                <w:szCs w:val="20"/>
                <w:color w:val="auto"/>
              </w:rPr>
            </w:pPr>
            <w:r>
              <w:rPr>
                <w:rFonts w:ascii="Arial" w:cs="Arial" w:eastAsia="Arial" w:hAnsi="Arial"/>
                <w:sz w:val="15"/>
                <w:szCs w:val="15"/>
                <w:color w:val="auto"/>
              </w:rPr>
              <w:t>References for dates of introduction have been added</w:t>
            </w:r>
          </w:p>
        </w:tc>
        <w:tc>
          <w:tcPr>
            <w:tcW w:w="4760" w:type="dxa"/>
            <w:vAlign w:val="bottom"/>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99"/>
        </w:trPr>
        <w:tc>
          <w:tcPr>
            <w:tcW w:w="4380" w:type="dxa"/>
            <w:vAlign w:val="bottom"/>
          </w:tcPr>
          <w:p>
            <w:pPr>
              <w:spacing w:after="0"/>
              <w:rPr>
                <w:sz w:val="8"/>
                <w:szCs w:val="8"/>
                <w:color w:val="auto"/>
              </w:rPr>
            </w:pPr>
          </w:p>
        </w:tc>
        <w:tc>
          <w:tcPr>
            <w:tcW w:w="4760" w:type="dxa"/>
            <w:vAlign w:val="bottom"/>
          </w:tcPr>
          <w:p>
            <w:pPr>
              <w:ind w:left="220"/>
              <w:spacing w:after="0" w:line="99" w:lineRule="exact"/>
              <w:rPr>
                <w:sz w:val="20"/>
                <w:szCs w:val="20"/>
                <w:color w:val="auto"/>
              </w:rPr>
            </w:pPr>
            <w:r>
              <w:rPr>
                <w:rFonts w:ascii="Arial" w:cs="Arial" w:eastAsia="Arial" w:hAnsi="Arial"/>
                <w:sz w:val="11"/>
                <w:szCs w:val="11"/>
                <w:color w:val="auto"/>
              </w:rPr>
              <w:t>system: biological control of salvinia. Trends in Ec ology und</w:t>
            </w:r>
          </w:p>
        </w:tc>
        <w:tc>
          <w:tcPr>
            <w:tcW w:w="0" w:type="dxa"/>
            <w:vAlign w:val="bottom"/>
          </w:tcPr>
          <w:p>
            <w:pPr>
              <w:spacing w:after="0"/>
              <w:rPr>
                <w:sz w:val="1"/>
                <w:szCs w:val="1"/>
                <w:color w:val="auto"/>
              </w:rPr>
            </w:pPr>
          </w:p>
        </w:tc>
      </w:tr>
      <w:tr>
        <w:trPr>
          <w:trHeight w:val="189"/>
        </w:trPr>
        <w:tc>
          <w:tcPr>
            <w:tcW w:w="4380" w:type="dxa"/>
            <w:vAlign w:val="bottom"/>
          </w:tcPr>
          <w:p>
            <w:pPr>
              <w:ind w:left="20"/>
              <w:spacing w:after="0"/>
              <w:rPr>
                <w:sz w:val="20"/>
                <w:szCs w:val="20"/>
                <w:color w:val="auto"/>
              </w:rPr>
            </w:pPr>
            <w:r>
              <w:rPr>
                <w:rFonts w:ascii="Arial" w:cs="Arial" w:eastAsia="Arial" w:hAnsi="Arial"/>
                <w:sz w:val="14"/>
                <w:szCs w:val="14"/>
                <w:color w:val="auto"/>
              </w:rPr>
              <w:t>for the alien species.</w:t>
            </w:r>
          </w:p>
        </w:tc>
        <w:tc>
          <w:tcPr>
            <w:tcW w:w="4760" w:type="dxa"/>
            <w:vAlign w:val="bottom"/>
          </w:tcPr>
          <w:p>
            <w:pPr>
              <w:ind w:left="200"/>
              <w:spacing w:after="0"/>
              <w:rPr>
                <w:sz w:val="20"/>
                <w:szCs w:val="20"/>
                <w:color w:val="auto"/>
              </w:rPr>
            </w:pPr>
            <w:r>
              <w:rPr>
                <w:rFonts w:ascii="Arial" w:cs="Arial" w:eastAsia="Arial" w:hAnsi="Arial"/>
                <w:sz w:val="12"/>
                <w:szCs w:val="12"/>
                <w:color w:val="auto"/>
              </w:rPr>
              <w:t>Evolution, 5, 74-79.</w:t>
            </w:r>
          </w:p>
        </w:tc>
        <w:tc>
          <w:tcPr>
            <w:tcW w:w="0" w:type="dxa"/>
            <w:vAlign w:val="bottom"/>
          </w:tcPr>
          <w:p>
            <w:pPr>
              <w:spacing w:after="0"/>
              <w:rPr>
                <w:sz w:val="1"/>
                <w:szCs w:val="1"/>
                <w:color w:val="auto"/>
              </w:rPr>
            </w:pPr>
          </w:p>
        </w:tc>
      </w:tr>
      <w:tr>
        <w:trPr>
          <w:trHeight w:val="224"/>
        </w:trPr>
        <w:tc>
          <w:tcPr>
            <w:tcW w:w="4380" w:type="dxa"/>
            <w:vAlign w:val="bottom"/>
          </w:tcPr>
          <w:p>
            <w:pPr>
              <w:spacing w:after="0"/>
              <w:rPr>
                <w:sz w:val="19"/>
                <w:szCs w:val="19"/>
                <w:color w:val="auto"/>
              </w:rPr>
            </w:pPr>
          </w:p>
        </w:tc>
        <w:tc>
          <w:tcPr>
            <w:tcW w:w="4760" w:type="dxa"/>
            <w:vAlign w:val="bottom"/>
          </w:tcPr>
          <w:p>
            <w:pPr>
              <w:ind w:left="60"/>
              <w:spacing w:after="0"/>
              <w:rPr>
                <w:sz w:val="20"/>
                <w:szCs w:val="20"/>
                <w:color w:val="auto"/>
              </w:rPr>
            </w:pPr>
            <w:r>
              <w:rPr>
                <w:rFonts w:ascii="Arial" w:cs="Arial" w:eastAsia="Arial" w:hAnsi="Arial"/>
                <w:sz w:val="13"/>
                <w:szCs w:val="13"/>
                <w:color w:val="auto"/>
              </w:rPr>
              <w:t>Root, R.B. &amp; Cappuccino, N. (1992) Patterns in popula-</w:t>
            </w:r>
          </w:p>
        </w:tc>
        <w:tc>
          <w:tcPr>
            <w:tcW w:w="0" w:type="dxa"/>
            <w:vAlign w:val="bottom"/>
          </w:tcPr>
          <w:p>
            <w:pPr>
              <w:spacing w:after="0"/>
              <w:rPr>
                <w:sz w:val="1"/>
                <w:szCs w:val="1"/>
                <w:color w:val="auto"/>
              </w:rPr>
            </w:pPr>
          </w:p>
        </w:tc>
      </w:tr>
      <w:tr>
        <w:trPr>
          <w:trHeight w:val="245"/>
        </w:trPr>
        <w:tc>
          <w:tcPr>
            <w:tcW w:w="4380" w:type="dxa"/>
            <w:vAlign w:val="bottom"/>
          </w:tcPr>
          <w:p>
            <w:pPr>
              <w:spacing w:after="0"/>
              <w:rPr>
                <w:sz w:val="20"/>
                <w:szCs w:val="20"/>
                <w:color w:val="auto"/>
              </w:rPr>
            </w:pPr>
            <w:r>
              <w:rPr>
                <w:rFonts w:ascii="Arial" w:cs="Arial" w:eastAsia="Arial" w:hAnsi="Arial"/>
                <w:sz w:val="15"/>
                <w:szCs w:val="15"/>
                <w:color w:val="auto"/>
              </w:rPr>
              <w:t>Appendix S2 Invasive species lists for the northeastern</w:t>
            </w:r>
          </w:p>
        </w:tc>
        <w:tc>
          <w:tcPr>
            <w:tcW w:w="4760" w:type="dxa"/>
            <w:vAlign w:val="bottom"/>
          </w:tcPr>
          <w:p>
            <w:pPr>
              <w:ind w:left="220"/>
              <w:spacing w:after="0"/>
              <w:rPr>
                <w:sz w:val="20"/>
                <w:szCs w:val="20"/>
                <w:color w:val="auto"/>
              </w:rPr>
            </w:pPr>
            <w:r>
              <w:rPr>
                <w:rFonts w:ascii="Arial" w:cs="Arial" w:eastAsia="Arial" w:hAnsi="Arial"/>
                <w:sz w:val="13"/>
                <w:szCs w:val="13"/>
                <w:color w:val="auto"/>
              </w:rPr>
              <w:t>tion change and the organization of the insect community</w:t>
            </w:r>
          </w:p>
        </w:tc>
        <w:tc>
          <w:tcPr>
            <w:tcW w:w="0" w:type="dxa"/>
            <w:vAlign w:val="bottom"/>
          </w:tcPr>
          <w:p>
            <w:pPr>
              <w:spacing w:after="0"/>
              <w:rPr>
                <w:sz w:val="1"/>
                <w:szCs w:val="1"/>
                <w:color w:val="auto"/>
              </w:rPr>
            </w:pPr>
          </w:p>
        </w:tc>
      </w:tr>
      <w:tr>
        <w:trPr>
          <w:trHeight w:val="168"/>
        </w:trPr>
        <w:tc>
          <w:tcPr>
            <w:tcW w:w="4380" w:type="dxa"/>
            <w:vAlign w:val="bottom"/>
            <w:vMerge w:val="restart"/>
          </w:tcPr>
          <w:p>
            <w:pPr>
              <w:ind w:left="20"/>
              <w:spacing w:after="0"/>
              <w:rPr>
                <w:sz w:val="20"/>
                <w:szCs w:val="20"/>
                <w:color w:val="auto"/>
              </w:rPr>
            </w:pPr>
            <w:r>
              <w:rPr>
                <w:rFonts w:ascii="Arial" w:cs="Arial" w:eastAsia="Arial" w:hAnsi="Arial"/>
                <w:sz w:val="14"/>
                <w:szCs w:val="14"/>
                <w:color w:val="auto"/>
              </w:rPr>
              <w:t>United States and eastern Canada.</w:t>
            </w:r>
          </w:p>
        </w:tc>
        <w:tc>
          <w:tcPr>
            <w:tcW w:w="4760" w:type="dxa"/>
            <w:vAlign w:val="bottom"/>
          </w:tcPr>
          <w:p>
            <w:pPr>
              <w:ind w:left="220"/>
              <w:spacing w:after="0"/>
              <w:rPr>
                <w:sz w:val="20"/>
                <w:szCs w:val="20"/>
                <w:color w:val="auto"/>
              </w:rPr>
            </w:pPr>
            <w:r>
              <w:rPr>
                <w:rFonts w:ascii="Arial" w:cs="Arial" w:eastAsia="Arial" w:hAnsi="Arial"/>
                <w:sz w:val="13"/>
                <w:szCs w:val="13"/>
                <w:color w:val="auto"/>
              </w:rPr>
              <w:t>associated with goldenrod. Ecological Monographs 62,</w:t>
            </w:r>
          </w:p>
        </w:tc>
        <w:tc>
          <w:tcPr>
            <w:tcW w:w="0" w:type="dxa"/>
            <w:vAlign w:val="bottom"/>
          </w:tcPr>
          <w:p>
            <w:pPr>
              <w:spacing w:after="0"/>
              <w:rPr>
                <w:sz w:val="1"/>
                <w:szCs w:val="1"/>
                <w:color w:val="auto"/>
              </w:rPr>
            </w:pPr>
          </w:p>
        </w:tc>
      </w:tr>
      <w:tr>
        <w:trPr>
          <w:trHeight w:val="81"/>
        </w:trPr>
        <w:tc>
          <w:tcPr>
            <w:tcW w:w="4380" w:type="dxa"/>
            <w:vAlign w:val="bottom"/>
            <w:vMerge w:val="continue"/>
          </w:tcPr>
          <w:p>
            <w:pPr>
              <w:spacing w:after="0"/>
              <w:rPr>
                <w:sz w:val="7"/>
                <w:szCs w:val="7"/>
                <w:color w:val="auto"/>
              </w:rPr>
            </w:pPr>
          </w:p>
        </w:tc>
        <w:tc>
          <w:tcPr>
            <w:tcW w:w="4760" w:type="dxa"/>
            <w:vAlign w:val="bottom"/>
            <w:vMerge w:val="restart"/>
          </w:tcPr>
          <w:p>
            <w:pPr>
              <w:ind w:left="220"/>
              <w:spacing w:after="0"/>
              <w:rPr>
                <w:sz w:val="20"/>
                <w:szCs w:val="20"/>
                <w:color w:val="auto"/>
              </w:rPr>
            </w:pPr>
            <w:r>
              <w:rPr>
                <w:rFonts w:ascii="Arial" w:cs="Arial" w:eastAsia="Arial" w:hAnsi="Arial"/>
                <w:sz w:val="12"/>
                <w:szCs w:val="12"/>
                <w:color w:val="auto"/>
              </w:rPr>
              <w:t>393-420.</w:t>
            </w:r>
          </w:p>
        </w:tc>
        <w:tc>
          <w:tcPr>
            <w:tcW w:w="0" w:type="dxa"/>
            <w:vAlign w:val="bottom"/>
          </w:tcPr>
          <w:p>
            <w:pPr>
              <w:spacing w:after="0"/>
              <w:rPr>
                <w:sz w:val="1"/>
                <w:szCs w:val="1"/>
                <w:color w:val="auto"/>
              </w:rPr>
            </w:pPr>
          </w:p>
        </w:tc>
      </w:tr>
      <w:tr>
        <w:trPr>
          <w:trHeight w:val="105"/>
        </w:trPr>
        <w:tc>
          <w:tcPr>
            <w:tcW w:w="4380" w:type="dxa"/>
            <w:vAlign w:val="bottom"/>
          </w:tcPr>
          <w:p>
            <w:pPr>
              <w:spacing w:after="0"/>
              <w:rPr>
                <w:sz w:val="9"/>
                <w:szCs w:val="9"/>
                <w:color w:val="auto"/>
              </w:rPr>
            </w:pPr>
          </w:p>
        </w:tc>
        <w:tc>
          <w:tcPr>
            <w:tcW w:w="476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224"/>
        </w:trPr>
        <w:tc>
          <w:tcPr>
            <w:tcW w:w="4380" w:type="dxa"/>
            <w:vAlign w:val="bottom"/>
          </w:tcPr>
          <w:p>
            <w:pPr>
              <w:spacing w:after="0"/>
              <w:rPr>
                <w:sz w:val="19"/>
                <w:szCs w:val="19"/>
                <w:color w:val="auto"/>
              </w:rPr>
            </w:pPr>
          </w:p>
        </w:tc>
        <w:tc>
          <w:tcPr>
            <w:tcW w:w="4760" w:type="dxa"/>
            <w:vAlign w:val="bottom"/>
          </w:tcPr>
          <w:p>
            <w:pPr>
              <w:ind w:left="60"/>
              <w:spacing w:after="0"/>
              <w:rPr>
                <w:sz w:val="20"/>
                <w:szCs w:val="20"/>
                <w:color w:val="auto"/>
              </w:rPr>
            </w:pPr>
            <w:r>
              <w:rPr>
                <w:rFonts w:ascii="Arial" w:cs="Arial" w:eastAsia="Arial" w:hAnsi="Arial"/>
                <w:sz w:val="13"/>
                <w:szCs w:val="13"/>
                <w:color w:val="auto"/>
              </w:rPr>
              <w:t>Rousseau, C. (1968) Histoire, habitat et distribution de 220</w:t>
            </w:r>
          </w:p>
        </w:tc>
        <w:tc>
          <w:tcPr>
            <w:tcW w:w="0" w:type="dxa"/>
            <w:vAlign w:val="bottom"/>
          </w:tcPr>
          <w:p>
            <w:pPr>
              <w:spacing w:after="0"/>
              <w:rPr>
                <w:sz w:val="1"/>
                <w:szCs w:val="1"/>
                <w:color w:val="auto"/>
              </w:rPr>
            </w:pPr>
          </w:p>
        </w:tc>
      </w:tr>
      <w:tr>
        <w:trPr>
          <w:trHeight w:val="206"/>
        </w:trPr>
        <w:tc>
          <w:tcPr>
            <w:tcW w:w="4380" w:type="dxa"/>
            <w:vAlign w:val="bottom"/>
            <w:vMerge w:val="restart"/>
          </w:tcPr>
          <w:p>
            <w:pPr>
              <w:spacing w:after="0"/>
              <w:rPr>
                <w:sz w:val="20"/>
                <w:szCs w:val="20"/>
                <w:color w:val="auto"/>
              </w:rPr>
            </w:pPr>
            <w:r>
              <w:rPr>
                <w:rFonts w:ascii="Arial" w:cs="Arial" w:eastAsia="Arial" w:hAnsi="Arial"/>
                <w:sz w:val="14"/>
                <w:szCs w:val="14"/>
                <w:color w:val="auto"/>
              </w:rPr>
              <w:t>References</w:t>
            </w:r>
          </w:p>
        </w:tc>
        <w:tc>
          <w:tcPr>
            <w:tcW w:w="4760" w:type="dxa"/>
            <w:vAlign w:val="bottom"/>
          </w:tcPr>
          <w:p>
            <w:pPr>
              <w:ind w:left="220"/>
              <w:spacing w:after="0"/>
              <w:rPr>
                <w:sz w:val="20"/>
                <w:szCs w:val="20"/>
                <w:color w:val="auto"/>
              </w:rPr>
            </w:pPr>
            <w:r>
              <w:rPr>
                <w:rFonts w:ascii="Arial" w:cs="Arial" w:eastAsia="Arial" w:hAnsi="Arial"/>
                <w:sz w:val="13"/>
                <w:szCs w:val="13"/>
                <w:color w:val="auto"/>
              </w:rPr>
              <w:t>plantes introduites au Quebec. Le Naturaliste Canadien, 95,</w:t>
            </w:r>
          </w:p>
        </w:tc>
        <w:tc>
          <w:tcPr>
            <w:tcW w:w="0" w:type="dxa"/>
            <w:vAlign w:val="bottom"/>
          </w:tcPr>
          <w:p>
            <w:pPr>
              <w:spacing w:after="0"/>
              <w:rPr>
                <w:sz w:val="1"/>
                <w:szCs w:val="1"/>
                <w:color w:val="auto"/>
              </w:rPr>
            </w:pPr>
          </w:p>
        </w:tc>
      </w:tr>
      <w:tr>
        <w:trPr>
          <w:trHeight w:val="62"/>
        </w:trPr>
        <w:tc>
          <w:tcPr>
            <w:tcW w:w="4380" w:type="dxa"/>
            <w:vAlign w:val="bottom"/>
            <w:vMerge w:val="continue"/>
          </w:tcPr>
          <w:p>
            <w:pPr>
              <w:spacing w:after="0"/>
              <w:rPr>
                <w:sz w:val="5"/>
                <w:szCs w:val="5"/>
                <w:color w:val="auto"/>
              </w:rPr>
            </w:pPr>
          </w:p>
        </w:tc>
        <w:tc>
          <w:tcPr>
            <w:tcW w:w="4760" w:type="dxa"/>
            <w:vAlign w:val="bottom"/>
            <w:vMerge w:val="restart"/>
          </w:tcPr>
          <w:p>
            <w:pPr>
              <w:ind w:left="200"/>
              <w:spacing w:after="0"/>
              <w:rPr>
                <w:sz w:val="20"/>
                <w:szCs w:val="20"/>
                <w:color w:val="auto"/>
              </w:rPr>
            </w:pPr>
            <w:r>
              <w:rPr>
                <w:rFonts w:ascii="Arial" w:cs="Arial" w:eastAsia="Arial" w:hAnsi="Arial"/>
                <w:sz w:val="12"/>
                <w:szCs w:val="12"/>
                <w:color w:val="auto"/>
              </w:rPr>
              <w:t>49-169.</w:t>
            </w:r>
          </w:p>
        </w:tc>
        <w:tc>
          <w:tcPr>
            <w:tcW w:w="0" w:type="dxa"/>
            <w:vAlign w:val="bottom"/>
          </w:tcPr>
          <w:p>
            <w:pPr>
              <w:spacing w:after="0"/>
              <w:rPr>
                <w:sz w:val="1"/>
                <w:szCs w:val="1"/>
                <w:color w:val="auto"/>
              </w:rPr>
            </w:pPr>
          </w:p>
        </w:tc>
      </w:tr>
      <w:tr>
        <w:trPr>
          <w:trHeight w:val="122"/>
        </w:trPr>
        <w:tc>
          <w:tcPr>
            <w:tcW w:w="4380" w:type="dxa"/>
            <w:vAlign w:val="bottom"/>
          </w:tcPr>
          <w:p>
            <w:pPr>
              <w:spacing w:after="0"/>
              <w:rPr>
                <w:sz w:val="10"/>
                <w:szCs w:val="10"/>
                <w:color w:val="auto"/>
              </w:rPr>
            </w:pPr>
          </w:p>
        </w:tc>
        <w:tc>
          <w:tcPr>
            <w:tcW w:w="476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224"/>
        </w:trPr>
        <w:tc>
          <w:tcPr>
            <w:tcW w:w="4380" w:type="dxa"/>
            <w:vAlign w:val="bottom"/>
          </w:tcPr>
          <w:p>
            <w:pPr>
              <w:spacing w:after="0"/>
              <w:rPr>
                <w:sz w:val="20"/>
                <w:szCs w:val="20"/>
                <w:color w:val="auto"/>
              </w:rPr>
            </w:pPr>
            <w:r>
              <w:rPr>
                <w:rFonts w:ascii="Arial" w:cs="Arial" w:eastAsia="Arial" w:hAnsi="Arial"/>
                <w:sz w:val="13"/>
                <w:szCs w:val="13"/>
                <w:color w:val="auto"/>
              </w:rPr>
              <w:t>Agrawal, A.A. &amp; Kotanen, P.M. (2003) Herbivores and the</w:t>
            </w:r>
          </w:p>
        </w:tc>
        <w:tc>
          <w:tcPr>
            <w:tcW w:w="4760" w:type="dxa"/>
            <w:vAlign w:val="bottom"/>
          </w:tcPr>
          <w:p>
            <w:pPr>
              <w:ind w:left="60"/>
              <w:spacing w:after="0"/>
              <w:rPr>
                <w:sz w:val="20"/>
                <w:szCs w:val="20"/>
                <w:color w:val="auto"/>
              </w:rPr>
            </w:pPr>
            <w:r>
              <w:rPr>
                <w:rFonts w:ascii="Arial" w:cs="Arial" w:eastAsia="Arial" w:hAnsi="Arial"/>
                <w:sz w:val="13"/>
                <w:szCs w:val="13"/>
                <w:color w:val="auto"/>
              </w:rPr>
              <w:t>Smith, M.D. &amp; Knapp, A.K. (2001) Physiological and mor-</w:t>
            </w:r>
          </w:p>
        </w:tc>
        <w:tc>
          <w:tcPr>
            <w:tcW w:w="0" w:type="dxa"/>
            <w:vAlign w:val="bottom"/>
          </w:tcPr>
          <w:p>
            <w:pPr>
              <w:spacing w:after="0"/>
              <w:rPr>
                <w:sz w:val="1"/>
                <w:szCs w:val="1"/>
                <w:color w:val="auto"/>
              </w:rPr>
            </w:pPr>
          </w:p>
        </w:tc>
      </w:tr>
      <w:tr>
        <w:trPr>
          <w:trHeight w:val="203"/>
        </w:trPr>
        <w:tc>
          <w:tcPr>
            <w:tcW w:w="4380" w:type="dxa"/>
            <w:vAlign w:val="bottom"/>
          </w:tcPr>
          <w:p>
            <w:pPr>
              <w:ind w:left="160"/>
              <w:spacing w:after="0"/>
              <w:rPr>
                <w:sz w:val="20"/>
                <w:szCs w:val="20"/>
                <w:color w:val="auto"/>
              </w:rPr>
            </w:pPr>
            <w:r>
              <w:rPr>
                <w:rFonts w:ascii="Arial" w:cs="Arial" w:eastAsia="Arial" w:hAnsi="Arial"/>
                <w:sz w:val="13"/>
                <w:szCs w:val="13"/>
                <w:color w:val="auto"/>
              </w:rPr>
              <w:t>success of exotic plants: a phylogenetically controlled</w:t>
            </w:r>
          </w:p>
        </w:tc>
        <w:tc>
          <w:tcPr>
            <w:tcW w:w="4760" w:type="dxa"/>
            <w:vAlign w:val="bottom"/>
          </w:tcPr>
          <w:p>
            <w:pPr>
              <w:ind w:left="200"/>
              <w:spacing w:after="0"/>
              <w:rPr>
                <w:sz w:val="20"/>
                <w:szCs w:val="20"/>
                <w:color w:val="auto"/>
              </w:rPr>
            </w:pPr>
            <w:r>
              <w:rPr>
                <w:rFonts w:ascii="Arial" w:cs="Arial" w:eastAsia="Arial" w:hAnsi="Arial"/>
                <w:sz w:val="13"/>
                <w:szCs w:val="13"/>
                <w:color w:val="auto"/>
              </w:rPr>
              <w:t>phological traits of exotic, invasive exotic, and native plant</w:t>
            </w:r>
          </w:p>
        </w:tc>
        <w:tc>
          <w:tcPr>
            <w:tcW w:w="0" w:type="dxa"/>
            <w:vAlign w:val="bottom"/>
          </w:tcPr>
          <w:p>
            <w:pPr>
              <w:spacing w:after="0"/>
              <w:rPr>
                <w:sz w:val="1"/>
                <w:szCs w:val="1"/>
                <w:color w:val="auto"/>
              </w:rPr>
            </w:pPr>
          </w:p>
        </w:tc>
      </w:tr>
      <w:tr>
        <w:trPr>
          <w:trHeight w:val="205"/>
        </w:trPr>
        <w:tc>
          <w:tcPr>
            <w:tcW w:w="4380" w:type="dxa"/>
            <w:vAlign w:val="bottom"/>
          </w:tcPr>
          <w:p>
            <w:pPr>
              <w:ind w:left="160"/>
              <w:spacing w:after="0"/>
              <w:rPr>
                <w:sz w:val="20"/>
                <w:szCs w:val="20"/>
                <w:color w:val="auto"/>
              </w:rPr>
            </w:pPr>
            <w:r>
              <w:rPr>
                <w:rFonts w:ascii="Arial" w:cs="Arial" w:eastAsia="Arial" w:hAnsi="Arial"/>
                <w:sz w:val="13"/>
                <w:szCs w:val="13"/>
                <w:color w:val="auto"/>
              </w:rPr>
              <w:t>experiment. Ecology Letters, 6, 712-715.</w:t>
            </w:r>
          </w:p>
        </w:tc>
        <w:tc>
          <w:tcPr>
            <w:tcW w:w="4760" w:type="dxa"/>
            <w:vAlign w:val="bottom"/>
          </w:tcPr>
          <w:p>
            <w:pPr>
              <w:ind w:left="200"/>
              <w:spacing w:after="0"/>
              <w:rPr>
                <w:sz w:val="20"/>
                <w:szCs w:val="20"/>
                <w:color w:val="auto"/>
              </w:rPr>
            </w:pPr>
            <w:r>
              <w:rPr>
                <w:rFonts w:ascii="Arial" w:cs="Arial" w:eastAsia="Arial" w:hAnsi="Arial"/>
                <w:sz w:val="13"/>
                <w:szCs w:val="13"/>
                <w:color w:val="auto"/>
              </w:rPr>
              <w:t>species in tall grass prairie. International Journal of Plant</w:t>
            </w:r>
          </w:p>
        </w:tc>
        <w:tc>
          <w:tcPr>
            <w:tcW w:w="0" w:type="dxa"/>
            <w:vAlign w:val="bottom"/>
          </w:tcPr>
          <w:p>
            <w:pPr>
              <w:spacing w:after="0"/>
              <w:rPr>
                <w:sz w:val="1"/>
                <w:szCs w:val="1"/>
                <w:color w:val="auto"/>
              </w:rPr>
            </w:pPr>
          </w:p>
        </w:tc>
      </w:tr>
      <w:tr>
        <w:trPr>
          <w:trHeight w:val="193"/>
        </w:trPr>
        <w:tc>
          <w:tcPr>
            <w:tcW w:w="4380" w:type="dxa"/>
            <w:vAlign w:val="bottom"/>
          </w:tcPr>
          <w:p>
            <w:pPr>
              <w:spacing w:after="0"/>
              <w:rPr>
                <w:sz w:val="20"/>
                <w:szCs w:val="20"/>
                <w:color w:val="auto"/>
              </w:rPr>
            </w:pPr>
            <w:r>
              <w:rPr>
                <w:rFonts w:ascii="Arial" w:cs="Arial" w:eastAsia="Arial" w:hAnsi="Arial"/>
                <w:sz w:val="13"/>
                <w:szCs w:val="13"/>
                <w:color w:val="auto"/>
              </w:rPr>
              <w:t>Andow, D.A. &amp; Imura, O. (1994) Specialization of phyto-</w:t>
            </w:r>
          </w:p>
        </w:tc>
        <w:tc>
          <w:tcPr>
            <w:tcW w:w="4760" w:type="dxa"/>
            <w:vAlign w:val="bottom"/>
          </w:tcPr>
          <w:p>
            <w:pPr>
              <w:ind w:left="200"/>
              <w:spacing w:after="0"/>
              <w:rPr>
                <w:sz w:val="20"/>
                <w:szCs w:val="20"/>
                <w:color w:val="auto"/>
              </w:rPr>
            </w:pPr>
            <w:r>
              <w:rPr>
                <w:rFonts w:ascii="Arial" w:cs="Arial" w:eastAsia="Arial" w:hAnsi="Arial"/>
                <w:sz w:val="12"/>
                <w:szCs w:val="12"/>
                <w:color w:val="auto"/>
              </w:rPr>
              <w:t>Science, 162, 785-792.</w:t>
            </w:r>
          </w:p>
        </w:tc>
        <w:tc>
          <w:tcPr>
            <w:tcW w:w="0" w:type="dxa"/>
            <w:vAlign w:val="bottom"/>
          </w:tcPr>
          <w:p>
            <w:pPr>
              <w:spacing w:after="0"/>
              <w:rPr>
                <w:sz w:val="1"/>
                <w:szCs w:val="1"/>
                <w:color w:val="auto"/>
              </w:rPr>
            </w:pPr>
          </w:p>
        </w:tc>
      </w:tr>
      <w:tr>
        <w:trPr>
          <w:trHeight w:val="215"/>
        </w:trPr>
        <w:tc>
          <w:tcPr>
            <w:tcW w:w="4380" w:type="dxa"/>
            <w:vAlign w:val="bottom"/>
          </w:tcPr>
          <w:p>
            <w:pPr>
              <w:ind w:left="160"/>
              <w:spacing w:after="0"/>
              <w:rPr>
                <w:sz w:val="20"/>
                <w:szCs w:val="20"/>
                <w:color w:val="auto"/>
              </w:rPr>
            </w:pPr>
            <w:r>
              <w:rPr>
                <w:rFonts w:ascii="Arial" w:cs="Arial" w:eastAsia="Arial" w:hAnsi="Arial"/>
                <w:sz w:val="13"/>
                <w:szCs w:val="13"/>
                <w:color w:val="auto"/>
              </w:rPr>
              <w:t>phagous arthropod communities on introduced plants.</w:t>
            </w:r>
          </w:p>
        </w:tc>
        <w:tc>
          <w:tcPr>
            <w:tcW w:w="4760" w:type="dxa"/>
            <w:vAlign w:val="bottom"/>
          </w:tcPr>
          <w:p>
            <w:pPr>
              <w:ind w:left="60"/>
              <w:spacing w:after="0"/>
              <w:rPr>
                <w:sz w:val="20"/>
                <w:szCs w:val="20"/>
                <w:color w:val="auto"/>
              </w:rPr>
            </w:pPr>
            <w:r>
              <w:rPr>
                <w:rFonts w:ascii="Arial" w:cs="Arial" w:eastAsia="Arial" w:hAnsi="Arial"/>
                <w:sz w:val="13"/>
                <w:szCs w:val="13"/>
                <w:color w:val="auto"/>
              </w:rPr>
              <w:t>Strong, D.R. (1974) Rapid asymptotic species accumulation</w:t>
            </w:r>
          </w:p>
        </w:tc>
        <w:tc>
          <w:tcPr>
            <w:tcW w:w="0" w:type="dxa"/>
            <w:vAlign w:val="bottom"/>
          </w:tcPr>
          <w:p>
            <w:pPr>
              <w:spacing w:after="0"/>
              <w:rPr>
                <w:sz w:val="1"/>
                <w:szCs w:val="1"/>
                <w:color w:val="auto"/>
              </w:rPr>
            </w:pPr>
          </w:p>
        </w:tc>
      </w:tr>
      <w:tr>
        <w:trPr>
          <w:trHeight w:val="206"/>
        </w:trPr>
        <w:tc>
          <w:tcPr>
            <w:tcW w:w="4380" w:type="dxa"/>
            <w:vAlign w:val="bottom"/>
          </w:tcPr>
          <w:p>
            <w:pPr>
              <w:ind w:left="160"/>
              <w:spacing w:after="0"/>
              <w:rPr>
                <w:sz w:val="20"/>
                <w:szCs w:val="20"/>
                <w:color w:val="auto"/>
              </w:rPr>
            </w:pPr>
            <w:r>
              <w:rPr>
                <w:rFonts w:ascii="Arial" w:cs="Arial" w:eastAsia="Arial" w:hAnsi="Arial"/>
                <w:sz w:val="12"/>
                <w:szCs w:val="12"/>
                <w:color w:val="auto"/>
              </w:rPr>
              <w:t>Ecology, 75, 296-300.</w:t>
            </w:r>
          </w:p>
        </w:tc>
        <w:tc>
          <w:tcPr>
            <w:tcW w:w="4760" w:type="dxa"/>
            <w:vAlign w:val="bottom"/>
          </w:tcPr>
          <w:p>
            <w:pPr>
              <w:ind w:left="200"/>
              <w:spacing w:after="0"/>
              <w:rPr>
                <w:sz w:val="20"/>
                <w:szCs w:val="20"/>
                <w:color w:val="auto"/>
              </w:rPr>
            </w:pPr>
            <w:r>
              <w:rPr>
                <w:rFonts w:ascii="Arial" w:cs="Arial" w:eastAsia="Arial" w:hAnsi="Arial"/>
                <w:sz w:val="13"/>
                <w:szCs w:val="13"/>
                <w:color w:val="auto"/>
              </w:rPr>
              <w:t>in phytophagous insect communities: the pests of cacao.</w:t>
            </w:r>
          </w:p>
        </w:tc>
        <w:tc>
          <w:tcPr>
            <w:tcW w:w="0" w:type="dxa"/>
            <w:vAlign w:val="bottom"/>
          </w:tcPr>
          <w:p>
            <w:pPr>
              <w:spacing w:after="0"/>
              <w:rPr>
                <w:sz w:val="1"/>
                <w:szCs w:val="1"/>
                <w:color w:val="auto"/>
              </w:rPr>
            </w:pPr>
          </w:p>
        </w:tc>
      </w:tr>
      <w:tr>
        <w:trPr>
          <w:trHeight w:val="196"/>
        </w:trPr>
        <w:tc>
          <w:tcPr>
            <w:tcW w:w="4380" w:type="dxa"/>
            <w:vAlign w:val="bottom"/>
          </w:tcPr>
          <w:p>
            <w:pPr>
              <w:spacing w:after="0"/>
              <w:rPr>
                <w:sz w:val="20"/>
                <w:szCs w:val="20"/>
                <w:color w:val="auto"/>
              </w:rPr>
            </w:pPr>
            <w:r>
              <w:rPr>
                <w:rFonts w:ascii="Arial" w:cs="Arial" w:eastAsia="Arial" w:hAnsi="Arial"/>
                <w:sz w:val="13"/>
                <w:szCs w:val="13"/>
                <w:color w:val="auto"/>
              </w:rPr>
              <w:t>Callaway, R.M. &amp; Aschehoug, E.T. (2000) Invasive plants</w:t>
            </w:r>
          </w:p>
        </w:tc>
        <w:tc>
          <w:tcPr>
            <w:tcW w:w="4760" w:type="dxa"/>
            <w:vAlign w:val="bottom"/>
          </w:tcPr>
          <w:p>
            <w:pPr>
              <w:ind w:left="200"/>
              <w:spacing w:after="0"/>
              <w:rPr>
                <w:sz w:val="20"/>
                <w:szCs w:val="20"/>
                <w:color w:val="auto"/>
              </w:rPr>
            </w:pPr>
            <w:r>
              <w:rPr>
                <w:rFonts w:ascii="Arial" w:cs="Arial" w:eastAsia="Arial" w:hAnsi="Arial"/>
                <w:sz w:val="12"/>
                <w:szCs w:val="12"/>
                <w:color w:val="auto"/>
              </w:rPr>
              <w:t>Science, 185, 1064-1066.</w:t>
            </w:r>
          </w:p>
        </w:tc>
        <w:tc>
          <w:tcPr>
            <w:tcW w:w="0" w:type="dxa"/>
            <w:vAlign w:val="bottom"/>
          </w:tcPr>
          <w:p>
            <w:pPr>
              <w:spacing w:after="0"/>
              <w:rPr>
                <w:sz w:val="1"/>
                <w:szCs w:val="1"/>
                <w:color w:val="auto"/>
              </w:rPr>
            </w:pPr>
          </w:p>
        </w:tc>
      </w:tr>
    </w:tbl>
    <w:p>
      <w:pPr>
        <w:spacing w:after="0" w:line="38" w:lineRule="exact"/>
        <w:rPr>
          <w:sz w:val="20"/>
          <w:szCs w:val="20"/>
          <w:color w:val="auto"/>
        </w:rPr>
      </w:pPr>
    </w:p>
    <w:p>
      <w:pPr>
        <w:ind w:left="180"/>
        <w:spacing w:after="0"/>
        <w:rPr>
          <w:sz w:val="20"/>
          <w:szCs w:val="20"/>
          <w:color w:val="auto"/>
        </w:rPr>
      </w:pPr>
      <w:r>
        <w:rPr>
          <w:rFonts w:ascii="Arial" w:cs="Arial" w:eastAsia="Arial" w:hAnsi="Arial"/>
          <w:sz w:val="13"/>
          <w:szCs w:val="13"/>
          <w:color w:val="auto"/>
        </w:rPr>
        <w:t>versus their new and old neighbors: a mechanism for exotic Strong, D.R., Lawton, J.H. &amp; Southwood, T.R.E. (1984)</w:t>
      </w:r>
    </w:p>
    <w:p>
      <w:pPr>
        <w:spacing w:after="0" w:line="49" w:lineRule="exact"/>
        <w:rPr>
          <w:sz w:val="20"/>
          <w:szCs w:val="20"/>
          <w:color w:val="auto"/>
        </w:rPr>
      </w:pPr>
    </w:p>
    <w:tbl>
      <w:tblPr>
        <w:tblLayout w:type="fixed"/>
        <w:tblInd w:w="20" w:type="dxa"/>
        <w:tblCellMar>
          <w:top w:w="0" w:type="dxa"/>
          <w:left w:w="0" w:type="dxa"/>
          <w:bottom w:w="0" w:type="dxa"/>
          <w:right w:w="0" w:type="dxa"/>
        </w:tblCellMar>
      </w:tblPr>
      <w:tr>
        <w:trPr>
          <w:trHeight w:val="173"/>
        </w:trPr>
        <w:tc>
          <w:tcPr>
            <w:tcW w:w="4260" w:type="dxa"/>
            <w:vAlign w:val="bottom"/>
          </w:tcPr>
          <w:p>
            <w:pPr>
              <w:ind w:left="160"/>
              <w:spacing w:after="0"/>
              <w:rPr>
                <w:sz w:val="20"/>
                <w:szCs w:val="20"/>
                <w:color w:val="auto"/>
              </w:rPr>
            </w:pPr>
            <w:r>
              <w:rPr>
                <w:rFonts w:ascii="Arial" w:cs="Arial" w:eastAsia="Arial" w:hAnsi="Arial"/>
                <w:sz w:val="12"/>
                <w:szCs w:val="12"/>
                <w:color w:val="auto"/>
              </w:rPr>
              <w:t>invasion. Science, 290, 521-523.</w:t>
            </w:r>
          </w:p>
        </w:tc>
        <w:tc>
          <w:tcPr>
            <w:tcW w:w="4400" w:type="dxa"/>
            <w:vAlign w:val="bottom"/>
          </w:tcPr>
          <w:p>
            <w:pPr>
              <w:ind w:left="320"/>
              <w:spacing w:after="0"/>
              <w:rPr>
                <w:sz w:val="20"/>
                <w:szCs w:val="20"/>
                <w:color w:val="auto"/>
              </w:rPr>
            </w:pPr>
            <w:r>
              <w:rPr>
                <w:rFonts w:ascii="Arial" w:cs="Arial" w:eastAsia="Arial" w:hAnsi="Arial"/>
                <w:sz w:val="13"/>
                <w:szCs w:val="13"/>
                <w:color w:val="auto"/>
              </w:rPr>
              <w:t>Insects on Plants. Community Patterns and Mechcmisms.</w:t>
            </w:r>
          </w:p>
        </w:tc>
      </w:tr>
      <w:tr>
        <w:trPr>
          <w:trHeight w:val="203"/>
        </w:trPr>
        <w:tc>
          <w:tcPr>
            <w:tcW w:w="4260" w:type="dxa"/>
            <w:vAlign w:val="bottom"/>
          </w:tcPr>
          <w:p>
            <w:pPr>
              <w:spacing w:after="0"/>
              <w:rPr>
                <w:sz w:val="20"/>
                <w:szCs w:val="20"/>
                <w:color w:val="auto"/>
              </w:rPr>
            </w:pPr>
            <w:r>
              <w:rPr>
                <w:rFonts w:ascii="Arial" w:cs="Arial" w:eastAsia="Arial" w:hAnsi="Arial"/>
                <w:sz w:val="13"/>
                <w:szCs w:val="13"/>
                <w:color w:val="auto"/>
              </w:rPr>
              <w:t>Crawley, M.J. (1987) What makes a community invasible?</w:t>
            </w:r>
          </w:p>
        </w:tc>
        <w:tc>
          <w:tcPr>
            <w:tcW w:w="4400" w:type="dxa"/>
            <w:vAlign w:val="bottom"/>
          </w:tcPr>
          <w:p>
            <w:pPr>
              <w:ind w:left="320"/>
              <w:spacing w:after="0"/>
              <w:rPr>
                <w:sz w:val="20"/>
                <w:szCs w:val="20"/>
                <w:color w:val="auto"/>
              </w:rPr>
            </w:pPr>
            <w:r>
              <w:rPr>
                <w:rFonts w:ascii="Arial" w:cs="Arial" w:eastAsia="Arial" w:hAnsi="Arial"/>
                <w:sz w:val="13"/>
                <w:szCs w:val="13"/>
                <w:color w:val="auto"/>
              </w:rPr>
              <w:t>Harvard University Press, Cambridge, Massachusetts.</w:t>
            </w:r>
          </w:p>
        </w:tc>
      </w:tr>
      <w:tr>
        <w:trPr>
          <w:trHeight w:val="208"/>
        </w:trPr>
        <w:tc>
          <w:tcPr>
            <w:tcW w:w="4260" w:type="dxa"/>
            <w:vAlign w:val="bottom"/>
          </w:tcPr>
          <w:p>
            <w:pPr>
              <w:ind w:left="160"/>
              <w:spacing w:after="0"/>
              <w:rPr>
                <w:sz w:val="20"/>
                <w:szCs w:val="20"/>
                <w:color w:val="auto"/>
              </w:rPr>
            </w:pPr>
            <w:r>
              <w:rPr>
                <w:rFonts w:ascii="Arial" w:cs="Arial" w:eastAsia="Arial" w:hAnsi="Arial"/>
                <w:sz w:val="13"/>
                <w:szCs w:val="13"/>
                <w:color w:val="auto"/>
              </w:rPr>
              <w:t>Colonization, Succession and Stability (eds A.J. Gray, M.J.</w:t>
            </w:r>
          </w:p>
        </w:tc>
        <w:tc>
          <w:tcPr>
            <w:tcW w:w="4400" w:type="dxa"/>
            <w:vAlign w:val="bottom"/>
          </w:tcPr>
          <w:p>
            <w:pPr>
              <w:ind w:left="160"/>
              <w:spacing w:after="0"/>
              <w:rPr>
                <w:sz w:val="20"/>
                <w:szCs w:val="20"/>
                <w:color w:val="auto"/>
              </w:rPr>
            </w:pPr>
            <w:r>
              <w:rPr>
                <w:rFonts w:ascii="Arial" w:cs="Arial" w:eastAsia="Arial" w:hAnsi="Arial"/>
                <w:sz w:val="13"/>
                <w:szCs w:val="13"/>
                <w:color w:val="auto"/>
              </w:rPr>
              <w:t>Strong, D.R., McCoy, E.D. &amp; Rey, J.R. (1977) Time and the</w:t>
            </w:r>
          </w:p>
        </w:tc>
      </w:tr>
      <w:tr>
        <w:trPr>
          <w:trHeight w:val="199"/>
        </w:trPr>
        <w:tc>
          <w:tcPr>
            <w:tcW w:w="4260" w:type="dxa"/>
            <w:vAlign w:val="bottom"/>
          </w:tcPr>
          <w:p>
            <w:pPr>
              <w:ind w:left="140"/>
              <w:spacing w:after="0"/>
              <w:rPr>
                <w:sz w:val="20"/>
                <w:szCs w:val="20"/>
                <w:color w:val="auto"/>
              </w:rPr>
            </w:pPr>
            <w:r>
              <w:rPr>
                <w:rFonts w:ascii="Arial" w:cs="Arial" w:eastAsia="Arial" w:hAnsi="Arial"/>
                <w:sz w:val="13"/>
                <w:szCs w:val="13"/>
                <w:color w:val="auto"/>
              </w:rPr>
              <w:t>Crawley &amp; P.J. Edwards), pp. 429-453. Blackwell Scientific,</w:t>
            </w:r>
          </w:p>
        </w:tc>
        <w:tc>
          <w:tcPr>
            <w:tcW w:w="4400" w:type="dxa"/>
            <w:vAlign w:val="bottom"/>
          </w:tcPr>
          <w:p>
            <w:pPr>
              <w:ind w:left="320"/>
              <w:spacing w:after="0"/>
              <w:rPr>
                <w:sz w:val="20"/>
                <w:szCs w:val="20"/>
                <w:color w:val="auto"/>
              </w:rPr>
            </w:pPr>
            <w:r>
              <w:rPr>
                <w:rFonts w:ascii="Arial" w:cs="Arial" w:eastAsia="Arial" w:hAnsi="Arial"/>
                <w:sz w:val="13"/>
                <w:szCs w:val="13"/>
                <w:color w:val="auto"/>
              </w:rPr>
              <w:t>number of herbivore species: the pests of sugarcane. Ecol-</w:t>
            </w:r>
          </w:p>
        </w:tc>
      </w:tr>
      <w:tr>
        <w:trPr>
          <w:trHeight w:val="186"/>
        </w:trPr>
        <w:tc>
          <w:tcPr>
            <w:tcW w:w="4260" w:type="dxa"/>
            <w:vAlign w:val="bottom"/>
          </w:tcPr>
          <w:p>
            <w:pPr>
              <w:ind w:left="160"/>
              <w:spacing w:after="0"/>
              <w:rPr>
                <w:sz w:val="20"/>
                <w:szCs w:val="20"/>
                <w:color w:val="auto"/>
              </w:rPr>
            </w:pPr>
            <w:r>
              <w:rPr>
                <w:rFonts w:ascii="Arial" w:cs="Arial" w:eastAsia="Arial" w:hAnsi="Arial"/>
                <w:sz w:val="12"/>
                <w:szCs w:val="12"/>
                <w:color w:val="auto"/>
              </w:rPr>
              <w:t>London.</w:t>
            </w:r>
          </w:p>
        </w:tc>
        <w:tc>
          <w:tcPr>
            <w:tcW w:w="4400" w:type="dxa"/>
            <w:vAlign w:val="bottom"/>
          </w:tcPr>
          <w:p>
            <w:pPr>
              <w:ind w:left="320"/>
              <w:spacing w:after="0"/>
              <w:rPr>
                <w:sz w:val="20"/>
                <w:szCs w:val="20"/>
                <w:color w:val="auto"/>
              </w:rPr>
            </w:pPr>
            <w:r>
              <w:rPr>
                <w:rFonts w:ascii="Arial" w:cs="Arial" w:eastAsia="Arial" w:hAnsi="Arial"/>
                <w:sz w:val="12"/>
                <w:szCs w:val="12"/>
                <w:color w:val="auto"/>
              </w:rPr>
              <w:t>ogy, 58, 167-175.</w:t>
            </w:r>
          </w:p>
        </w:tc>
      </w:tr>
    </w:tbl>
    <w:p>
      <w:pPr>
        <w:spacing w:after="0" w:line="35" w:lineRule="exact"/>
        <w:rPr>
          <w:sz w:val="20"/>
          <w:szCs w:val="20"/>
          <w:color w:val="auto"/>
        </w:rPr>
      </w:pPr>
    </w:p>
    <w:p>
      <w:pPr>
        <w:ind w:left="20"/>
        <w:spacing w:after="0"/>
        <w:rPr>
          <w:sz w:val="20"/>
          <w:szCs w:val="20"/>
          <w:color w:val="auto"/>
        </w:rPr>
      </w:pPr>
      <w:r>
        <w:rPr>
          <w:rFonts w:ascii="Arial" w:cs="Arial" w:eastAsia="Arial" w:hAnsi="Arial"/>
          <w:sz w:val="13"/>
          <w:szCs w:val="13"/>
          <w:color w:val="auto"/>
        </w:rPr>
        <w:t>Dachler, C.C. (1998) The taxonomic distribution of invasiveUSDA Forest Service (02004) Eastern Region invasive plants,</w:t>
      </w:r>
    </w:p>
    <w:p>
      <w:pPr>
        <w:spacing w:after="0" w:line="55" w:lineRule="exact"/>
        <w:rPr>
          <w:sz w:val="20"/>
          <w:szCs w:val="20"/>
          <w:color w:val="auto"/>
        </w:rPr>
      </w:pPr>
    </w:p>
    <w:tbl>
      <w:tblPr>
        <w:tblLayout w:type="fixed"/>
        <w:tblInd w:w="0" w:type="dxa"/>
        <w:tblCellMar>
          <w:top w:w="0" w:type="dxa"/>
          <w:left w:w="0" w:type="dxa"/>
          <w:bottom w:w="0" w:type="dxa"/>
          <w:right w:w="0" w:type="dxa"/>
        </w:tblCellMar>
      </w:tblPr>
      <w:tr>
        <w:trPr>
          <w:trHeight w:val="175"/>
        </w:trPr>
        <w:tc>
          <w:tcPr>
            <w:tcW w:w="4360" w:type="dxa"/>
            <w:vAlign w:val="bottom"/>
          </w:tcPr>
          <w:p>
            <w:pPr>
              <w:ind w:left="160"/>
              <w:spacing w:after="0"/>
              <w:rPr>
                <w:sz w:val="20"/>
                <w:szCs w:val="20"/>
                <w:color w:val="auto"/>
              </w:rPr>
            </w:pPr>
            <w:r>
              <w:rPr>
                <w:rFonts w:ascii="Arial" w:cs="Arial" w:eastAsia="Arial" w:hAnsi="Arial"/>
                <w:sz w:val="13"/>
                <w:szCs w:val="13"/>
                <w:color w:val="auto"/>
              </w:rPr>
              <w:t>angiosperm plants: ecological insights and comparison to</w:t>
            </w:r>
          </w:p>
        </w:tc>
        <w:tc>
          <w:tcPr>
            <w:tcW w:w="4400" w:type="dxa"/>
            <w:vAlign w:val="bottom"/>
          </w:tcPr>
          <w:p>
            <w:pPr>
              <w:ind w:left="240"/>
              <w:spacing w:after="0"/>
              <w:rPr>
                <w:sz w:val="20"/>
                <w:szCs w:val="20"/>
                <w:color w:val="auto"/>
              </w:rPr>
            </w:pPr>
            <w:r>
              <w:rPr>
                <w:rFonts w:ascii="Arial" w:cs="Arial" w:eastAsia="Arial" w:hAnsi="Arial"/>
                <w:sz w:val="13"/>
                <w:szCs w:val="13"/>
                <w:color w:val="auto"/>
              </w:rPr>
              <w:t>ranked by degree of invasiveness as based on information</w:t>
            </w:r>
          </w:p>
        </w:tc>
      </w:tr>
      <w:tr>
        <w:trPr>
          <w:trHeight w:val="190"/>
        </w:trPr>
        <w:tc>
          <w:tcPr>
            <w:tcW w:w="4360" w:type="dxa"/>
            <w:vAlign w:val="bottom"/>
          </w:tcPr>
          <w:p>
            <w:pPr>
              <w:ind w:left="160"/>
              <w:spacing w:after="0"/>
              <w:rPr>
                <w:sz w:val="20"/>
                <w:szCs w:val="20"/>
                <w:color w:val="auto"/>
              </w:rPr>
            </w:pPr>
            <w:r>
              <w:rPr>
                <w:rFonts w:ascii="Arial" w:cs="Arial" w:eastAsia="Arial" w:hAnsi="Arial"/>
                <w:sz w:val="13"/>
                <w:szCs w:val="13"/>
                <w:color w:val="auto"/>
              </w:rPr>
              <w:t>agricultural weeds. Biological Conservation, 84, 167-180.</w:t>
            </w:r>
          </w:p>
        </w:tc>
        <w:tc>
          <w:tcPr>
            <w:tcW w:w="4400" w:type="dxa"/>
            <w:vAlign w:val="bottom"/>
          </w:tcPr>
          <w:p>
            <w:pPr>
              <w:ind w:left="240"/>
              <w:spacing w:after="0"/>
              <w:rPr>
                <w:sz w:val="20"/>
                <w:szCs w:val="20"/>
                <w:color w:val="auto"/>
              </w:rPr>
            </w:pPr>
            <w:r>
              <w:rPr>
                <w:rFonts w:ascii="Arial" w:cs="Arial" w:eastAsia="Arial" w:hAnsi="Arial"/>
                <w:sz w:val="13"/>
                <w:szCs w:val="13"/>
                <w:color w:val="auto"/>
              </w:rPr>
              <w:t>from states. WWW document. URL http://www.fs.fed.us/</w:t>
            </w:r>
          </w:p>
        </w:tc>
      </w:tr>
      <w:tr>
        <w:trPr>
          <w:trHeight w:val="205"/>
        </w:trPr>
        <w:tc>
          <w:tcPr>
            <w:tcW w:w="4360" w:type="dxa"/>
            <w:vAlign w:val="bottom"/>
          </w:tcPr>
          <w:p>
            <w:pPr>
              <w:spacing w:after="0"/>
              <w:rPr>
                <w:sz w:val="20"/>
                <w:szCs w:val="20"/>
                <w:color w:val="auto"/>
              </w:rPr>
            </w:pPr>
            <w:r>
              <w:rPr>
                <w:rFonts w:ascii="Arial" w:cs="Arial" w:eastAsia="Arial" w:hAnsi="Arial"/>
                <w:sz w:val="13"/>
                <w:szCs w:val="13"/>
                <w:color w:val="auto"/>
              </w:rPr>
              <w:t>Elton, C.G. (1958) The Ecology of Invasions by Animals and</w:t>
            </w:r>
          </w:p>
        </w:tc>
        <w:tc>
          <w:tcPr>
            <w:tcW w:w="4400" w:type="dxa"/>
            <w:vAlign w:val="bottom"/>
          </w:tcPr>
          <w:p>
            <w:pPr>
              <w:ind w:left="240"/>
              <w:spacing w:after="0"/>
              <w:rPr>
                <w:sz w:val="20"/>
                <w:szCs w:val="20"/>
                <w:color w:val="auto"/>
              </w:rPr>
            </w:pPr>
            <w:r>
              <w:rPr>
                <w:rFonts w:ascii="Arial" w:cs="Arial" w:eastAsia="Arial" w:hAnsi="Arial"/>
                <w:sz w:val="13"/>
                <w:szCs w:val="13"/>
                <w:color w:val="auto"/>
              </w:rPr>
              <w:t>r9/wildlife/range/weed/?open=Sec3B.htm. Accessed 5 May</w:t>
            </w:r>
          </w:p>
        </w:tc>
      </w:tr>
      <w:tr>
        <w:trPr>
          <w:trHeight w:val="176"/>
        </w:trPr>
        <w:tc>
          <w:tcPr>
            <w:tcW w:w="4360" w:type="dxa"/>
            <w:vAlign w:val="bottom"/>
          </w:tcPr>
          <w:p>
            <w:pPr>
              <w:ind w:left="160"/>
              <w:spacing w:after="0"/>
              <w:rPr>
                <w:sz w:val="20"/>
                <w:szCs w:val="20"/>
                <w:color w:val="auto"/>
              </w:rPr>
            </w:pPr>
            <w:r>
              <w:rPr>
                <w:rFonts w:ascii="Arial" w:cs="Arial" w:eastAsia="Arial" w:hAnsi="Arial"/>
                <w:sz w:val="12"/>
                <w:szCs w:val="12"/>
                <w:color w:val="auto"/>
              </w:rPr>
              <w:t>Plants. Methuen, London.</w:t>
            </w:r>
          </w:p>
        </w:tc>
        <w:tc>
          <w:tcPr>
            <w:tcW w:w="4400" w:type="dxa"/>
            <w:vAlign w:val="bottom"/>
          </w:tcPr>
          <w:p>
            <w:pPr>
              <w:jc w:val="right"/>
              <w:ind w:right="3816"/>
              <w:spacing w:after="0"/>
              <w:rPr>
                <w:sz w:val="20"/>
                <w:szCs w:val="20"/>
                <w:color w:val="auto"/>
              </w:rPr>
            </w:pPr>
            <w:r>
              <w:rPr>
                <w:rFonts w:ascii="Arial" w:cs="Arial" w:eastAsia="Arial" w:hAnsi="Arial"/>
                <w:sz w:val="12"/>
                <w:szCs w:val="12"/>
                <w:color w:val="auto"/>
              </w:rPr>
              <w:t>2004.</w:t>
            </w:r>
          </w:p>
        </w:tc>
      </w:tr>
    </w:tbl>
    <w:p>
      <w:pPr>
        <w:spacing w:after="0" w:line="43" w:lineRule="exact"/>
        <w:rPr>
          <w:sz w:val="20"/>
          <w:szCs w:val="20"/>
          <w:color w:val="auto"/>
        </w:rPr>
      </w:pPr>
    </w:p>
    <w:p>
      <w:pPr>
        <w:spacing w:after="0"/>
        <w:rPr>
          <w:sz w:val="20"/>
          <w:szCs w:val="20"/>
          <w:color w:val="auto"/>
        </w:rPr>
      </w:pPr>
      <w:r>
        <w:rPr>
          <w:rFonts w:ascii="Arial" w:cs="Arial" w:eastAsia="Arial" w:hAnsi="Arial"/>
          <w:sz w:val="13"/>
          <w:szCs w:val="13"/>
          <w:color w:val="auto"/>
        </w:rPr>
        <w:t>Goodwin, B.J., McAllister, A.J. &amp; Fahrig, L. ( 1999) PredictingVitousek, P.M. (1990) Biological invasions and ecosystem</w:t>
      </w:r>
    </w:p>
    <w:p>
      <w:pPr>
        <w:spacing w:after="0" w:line="47" w:lineRule="exact"/>
        <w:rPr>
          <w:sz w:val="20"/>
          <w:szCs w:val="20"/>
          <w:color w:val="auto"/>
        </w:rPr>
      </w:pPr>
    </w:p>
    <w:tbl>
      <w:tblPr>
        <w:tblLayout w:type="fixed"/>
        <w:tblInd w:w="160" w:type="dxa"/>
        <w:tblCellMar>
          <w:top w:w="0" w:type="dxa"/>
          <w:left w:w="0" w:type="dxa"/>
          <w:bottom w:w="0" w:type="dxa"/>
          <w:right w:w="0" w:type="dxa"/>
        </w:tblCellMar>
      </w:tblPr>
      <w:tr>
        <w:trPr>
          <w:trHeight w:val="172"/>
        </w:trPr>
        <w:tc>
          <w:tcPr>
            <w:tcW w:w="4140" w:type="dxa"/>
            <w:vAlign w:val="bottom"/>
          </w:tcPr>
          <w:p>
            <w:pPr>
              <w:spacing w:after="0"/>
              <w:rPr>
                <w:sz w:val="20"/>
                <w:szCs w:val="20"/>
                <w:color w:val="auto"/>
              </w:rPr>
            </w:pPr>
            <w:r>
              <w:rPr>
                <w:rFonts w:ascii="Arial" w:cs="Arial" w:eastAsia="Arial" w:hAnsi="Arial"/>
                <w:sz w:val="13"/>
                <w:szCs w:val="13"/>
                <w:color w:val="auto"/>
              </w:rPr>
              <w:t>invasiveness of plant species based on biological informa-</w:t>
            </w:r>
          </w:p>
        </w:tc>
        <w:tc>
          <w:tcPr>
            <w:tcW w:w="4120" w:type="dxa"/>
            <w:vAlign w:val="bottom"/>
          </w:tcPr>
          <w:p>
            <w:pPr>
              <w:ind w:left="280"/>
              <w:spacing w:after="0"/>
              <w:rPr>
                <w:sz w:val="20"/>
                <w:szCs w:val="20"/>
                <w:color w:val="auto"/>
              </w:rPr>
            </w:pPr>
            <w:r>
              <w:rPr>
                <w:rFonts w:ascii="Arial" w:cs="Arial" w:eastAsia="Arial" w:hAnsi="Arial"/>
                <w:sz w:val="13"/>
                <w:szCs w:val="13"/>
                <w:color w:val="auto"/>
              </w:rPr>
              <w:t>processes: towards an integration of population biology</w:t>
            </w:r>
          </w:p>
        </w:tc>
      </w:tr>
      <w:tr>
        <w:trPr>
          <w:trHeight w:val="195"/>
        </w:trPr>
        <w:tc>
          <w:tcPr>
            <w:tcW w:w="4140" w:type="dxa"/>
            <w:vAlign w:val="bottom"/>
          </w:tcPr>
          <w:p>
            <w:pPr>
              <w:spacing w:after="0"/>
              <w:rPr>
                <w:sz w:val="20"/>
                <w:szCs w:val="20"/>
                <w:color w:val="auto"/>
              </w:rPr>
            </w:pPr>
            <w:r>
              <w:rPr>
                <w:rFonts w:ascii="Arial" w:cs="Arial" w:eastAsia="Arial" w:hAnsi="Arial"/>
                <w:sz w:val="13"/>
                <w:szCs w:val="13"/>
                <w:color w:val="auto"/>
              </w:rPr>
              <w:t>tion. Conservation Biologv, 13, 422-426.</w:t>
            </w:r>
          </w:p>
        </w:tc>
        <w:tc>
          <w:tcPr>
            <w:tcW w:w="4120" w:type="dxa"/>
            <w:vAlign w:val="bottom"/>
          </w:tcPr>
          <w:p>
            <w:pPr>
              <w:ind w:left="280"/>
              <w:spacing w:after="0"/>
              <w:rPr>
                <w:sz w:val="20"/>
                <w:szCs w:val="20"/>
                <w:color w:val="auto"/>
              </w:rPr>
            </w:pPr>
            <w:r>
              <w:rPr>
                <w:rFonts w:ascii="Arial" w:cs="Arial" w:eastAsia="Arial" w:hAnsi="Arial"/>
                <w:sz w:val="13"/>
                <w:szCs w:val="13"/>
                <w:color w:val="auto"/>
              </w:rPr>
              <w:t>and ecosystem studies. Oikos, 57, 7-13.</w:t>
            </w:r>
          </w:p>
        </w:tc>
      </w:tr>
    </w:tbl>
    <w:p>
      <w:pPr>
        <w:spacing w:after="0" w:line="200" w:lineRule="exact"/>
        <w:rPr>
          <w:sz w:val="20"/>
          <w:szCs w:val="20"/>
          <w:color w:val="auto"/>
        </w:rPr>
      </w:pPr>
    </w:p>
    <w:p>
      <w:pPr>
        <w:sectPr>
          <w:pgSz w:w="12240" w:h="16073" w:orient="portrait"/>
          <w:cols w:equalWidth="0" w:num="2">
            <w:col w:w="1200" w:space="460"/>
            <w:col w:w="9160"/>
          </w:cols>
          <w:pgMar w:left="980" w:top="704" w:right="440" w:bottom="0" w:gutter="0" w:footer="0" w:header="0"/>
          <w:type w:val="continuous"/>
        </w:sectPr>
      </w:pPr>
    </w:p>
    <w:p>
      <w:pPr>
        <w:spacing w:after="0" w:line="166" w:lineRule="exact"/>
        <w:rPr>
          <w:sz w:val="20"/>
          <w:szCs w:val="20"/>
          <w:color w:val="auto"/>
        </w:rPr>
      </w:pPr>
    </w:p>
    <w:p>
      <w:pPr>
        <w:jc w:val="center"/>
        <w:ind w:right="540"/>
        <w:spacing w:after="0"/>
        <w:rPr>
          <w:sz w:val="20"/>
          <w:szCs w:val="20"/>
          <w:color w:val="auto"/>
        </w:rPr>
      </w:pPr>
      <w:r>
        <w:rPr>
          <w:rFonts w:ascii="Times New Roman" w:cs="Times New Roman" w:eastAsia="Times New Roman" w:hAnsi="Times New Roman"/>
          <w:sz w:val="16"/>
          <w:szCs w:val="16"/>
          <w:color w:val="auto"/>
        </w:rPr>
        <w:t>This content downloaded from 129.94.142.234 on Thu, 27 Aug 2020 02:05:39 UTC</w:t>
      </w:r>
    </w:p>
    <w:p>
      <w:pPr>
        <w:jc w:val="center"/>
        <w:ind w:right="540"/>
        <w:spacing w:after="0" w:line="208" w:lineRule="auto"/>
        <w:rPr>
          <w:sz w:val="20"/>
          <w:szCs w:val="20"/>
          <w:color w:val="auto"/>
        </w:rPr>
      </w:pPr>
      <w:r>
        <w:rPr>
          <w:rFonts w:ascii="Times New Roman" w:cs="Times New Roman" w:eastAsia="Times New Roman" w:hAnsi="Times New Roman"/>
          <w:sz w:val="16"/>
          <w:szCs w:val="16"/>
          <w:color w:val="auto"/>
        </w:rPr>
        <w:t>All use subject to https://about.jstor.org/terms</w:t>
      </w:r>
    </w:p>
    <w:p>
      <w:pPr>
        <w:sectPr>
          <w:pgSz w:w="12240" w:h="16073" w:orient="portrait"/>
          <w:cols w:equalWidth="0" w:num="1">
            <w:col w:w="10820"/>
          </w:cols>
          <w:pgMar w:left="980" w:top="704" w:right="440" w:bottom="0" w:gutter="0" w:footer="0" w:header="0"/>
          <w:type w:val="continuous"/>
        </w:sectPr>
      </w:pPr>
    </w:p>
    <w:bookmarkStart w:id="7" w:name="page8"/>
    <w:bookmarkEnd w:id="7"/>
    <w:p>
      <w:pPr>
        <w:spacing w:after="0" w:line="77" w:lineRule="exact"/>
        <w:rPr>
          <w:sz w:val="20"/>
          <w:szCs w:val="20"/>
          <w:color w:val="auto"/>
        </w:rPr>
      </w:pPr>
    </w:p>
    <w:p>
      <w:pPr>
        <w:ind w:left="38"/>
        <w:spacing w:after="0"/>
        <w:rPr>
          <w:sz w:val="20"/>
          <w:szCs w:val="20"/>
          <w:color w:val="auto"/>
        </w:rPr>
      </w:pPr>
      <w:r>
        <w:rPr>
          <w:rFonts w:ascii="Arial" w:cs="Arial" w:eastAsia="Arial" w:hAnsi="Arial"/>
          <w:sz w:val="13"/>
          <w:szCs w:val="13"/>
          <w:color w:val="auto"/>
        </w:rPr>
        <w:t>321</w:t>
      </w:r>
    </w:p>
    <w:p>
      <w:pPr>
        <w:spacing w:after="0" w:line="95" w:lineRule="exact"/>
        <w:rPr>
          <w:sz w:val="20"/>
          <w:szCs w:val="20"/>
          <w:color w:val="auto"/>
        </w:rPr>
      </w:pPr>
    </w:p>
    <w:p>
      <w:pPr>
        <w:ind w:left="38" w:firstLine="3"/>
        <w:spacing w:after="0" w:line="431" w:lineRule="auto"/>
        <w:rPr>
          <w:sz w:val="20"/>
          <w:szCs w:val="20"/>
          <w:color w:val="auto"/>
        </w:rPr>
      </w:pPr>
      <w:r>
        <w:rPr>
          <w:rFonts w:ascii="Arial" w:cs="Arial" w:eastAsia="Arial" w:hAnsi="Arial"/>
          <w:sz w:val="13"/>
          <w:szCs w:val="13"/>
          <w:color w:val="auto"/>
        </w:rPr>
        <w:t>Leaf herbivory on exotic plants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ind w:left="-2" w:right="80" w:firstLine="2"/>
        <w:spacing w:after="0" w:line="402" w:lineRule="auto"/>
        <w:tabs>
          <w:tab w:leader="none" w:pos="157" w:val="left"/>
        </w:tabs>
        <w:numPr>
          <w:ilvl w:val="0"/>
          <w:numId w:val="10"/>
        </w:numPr>
        <w:rPr>
          <w:rFonts w:ascii="Arial" w:cs="Arial" w:eastAsia="Arial" w:hAnsi="Arial"/>
          <w:sz w:val="11"/>
          <w:szCs w:val="11"/>
          <w:color w:val="auto"/>
        </w:rPr>
      </w:pPr>
      <w:r>
        <w:rPr>
          <w:rFonts w:ascii="Arial" w:cs="Arial" w:eastAsia="Arial" w:hAnsi="Arial"/>
          <w:sz w:val="11"/>
          <w:szCs w:val="11"/>
          <w:color w:val="auto"/>
        </w:rPr>
        <w:t xml:space="preserve">2005 British Ecological Society, </w:t>
      </w:r>
      <w:r>
        <w:rPr>
          <w:rFonts w:ascii="Arial" w:cs="Arial" w:eastAsia="Arial" w:hAnsi="Arial"/>
          <w:sz w:val="10"/>
          <w:szCs w:val="10"/>
          <w:color w:val="auto"/>
        </w:rPr>
        <w:t xml:space="preserve">Journal of Ecology, </w:t>
      </w:r>
      <w:r>
        <w:rPr>
          <w:rFonts w:ascii="Arial" w:cs="Arial" w:eastAsia="Arial" w:hAnsi="Arial"/>
          <w:sz w:val="11"/>
          <w:szCs w:val="11"/>
          <w:color w:val="auto"/>
        </w:rPr>
        <w:t>937 315-321</w:t>
      </w:r>
    </w:p>
    <w:p>
      <w:pPr>
        <w:spacing w:after="0" w:line="20" w:lineRule="exact"/>
        <w:rPr>
          <w:sz w:val="20"/>
          <w:szCs w:val="20"/>
          <w:color w:val="auto"/>
        </w:rPr>
      </w:pPr>
      <w:r>
        <w:rPr>
          <w:sz w:val="20"/>
          <w:szCs w:val="20"/>
          <w:color w:val="auto"/>
        </w:rPr>
        <w:br w:type="column"/>
      </w:r>
    </w:p>
    <w:p>
      <w:pPr>
        <w:spacing w:after="0" w:line="53" w:lineRule="exact"/>
        <w:rPr>
          <w:sz w:val="20"/>
          <w:szCs w:val="20"/>
          <w:color w:val="auto"/>
        </w:rPr>
      </w:pPr>
    </w:p>
    <w:p>
      <w:pPr>
        <w:ind w:left="160" w:hanging="168"/>
        <w:spacing w:after="0" w:line="358" w:lineRule="auto"/>
        <w:rPr>
          <w:sz w:val="20"/>
          <w:szCs w:val="20"/>
          <w:color w:val="auto"/>
        </w:rPr>
      </w:pPr>
      <w:r>
        <w:rPr>
          <w:rFonts w:ascii="Arial" w:cs="Arial" w:eastAsia="Arial" w:hAnsi="Arial"/>
          <w:sz w:val="12"/>
          <w:szCs w:val="12"/>
          <w:color w:val="auto"/>
        </w:rPr>
        <w:t>Vivanco, J.M., Bais, H.P., Stermitz, F.R. &amp; Callaway, R.M. (2004) the escape-from-enemy hypothesis. American Naturalist, Root allelochemistry strongly contributes to Centaurea 160, 705-71 l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-1777365</wp:posOffset>
            </wp:positionH>
            <wp:positionV relativeFrom="paragraph">
              <wp:posOffset>-727075</wp:posOffset>
            </wp:positionV>
            <wp:extent cx="7772400" cy="1005840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extLst>
                    </a:blip>
                    <a:srcRect/>
                    <a:stretch>
                      <a:fillRect/>
                    </a:stretch>
                  </pic:blipFill>
                  <pic:spPr bwMode="auto">
                    <a:xfrm>
                      <a:off x="0" y="0"/>
                      <a:ext cx="7772400" cy="10058400"/>
                    </a:xfrm>
                    <a:prstGeom prst="rect">
                      <a:avLst/>
                    </a:prstGeom>
                    <a:noFill/>
                  </pic:spPr>
                </pic:pic>
              </a:graphicData>
            </a:graphic>
          </wp:anchor>
        </w:drawing>
      </w:r>
    </w:p>
    <w:p>
      <w:pPr>
        <w:ind w:left="160"/>
        <w:spacing w:after="0"/>
        <w:rPr>
          <w:sz w:val="20"/>
          <w:szCs w:val="20"/>
          <w:color w:val="auto"/>
        </w:rPr>
      </w:pPr>
      <w:r>
        <w:rPr>
          <w:rFonts w:ascii="Arial" w:cs="Arial" w:eastAsia="Arial" w:hAnsi="Arial"/>
          <w:sz w:val="12"/>
          <w:szCs w:val="12"/>
          <w:color w:val="auto"/>
        </w:rPr>
        <w:t>diffusa invasive behavior. Ecology Letters, 7, 285-292.</w:t>
      </w:r>
    </w:p>
    <w:p>
      <w:pPr>
        <w:spacing w:after="0" w:line="68" w:lineRule="exact"/>
        <w:rPr>
          <w:sz w:val="20"/>
          <w:szCs w:val="20"/>
          <w:color w:val="auto"/>
        </w:rPr>
      </w:pPr>
    </w:p>
    <w:p>
      <w:pPr>
        <w:ind w:left="180" w:right="1760" w:hanging="179"/>
        <w:spacing w:after="0" w:line="365" w:lineRule="auto"/>
        <w:rPr>
          <w:sz w:val="20"/>
          <w:szCs w:val="20"/>
          <w:color w:val="auto"/>
        </w:rPr>
      </w:pPr>
      <w:r>
        <w:rPr>
          <w:rFonts w:ascii="Arial" w:cs="Arial" w:eastAsia="Arial" w:hAnsi="Arial"/>
          <w:sz w:val="12"/>
          <w:szCs w:val="12"/>
          <w:color w:val="auto"/>
        </w:rPr>
        <w:t>Williamson, M. &amp; Fitter, A. (1996) The varying success of Received 27 July 2004 invaders. Ecology, 77, 1661-1666. revision accepted 9 November 2004</w:t>
      </w:r>
    </w:p>
    <w:p>
      <w:pPr>
        <w:spacing w:after="0"/>
        <w:rPr>
          <w:sz w:val="20"/>
          <w:szCs w:val="20"/>
          <w:color w:val="auto"/>
        </w:rPr>
      </w:pPr>
      <w:r>
        <w:rPr>
          <w:rFonts w:ascii="Arial" w:cs="Arial" w:eastAsia="Arial" w:hAnsi="Arial"/>
          <w:sz w:val="12"/>
          <w:szCs w:val="12"/>
          <w:color w:val="auto"/>
        </w:rPr>
        <w:t>Wolfe, L.M. (2002) Why alien invaders succeed: support for Handling Editor: Ragan Callaway</w:t>
      </w:r>
    </w:p>
    <w:p>
      <w:pPr>
        <w:spacing w:after="0" w:line="13494" w:lineRule="exact"/>
        <w:rPr>
          <w:sz w:val="20"/>
          <w:szCs w:val="20"/>
          <w:color w:val="auto"/>
        </w:rPr>
      </w:pPr>
    </w:p>
    <w:p>
      <w:pPr>
        <w:sectPr>
          <w:pgSz w:w="12240" w:h="16073" w:orient="portrait"/>
          <w:cols w:equalWidth="0" w:num="2">
            <w:col w:w="1298" w:space="420"/>
            <w:col w:w="8420"/>
          </w:cols>
          <w:pgMar w:left="1082" w:top="733" w:right="1020" w:bottom="0" w:gutter="0" w:footer="0" w:header="0"/>
        </w:sectPr>
      </w:pPr>
    </w:p>
    <w:p>
      <w:pPr>
        <w:spacing w:after="0" w:line="125" w:lineRule="exact"/>
        <w:rPr>
          <w:sz w:val="20"/>
          <w:szCs w:val="20"/>
          <w:color w:val="auto"/>
        </w:rPr>
      </w:pPr>
    </w:p>
    <w:p>
      <w:pPr>
        <w:jc w:val="center"/>
        <w:ind w:right="62"/>
        <w:spacing w:after="0"/>
        <w:rPr>
          <w:sz w:val="20"/>
          <w:szCs w:val="20"/>
          <w:color w:val="auto"/>
        </w:rPr>
      </w:pPr>
      <w:r>
        <w:rPr>
          <w:rFonts w:ascii="Times New Roman" w:cs="Times New Roman" w:eastAsia="Times New Roman" w:hAnsi="Times New Roman"/>
          <w:sz w:val="16"/>
          <w:szCs w:val="16"/>
          <w:color w:val="auto"/>
        </w:rPr>
        <w:t>This content downloaded from 129.94.142.234 on Thu, 27 Aug 2020 02:05:39 UTC</w:t>
      </w:r>
    </w:p>
    <w:p>
      <w:pPr>
        <w:jc w:val="center"/>
        <w:ind w:right="62"/>
        <w:spacing w:after="0" w:line="208" w:lineRule="auto"/>
        <w:rPr>
          <w:sz w:val="20"/>
          <w:szCs w:val="20"/>
          <w:color w:val="auto"/>
        </w:rPr>
      </w:pPr>
      <w:r>
        <w:rPr>
          <w:rFonts w:ascii="Times New Roman" w:cs="Times New Roman" w:eastAsia="Times New Roman" w:hAnsi="Times New Roman"/>
          <w:sz w:val="16"/>
          <w:szCs w:val="16"/>
          <w:color w:val="auto"/>
        </w:rPr>
        <w:t>All use subject to https://about.jstor.org/terms</w:t>
      </w:r>
    </w:p>
    <w:sectPr>
      <w:pgSz w:w="12240" w:h="16073" w:orient="portrait"/>
      <w:cols w:equalWidth="0" w:num="1">
        <w:col w:w="10138"/>
      </w:cols>
      <w:pgMar w:left="1082" w:top="733" w:right="1020" w:bottom="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3D1B58BA"/>
    <w:multiLevelType w:val="hybridMultilevel"/>
    <w:lvl w:ilvl="0">
      <w:lvlJc w:val="left"/>
      <w:lvlText w:val="%1)"/>
      <w:numFmt w:val="lowerLetter"/>
      <w:start w:val="20"/>
    </w:lvl>
  </w:abstractNum>
  <w:abstractNum w:abstractNumId="1">
    <w:nsid w:val="507ED7AB"/>
    <w:multiLevelType w:val="hybridMultilevel"/>
    <w:lvl w:ilvl="0">
      <w:lvlJc w:val="left"/>
      <w:lvlText w:val="%1"/>
      <w:numFmt w:val="upperLetter"/>
      <w:start w:val="5"/>
    </w:lvl>
  </w:abstractNum>
  <w:abstractNum w:abstractNumId="2">
    <w:nsid w:val="2EB141F2"/>
    <w:multiLevelType w:val="hybridMultilevel"/>
    <w:lvl w:ilvl="0">
      <w:lvlJc w:val="left"/>
      <w:lvlText w:val="*"/>
      <w:numFmt w:val="bullet"/>
      <w:start w:val="1"/>
    </w:lvl>
  </w:abstractNum>
  <w:abstractNum w:abstractNumId="3">
    <w:nsid w:val="41B71EFB"/>
    <w:multiLevelType w:val="hybridMultilevel"/>
    <w:lvl w:ilvl="0">
      <w:lvlJc w:val="left"/>
      <w:lvlText w:val="%1"/>
      <w:numFmt w:val="decimal"/>
      <w:start w:val="1"/>
    </w:lvl>
  </w:abstractNum>
  <w:abstractNum w:abstractNumId="4">
    <w:nsid w:val="79E2A9E3"/>
    <w:multiLevelType w:val="hybridMultilevel"/>
    <w:lvl w:ilvl="0">
      <w:lvlJc w:val="left"/>
      <w:lvlText w:val="%1)"/>
      <w:numFmt w:val="upperLetter"/>
      <w:start w:val="3"/>
    </w:lvl>
  </w:abstractNum>
  <w:abstractNum w:abstractNumId="5">
    <w:nsid w:val="7545E146"/>
    <w:multiLevelType w:val="hybridMultilevel"/>
    <w:lvl w:ilvl="0">
      <w:lvlJc w:val="left"/>
      <w:lvlText w:val="%1"/>
      <w:numFmt w:val="decimal"/>
      <w:start w:val="3"/>
    </w:lvl>
  </w:abstractNum>
  <w:abstractNum w:abstractNumId="6">
    <w:nsid w:val="515F007C"/>
    <w:multiLevelType w:val="hybridMultilevel"/>
    <w:lvl w:ilvl="0">
      <w:lvlJc w:val="left"/>
      <w:lvlText w:val="%1"/>
      <w:numFmt w:val="decimal"/>
      <w:start w:val="16"/>
    </w:lvl>
  </w:abstractNum>
  <w:abstractNum w:abstractNumId="7">
    <w:nsid w:val="5BD062C2"/>
    <w:multiLevelType w:val="hybridMultilevel"/>
    <w:lvl w:ilvl="0">
      <w:lvlJc w:val="left"/>
      <w:lvlText w:val="%1"/>
      <w:numFmt w:val="decimal"/>
      <w:start w:val="14"/>
    </w:lvl>
  </w:abstractNum>
  <w:abstractNum w:abstractNumId="8">
    <w:nsid w:val="12200854"/>
    <w:multiLevelType w:val="hybridMultilevel"/>
    <w:lvl w:ilvl="0">
      <w:lvlJc w:val="left"/>
      <w:lvlText w:val="="/>
      <w:numFmt w:val="bullet"/>
      <w:start w:val="1"/>
    </w:lvl>
  </w:abstractNum>
  <w:abstractNum w:abstractNumId="9">
    <w:nsid w:val="4DB127F8"/>
    <w:multiLevelType w:val="hybridMultilevel"/>
    <w:lvl w:ilvl="0">
      <w:lvlJc w:val="left"/>
      <w:lvlText w:val="%1)"/>
      <w:numFmt w:val="lowerLetter"/>
      <w:start w:val="20"/>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2020-09-15T04:18:26Z</dcterms:created>
  <dcterms:modified xsi:type="dcterms:W3CDTF">2020-09-15T04:18:26Z</dcterms:modified>
</cp:coreProperties>
</file>