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379095</wp:posOffset>
            </wp:positionH>
            <wp:positionV relativeFrom="page">
              <wp:posOffset>457200</wp:posOffset>
            </wp:positionV>
            <wp:extent cx="6458585" cy="8058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458585" cy="80581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391" w:lineRule="exact"/>
        <w:rPr>
          <w:sz w:val="24"/>
          <w:szCs w:val="24"/>
          <w:color w:val="auto"/>
        </w:rPr>
      </w:pPr>
    </w:p>
    <w:tbl>
      <w:tblPr>
        <w:tblLayout w:type="fixed"/>
        <w:tblInd w:w="2680" w:type="dxa"/>
        <w:tblCellMar>
          <w:top w:w="0" w:type="dxa"/>
          <w:left w:w="0" w:type="dxa"/>
          <w:bottom w:w="0" w:type="dxa"/>
          <w:right w:w="0" w:type="dxa"/>
        </w:tblCellMar>
      </w:tblPr>
      <w:tr>
        <w:trPr>
          <w:trHeight w:val="398"/>
        </w:trPr>
        <w:tc>
          <w:tcPr>
            <w:tcW w:w="5140" w:type="dxa"/>
            <w:vAlign w:val="bottom"/>
          </w:tcPr>
          <w:p>
            <w:pPr>
              <w:jc w:val="center"/>
              <w:spacing w:after="0"/>
              <w:rPr>
                <w:sz w:val="20"/>
                <w:szCs w:val="20"/>
                <w:color w:val="auto"/>
              </w:rPr>
            </w:pPr>
            <w:r>
              <w:rPr>
                <w:rFonts w:ascii="Book Antiqua" w:cs="Book Antiqua" w:eastAsia="Book Antiqua" w:hAnsi="Book Antiqua"/>
                <w:sz w:val="32"/>
                <w:szCs w:val="32"/>
                <w:color w:val="auto"/>
              </w:rPr>
              <w:t>www.bioinformation.net</w:t>
            </w:r>
          </w:p>
        </w:tc>
        <w:tc>
          <w:tcPr>
            <w:tcW w:w="3240" w:type="dxa"/>
            <w:vAlign w:val="bottom"/>
            <w:vMerge w:val="restart"/>
          </w:tcPr>
          <w:p>
            <w:pPr>
              <w:ind w:left="740"/>
              <w:spacing w:after="0"/>
              <w:rPr>
                <w:sz w:val="20"/>
                <w:szCs w:val="20"/>
                <w:color w:val="auto"/>
              </w:rPr>
            </w:pPr>
            <w:r>
              <w:rPr>
                <w:rFonts w:ascii="Book Antiqua" w:cs="Book Antiqua" w:eastAsia="Book Antiqua" w:hAnsi="Book Antiqua"/>
                <w:sz w:val="32"/>
                <w:szCs w:val="32"/>
                <w:b w:val="1"/>
                <w:bCs w:val="1"/>
                <w:color w:val="3366FF"/>
              </w:rPr>
              <w:t>Research Article</w:t>
            </w:r>
          </w:p>
        </w:tc>
        <w:tc>
          <w:tcPr>
            <w:tcW w:w="0" w:type="dxa"/>
            <w:vAlign w:val="bottom"/>
          </w:tcPr>
          <w:p>
            <w:pPr>
              <w:spacing w:after="0"/>
              <w:rPr>
                <w:sz w:val="1"/>
                <w:szCs w:val="1"/>
                <w:color w:val="auto"/>
              </w:rPr>
            </w:pPr>
          </w:p>
        </w:tc>
      </w:tr>
      <w:tr>
        <w:trPr>
          <w:trHeight w:val="216"/>
        </w:trPr>
        <w:tc>
          <w:tcPr>
            <w:tcW w:w="5140" w:type="dxa"/>
            <w:vAlign w:val="bottom"/>
            <w:vMerge w:val="restart"/>
          </w:tcPr>
          <w:p>
            <w:pPr>
              <w:jc w:val="center"/>
              <w:spacing w:after="0"/>
              <w:rPr>
                <w:sz w:val="20"/>
                <w:szCs w:val="20"/>
                <w:color w:val="auto"/>
              </w:rPr>
            </w:pPr>
            <w:r>
              <w:rPr>
                <w:rFonts w:ascii="Book Antiqua" w:cs="Book Antiqua" w:eastAsia="Book Antiqua" w:hAnsi="Book Antiqua"/>
                <w:sz w:val="36"/>
                <w:szCs w:val="36"/>
                <w:b w:val="1"/>
                <w:bCs w:val="1"/>
                <w:color w:val="auto"/>
              </w:rPr>
              <w:t>Volume 16(8)</w:t>
            </w:r>
          </w:p>
        </w:tc>
        <w:tc>
          <w:tcPr>
            <w:tcW w:w="32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20"/>
        </w:trPr>
        <w:tc>
          <w:tcPr>
            <w:tcW w:w="5140" w:type="dxa"/>
            <w:vAlign w:val="bottom"/>
            <w:vMerge w:val="continue"/>
          </w:tcPr>
          <w:p>
            <w:pPr>
              <w:spacing w:after="0"/>
              <w:rPr>
                <w:sz w:val="19"/>
                <w:szCs w:val="19"/>
                <w:color w:val="auto"/>
              </w:rPr>
            </w:pPr>
          </w:p>
        </w:tc>
        <w:tc>
          <w:tcPr>
            <w:tcW w:w="3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22"/>
        </w:trPr>
        <w:tc>
          <w:tcPr>
            <w:tcW w:w="5140" w:type="dxa"/>
            <w:vAlign w:val="bottom"/>
            <w:shd w:val="clear" w:color="auto" w:fill="000000"/>
          </w:tcPr>
          <w:p>
            <w:pPr>
              <w:spacing w:after="0"/>
              <w:rPr>
                <w:sz w:val="10"/>
                <w:szCs w:val="10"/>
                <w:color w:val="auto"/>
              </w:rPr>
            </w:pPr>
          </w:p>
        </w:tc>
        <w:tc>
          <w:tcPr>
            <w:tcW w:w="3240" w:type="dxa"/>
            <w:vAlign w:val="bottom"/>
            <w:shd w:val="clear" w:color="auto" w:fill="000000"/>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-68580</wp:posOffset>
            </wp:positionH>
            <wp:positionV relativeFrom="paragraph">
              <wp:posOffset>-593090</wp:posOffset>
            </wp:positionV>
            <wp:extent cx="1764665" cy="5937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764665" cy="593725"/>
                    </a:xfrm>
                    <a:prstGeom prst="rect">
                      <a:avLst/>
                    </a:prstGeom>
                    <a:noFill/>
                  </pic:spPr>
                </pic:pic>
              </a:graphicData>
            </a:graphic>
          </wp:anchor>
        </w:drawing>
      </w:r>
    </w:p>
    <w:p>
      <w:pPr>
        <w:ind w:right="580"/>
        <w:spacing w:after="0" w:line="236" w:lineRule="auto"/>
        <w:rPr>
          <w:sz w:val="20"/>
          <w:szCs w:val="20"/>
          <w:color w:val="auto"/>
        </w:rPr>
      </w:pPr>
      <w:r>
        <w:rPr>
          <w:rFonts w:ascii="Book Antiqua" w:cs="Book Antiqua" w:eastAsia="Book Antiqua" w:hAnsi="Book Antiqua"/>
          <w:sz w:val="44"/>
          <w:szCs w:val="44"/>
          <w:b w:val="1"/>
          <w:bCs w:val="1"/>
          <w:color w:val="auto"/>
        </w:rPr>
        <w:t xml:space="preserve">A short review on pharmacological activity of </w:t>
      </w:r>
      <w:r>
        <w:rPr>
          <w:rFonts w:ascii="Book Antiqua" w:cs="Book Antiqua" w:eastAsia="Book Antiqua" w:hAnsi="Book Antiqua"/>
          <w:sz w:val="44"/>
          <w:szCs w:val="44"/>
          <w:b w:val="1"/>
          <w:bCs w:val="1"/>
          <w:i w:val="1"/>
          <w:iCs w:val="1"/>
          <w:color w:val="auto"/>
        </w:rPr>
        <w:t>Cissus</w:t>
      </w:r>
      <w:r>
        <w:rPr>
          <w:rFonts w:ascii="Book Antiqua" w:cs="Book Antiqua" w:eastAsia="Book Antiqua" w:hAnsi="Book Antiqua"/>
          <w:sz w:val="44"/>
          <w:szCs w:val="44"/>
          <w:b w:val="1"/>
          <w:bCs w:val="1"/>
          <w:color w:val="auto"/>
        </w:rPr>
        <w:t xml:space="preserve"> </w:t>
      </w:r>
      <w:r>
        <w:rPr>
          <w:rFonts w:ascii="Book Antiqua" w:cs="Book Antiqua" w:eastAsia="Book Antiqua" w:hAnsi="Book Antiqua"/>
          <w:sz w:val="44"/>
          <w:szCs w:val="44"/>
          <w:b w:val="1"/>
          <w:bCs w:val="1"/>
          <w:i w:val="1"/>
          <w:iCs w:val="1"/>
          <w:color w:val="auto"/>
        </w:rPr>
        <w:t>quadrangularis</w:t>
      </w:r>
    </w:p>
    <w:p>
      <w:pPr>
        <w:spacing w:after="0" w:line="221" w:lineRule="exact"/>
        <w:rPr>
          <w:sz w:val="24"/>
          <w:szCs w:val="24"/>
          <w:color w:val="auto"/>
        </w:rPr>
      </w:pPr>
    </w:p>
    <w:p>
      <w:pPr>
        <w:ind w:right="340"/>
        <w:spacing w:after="0" w:line="238" w:lineRule="auto"/>
        <w:rPr>
          <w:sz w:val="20"/>
          <w:szCs w:val="20"/>
          <w:color w:val="auto"/>
        </w:rPr>
      </w:pPr>
      <w:r>
        <w:rPr>
          <w:rFonts w:ascii="Book Antiqua" w:cs="Book Antiqua" w:eastAsia="Book Antiqua" w:hAnsi="Book Antiqua"/>
          <w:sz w:val="24"/>
          <w:szCs w:val="24"/>
          <w:b w:val="1"/>
          <w:bCs w:val="1"/>
          <w:color w:val="auto"/>
        </w:rPr>
        <w:t>Jeganath Sundaran</w:t>
      </w:r>
      <w:r>
        <w:rPr>
          <w:rFonts w:ascii="Book Antiqua" w:cs="Book Antiqua" w:eastAsia="Book Antiqua" w:hAnsi="Book Antiqua"/>
          <w:sz w:val="15"/>
          <w:szCs w:val="15"/>
          <w:b w:val="1"/>
          <w:bCs w:val="1"/>
          <w:color w:val="auto"/>
        </w:rPr>
        <w:t>1</w:t>
      </w:r>
      <w:r>
        <w:rPr>
          <w:rFonts w:ascii="Book Antiqua" w:cs="Book Antiqua" w:eastAsia="Book Antiqua" w:hAnsi="Book Antiqua"/>
          <w:sz w:val="24"/>
          <w:szCs w:val="24"/>
          <w:b w:val="1"/>
          <w:bCs w:val="1"/>
          <w:color w:val="auto"/>
        </w:rPr>
        <w:t>*, Raleena begum</w:t>
      </w:r>
      <w:r>
        <w:rPr>
          <w:rFonts w:ascii="Book Antiqua" w:cs="Book Antiqua" w:eastAsia="Book Antiqua" w:hAnsi="Book Antiqua"/>
          <w:sz w:val="15"/>
          <w:szCs w:val="15"/>
          <w:b w:val="1"/>
          <w:bCs w:val="1"/>
          <w:color w:val="auto"/>
        </w:rPr>
        <w:t>1</w:t>
      </w:r>
      <w:r>
        <w:rPr>
          <w:rFonts w:ascii="Book Antiqua" w:cs="Book Antiqua" w:eastAsia="Book Antiqua" w:hAnsi="Book Antiqua"/>
          <w:sz w:val="24"/>
          <w:szCs w:val="24"/>
          <w:b w:val="1"/>
          <w:bCs w:val="1"/>
          <w:color w:val="auto"/>
        </w:rPr>
        <w:t>, Vasanthi</w:t>
      </w:r>
      <w:r>
        <w:rPr>
          <w:rFonts w:ascii="Book Antiqua" w:cs="Book Antiqua" w:eastAsia="Book Antiqua" w:hAnsi="Book Antiqua"/>
          <w:sz w:val="15"/>
          <w:szCs w:val="15"/>
          <w:b w:val="1"/>
          <w:bCs w:val="1"/>
          <w:color w:val="auto"/>
        </w:rPr>
        <w:t>1</w:t>
      </w:r>
      <w:r>
        <w:rPr>
          <w:rFonts w:ascii="Book Antiqua" w:cs="Book Antiqua" w:eastAsia="Book Antiqua" w:hAnsi="Book Antiqua"/>
          <w:sz w:val="24"/>
          <w:szCs w:val="24"/>
          <w:b w:val="1"/>
          <w:bCs w:val="1"/>
          <w:color w:val="auto"/>
        </w:rPr>
        <w:t>, Manjalam Kamalapathy</w:t>
      </w:r>
      <w:r>
        <w:rPr>
          <w:rFonts w:ascii="Book Antiqua" w:cs="Book Antiqua" w:eastAsia="Book Antiqua" w:hAnsi="Book Antiqua"/>
          <w:sz w:val="15"/>
          <w:szCs w:val="15"/>
          <w:b w:val="1"/>
          <w:bCs w:val="1"/>
          <w:color w:val="auto"/>
        </w:rPr>
        <w:t>1</w:t>
      </w:r>
      <w:r>
        <w:rPr>
          <w:rFonts w:ascii="Book Antiqua" w:cs="Book Antiqua" w:eastAsia="Book Antiqua" w:hAnsi="Book Antiqua"/>
          <w:sz w:val="24"/>
          <w:szCs w:val="24"/>
          <w:b w:val="1"/>
          <w:bCs w:val="1"/>
          <w:color w:val="auto"/>
        </w:rPr>
        <w:t>, Giridharan Bupesh</w:t>
      </w:r>
      <w:r>
        <w:rPr>
          <w:rFonts w:ascii="Book Antiqua" w:cs="Book Antiqua" w:eastAsia="Book Antiqua" w:hAnsi="Book Antiqua"/>
          <w:sz w:val="15"/>
          <w:szCs w:val="15"/>
          <w:b w:val="1"/>
          <w:bCs w:val="1"/>
          <w:color w:val="auto"/>
        </w:rPr>
        <w:t>2,4*</w:t>
      </w:r>
      <w:r>
        <w:rPr>
          <w:rFonts w:ascii="Book Antiqua" w:cs="Book Antiqua" w:eastAsia="Book Antiqua" w:hAnsi="Book Antiqua"/>
          <w:sz w:val="24"/>
          <w:szCs w:val="24"/>
          <w:b w:val="1"/>
          <w:bCs w:val="1"/>
          <w:color w:val="auto"/>
        </w:rPr>
        <w:t>, Uttamkumar Sahoo</w:t>
      </w:r>
      <w:r>
        <w:rPr>
          <w:rFonts w:ascii="Book Antiqua" w:cs="Book Antiqua" w:eastAsia="Book Antiqua" w:hAnsi="Book Antiqua"/>
          <w:sz w:val="15"/>
          <w:szCs w:val="15"/>
          <w:b w:val="1"/>
          <w:bCs w:val="1"/>
          <w:color w:val="auto"/>
        </w:rPr>
        <w:t>3</w:t>
      </w:r>
    </w:p>
    <w:p>
      <w:pPr>
        <w:spacing w:after="0" w:line="215" w:lineRule="exact"/>
        <w:rPr>
          <w:sz w:val="24"/>
          <w:szCs w:val="24"/>
          <w:color w:val="auto"/>
        </w:rPr>
      </w:pPr>
    </w:p>
    <w:p>
      <w:pPr>
        <w:jc w:val="both"/>
        <w:spacing w:after="0" w:line="234" w:lineRule="auto"/>
        <w:rPr>
          <w:sz w:val="20"/>
          <w:szCs w:val="20"/>
          <w:color w:val="auto"/>
        </w:rPr>
      </w:pPr>
      <w:r>
        <w:rPr>
          <w:rFonts w:ascii="Book Antiqua" w:cs="Book Antiqua" w:eastAsia="Book Antiqua" w:hAnsi="Book Antiqua"/>
          <w:sz w:val="12"/>
          <w:szCs w:val="12"/>
          <w:color w:val="auto"/>
        </w:rPr>
        <w:t>1</w:t>
      </w:r>
      <w:r>
        <w:rPr>
          <w:rFonts w:ascii="Book Antiqua" w:cs="Book Antiqua" w:eastAsia="Book Antiqua" w:hAnsi="Book Antiqua"/>
          <w:sz w:val="18"/>
          <w:szCs w:val="18"/>
          <w:color w:val="auto"/>
        </w:rPr>
        <w:t>Department of Pharmaceutics, School of Pharmaceutical Sciences, Vels Institute of Science, Technology and Advanced Studies (VISTAS),</w:t>
      </w:r>
      <w:r>
        <w:rPr>
          <w:rFonts w:ascii="Book Antiqua" w:cs="Book Antiqua" w:eastAsia="Book Antiqua" w:hAnsi="Book Antiqua"/>
          <w:sz w:val="12"/>
          <w:szCs w:val="12"/>
          <w:color w:val="auto"/>
        </w:rPr>
        <w:t xml:space="preserve"> </w:t>
      </w:r>
      <w:r>
        <w:rPr>
          <w:rFonts w:ascii="Book Antiqua" w:cs="Book Antiqua" w:eastAsia="Book Antiqua" w:hAnsi="Book Antiqua"/>
          <w:sz w:val="18"/>
          <w:szCs w:val="18"/>
          <w:color w:val="auto"/>
        </w:rPr>
        <w:t xml:space="preserve">Pallavaram, Chennai-600117, India; </w:t>
      </w:r>
      <w:r>
        <w:rPr>
          <w:rFonts w:ascii="Book Antiqua" w:cs="Book Antiqua" w:eastAsia="Book Antiqua" w:hAnsi="Book Antiqua"/>
          <w:sz w:val="12"/>
          <w:szCs w:val="12"/>
          <w:color w:val="auto"/>
        </w:rPr>
        <w:t>2</w:t>
      </w:r>
      <w:r>
        <w:rPr>
          <w:rFonts w:ascii="Book Antiqua" w:cs="Book Antiqua" w:eastAsia="Book Antiqua" w:hAnsi="Book Antiqua"/>
          <w:sz w:val="18"/>
          <w:szCs w:val="18"/>
          <w:color w:val="auto"/>
        </w:rPr>
        <w:t xml:space="preserve">Research and Development Wing, Central Research Laboratory, Sree Balaji Medical College and Hospital (SBMCH), BIHER, Chennai-600044, India; </w:t>
      </w:r>
      <w:r>
        <w:rPr>
          <w:rFonts w:ascii="Book Antiqua" w:cs="Book Antiqua" w:eastAsia="Book Antiqua" w:hAnsi="Book Antiqua"/>
          <w:sz w:val="12"/>
          <w:szCs w:val="12"/>
          <w:color w:val="auto"/>
        </w:rPr>
        <w:t>3</w:t>
      </w:r>
      <w:r>
        <w:rPr>
          <w:rFonts w:ascii="Book Antiqua" w:cs="Book Antiqua" w:eastAsia="Book Antiqua" w:hAnsi="Book Antiqua"/>
          <w:sz w:val="18"/>
          <w:szCs w:val="18"/>
          <w:color w:val="auto"/>
        </w:rPr>
        <w:t xml:space="preserve">Department of Forestry, Mizoram University, Aizawl, Mizoram -796004; </w:t>
      </w:r>
      <w:r>
        <w:rPr>
          <w:rFonts w:ascii="Book Antiqua" w:cs="Book Antiqua" w:eastAsia="Book Antiqua" w:hAnsi="Book Antiqua"/>
          <w:sz w:val="12"/>
          <w:szCs w:val="12"/>
          <w:color w:val="auto"/>
        </w:rPr>
        <w:t>4</w:t>
      </w:r>
      <w:r>
        <w:rPr>
          <w:rFonts w:ascii="Book Antiqua" w:cs="Book Antiqua" w:eastAsia="Book Antiqua" w:hAnsi="Book Antiqua"/>
          <w:sz w:val="18"/>
          <w:szCs w:val="18"/>
          <w:color w:val="auto"/>
        </w:rPr>
        <w:t>Department of Forest Science, Central University of Nagaland, Lumami, India; Dr. S. Jeganath, Phone: +91 9442302356, Email Id: jeganaths@gmail.com</w:t>
      </w:r>
      <w:r>
        <w:rPr>
          <w:rFonts w:ascii="Book Antiqua" w:cs="Book Antiqua" w:eastAsia="Book Antiqua" w:hAnsi="Book Antiqua"/>
          <w:sz w:val="18"/>
          <w:szCs w:val="18"/>
          <w:u w:val="single" w:color="auto"/>
          <w:color w:val="auto"/>
        </w:rPr>
        <w:t>,</w:t>
      </w:r>
      <w:r>
        <w:rPr>
          <w:rFonts w:ascii="Book Antiqua" w:cs="Book Antiqua" w:eastAsia="Book Antiqua" w:hAnsi="Book Antiqua"/>
          <w:sz w:val="18"/>
          <w:szCs w:val="18"/>
          <w:color w:val="auto"/>
        </w:rPr>
        <w:t xml:space="preserve"> bupeshgiri55@gmail.com; *Corresponding author:</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1308735</wp:posOffset>
            </wp:positionH>
            <wp:positionV relativeFrom="paragraph">
              <wp:posOffset>-15875</wp:posOffset>
            </wp:positionV>
            <wp:extent cx="29210" cy="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29210" cy="6350"/>
                    </a:xfrm>
                    <a:prstGeom prst="rect">
                      <a:avLst/>
                    </a:prstGeom>
                    <a:noFill/>
                  </pic:spPr>
                </pic:pic>
              </a:graphicData>
            </a:graphic>
          </wp:anchor>
        </w:drawing>
      </w:r>
    </w:p>
    <w:p>
      <w:pPr>
        <w:spacing w:after="0" w:line="191" w:lineRule="exact"/>
        <w:rPr>
          <w:sz w:val="24"/>
          <w:szCs w:val="24"/>
          <w:color w:val="auto"/>
        </w:rPr>
      </w:pPr>
    </w:p>
    <w:p>
      <w:pPr>
        <w:spacing w:after="0"/>
        <w:rPr>
          <w:sz w:val="20"/>
          <w:szCs w:val="20"/>
          <w:color w:val="auto"/>
        </w:rPr>
      </w:pPr>
      <w:r>
        <w:rPr>
          <w:rFonts w:ascii="Book Antiqua" w:cs="Book Antiqua" w:eastAsia="Book Antiqua" w:hAnsi="Book Antiqua"/>
          <w:sz w:val="18"/>
          <w:szCs w:val="18"/>
          <w:color w:val="auto"/>
        </w:rPr>
        <w:t>Submitted on January 2, 2020; Revision June 12, 2020; Accepted June 12, 2020; Published August 31, 2020</w:t>
      </w:r>
    </w:p>
    <w:p>
      <w:pPr>
        <w:ind w:left="8700"/>
        <w:spacing w:after="0" w:line="231" w:lineRule="auto"/>
        <w:rPr>
          <w:sz w:val="20"/>
          <w:szCs w:val="20"/>
          <w:color w:val="auto"/>
        </w:rPr>
      </w:pPr>
      <w:r>
        <w:rPr>
          <w:rFonts w:ascii="Book Antiqua" w:cs="Book Antiqua" w:eastAsia="Book Antiqua" w:hAnsi="Book Antiqua"/>
          <w:sz w:val="18"/>
          <w:szCs w:val="18"/>
          <w:b w:val="1"/>
          <w:bCs w:val="1"/>
          <w:color w:val="auto"/>
        </w:rPr>
        <w:t xml:space="preserve">DOI: </w:t>
      </w:r>
      <w:r>
        <w:rPr>
          <w:rFonts w:ascii="Book Antiqua" w:cs="Book Antiqua" w:eastAsia="Book Antiqua" w:hAnsi="Book Antiqua"/>
          <w:sz w:val="18"/>
          <w:szCs w:val="18"/>
          <w:color w:val="auto"/>
        </w:rPr>
        <w:t>10.6026/97320630016579</w:t>
      </w:r>
    </w:p>
    <w:p>
      <w:pPr>
        <w:spacing w:after="0" w:line="219" w:lineRule="exact"/>
        <w:rPr>
          <w:sz w:val="24"/>
          <w:szCs w:val="24"/>
          <w:color w:val="auto"/>
        </w:rPr>
      </w:pPr>
    </w:p>
    <w:p>
      <w:pPr>
        <w:jc w:val="both"/>
        <w:spacing w:after="0" w:line="238" w:lineRule="auto"/>
        <w:rPr>
          <w:sz w:val="20"/>
          <w:szCs w:val="20"/>
          <w:color w:val="auto"/>
        </w:rPr>
      </w:pPr>
      <w:r>
        <w:rPr>
          <w:rFonts w:ascii="Book Antiqua" w:cs="Book Antiqua" w:eastAsia="Book Antiqua" w:hAnsi="Book Antiqua"/>
          <w:sz w:val="18"/>
          <w:szCs w:val="18"/>
          <w:b w:val="1"/>
          <w:bCs w:val="1"/>
          <w:color w:val="0000FF"/>
        </w:rPr>
        <w:t>The authors are responsible for the content of this article. The Editorial and the publisher has taken reasonable steps to check the content of the article with reference to publishing ethics with adequate peer reviews deposited at PUBLONS.</w:t>
      </w:r>
    </w:p>
    <w:p>
      <w:pPr>
        <w:spacing w:after="0" w:line="219" w:lineRule="exact"/>
        <w:rPr>
          <w:sz w:val="24"/>
          <w:szCs w:val="24"/>
          <w:color w:val="auto"/>
        </w:rPr>
      </w:pPr>
    </w:p>
    <w:p>
      <w:pPr>
        <w:spacing w:after="0"/>
        <w:rPr>
          <w:sz w:val="20"/>
          <w:szCs w:val="20"/>
          <w:color w:val="auto"/>
        </w:rPr>
      </w:pPr>
      <w:r>
        <w:rPr>
          <w:rFonts w:ascii="Book Antiqua" w:cs="Book Antiqua" w:eastAsia="Book Antiqua" w:hAnsi="Book Antiqua"/>
          <w:sz w:val="18"/>
          <w:szCs w:val="18"/>
          <w:b w:val="1"/>
          <w:bCs w:val="1"/>
          <w:color w:val="auto"/>
        </w:rPr>
        <w:t>Declaration on official E-mail:</w:t>
      </w:r>
    </w:p>
    <w:p>
      <w:pPr>
        <w:spacing w:after="0" w:line="231" w:lineRule="auto"/>
        <w:rPr>
          <w:sz w:val="20"/>
          <w:szCs w:val="20"/>
          <w:color w:val="auto"/>
        </w:rPr>
      </w:pPr>
      <w:r>
        <w:rPr>
          <w:rFonts w:ascii="Book Antiqua" w:cs="Book Antiqua" w:eastAsia="Book Antiqua" w:hAnsi="Book Antiqua"/>
          <w:sz w:val="18"/>
          <w:szCs w:val="18"/>
          <w:color w:val="auto"/>
        </w:rPr>
        <w:t>The corresponding author declares that official e-mail from their institution is not available for all authors</w:t>
      </w:r>
    </w:p>
    <w:p>
      <w:pPr>
        <w:spacing w:after="0" w:line="218" w:lineRule="exact"/>
        <w:rPr>
          <w:sz w:val="24"/>
          <w:szCs w:val="24"/>
          <w:color w:val="auto"/>
        </w:rPr>
      </w:pPr>
    </w:p>
    <w:p>
      <w:pPr>
        <w:spacing w:after="0"/>
        <w:rPr>
          <w:sz w:val="20"/>
          <w:szCs w:val="20"/>
          <w:color w:val="auto"/>
        </w:rPr>
      </w:pPr>
      <w:r>
        <w:rPr>
          <w:rFonts w:ascii="Book Antiqua" w:cs="Book Antiqua" w:eastAsia="Book Antiqua" w:hAnsi="Book Antiqua"/>
          <w:sz w:val="18"/>
          <w:szCs w:val="18"/>
          <w:b w:val="1"/>
          <w:bCs w:val="1"/>
          <w:color w:val="auto"/>
        </w:rPr>
        <w:t>Declaration on Publication Ethics:</w:t>
      </w:r>
    </w:p>
    <w:p>
      <w:pPr>
        <w:jc w:val="both"/>
        <w:spacing w:after="0" w:line="233" w:lineRule="auto"/>
        <w:rPr>
          <w:sz w:val="20"/>
          <w:szCs w:val="20"/>
          <w:color w:val="auto"/>
        </w:rPr>
      </w:pPr>
      <w:r>
        <w:rPr>
          <w:rFonts w:ascii="Book Antiqua" w:cs="Book Antiqua" w:eastAsia="Book Antiqua" w:hAnsi="Book Antiqua"/>
          <w:sz w:val="18"/>
          <w:szCs w:val="18"/>
          <w:color w:val="auto"/>
        </w:rPr>
        <w:t>The authors state that they adhere with COPE guidelines on publishing ethics as described elsewhere at https://publicationethics.org/. The authors also undertake that they are not associated with any other third party (governmental or non-governmental agencies) linking with any form of unethical issues connecting to this publication. The authors also declare that they are not withholding any information that is misleading to the publisher in regard to this article.</w:t>
      </w:r>
    </w:p>
    <w:p>
      <w:pPr>
        <w:spacing w:after="0" w:line="217" w:lineRule="exact"/>
        <w:rPr>
          <w:sz w:val="24"/>
          <w:szCs w:val="24"/>
          <w:color w:val="auto"/>
        </w:rPr>
      </w:pPr>
    </w:p>
    <w:p>
      <w:pPr>
        <w:spacing w:after="0"/>
        <w:rPr>
          <w:sz w:val="20"/>
          <w:szCs w:val="20"/>
          <w:color w:val="auto"/>
        </w:rPr>
      </w:pPr>
      <w:r>
        <w:rPr>
          <w:rFonts w:ascii="Book Antiqua" w:cs="Book Antiqua" w:eastAsia="Book Antiqua" w:hAnsi="Book Antiqua"/>
          <w:sz w:val="18"/>
          <w:szCs w:val="18"/>
          <w:b w:val="1"/>
          <w:bCs w:val="1"/>
          <w:color w:val="auto"/>
        </w:rPr>
        <w:t>Abstract:</w:t>
      </w:r>
    </w:p>
    <w:p>
      <w:pPr>
        <w:jc w:val="both"/>
        <w:spacing w:after="0" w:line="232" w:lineRule="auto"/>
        <w:rPr>
          <w:sz w:val="20"/>
          <w:szCs w:val="20"/>
          <w:color w:val="auto"/>
        </w:rPr>
      </w:pPr>
      <w:r>
        <w:rPr>
          <w:rFonts w:ascii="Book Antiqua" w:cs="Book Antiqua" w:eastAsia="Book Antiqua" w:hAnsi="Book Antiqua"/>
          <w:sz w:val="18"/>
          <w:szCs w:val="18"/>
          <w:i w:val="1"/>
          <w:iCs w:val="1"/>
          <w:color w:val="auto"/>
        </w:rPr>
        <w:t xml:space="preserve">Cissus quadrangularis </w:t>
      </w:r>
      <w:r>
        <w:rPr>
          <w:rFonts w:ascii="Book Antiqua" w:cs="Book Antiqua" w:eastAsia="Book Antiqua" w:hAnsi="Book Antiqua"/>
          <w:sz w:val="18"/>
          <w:szCs w:val="18"/>
          <w:color w:val="auto"/>
        </w:rPr>
        <w:t>L. is a succulent plant of family Vitaceae usually found in tropical and subtropical xeric wood. It is a beefy, desert</w:t>
      </w:r>
      <w:r>
        <w:rPr>
          <w:rFonts w:ascii="Book Antiqua" w:cs="Book Antiqua" w:eastAsia="Book Antiqua" w:hAnsi="Book Antiqua"/>
          <w:sz w:val="18"/>
          <w:szCs w:val="18"/>
          <w:i w:val="1"/>
          <w:iCs w:val="1"/>
          <w:color w:val="auto"/>
        </w:rPr>
        <w:t xml:space="preserve"> </w:t>
      </w:r>
      <w:r>
        <w:rPr>
          <w:rFonts w:ascii="Book Antiqua" w:cs="Book Antiqua" w:eastAsia="Book Antiqua" w:hAnsi="Book Antiqua"/>
          <w:sz w:val="18"/>
          <w:szCs w:val="18"/>
          <w:color w:val="auto"/>
        </w:rPr>
        <w:t xml:space="preserve">plant like liana generally utilized as a typical nourishment thing in India. In flow situation center around plant look into has expanded all through the world and an enormous measure of confirmations have been gathered to show monstrous capability of therapeutic plants utilized in different conventional frameworks. In excess of 15000 plants have been contemplated during the most recent multiyear time span. As of late researchers are utilizing these sustainable assets to create another age of restorative arrangements. Considering various claims by society to cure specific problems, experts have made efforts to test the plant's suitability through rational natural testing. Assessment of the writing showed some extraordinary pharmacological exercises of the plant, such as cell reinforcement, free radical search, hostile to microbials, towards bacterial, bone regeneration, ulceration, pain relief, mitigation and diuretics, shown in this questionnaire with the ultimate objective that the possible use of the plant in pharmaceuticals or as an agri business asset can be assessed. This research is an attempt to highlight the numerous standard uses just like pharmacological studies on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color w:val="auto"/>
        </w:rPr>
        <w:t xml:space="preserve"> L.</w:t>
      </w:r>
    </w:p>
    <w:p>
      <w:pPr>
        <w:spacing w:after="0" w:line="218" w:lineRule="exact"/>
        <w:rPr>
          <w:sz w:val="24"/>
          <w:szCs w:val="24"/>
          <w:color w:val="auto"/>
        </w:rPr>
      </w:pPr>
    </w:p>
    <w:p>
      <w:pPr>
        <w:spacing w:after="0"/>
        <w:rPr>
          <w:sz w:val="20"/>
          <w:szCs w:val="20"/>
          <w:color w:val="auto"/>
        </w:rPr>
      </w:pPr>
      <w:r>
        <w:rPr>
          <w:rFonts w:ascii="Book Antiqua" w:cs="Book Antiqua" w:eastAsia="Book Antiqua" w:hAnsi="Book Antiqua"/>
          <w:sz w:val="18"/>
          <w:szCs w:val="18"/>
          <w:b w:val="1"/>
          <w:bCs w:val="1"/>
          <w:color w:val="auto"/>
        </w:rPr>
        <w:t xml:space="preserve">Keywords: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b w:val="1"/>
          <w:bCs w:val="1"/>
          <w:color w:val="auto"/>
        </w:rPr>
        <w:t xml:space="preserve"> </w:t>
      </w:r>
      <w:r>
        <w:rPr>
          <w:rFonts w:ascii="Book Antiqua" w:cs="Book Antiqua" w:eastAsia="Book Antiqua" w:hAnsi="Book Antiqua"/>
          <w:sz w:val="18"/>
          <w:szCs w:val="18"/>
          <w:color w:val="auto"/>
        </w:rPr>
        <w:t>L, pharmacology, medicinal plants, phyto-chemistry</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6" w:lineRule="exact"/>
        <w:rPr>
          <w:sz w:val="24"/>
          <w:szCs w:val="24"/>
          <w:color w:val="auto"/>
        </w:rPr>
      </w:pPr>
    </w:p>
    <w:tbl>
      <w:tblPr>
        <w:tblLayout w:type="fixed"/>
        <w:tblInd w:w="0" w:type="dxa"/>
        <w:tblCellMar>
          <w:top w:w="0" w:type="dxa"/>
          <w:left w:w="0" w:type="dxa"/>
          <w:bottom w:w="0" w:type="dxa"/>
          <w:right w:w="0" w:type="dxa"/>
        </w:tblCellMar>
      </w:tblPr>
      <w:tr>
        <w:trPr>
          <w:trHeight w:val="224"/>
        </w:trPr>
        <w:tc>
          <w:tcPr>
            <w:tcW w:w="4160" w:type="dxa"/>
            <w:vAlign w:val="bottom"/>
          </w:tcPr>
          <w:p>
            <w:pPr>
              <w:spacing w:after="0"/>
              <w:rPr>
                <w:sz w:val="20"/>
                <w:szCs w:val="20"/>
                <w:color w:val="auto"/>
              </w:rPr>
            </w:pPr>
            <w:r>
              <w:rPr>
                <w:rFonts w:ascii="Book Antiqua" w:cs="Book Antiqua" w:eastAsia="Book Antiqua" w:hAnsi="Book Antiqua"/>
                <w:sz w:val="16"/>
                <w:szCs w:val="16"/>
                <w:color w:val="auto"/>
              </w:rPr>
              <w:t>ISSN 0973-2063 (online) 0973-8894 (print)</w:t>
            </w:r>
          </w:p>
        </w:tc>
        <w:tc>
          <w:tcPr>
            <w:tcW w:w="6900" w:type="dxa"/>
            <w:vAlign w:val="bottom"/>
          </w:tcPr>
          <w:p>
            <w:pPr>
              <w:jc w:val="right"/>
              <w:ind w:right="5290"/>
              <w:spacing w:after="0"/>
              <w:rPr>
                <w:sz w:val="20"/>
                <w:szCs w:val="20"/>
                <w:color w:val="auto"/>
              </w:rPr>
            </w:pPr>
            <w:r>
              <w:rPr>
                <w:rFonts w:ascii="Book Antiqua" w:cs="Book Antiqua" w:eastAsia="Book Antiqua" w:hAnsi="Book Antiqua"/>
                <w:sz w:val="18"/>
                <w:szCs w:val="18"/>
                <w:color w:val="auto"/>
              </w:rPr>
              <w:t>579</w:t>
            </w:r>
          </w:p>
        </w:tc>
        <w:tc>
          <w:tcPr>
            <w:tcW w:w="0" w:type="dxa"/>
            <w:vAlign w:val="bottom"/>
          </w:tcPr>
          <w:p>
            <w:pPr>
              <w:spacing w:after="0"/>
              <w:rPr>
                <w:sz w:val="1"/>
                <w:szCs w:val="1"/>
                <w:color w:val="auto"/>
              </w:rPr>
            </w:pPr>
          </w:p>
        </w:tc>
      </w:tr>
      <w:tr>
        <w:trPr>
          <w:trHeight w:val="222"/>
        </w:trPr>
        <w:tc>
          <w:tcPr>
            <w:tcW w:w="4160" w:type="dxa"/>
            <w:vAlign w:val="bottom"/>
            <w:vMerge w:val="restart"/>
          </w:tcPr>
          <w:p>
            <w:pPr>
              <w:spacing w:after="0"/>
              <w:rPr>
                <w:sz w:val="20"/>
                <w:szCs w:val="20"/>
                <w:color w:val="auto"/>
              </w:rPr>
            </w:pPr>
            <w:r>
              <w:rPr>
                <w:rFonts w:ascii="Book Antiqua" w:cs="Book Antiqua" w:eastAsia="Book Antiqua" w:hAnsi="Book Antiqua"/>
                <w:sz w:val="16"/>
                <w:szCs w:val="16"/>
                <w:color w:val="auto"/>
              </w:rPr>
              <w:t>Bioinformation 16(8): 579-585 (2020)</w:t>
            </w:r>
          </w:p>
        </w:tc>
        <w:tc>
          <w:tcPr>
            <w:tcW w:w="6900" w:type="dxa"/>
            <w:vAlign w:val="bottom"/>
          </w:tcPr>
          <w:p>
            <w:pPr>
              <w:jc w:val="right"/>
              <w:spacing w:after="0" w:line="222" w:lineRule="exact"/>
              <w:rPr>
                <w:sz w:val="20"/>
                <w:szCs w:val="20"/>
                <w:color w:val="auto"/>
              </w:rPr>
            </w:pPr>
            <w:r>
              <w:rPr>
                <w:rFonts w:ascii="Book Antiqua" w:cs="Book Antiqua" w:eastAsia="Book Antiqua" w:hAnsi="Book Antiqua"/>
                <w:sz w:val="18"/>
                <w:szCs w:val="18"/>
                <w:color w:val="auto"/>
              </w:rPr>
              <w:t>©Biomedical Informatics (2020)</w:t>
            </w:r>
          </w:p>
        </w:tc>
        <w:tc>
          <w:tcPr>
            <w:tcW w:w="0" w:type="dxa"/>
            <w:vAlign w:val="bottom"/>
          </w:tcPr>
          <w:p>
            <w:pPr>
              <w:spacing w:after="0"/>
              <w:rPr>
                <w:sz w:val="1"/>
                <w:szCs w:val="1"/>
                <w:color w:val="auto"/>
              </w:rPr>
            </w:pPr>
          </w:p>
        </w:tc>
      </w:tr>
      <w:tr>
        <w:trPr>
          <w:trHeight w:val="109"/>
        </w:trPr>
        <w:tc>
          <w:tcPr>
            <w:tcW w:w="4160" w:type="dxa"/>
            <w:vAlign w:val="bottom"/>
            <w:vMerge w:val="continue"/>
          </w:tcPr>
          <w:p>
            <w:pPr>
              <w:spacing w:after="0"/>
              <w:rPr>
                <w:sz w:val="9"/>
                <w:szCs w:val="9"/>
                <w:color w:val="auto"/>
              </w:rPr>
            </w:pPr>
          </w:p>
        </w:tc>
        <w:tc>
          <w:tcPr>
            <w:tcW w:w="690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2240" w:h="15840" w:orient="portrait"/>
          <w:cols w:equalWidth="0" w:num="1">
            <w:col w:w="11120"/>
          </w:cols>
          <w:pgMar w:left="560" w:top="1440" w:right="560" w:bottom="1057"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379095</wp:posOffset>
            </wp:positionH>
            <wp:positionV relativeFrom="page">
              <wp:posOffset>532765</wp:posOffset>
            </wp:positionV>
            <wp:extent cx="5029200" cy="7048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5029200" cy="704850"/>
                    </a:xfrm>
                    <a:prstGeom prst="rect">
                      <a:avLst/>
                    </a:prstGeom>
                    <a:noFill/>
                  </pic:spPr>
                </pic:pic>
              </a:graphicData>
            </a:graphic>
          </wp:anchor>
        </w:drawing>
        <w:drawing>
          <wp:anchor simplePos="0" relativeHeight="251657728" behindDoc="1" locked="0" layoutInCell="0" allowOverlap="1">
            <wp:simplePos x="0" y="0"/>
            <wp:positionH relativeFrom="page">
              <wp:posOffset>481965</wp:posOffset>
            </wp:positionH>
            <wp:positionV relativeFrom="page">
              <wp:posOffset>1615440</wp:posOffset>
            </wp:positionV>
            <wp:extent cx="6807835" cy="641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6807835" cy="64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Background:</w:t>
      </w:r>
    </w:p>
    <w:p>
      <w:pPr>
        <w:jc w:val="both"/>
        <w:spacing w:after="0" w:line="232" w:lineRule="auto"/>
        <w:rPr>
          <w:sz w:val="20"/>
          <w:szCs w:val="20"/>
          <w:color w:val="auto"/>
        </w:rPr>
      </w:pP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color w:val="auto"/>
        </w:rPr>
        <w:t>is an annual or perennial herb with huge</w:t>
      </w:r>
      <w:r>
        <w:rPr>
          <w:rFonts w:ascii="Book Antiqua" w:cs="Book Antiqua" w:eastAsia="Book Antiqua" w:hAnsi="Book Antiqua"/>
          <w:sz w:val="18"/>
          <w:szCs w:val="18"/>
          <w:i w:val="1"/>
          <w:iCs w:val="1"/>
          <w:color w:val="auto"/>
        </w:rPr>
        <w:t xml:space="preserve"> </w:t>
      </w:r>
      <w:r>
        <w:rPr>
          <w:rFonts w:ascii="Book Antiqua" w:cs="Book Antiqua" w:eastAsia="Book Antiqua" w:hAnsi="Book Antiqua"/>
          <w:sz w:val="18"/>
          <w:szCs w:val="18"/>
          <w:color w:val="auto"/>
        </w:rPr>
        <w:t xml:space="preserve">medicinal properties distributed throughout the tropical world. It is one of the most frequently used medicinal plants in India. It is believed that the plant is native to India, Sri Lanka, Malaysia, Java and West Africa. This plant was studied for its phytochemical constitution pharmacological activities and also toxicological evaluation studies reveals that this plant is rich in and remarkable bone healing activity </w:t>
      </w:r>
      <w:r>
        <w:rPr>
          <w:rFonts w:ascii="Book Antiqua" w:cs="Book Antiqua" w:eastAsia="Book Antiqua" w:hAnsi="Book Antiqua"/>
          <w:sz w:val="18"/>
          <w:szCs w:val="18"/>
          <w:b w:val="1"/>
          <w:bCs w:val="1"/>
          <w:color w:val="auto"/>
        </w:rPr>
        <w:t>[1-3]</w:t>
      </w:r>
      <w:r>
        <w:rPr>
          <w:rFonts w:ascii="Book Antiqua" w:cs="Book Antiqua" w:eastAsia="Book Antiqua" w:hAnsi="Book Antiqua"/>
          <w:sz w:val="18"/>
          <w:szCs w:val="18"/>
          <w:color w:val="auto"/>
        </w:rPr>
        <w:t xml:space="preserve">. Ayurveda physicians prescribe this drug for several medicinal ailments. It is a time-tested drug. </w:t>
      </w:r>
      <w:r>
        <w:rPr>
          <w:rFonts w:ascii="Book Antiqua" w:cs="Book Antiqua" w:eastAsia="Book Antiqua" w:hAnsi="Book Antiqua"/>
          <w:sz w:val="18"/>
          <w:szCs w:val="18"/>
          <w:i w:val="1"/>
          <w:iCs w:val="1"/>
          <w:color w:val="auto"/>
        </w:rPr>
        <w:t>Cissus</w:t>
      </w:r>
      <w:r>
        <w:rPr>
          <w:rFonts w:ascii="Book Antiqua" w:cs="Book Antiqua" w:eastAsia="Book Antiqua" w:hAnsi="Book Antiqua"/>
          <w:sz w:val="18"/>
          <w:szCs w:val="18"/>
          <w:color w:val="auto"/>
        </w:rPr>
        <w:t xml:space="preserve"> </w:t>
      </w:r>
      <w:r>
        <w:rPr>
          <w:rFonts w:ascii="Book Antiqua" w:cs="Book Antiqua" w:eastAsia="Book Antiqua" w:hAnsi="Book Antiqua"/>
          <w:sz w:val="18"/>
          <w:szCs w:val="18"/>
          <w:i w:val="1"/>
          <w:iCs w:val="1"/>
          <w:color w:val="auto"/>
        </w:rPr>
        <w:t xml:space="preserve">quadrangularis </w:t>
      </w:r>
      <w:r>
        <w:rPr>
          <w:rFonts w:ascii="Book Antiqua" w:cs="Book Antiqua" w:eastAsia="Book Antiqua" w:hAnsi="Book Antiqua"/>
          <w:sz w:val="18"/>
          <w:szCs w:val="18"/>
          <w:color w:val="auto"/>
        </w:rPr>
        <w:t>synonym Cissus succulent popularly known as</w:t>
      </w:r>
      <w:r>
        <w:rPr>
          <w:rFonts w:ascii="Book Antiqua" w:cs="Book Antiqua" w:eastAsia="Book Antiqua" w:hAnsi="Book Antiqua"/>
          <w:sz w:val="18"/>
          <w:szCs w:val="18"/>
          <w:i w:val="1"/>
          <w:iCs w:val="1"/>
          <w:color w:val="auto"/>
        </w:rPr>
        <w:t xml:space="preserve"> </w:t>
      </w:r>
      <w:r>
        <w:rPr>
          <w:rFonts w:ascii="Book Antiqua" w:cs="Book Antiqua" w:eastAsia="Book Antiqua" w:hAnsi="Book Antiqua"/>
          <w:sz w:val="18"/>
          <w:szCs w:val="18"/>
          <w:color w:val="auto"/>
        </w:rPr>
        <w:t xml:space="preserve">Horjora in hindi and Pirandai in tamil belongs to the family Vitaceae. The plant is widely seen in tropical forest regions of Asia and Africa and also widely believed to be native of India, subcontinent </w:t>
      </w:r>
      <w:r>
        <w:rPr>
          <w:rFonts w:ascii="Book Antiqua" w:cs="Book Antiqua" w:eastAsia="Book Antiqua" w:hAnsi="Book Antiqua"/>
          <w:sz w:val="18"/>
          <w:szCs w:val="18"/>
          <w:b w:val="1"/>
          <w:bCs w:val="1"/>
          <w:color w:val="auto"/>
        </w:rPr>
        <w:t>[4-6]</w:t>
      </w:r>
      <w:r>
        <w:rPr>
          <w:rFonts w:ascii="Book Antiqua" w:cs="Book Antiqua" w:eastAsia="Book Antiqua" w:hAnsi="Book Antiqua"/>
          <w:sz w:val="18"/>
          <w:szCs w:val="18"/>
          <w:color w:val="auto"/>
        </w:rPr>
        <w:t>.</w:t>
      </w:r>
    </w:p>
    <w:p>
      <w:pPr>
        <w:spacing w:after="0" w:line="229"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Methodology:</w:t>
      </w:r>
    </w:p>
    <w:p>
      <w:pPr>
        <w:jc w:val="both"/>
        <w:spacing w:after="0"/>
        <w:rPr>
          <w:sz w:val="20"/>
          <w:szCs w:val="20"/>
          <w:color w:val="auto"/>
        </w:rPr>
      </w:pPr>
      <w:r>
        <w:rPr>
          <w:rFonts w:ascii="Book Antiqua" w:cs="Book Antiqua" w:eastAsia="Book Antiqua" w:hAnsi="Book Antiqua"/>
          <w:sz w:val="18"/>
          <w:szCs w:val="18"/>
          <w:color w:val="auto"/>
        </w:rPr>
        <w:t xml:space="preserve">It requires warm tropical climate and propagated by stem cuttings in months of June to July. The plant is efficiently reproducing using its mature stem cuttings. A diseases free, healthy and mature plant </w:t>
      </w:r>
      <w:r>
        <w:rPr>
          <w:rFonts w:ascii="Book Antiqua" w:cs="Book Antiqua" w:eastAsia="Book Antiqua" w:hAnsi="Book Antiqua"/>
          <w:sz w:val="18"/>
          <w:szCs w:val="18"/>
          <w:i w:val="1"/>
          <w:iCs w:val="1"/>
          <w:color w:val="auto"/>
        </w:rPr>
        <w:t xml:space="preserve">Cissus quadrangularis </w:t>
      </w:r>
      <w:r>
        <w:rPr>
          <w:rFonts w:ascii="Book Antiqua" w:cs="Book Antiqua" w:eastAsia="Book Antiqua" w:hAnsi="Book Antiqua"/>
          <w:sz w:val="18"/>
          <w:szCs w:val="18"/>
          <w:color w:val="auto"/>
        </w:rPr>
        <w:t>L. was used as a source of stem cuttings for</w:t>
      </w:r>
      <w:r>
        <w:rPr>
          <w:rFonts w:ascii="Book Antiqua" w:cs="Book Antiqua" w:eastAsia="Book Antiqua" w:hAnsi="Book Antiqua"/>
          <w:sz w:val="18"/>
          <w:szCs w:val="18"/>
          <w:i w:val="1"/>
          <w:iCs w:val="1"/>
          <w:color w:val="auto"/>
        </w:rPr>
        <w:t xml:space="preserve"> </w:t>
      </w:r>
      <w:r>
        <w:rPr>
          <w:rFonts w:ascii="Book Antiqua" w:cs="Book Antiqua" w:eastAsia="Book Antiqua" w:hAnsi="Book Antiqua"/>
          <w:sz w:val="18"/>
          <w:szCs w:val="18"/>
          <w:color w:val="auto"/>
        </w:rPr>
        <w:t>further development of the new individuals like their parental ones. It can be directly grown in prepared beds with moderate supply of water and suitable substratum to climb it.30 cm long, mature stems was removed from their mother plant without damaging it.</w:t>
      </w:r>
    </w:p>
    <w:p>
      <w:pPr>
        <w:spacing w:after="0" w:line="376" w:lineRule="exact"/>
        <w:rPr>
          <w:sz w:val="20"/>
          <w:szCs w:val="20"/>
          <w:color w:val="auto"/>
        </w:rPr>
      </w:pPr>
    </w:p>
    <w:p>
      <w:pPr>
        <w:jc w:val="both"/>
        <w:spacing w:after="0" w:line="233" w:lineRule="auto"/>
        <w:rPr>
          <w:sz w:val="20"/>
          <w:szCs w:val="20"/>
          <w:color w:val="auto"/>
        </w:rPr>
      </w:pPr>
      <w:r>
        <w:rPr>
          <w:rFonts w:ascii="Book Antiqua" w:cs="Book Antiqua" w:eastAsia="Book Antiqua" w:hAnsi="Book Antiqua"/>
          <w:sz w:val="18"/>
          <w:szCs w:val="18"/>
          <w:color w:val="auto"/>
        </w:rPr>
        <w:t>Take one poly bags of size 13 cm length and 8 cm width were selected and filled with fertile soil, manure and sand equally which acts as a medium for its regeneration using their stems (10 cm deep in poly bag individually) in Herbal Garden. Well-prepared soil, manure and sand mixture was made to support the further growth of new shoots and roots. It is a succulent nature plant so excess water is leading its adverse effect on the growth. In initial stage light irrigation only supplied for their growth and further water supplied as per need of the plants. After few days of stem cutting propagation new buds development starts and gradually plant convert in to the field as a new plant like their mother plant (</w:t>
      </w:r>
      <w:r>
        <w:rPr>
          <w:rFonts w:ascii="Book Antiqua" w:cs="Book Antiqua" w:eastAsia="Book Antiqua" w:hAnsi="Book Antiqua"/>
          <w:sz w:val="18"/>
          <w:szCs w:val="18"/>
          <w:b w:val="1"/>
          <w:bCs w:val="1"/>
          <w:color w:val="auto"/>
        </w:rPr>
        <w:t>Figure</w:t>
      </w:r>
      <w:r>
        <w:rPr>
          <w:rFonts w:ascii="Book Antiqua" w:cs="Book Antiqua" w:eastAsia="Book Antiqua" w:hAnsi="Book Antiqua"/>
          <w:sz w:val="18"/>
          <w:szCs w:val="18"/>
          <w:color w:val="auto"/>
        </w:rPr>
        <w:t xml:space="preserve"> </w:t>
      </w:r>
      <w:r>
        <w:rPr>
          <w:rFonts w:ascii="Book Antiqua" w:cs="Book Antiqua" w:eastAsia="Book Antiqua" w:hAnsi="Book Antiqua"/>
          <w:sz w:val="18"/>
          <w:szCs w:val="18"/>
          <w:b w:val="1"/>
          <w:bCs w:val="1"/>
          <w:color w:val="auto"/>
        </w:rPr>
        <w:t>1 and 2</w:t>
      </w:r>
      <w:r>
        <w:rPr>
          <w:rFonts w:ascii="Book Antiqua" w:cs="Book Antiqua" w:eastAsia="Book Antiqua" w:hAnsi="Book Antiqua"/>
          <w:sz w:val="18"/>
          <w:szCs w:val="18"/>
          <w:color w:val="auto"/>
        </w:rPr>
        <w:t>). A developed plant of</w:t>
      </w:r>
      <w:r>
        <w:rPr>
          <w:rFonts w:ascii="Book Antiqua" w:cs="Book Antiqua" w:eastAsia="Book Antiqua" w:hAnsi="Book Antiqua"/>
          <w:sz w:val="18"/>
          <w:szCs w:val="18"/>
          <w:b w:val="1"/>
          <w:bCs w:val="1"/>
          <w:color w:val="auto"/>
        </w:rPr>
        <w:t xml:space="preserve">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b w:val="1"/>
          <w:bCs w:val="1"/>
          <w:color w:val="auto"/>
        </w:rPr>
        <w:t xml:space="preserve"> </w:t>
      </w:r>
      <w:r>
        <w:rPr>
          <w:rFonts w:ascii="Book Antiqua" w:cs="Book Antiqua" w:eastAsia="Book Antiqua" w:hAnsi="Book Antiqua"/>
          <w:sz w:val="18"/>
          <w:szCs w:val="18"/>
          <w:color w:val="auto"/>
        </w:rPr>
        <w:t>L. was found to</w:t>
      </w:r>
      <w:r>
        <w:rPr>
          <w:rFonts w:ascii="Book Antiqua" w:cs="Book Antiqua" w:eastAsia="Book Antiqua" w:hAnsi="Book Antiqua"/>
          <w:sz w:val="18"/>
          <w:szCs w:val="18"/>
          <w:b w:val="1"/>
          <w:bCs w:val="1"/>
          <w:color w:val="auto"/>
        </w:rPr>
        <w:t xml:space="preserve"> </w:t>
      </w:r>
      <w:r>
        <w:rPr>
          <w:rFonts w:ascii="Book Antiqua" w:cs="Book Antiqua" w:eastAsia="Book Antiqua" w:hAnsi="Book Antiqua"/>
          <w:sz w:val="18"/>
          <w:szCs w:val="18"/>
          <w:color w:val="auto"/>
        </w:rPr>
        <w:t>be helpful to transfer the plants easily from one place to another as per need. Above activities not only support the plants rapid multiplication but also for their dissemination (</w:t>
      </w:r>
      <w:r>
        <w:rPr>
          <w:rFonts w:ascii="Book Antiqua" w:cs="Book Antiqua" w:eastAsia="Book Antiqua" w:hAnsi="Book Antiqua"/>
          <w:sz w:val="18"/>
          <w:szCs w:val="18"/>
          <w:b w:val="1"/>
          <w:bCs w:val="1"/>
          <w:color w:val="auto"/>
        </w:rPr>
        <w:t>Figure 3 and 4</w:t>
      </w:r>
      <w:r>
        <w:rPr>
          <w:rFonts w:ascii="Book Antiqua" w:cs="Book Antiqua" w:eastAsia="Book Antiqua" w:hAnsi="Book Antiqua"/>
          <w:sz w:val="18"/>
          <w:szCs w:val="18"/>
          <w:color w:val="auto"/>
        </w:rPr>
        <w:t>).</w:t>
      </w:r>
    </w:p>
    <w:p>
      <w:pPr>
        <w:spacing w:after="0" w:line="218"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Microscope characters:</w:t>
      </w:r>
    </w:p>
    <w:p>
      <w:pPr>
        <w:jc w:val="both"/>
        <w:spacing w:after="0" w:line="233" w:lineRule="auto"/>
        <w:rPr>
          <w:sz w:val="20"/>
          <w:szCs w:val="20"/>
          <w:color w:val="auto"/>
        </w:rPr>
      </w:pPr>
      <w:r>
        <w:rPr>
          <w:rFonts w:ascii="Book Antiqua" w:cs="Book Antiqua" w:eastAsia="Book Antiqua" w:hAnsi="Book Antiqua"/>
          <w:sz w:val="18"/>
          <w:szCs w:val="18"/>
          <w:color w:val="auto"/>
        </w:rPr>
        <w:t>Transversely cut surface of young stem is rectangular in outline with discontinuous rings of vascular bundles, parallel to the under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both"/>
        <w:spacing w:after="0" w:line="233" w:lineRule="auto"/>
        <w:rPr>
          <w:sz w:val="20"/>
          <w:szCs w:val="20"/>
          <w:color w:val="auto"/>
        </w:rPr>
      </w:pPr>
      <w:r>
        <w:rPr>
          <w:rFonts w:ascii="Book Antiqua" w:cs="Book Antiqua" w:eastAsia="Book Antiqua" w:hAnsi="Book Antiqua"/>
          <w:sz w:val="18"/>
          <w:szCs w:val="18"/>
          <w:color w:val="auto"/>
        </w:rPr>
        <w:t>surface of the epidermis 3 to 4 vascular bundles under the wings more developed than the ones at the flat sides, conjoint, collateral with a cap of bast fibres encircled by idio-blast containing cluster crystals of calcium oxalate, with numerous air cavities throughout the section. In oldest stem, a complete ring of vascular strand with well-developed cambium ring is seen except at the flat broad side of the 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2090420</wp:posOffset>
            </wp:positionH>
            <wp:positionV relativeFrom="paragraph">
              <wp:posOffset>-2246630</wp:posOffset>
            </wp:positionV>
            <wp:extent cx="772160" cy="8058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772160" cy="805815"/>
                    </a:xfrm>
                    <a:prstGeom prst="rect">
                      <a:avLst/>
                    </a:prstGeom>
                    <a:noFill/>
                  </pic:spPr>
                </pic:pic>
              </a:graphicData>
            </a:graphic>
          </wp:anchor>
        </w:drawing>
      </w:r>
    </w:p>
    <w:p>
      <w:pPr>
        <w:spacing w:after="0" w:line="198" w:lineRule="exact"/>
        <w:rPr>
          <w:sz w:val="20"/>
          <w:szCs w:val="20"/>
          <w:color w:val="auto"/>
        </w:rPr>
      </w:pPr>
    </w:p>
    <w:p>
      <w:pPr>
        <w:jc w:val="both"/>
        <w:spacing w:after="0" w:line="233" w:lineRule="auto"/>
        <w:rPr>
          <w:sz w:val="20"/>
          <w:szCs w:val="20"/>
          <w:color w:val="auto"/>
        </w:rPr>
      </w:pPr>
      <w:r>
        <w:rPr>
          <w:rFonts w:ascii="Book Antiqua" w:cs="Book Antiqua" w:eastAsia="Book Antiqua" w:hAnsi="Book Antiqua"/>
          <w:sz w:val="18"/>
          <w:szCs w:val="18"/>
          <w:color w:val="auto"/>
        </w:rPr>
        <w:t>Actinocytic stomata transverse throughout the epidermis which, in surface view, are seen encircled by small cells forming a girdle like sheath, epidermal cells thick-walled rectangular to pent angular in surface view. Cortex is composed of thin-walled parenchymatous cells containing chloroplasts, starch grains and rap hides of calcium oxalate. A colleen chymatous arc is present outside the vascular bundles in the cortex beneath each of the four angles (</w:t>
      </w:r>
      <w:r>
        <w:rPr>
          <w:rFonts w:ascii="Book Antiqua" w:cs="Book Antiqua" w:eastAsia="Book Antiqua" w:hAnsi="Book Antiqua"/>
          <w:sz w:val="18"/>
          <w:szCs w:val="18"/>
          <w:b w:val="1"/>
          <w:bCs w:val="1"/>
          <w:color w:val="auto"/>
        </w:rPr>
        <w:t>Figure 5 and</w:t>
      </w:r>
      <w:r>
        <w:rPr>
          <w:rFonts w:ascii="Book Antiqua" w:cs="Book Antiqua" w:eastAsia="Book Antiqua" w:hAnsi="Book Antiqua"/>
          <w:sz w:val="18"/>
          <w:szCs w:val="18"/>
          <w:color w:val="auto"/>
        </w:rPr>
        <w:t xml:space="preserve"> </w:t>
      </w:r>
      <w:r>
        <w:rPr>
          <w:rFonts w:ascii="Book Antiqua" w:cs="Book Antiqua" w:eastAsia="Book Antiqua" w:hAnsi="Book Antiqua"/>
          <w:sz w:val="18"/>
          <w:szCs w:val="18"/>
          <w:b w:val="1"/>
          <w:bCs w:val="1"/>
          <w:color w:val="auto"/>
        </w:rPr>
        <w:t>6</w:t>
      </w:r>
      <w:r>
        <w:rPr>
          <w:rFonts w:ascii="Book Antiqua" w:cs="Book Antiqua" w:eastAsia="Book Antiqua" w:hAnsi="Book Antiqua"/>
          <w:sz w:val="18"/>
          <w:szCs w:val="18"/>
          <w:color w:val="auto"/>
        </w:rPr>
        <w:t>).</w:t>
      </w:r>
    </w:p>
    <w:p>
      <w:pPr>
        <w:spacing w:after="0" w:line="221"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Powder character:</w:t>
      </w:r>
    </w:p>
    <w:p>
      <w:pPr>
        <w:jc w:val="both"/>
        <w:spacing w:after="0" w:line="232" w:lineRule="auto"/>
        <w:rPr>
          <w:sz w:val="20"/>
          <w:szCs w:val="20"/>
          <w:color w:val="auto"/>
        </w:rPr>
      </w:pPr>
      <w:r>
        <w:rPr>
          <w:rFonts w:ascii="Book Antiqua" w:cs="Book Antiqua" w:eastAsia="Book Antiqua" w:hAnsi="Book Antiqua"/>
          <w:sz w:val="18"/>
          <w:szCs w:val="18"/>
          <w:color w:val="auto"/>
        </w:rPr>
        <w:t xml:space="preserve">Creamish brown, shows actinocytic stomata of stem; clusters; rosettes, and crystals of calcium oxalate in bundles and scattered; starch grains mostly simple; vessels spiral, annular and pitted; mucilage cavities encircled by a layer of epithelium fragments of pericyclic fibers associated with idioblast containing cluster crystals of calcium oxalate </w:t>
      </w:r>
      <w:r>
        <w:rPr>
          <w:rFonts w:ascii="Book Antiqua" w:cs="Book Antiqua" w:eastAsia="Book Antiqua" w:hAnsi="Book Antiqua"/>
          <w:sz w:val="18"/>
          <w:szCs w:val="18"/>
          <w:b w:val="1"/>
          <w:bCs w:val="1"/>
          <w:color w:val="auto"/>
        </w:rPr>
        <w:t>[7,8].</w:t>
      </w:r>
    </w:p>
    <w:p>
      <w:pPr>
        <w:spacing w:after="0" w:line="221"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Chemical constituent:</w:t>
      </w:r>
    </w:p>
    <w:p>
      <w:pPr>
        <w:jc w:val="both"/>
        <w:spacing w:after="0" w:line="233" w:lineRule="auto"/>
        <w:rPr>
          <w:sz w:val="20"/>
          <w:szCs w:val="20"/>
          <w:color w:val="auto"/>
        </w:rPr>
      </w:pPr>
      <w:r>
        <w:rPr>
          <w:rFonts w:ascii="Book Antiqua" w:cs="Book Antiqua" w:eastAsia="Book Antiqua" w:hAnsi="Book Antiqua"/>
          <w:sz w:val="18"/>
          <w:szCs w:val="18"/>
          <w:color w:val="auto"/>
        </w:rPr>
        <w:t>The plant consists various constituents (</w:t>
      </w:r>
      <w:r>
        <w:rPr>
          <w:rFonts w:ascii="Book Antiqua" w:cs="Book Antiqua" w:eastAsia="Book Antiqua" w:hAnsi="Book Antiqua"/>
          <w:sz w:val="18"/>
          <w:szCs w:val="18"/>
          <w:b w:val="1"/>
          <w:bCs w:val="1"/>
          <w:color w:val="auto"/>
        </w:rPr>
        <w:t>Table 1</w:t>
      </w:r>
      <w:r>
        <w:rPr>
          <w:rFonts w:ascii="Book Antiqua" w:cs="Book Antiqua" w:eastAsia="Book Antiqua" w:hAnsi="Book Antiqua"/>
          <w:sz w:val="18"/>
          <w:szCs w:val="18"/>
          <w:color w:val="auto"/>
        </w:rPr>
        <w:t xml:space="preserve">) such as flavanoides like quercetin, daidzein and genistein, triterpenoids like friedelin, vitamin ‘C’, stilbene derivatives like quadrangularin-A, resveratrol and piceatannol, iridoids like 6-0-meta-methoxy-benzozyl catapol, picroside and pallidol and phytosterols like </w:t>
      </w:r>
      <w:r>
        <w:rPr>
          <w:rFonts w:ascii="Times New Roman" w:cs="Times New Roman" w:eastAsia="Times New Roman" w:hAnsi="Times New Roman"/>
          <w:sz w:val="18"/>
          <w:szCs w:val="18"/>
          <w:color w:val="auto"/>
        </w:rPr>
        <w:t>β</w:t>
      </w:r>
      <w:r>
        <w:rPr>
          <w:rFonts w:ascii="Book Antiqua" w:cs="Book Antiqua" w:eastAsia="Book Antiqua" w:hAnsi="Book Antiqua"/>
          <w:sz w:val="18"/>
          <w:szCs w:val="18"/>
          <w:color w:val="auto"/>
        </w:rPr>
        <w:t xml:space="preserve">-sitosterol and calcium were identified as major constituents of the plant. (9,10). The stem parts of plant contains A and </w:t>
      </w:r>
      <w:r>
        <w:rPr>
          <w:rFonts w:ascii="Times New Roman" w:cs="Times New Roman" w:eastAsia="Times New Roman" w:hAnsi="Times New Roman"/>
          <w:sz w:val="18"/>
          <w:szCs w:val="18"/>
          <w:color w:val="auto"/>
        </w:rPr>
        <w:t>β</w:t>
      </w:r>
      <w:r>
        <w:rPr>
          <w:rFonts w:ascii="Book Antiqua" w:cs="Book Antiqua" w:eastAsia="Book Antiqua" w:hAnsi="Book Antiqua"/>
          <w:sz w:val="18"/>
          <w:szCs w:val="18"/>
          <w:color w:val="auto"/>
        </w:rPr>
        <w:t xml:space="preserve">-amyrins, </w:t>
      </w:r>
      <w:r>
        <w:rPr>
          <w:rFonts w:ascii="Times New Roman" w:cs="Times New Roman" w:eastAsia="Times New Roman" w:hAnsi="Times New Roman"/>
          <w:sz w:val="18"/>
          <w:szCs w:val="18"/>
          <w:color w:val="auto"/>
        </w:rPr>
        <w:t>β</w:t>
      </w:r>
      <w:r>
        <w:rPr>
          <w:rFonts w:ascii="Book Antiqua" w:cs="Book Antiqua" w:eastAsia="Book Antiqua" w:hAnsi="Book Antiqua"/>
          <w:sz w:val="18"/>
          <w:szCs w:val="18"/>
          <w:color w:val="auto"/>
        </w:rPr>
        <w:t xml:space="preserve">-sitosterol, ketosetosterol, phenols, tannins, vitamin, carotene, Calcium oxalate, 31 methyl tritiacontanoic acid, taraxeryl acetate, taraxeroliso-pentadecanoic acid, Calcium ions and phosphorus. The Aerial parts of the plant contain new asymmetric tetracyclic triterpenoid 7-Oxo-Onocer-8-ene-3 </w:t>
      </w:r>
      <w:r>
        <w:rPr>
          <w:rFonts w:ascii="Times New Roman" w:cs="Times New Roman" w:eastAsia="Times New Roman" w:hAnsi="Times New Roman"/>
          <w:sz w:val="18"/>
          <w:szCs w:val="18"/>
          <w:color w:val="auto"/>
        </w:rPr>
        <w:t>β</w:t>
      </w:r>
      <w:r>
        <w:rPr>
          <w:rFonts w:ascii="Book Antiqua" w:cs="Book Antiqua" w:eastAsia="Book Antiqua" w:hAnsi="Book Antiqua"/>
          <w:sz w:val="18"/>
          <w:szCs w:val="18"/>
          <w:color w:val="auto"/>
        </w:rPr>
        <w:t xml:space="preserve"> 21 </w:t>
      </w:r>
      <w:r>
        <w:rPr>
          <w:rFonts w:ascii="Times New Roman" w:cs="Times New Roman" w:eastAsia="Times New Roman" w:hAnsi="Times New Roman"/>
          <w:sz w:val="18"/>
          <w:szCs w:val="18"/>
          <w:color w:val="auto"/>
        </w:rPr>
        <w:t>α</w:t>
      </w:r>
      <w:r>
        <w:rPr>
          <w:rFonts w:ascii="Book Antiqua" w:cs="Book Antiqua" w:eastAsia="Book Antiqua" w:hAnsi="Book Antiqua"/>
          <w:sz w:val="18"/>
          <w:szCs w:val="18"/>
          <w:color w:val="auto"/>
        </w:rPr>
        <w:t xml:space="preserve"> diol. Leaves contain Resveratrol, piceatanon, pallidol, parthenocissus and alicyclic lipids. Root powder often provides a steady source of mineral resources including potassium 67.5mg; calcium 39.5mg, zinc 3.0mg, sodium 22.5mg, Iron 7.5mg, lead 3.5mg, cadmium 0.25mg, copper 0.5mg and magnesium; 1.15 mg </w:t>
      </w:r>
      <w:r>
        <w:rPr>
          <w:rFonts w:ascii="Book Antiqua" w:cs="Book Antiqua" w:eastAsia="Book Antiqua" w:hAnsi="Book Antiqua"/>
          <w:sz w:val="18"/>
          <w:szCs w:val="18"/>
          <w:b w:val="1"/>
          <w:bCs w:val="1"/>
          <w:color w:val="auto"/>
        </w:rPr>
        <w:t>[13, 14, 15, 16, 17].</w:t>
      </w:r>
    </w:p>
    <w:p>
      <w:pPr>
        <w:spacing w:after="0" w:line="847" w:lineRule="exact"/>
        <w:rPr>
          <w:sz w:val="20"/>
          <w:szCs w:val="20"/>
          <w:color w:val="auto"/>
        </w:rPr>
      </w:pPr>
    </w:p>
    <w:p>
      <w:pPr>
        <w:sectPr>
          <w:pgSz w:w="12240" w:h="15840" w:orient="portrait"/>
          <w:cols w:equalWidth="0" w:num="2">
            <w:col w:w="5420" w:space="280"/>
            <w:col w:w="5420"/>
          </w:cols>
          <w:pgMar w:left="560" w:top="1440" w:right="560" w:bottom="105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tbl>
      <w:tblPr>
        <w:tblLayout w:type="fixed"/>
        <w:tblInd w:w="0" w:type="dxa"/>
        <w:tblCellMar>
          <w:top w:w="0" w:type="dxa"/>
          <w:left w:w="0" w:type="dxa"/>
          <w:bottom w:w="0" w:type="dxa"/>
          <w:right w:w="0" w:type="dxa"/>
        </w:tblCellMar>
      </w:tblPr>
      <w:tr>
        <w:trPr>
          <w:trHeight w:val="224"/>
        </w:trPr>
        <w:tc>
          <w:tcPr>
            <w:tcW w:w="4160" w:type="dxa"/>
            <w:vAlign w:val="bottom"/>
          </w:tcPr>
          <w:p>
            <w:pPr>
              <w:spacing w:after="0"/>
              <w:rPr>
                <w:sz w:val="20"/>
                <w:szCs w:val="20"/>
                <w:color w:val="auto"/>
              </w:rPr>
            </w:pPr>
            <w:r>
              <w:rPr>
                <w:rFonts w:ascii="Book Antiqua" w:cs="Book Antiqua" w:eastAsia="Book Antiqua" w:hAnsi="Book Antiqua"/>
                <w:sz w:val="16"/>
                <w:szCs w:val="16"/>
                <w:color w:val="auto"/>
              </w:rPr>
              <w:t>ISSN 0973-2063 (online) 0973-8894 (print)</w:t>
            </w:r>
          </w:p>
        </w:tc>
        <w:tc>
          <w:tcPr>
            <w:tcW w:w="6900" w:type="dxa"/>
            <w:vAlign w:val="bottom"/>
          </w:tcPr>
          <w:p>
            <w:pPr>
              <w:jc w:val="right"/>
              <w:ind w:right="5290"/>
              <w:spacing w:after="0"/>
              <w:rPr>
                <w:sz w:val="20"/>
                <w:szCs w:val="20"/>
                <w:color w:val="auto"/>
              </w:rPr>
            </w:pPr>
            <w:r>
              <w:rPr>
                <w:rFonts w:ascii="Book Antiqua" w:cs="Book Antiqua" w:eastAsia="Book Antiqua" w:hAnsi="Book Antiqua"/>
                <w:sz w:val="18"/>
                <w:szCs w:val="18"/>
                <w:color w:val="auto"/>
              </w:rPr>
              <w:t>580</w:t>
            </w:r>
          </w:p>
        </w:tc>
        <w:tc>
          <w:tcPr>
            <w:tcW w:w="0" w:type="dxa"/>
            <w:vAlign w:val="bottom"/>
          </w:tcPr>
          <w:p>
            <w:pPr>
              <w:spacing w:after="0"/>
              <w:rPr>
                <w:sz w:val="1"/>
                <w:szCs w:val="1"/>
                <w:color w:val="auto"/>
              </w:rPr>
            </w:pPr>
          </w:p>
        </w:tc>
      </w:tr>
      <w:tr>
        <w:trPr>
          <w:trHeight w:val="222"/>
        </w:trPr>
        <w:tc>
          <w:tcPr>
            <w:tcW w:w="4160" w:type="dxa"/>
            <w:vAlign w:val="bottom"/>
            <w:vMerge w:val="restart"/>
          </w:tcPr>
          <w:p>
            <w:pPr>
              <w:spacing w:after="0"/>
              <w:rPr>
                <w:sz w:val="20"/>
                <w:szCs w:val="20"/>
                <w:color w:val="auto"/>
              </w:rPr>
            </w:pPr>
            <w:r>
              <w:rPr>
                <w:rFonts w:ascii="Book Antiqua" w:cs="Book Antiqua" w:eastAsia="Book Antiqua" w:hAnsi="Book Antiqua"/>
                <w:sz w:val="16"/>
                <w:szCs w:val="16"/>
                <w:color w:val="auto"/>
              </w:rPr>
              <w:t>Bioinformation 16(8): 579-585 (2020)</w:t>
            </w:r>
          </w:p>
        </w:tc>
        <w:tc>
          <w:tcPr>
            <w:tcW w:w="6900" w:type="dxa"/>
            <w:vAlign w:val="bottom"/>
          </w:tcPr>
          <w:p>
            <w:pPr>
              <w:jc w:val="right"/>
              <w:spacing w:after="0" w:line="222" w:lineRule="exact"/>
              <w:rPr>
                <w:sz w:val="20"/>
                <w:szCs w:val="20"/>
                <w:color w:val="auto"/>
              </w:rPr>
            </w:pPr>
            <w:r>
              <w:rPr>
                <w:rFonts w:ascii="Book Antiqua" w:cs="Book Antiqua" w:eastAsia="Book Antiqua" w:hAnsi="Book Antiqua"/>
                <w:sz w:val="18"/>
                <w:szCs w:val="18"/>
                <w:color w:val="auto"/>
              </w:rPr>
              <w:t>©Biomedical Informatics (2020)</w:t>
            </w:r>
          </w:p>
        </w:tc>
        <w:tc>
          <w:tcPr>
            <w:tcW w:w="0" w:type="dxa"/>
            <w:vAlign w:val="bottom"/>
          </w:tcPr>
          <w:p>
            <w:pPr>
              <w:spacing w:after="0"/>
              <w:rPr>
                <w:sz w:val="1"/>
                <w:szCs w:val="1"/>
                <w:color w:val="auto"/>
              </w:rPr>
            </w:pPr>
          </w:p>
        </w:tc>
      </w:tr>
      <w:tr>
        <w:trPr>
          <w:trHeight w:val="109"/>
        </w:trPr>
        <w:tc>
          <w:tcPr>
            <w:tcW w:w="4160" w:type="dxa"/>
            <w:vAlign w:val="bottom"/>
            <w:vMerge w:val="continue"/>
          </w:tcPr>
          <w:p>
            <w:pPr>
              <w:spacing w:after="0"/>
              <w:rPr>
                <w:sz w:val="9"/>
                <w:szCs w:val="9"/>
                <w:color w:val="auto"/>
              </w:rPr>
            </w:pPr>
          </w:p>
        </w:tc>
        <w:tc>
          <w:tcPr>
            <w:tcW w:w="690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2240" w:h="15840" w:orient="portrait"/>
          <w:cols w:equalWidth="0" w:num="1">
            <w:col w:w="11120"/>
          </w:cols>
          <w:pgMar w:left="560" w:top="1440" w:right="560" w:bottom="1057" w:gutter="0" w:footer="0" w:header="0"/>
          <w:type w:val="continuous"/>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379095</wp:posOffset>
            </wp:positionH>
            <wp:positionV relativeFrom="page">
              <wp:posOffset>532765</wp:posOffset>
            </wp:positionV>
            <wp:extent cx="5029200" cy="7048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5029200" cy="704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 xml:space="preserve">Table 1: </w:t>
      </w:r>
      <w:r>
        <w:rPr>
          <w:rFonts w:ascii="Book Antiqua" w:cs="Book Antiqua" w:eastAsia="Book Antiqua" w:hAnsi="Book Antiqua"/>
          <w:sz w:val="18"/>
          <w:szCs w:val="18"/>
          <w:color w:val="auto"/>
        </w:rPr>
        <w:t>Bioactive constituents of</w:t>
      </w:r>
      <w:r>
        <w:rPr>
          <w:rFonts w:ascii="Book Antiqua" w:cs="Book Antiqua" w:eastAsia="Book Antiqua" w:hAnsi="Book Antiqua"/>
          <w:sz w:val="18"/>
          <w:szCs w:val="18"/>
          <w:b w:val="1"/>
          <w:bCs w:val="1"/>
          <w:color w:val="auto"/>
        </w:rPr>
        <w:t xml:space="preserve">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b w:val="1"/>
          <w:bCs w:val="1"/>
          <w:color w:val="auto"/>
        </w:rPr>
        <w:t xml:space="preserve"> </w:t>
      </w:r>
      <w:r>
        <w:rPr>
          <w:rFonts w:ascii="Book Antiqua" w:cs="Book Antiqua" w:eastAsia="Book Antiqua" w:hAnsi="Book Antiqua"/>
          <w:sz w:val="18"/>
          <w:szCs w:val="18"/>
          <w:color w:val="auto"/>
        </w:rPr>
        <w:t>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1905</wp:posOffset>
            </wp:positionV>
            <wp:extent cx="1623060" cy="184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1623060" cy="18415"/>
                    </a:xfrm>
                    <a:prstGeom prst="rect">
                      <a:avLst/>
                    </a:prstGeom>
                    <a:noFill/>
                  </pic:spPr>
                </pic:pic>
              </a:graphicData>
            </a:graphic>
          </wp:anchor>
        </w:drawing>
      </w:r>
    </w:p>
    <w:p>
      <w:pPr>
        <w:spacing w:after="0" w:line="6" w:lineRule="exact"/>
        <w:rPr>
          <w:sz w:val="20"/>
          <w:szCs w:val="20"/>
          <w:color w:val="auto"/>
        </w:rPr>
      </w:pPr>
    </w:p>
    <w:p>
      <w:pPr>
        <w:ind w:left="100"/>
        <w:spacing w:after="0"/>
        <w:tabs>
          <w:tab w:leader="none" w:pos="740" w:val="left"/>
        </w:tabs>
        <w:rPr>
          <w:sz w:val="20"/>
          <w:szCs w:val="20"/>
          <w:color w:val="auto"/>
        </w:rPr>
      </w:pPr>
      <w:r>
        <w:rPr>
          <w:rFonts w:ascii="Book Antiqua" w:cs="Book Antiqua" w:eastAsia="Book Antiqua" w:hAnsi="Book Antiqua"/>
          <w:sz w:val="18"/>
          <w:szCs w:val="18"/>
          <w:color w:val="auto"/>
        </w:rPr>
        <w:t>S. No</w:t>
      </w:r>
      <w:r>
        <w:rPr>
          <w:sz w:val="20"/>
          <w:szCs w:val="20"/>
          <w:color w:val="auto"/>
        </w:rPr>
        <w:tab/>
      </w:r>
      <w:r>
        <w:rPr>
          <w:rFonts w:ascii="Book Antiqua" w:cs="Book Antiqua" w:eastAsia="Book Antiqua" w:hAnsi="Book Antiqua"/>
          <w:sz w:val="17"/>
          <w:szCs w:val="17"/>
          <w:color w:val="auto"/>
        </w:rPr>
        <w:t>Name of compounds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0</wp:posOffset>
            </wp:positionV>
            <wp:extent cx="1623060" cy="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1623060" cy="8890"/>
                    </a:xfrm>
                    <a:prstGeom prst="rect">
                      <a:avLst/>
                    </a:prstGeom>
                    <a:noFill/>
                  </pic:spPr>
                </pic:pic>
              </a:graphicData>
            </a:graphic>
          </wp:anchor>
        </w:drawing>
      </w:r>
    </w:p>
    <w:p>
      <w:pPr>
        <w:ind w:left="760" w:hanging="657"/>
        <w:spacing w:after="0"/>
        <w:tabs>
          <w:tab w:leader="none" w:pos="760" w:val="left"/>
        </w:tabs>
        <w:numPr>
          <w:ilvl w:val="0"/>
          <w:numId w:val="1"/>
        </w:numPr>
        <w:rPr>
          <w:rFonts w:ascii="Book Antiqua" w:cs="Book Antiqua" w:eastAsia="Book Antiqua" w:hAnsi="Book Antiqua"/>
          <w:sz w:val="18"/>
          <w:szCs w:val="18"/>
          <w:color w:val="auto"/>
        </w:rPr>
      </w:pPr>
      <w:r>
        <w:rPr>
          <w:rFonts w:ascii="Book Antiqua" w:cs="Book Antiqua" w:eastAsia="Book Antiqua" w:hAnsi="Book Antiqua"/>
          <w:sz w:val="18"/>
          <w:szCs w:val="18"/>
          <w:color w:val="auto"/>
        </w:rPr>
        <w:t>Alpha amyrin</w:t>
      </w:r>
    </w:p>
    <w:p>
      <w:pPr>
        <w:spacing w:after="0" w:line="6" w:lineRule="exact"/>
        <w:rPr>
          <w:rFonts w:ascii="Book Antiqua" w:cs="Book Antiqua" w:eastAsia="Book Antiqua" w:hAnsi="Book Antiqua"/>
          <w:sz w:val="18"/>
          <w:szCs w:val="18"/>
          <w:color w:val="auto"/>
        </w:rPr>
      </w:pPr>
    </w:p>
    <w:p>
      <w:pPr>
        <w:ind w:left="760" w:hanging="657"/>
        <w:spacing w:after="0"/>
        <w:tabs>
          <w:tab w:leader="none" w:pos="760" w:val="left"/>
        </w:tabs>
        <w:numPr>
          <w:ilvl w:val="0"/>
          <w:numId w:val="1"/>
        </w:numPr>
        <w:rPr>
          <w:rFonts w:ascii="Book Antiqua" w:cs="Book Antiqua" w:eastAsia="Book Antiqua" w:hAnsi="Book Antiqua"/>
          <w:sz w:val="18"/>
          <w:szCs w:val="18"/>
          <w:color w:val="auto"/>
        </w:rPr>
      </w:pPr>
      <w:r>
        <w:rPr>
          <w:rFonts w:ascii="Book Antiqua" w:cs="Book Antiqua" w:eastAsia="Book Antiqua" w:hAnsi="Book Antiqua"/>
          <w:sz w:val="18"/>
          <w:szCs w:val="18"/>
          <w:color w:val="auto"/>
        </w:rPr>
        <w:t>Beta amyrin</w:t>
      </w:r>
    </w:p>
    <w:p>
      <w:pPr>
        <w:ind w:left="760" w:hanging="657"/>
        <w:spacing w:after="0" w:line="234" w:lineRule="auto"/>
        <w:tabs>
          <w:tab w:leader="none" w:pos="760" w:val="left"/>
        </w:tabs>
        <w:numPr>
          <w:ilvl w:val="0"/>
          <w:numId w:val="1"/>
        </w:numPr>
        <w:rPr>
          <w:rFonts w:ascii="Book Antiqua" w:cs="Book Antiqua" w:eastAsia="Book Antiqua" w:hAnsi="Book Antiqua"/>
          <w:sz w:val="18"/>
          <w:szCs w:val="18"/>
          <w:color w:val="auto"/>
        </w:rPr>
      </w:pPr>
      <w:r>
        <w:rPr>
          <w:rFonts w:ascii="Book Antiqua" w:cs="Book Antiqua" w:eastAsia="Book Antiqua" w:hAnsi="Book Antiqua"/>
          <w:sz w:val="18"/>
          <w:szCs w:val="18"/>
          <w:color w:val="auto"/>
        </w:rPr>
        <w:t>Beta sitosterol</w:t>
      </w:r>
    </w:p>
    <w:p>
      <w:pPr>
        <w:ind w:left="760" w:hanging="657"/>
        <w:spacing w:after="0" w:line="234" w:lineRule="auto"/>
        <w:tabs>
          <w:tab w:leader="none" w:pos="760" w:val="left"/>
        </w:tabs>
        <w:numPr>
          <w:ilvl w:val="0"/>
          <w:numId w:val="1"/>
        </w:numPr>
        <w:rPr>
          <w:rFonts w:ascii="Book Antiqua" w:cs="Book Antiqua" w:eastAsia="Book Antiqua" w:hAnsi="Book Antiqua"/>
          <w:sz w:val="18"/>
          <w:szCs w:val="18"/>
          <w:color w:val="auto"/>
        </w:rPr>
      </w:pPr>
      <w:r>
        <w:rPr>
          <w:rFonts w:ascii="Book Antiqua" w:cs="Book Antiqua" w:eastAsia="Book Antiqua" w:hAnsi="Book Antiqua"/>
          <w:sz w:val="18"/>
          <w:szCs w:val="18"/>
          <w:color w:val="auto"/>
        </w:rPr>
        <w:t>Friedelin</w:t>
      </w:r>
    </w:p>
    <w:p>
      <w:pPr>
        <w:ind w:left="760" w:hanging="657"/>
        <w:spacing w:after="0" w:line="231" w:lineRule="auto"/>
        <w:tabs>
          <w:tab w:leader="none" w:pos="760" w:val="left"/>
        </w:tabs>
        <w:numPr>
          <w:ilvl w:val="0"/>
          <w:numId w:val="1"/>
        </w:numPr>
        <w:rPr>
          <w:rFonts w:ascii="Book Antiqua" w:cs="Book Antiqua" w:eastAsia="Book Antiqua" w:hAnsi="Book Antiqua"/>
          <w:sz w:val="18"/>
          <w:szCs w:val="18"/>
          <w:color w:val="auto"/>
        </w:rPr>
      </w:pPr>
      <w:r>
        <w:rPr>
          <w:rFonts w:ascii="Book Antiqua" w:cs="Book Antiqua" w:eastAsia="Book Antiqua" w:hAnsi="Book Antiqua"/>
          <w:sz w:val="18"/>
          <w:szCs w:val="18"/>
          <w:color w:val="auto"/>
        </w:rPr>
        <w:t>Quercetin</w:t>
      </w:r>
    </w:p>
    <w:p>
      <w:pPr>
        <w:ind w:left="760" w:hanging="657"/>
        <w:spacing w:after="0" w:line="231" w:lineRule="auto"/>
        <w:tabs>
          <w:tab w:leader="none" w:pos="760" w:val="left"/>
        </w:tabs>
        <w:numPr>
          <w:ilvl w:val="0"/>
          <w:numId w:val="1"/>
        </w:numPr>
        <w:rPr>
          <w:rFonts w:ascii="Book Antiqua" w:cs="Book Antiqua" w:eastAsia="Book Antiqua" w:hAnsi="Book Antiqua"/>
          <w:sz w:val="18"/>
          <w:szCs w:val="18"/>
          <w:color w:val="auto"/>
        </w:rPr>
      </w:pPr>
      <w:r>
        <w:rPr>
          <w:rFonts w:ascii="Book Antiqua" w:cs="Book Antiqua" w:eastAsia="Book Antiqua" w:hAnsi="Book Antiqua"/>
          <w:sz w:val="18"/>
          <w:szCs w:val="18"/>
          <w:color w:val="auto"/>
        </w:rPr>
        <w:t>Genistein</w:t>
      </w:r>
    </w:p>
    <w:p>
      <w:pPr>
        <w:ind w:left="760" w:hanging="657"/>
        <w:spacing w:after="0" w:line="234" w:lineRule="auto"/>
        <w:tabs>
          <w:tab w:leader="none" w:pos="760" w:val="left"/>
        </w:tabs>
        <w:numPr>
          <w:ilvl w:val="0"/>
          <w:numId w:val="1"/>
        </w:numPr>
        <w:rPr>
          <w:rFonts w:ascii="Book Antiqua" w:cs="Book Antiqua" w:eastAsia="Book Antiqua" w:hAnsi="Book Antiqua"/>
          <w:sz w:val="18"/>
          <w:szCs w:val="18"/>
          <w:color w:val="auto"/>
        </w:rPr>
      </w:pPr>
      <w:r>
        <w:rPr>
          <w:rFonts w:ascii="Book Antiqua" w:cs="Book Antiqua" w:eastAsia="Book Antiqua" w:hAnsi="Book Antiqua"/>
          <w:sz w:val="18"/>
          <w:szCs w:val="18"/>
          <w:color w:val="auto"/>
        </w:rPr>
        <w:t>Daidzein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-835660</wp:posOffset>
            </wp:positionV>
            <wp:extent cx="1623060" cy="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1623060" cy="8890"/>
                    </a:xfrm>
                    <a:prstGeom prst="rect">
                      <a:avLst/>
                    </a:prstGeom>
                    <a:noFill/>
                  </pic:spPr>
                </pic:pic>
              </a:graphicData>
            </a:graphic>
          </wp:anchor>
        </w:drawing>
        <w:drawing>
          <wp:anchor simplePos="0" relativeHeight="251657728" behindDoc="1" locked="0" layoutInCell="0" allowOverlap="1">
            <wp:simplePos x="0" y="0"/>
            <wp:positionH relativeFrom="column">
              <wp:posOffset>-12065</wp:posOffset>
            </wp:positionH>
            <wp:positionV relativeFrom="paragraph">
              <wp:posOffset>1905</wp:posOffset>
            </wp:positionV>
            <wp:extent cx="1623060" cy="184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1623060" cy="18415"/>
                    </a:xfrm>
                    <a:prstGeom prst="rect">
                      <a:avLst/>
                    </a:prstGeom>
                    <a:noFill/>
                  </pic:spPr>
                </pic:pic>
              </a:graphicData>
            </a:graphic>
          </wp:anchor>
        </w:drawing>
      </w:r>
    </w:p>
    <w:p>
      <w:pPr>
        <w:spacing w:after="0" w:line="227"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Utility:</w:t>
      </w:r>
    </w:p>
    <w:p>
      <w:pPr>
        <w:jc w:val="both"/>
        <w:ind w:right="260"/>
        <w:spacing w:after="0" w:line="232" w:lineRule="auto"/>
        <w:rPr>
          <w:sz w:val="20"/>
          <w:szCs w:val="20"/>
          <w:color w:val="auto"/>
        </w:rPr>
      </w:pPr>
      <w:r>
        <w:rPr>
          <w:rFonts w:ascii="Book Antiqua" w:cs="Book Antiqua" w:eastAsia="Book Antiqua" w:hAnsi="Book Antiqua"/>
          <w:sz w:val="18"/>
          <w:szCs w:val="18"/>
          <w:i w:val="1"/>
          <w:iCs w:val="1"/>
          <w:color w:val="auto"/>
        </w:rPr>
        <w:t xml:space="preserve">Cissusquadrangularis </w:t>
      </w:r>
      <w:r>
        <w:rPr>
          <w:rFonts w:ascii="Book Antiqua" w:cs="Book Antiqua" w:eastAsia="Book Antiqua" w:hAnsi="Book Antiqua"/>
          <w:sz w:val="18"/>
          <w:szCs w:val="18"/>
          <w:color w:val="auto"/>
        </w:rPr>
        <w:t>is used for diabetes, obesity, high cholesterol,</w:t>
      </w:r>
      <w:r>
        <w:rPr>
          <w:rFonts w:ascii="Book Antiqua" w:cs="Book Antiqua" w:eastAsia="Book Antiqua" w:hAnsi="Book Antiqua"/>
          <w:sz w:val="18"/>
          <w:szCs w:val="18"/>
          <w:i w:val="1"/>
          <w:iCs w:val="1"/>
          <w:color w:val="auto"/>
        </w:rPr>
        <w:t xml:space="preserve"> </w:t>
      </w:r>
      <w:r>
        <w:rPr>
          <w:rFonts w:ascii="Book Antiqua" w:cs="Book Antiqua" w:eastAsia="Book Antiqua" w:hAnsi="Book Antiqua"/>
          <w:sz w:val="18"/>
          <w:szCs w:val="18"/>
          <w:color w:val="auto"/>
        </w:rPr>
        <w:t>bone fractures, allergies, cancer, upset stomach, painful menstrual periods, asthma, malaria, wound healing, peptic ulcer disease, weak bones, weak bones (osteoporosis), body building supplements as an alternative to anabolic steroids</w:t>
      </w:r>
    </w:p>
    <w:p>
      <w:pPr>
        <w:spacing w:after="0" w:line="216" w:lineRule="exact"/>
        <w:rPr>
          <w:sz w:val="20"/>
          <w:szCs w:val="20"/>
          <w:color w:val="auto"/>
        </w:rPr>
      </w:pPr>
    </w:p>
    <w:p>
      <w:pPr>
        <w:ind w:left="440" w:right="260" w:hanging="433"/>
        <w:spacing w:after="0" w:line="235" w:lineRule="auto"/>
        <w:tabs>
          <w:tab w:leader="none" w:pos="440" w:val="left"/>
        </w:tabs>
        <w:numPr>
          <w:ilvl w:val="0"/>
          <w:numId w:val="2"/>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In Ayurveda, the herb has been documented for diagnosis of osteoarthritis, rheumatoid arthritis and osteoporosis.</w:t>
      </w:r>
    </w:p>
    <w:p>
      <w:pPr>
        <w:ind w:left="440" w:hanging="433"/>
        <w:spacing w:after="0" w:line="234" w:lineRule="auto"/>
        <w:tabs>
          <w:tab w:leader="none" w:pos="440" w:val="left"/>
        </w:tabs>
        <w:numPr>
          <w:ilvl w:val="0"/>
          <w:numId w:val="2"/>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The roots and stems are most useful in fractures of the bones</w:t>
      </w:r>
    </w:p>
    <w:p>
      <w:pPr>
        <w:ind w:left="440" w:hanging="433"/>
        <w:spacing w:after="0" w:line="231" w:lineRule="auto"/>
        <w:tabs>
          <w:tab w:leader="none" w:pos="440" w:val="left"/>
        </w:tabs>
        <w:numPr>
          <w:ilvl w:val="0"/>
          <w:numId w:val="2"/>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The stem paste boiled in lime water is given in asthma</w:t>
      </w:r>
    </w:p>
    <w:p>
      <w:pPr>
        <w:ind w:left="440" w:right="260" w:hanging="433"/>
        <w:spacing w:after="0" w:line="233" w:lineRule="auto"/>
        <w:tabs>
          <w:tab w:leader="none" w:pos="440" w:val="left"/>
        </w:tabs>
        <w:numPr>
          <w:ilvl w:val="0"/>
          <w:numId w:val="2"/>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Powder is administered in treatment of hemorrhoids and certain bowl infections</w:t>
      </w:r>
    </w:p>
    <w:p>
      <w:pPr>
        <w:ind w:left="440" w:right="260" w:hanging="433"/>
        <w:spacing w:after="0" w:line="232" w:lineRule="auto"/>
        <w:tabs>
          <w:tab w:leader="none" w:pos="440" w:val="left"/>
        </w:tabs>
        <w:numPr>
          <w:ilvl w:val="0"/>
          <w:numId w:val="2"/>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Stem juice Plant is used for the diagnosis of scurvy, debilitating menstrual disorders, otorrhoea and epistaxis.</w:t>
      </w:r>
    </w:p>
    <w:p>
      <w:pPr>
        <w:spacing w:after="0" w:line="1" w:lineRule="exact"/>
        <w:rPr>
          <w:rFonts w:ascii="Book Antiqua" w:cs="Book Antiqua" w:eastAsia="Book Antiqua" w:hAnsi="Book Antiqua"/>
          <w:sz w:val="18"/>
          <w:szCs w:val="18"/>
          <w:b w:val="1"/>
          <w:bCs w:val="1"/>
          <w:color w:val="auto"/>
        </w:rPr>
      </w:pPr>
    </w:p>
    <w:p>
      <w:pPr>
        <w:ind w:left="440" w:hanging="433"/>
        <w:spacing w:after="0" w:line="231" w:lineRule="auto"/>
        <w:tabs>
          <w:tab w:leader="none" w:pos="440" w:val="left"/>
        </w:tabs>
        <w:numPr>
          <w:ilvl w:val="0"/>
          <w:numId w:val="2"/>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The herb is fed to cattle to stimulate milk flow.</w:t>
      </w:r>
    </w:p>
    <w:p>
      <w:pPr>
        <w:ind w:left="440" w:right="260" w:hanging="433"/>
        <w:spacing w:after="0" w:line="233" w:lineRule="auto"/>
        <w:tabs>
          <w:tab w:leader="none" w:pos="440" w:val="left"/>
        </w:tabs>
        <w:numPr>
          <w:ilvl w:val="0"/>
          <w:numId w:val="2"/>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The strong fleshy quadrangular stem is traditionally used to treat acid reflux of gastritis, eye disorders, piles and anemia</w:t>
      </w:r>
    </w:p>
    <w:p>
      <w:pPr>
        <w:spacing w:after="0" w:line="217"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Pharmacological uses:</w:t>
      </w:r>
    </w:p>
    <w:p>
      <w:pPr>
        <w:spacing w:after="0"/>
        <w:rPr>
          <w:sz w:val="20"/>
          <w:szCs w:val="20"/>
          <w:color w:val="auto"/>
        </w:rPr>
      </w:pPr>
      <w:r>
        <w:rPr>
          <w:rFonts w:ascii="Book Antiqua" w:cs="Book Antiqua" w:eastAsia="Book Antiqua" w:hAnsi="Book Antiqua"/>
          <w:sz w:val="18"/>
          <w:szCs w:val="18"/>
          <w:b w:val="1"/>
          <w:bCs w:val="1"/>
          <w:color w:val="auto"/>
        </w:rPr>
        <w:t>Bone healing activity:</w:t>
      </w:r>
    </w:p>
    <w:p>
      <w:pPr>
        <w:jc w:val="both"/>
        <w:ind w:right="260"/>
        <w:spacing w:after="0" w:line="233" w:lineRule="auto"/>
        <w:rPr>
          <w:sz w:val="20"/>
          <w:szCs w:val="20"/>
          <w:color w:val="auto"/>
        </w:rPr>
      </w:pPr>
      <w:r>
        <w:rPr>
          <w:rFonts w:ascii="Book Antiqua" w:cs="Book Antiqua" w:eastAsia="Book Antiqua" w:hAnsi="Book Antiqua"/>
          <w:sz w:val="18"/>
          <w:szCs w:val="18"/>
          <w:color w:val="auto"/>
        </w:rPr>
        <w:t xml:space="preserve">The anabolic steroid principles from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color w:val="auto"/>
        </w:rPr>
        <w:t xml:space="preserve"> plant showed a marked influence in the rate of fracture healing by influence early generation of all connective tissue. </w:t>
      </w:r>
      <w:r>
        <w:rPr>
          <w:rFonts w:ascii="Book Antiqua" w:cs="Book Antiqua" w:eastAsia="Book Antiqua" w:hAnsi="Book Antiqua"/>
          <w:sz w:val="18"/>
          <w:szCs w:val="18"/>
          <w:i w:val="1"/>
          <w:iCs w:val="1"/>
          <w:color w:val="auto"/>
        </w:rPr>
        <w:t>Cissus</w:t>
      </w:r>
      <w:r>
        <w:rPr>
          <w:rFonts w:ascii="Book Antiqua" w:cs="Book Antiqua" w:eastAsia="Book Antiqua" w:hAnsi="Book Antiqua"/>
          <w:sz w:val="18"/>
          <w:szCs w:val="18"/>
          <w:color w:val="auto"/>
        </w:rPr>
        <w:t xml:space="preserve"> </w:t>
      </w:r>
      <w:r>
        <w:rPr>
          <w:rFonts w:ascii="Book Antiqua" w:cs="Book Antiqua" w:eastAsia="Book Antiqua" w:hAnsi="Book Antiqua"/>
          <w:sz w:val="18"/>
          <w:szCs w:val="18"/>
          <w:i w:val="1"/>
          <w:iCs w:val="1"/>
          <w:color w:val="auto"/>
        </w:rPr>
        <w:t xml:space="preserve">quadrangularis </w:t>
      </w:r>
      <w:r>
        <w:rPr>
          <w:rFonts w:ascii="Book Antiqua" w:cs="Book Antiqua" w:eastAsia="Book Antiqua" w:hAnsi="Book Antiqua"/>
          <w:sz w:val="18"/>
          <w:szCs w:val="18"/>
          <w:color w:val="auto"/>
        </w:rPr>
        <w:t>contains vitamins and steroids, which are found to</w:t>
      </w:r>
      <w:r>
        <w:rPr>
          <w:rFonts w:ascii="Book Antiqua" w:cs="Book Antiqua" w:eastAsia="Book Antiqua" w:hAnsi="Book Antiqua"/>
          <w:sz w:val="18"/>
          <w:szCs w:val="18"/>
          <w:i w:val="1"/>
          <w:iCs w:val="1"/>
          <w:color w:val="auto"/>
        </w:rPr>
        <w:t xml:space="preserve"> </w:t>
      </w:r>
      <w:r>
        <w:rPr>
          <w:rFonts w:ascii="Book Antiqua" w:cs="Book Antiqua" w:eastAsia="Book Antiqua" w:hAnsi="Book Antiqua"/>
          <w:sz w:val="18"/>
          <w:szCs w:val="18"/>
          <w:color w:val="auto"/>
        </w:rPr>
        <w:t xml:space="preserve">have specific effect on bone fracture healing </w:t>
      </w:r>
      <w:r>
        <w:rPr>
          <w:rFonts w:ascii="Book Antiqua" w:cs="Book Antiqua" w:eastAsia="Book Antiqua" w:hAnsi="Book Antiqua"/>
          <w:sz w:val="18"/>
          <w:szCs w:val="18"/>
          <w:b w:val="1"/>
          <w:bCs w:val="1"/>
          <w:color w:val="auto"/>
        </w:rPr>
        <w:t>[7]</w:t>
      </w:r>
      <w:r>
        <w:rPr>
          <w:rFonts w:ascii="Book Antiqua" w:cs="Book Antiqua" w:eastAsia="Book Antiqua" w:hAnsi="Book Antiqua"/>
          <w:sz w:val="18"/>
          <w:szCs w:val="1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wp:posOffset>
            </wp:positionH>
            <wp:positionV relativeFrom="paragraph">
              <wp:posOffset>154940</wp:posOffset>
            </wp:positionV>
            <wp:extent cx="3482340" cy="12534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3482340" cy="12534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 xml:space="preserve">Figure 1: </w:t>
      </w:r>
      <w:r>
        <w:rPr>
          <w:rFonts w:ascii="Book Antiqua" w:cs="Book Antiqua" w:eastAsia="Book Antiqua" w:hAnsi="Book Antiqua"/>
          <w:sz w:val="18"/>
          <w:szCs w:val="18"/>
          <w:color w:val="auto"/>
        </w:rPr>
        <w:t>On starting day 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tbl>
      <w:tblPr>
        <w:tblLayout w:type="fixed"/>
        <w:tblInd w:w="0" w:type="dxa"/>
        <w:tblCellMar>
          <w:top w:w="0" w:type="dxa"/>
          <w:left w:w="0" w:type="dxa"/>
          <w:bottom w:w="0" w:type="dxa"/>
          <w:right w:w="0" w:type="dxa"/>
        </w:tblCellMar>
      </w:tblPr>
      <w:tr>
        <w:trPr>
          <w:trHeight w:val="224"/>
        </w:trPr>
        <w:tc>
          <w:tcPr>
            <w:tcW w:w="4160" w:type="dxa"/>
            <w:vAlign w:val="bottom"/>
          </w:tcPr>
          <w:p>
            <w:pPr>
              <w:spacing w:after="0"/>
              <w:rPr>
                <w:sz w:val="20"/>
                <w:szCs w:val="20"/>
                <w:color w:val="auto"/>
              </w:rPr>
            </w:pPr>
            <w:r>
              <w:rPr>
                <w:rFonts w:ascii="Book Antiqua" w:cs="Book Antiqua" w:eastAsia="Book Antiqua" w:hAnsi="Book Antiqua"/>
                <w:sz w:val="16"/>
                <w:szCs w:val="16"/>
                <w:color w:val="auto"/>
              </w:rPr>
              <w:t>ISSN 0973-2063 (online) 0973-8894 (print)</w:t>
            </w:r>
          </w:p>
        </w:tc>
        <w:tc>
          <w:tcPr>
            <w:tcW w:w="1520" w:type="dxa"/>
            <w:vAlign w:val="bottom"/>
          </w:tcPr>
          <w:p>
            <w:pPr>
              <w:jc w:val="right"/>
              <w:spacing w:after="0"/>
              <w:rPr>
                <w:sz w:val="20"/>
                <w:szCs w:val="20"/>
                <w:color w:val="auto"/>
              </w:rPr>
            </w:pPr>
            <w:r>
              <w:rPr>
                <w:rFonts w:ascii="Book Antiqua" w:cs="Book Antiqua" w:eastAsia="Book Antiqua" w:hAnsi="Book Antiqua"/>
                <w:sz w:val="18"/>
                <w:szCs w:val="18"/>
                <w:color w:val="auto"/>
              </w:rPr>
              <w:t>581</w:t>
            </w:r>
          </w:p>
        </w:tc>
      </w:tr>
    </w:tbl>
    <w:p>
      <w:pPr>
        <w:spacing w:after="0" w:line="117" w:lineRule="exact"/>
        <w:rPr>
          <w:sz w:val="20"/>
          <w:szCs w:val="20"/>
          <w:color w:val="auto"/>
        </w:rPr>
      </w:pPr>
    </w:p>
    <w:p>
      <w:pPr>
        <w:spacing w:after="0"/>
        <w:rPr>
          <w:sz w:val="20"/>
          <w:szCs w:val="20"/>
          <w:color w:val="auto"/>
        </w:rPr>
      </w:pPr>
      <w:r>
        <w:rPr>
          <w:rFonts w:ascii="Book Antiqua" w:cs="Book Antiqua" w:eastAsia="Book Antiqua" w:hAnsi="Book Antiqua"/>
          <w:sz w:val="16"/>
          <w:szCs w:val="16"/>
          <w:color w:val="auto"/>
        </w:rPr>
        <w:t>Bioinformation 16(8): 579-585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 xml:space="preserve">Figure 2: </w:t>
      </w:r>
      <w:r>
        <w:rPr>
          <w:rFonts w:ascii="Book Antiqua" w:cs="Book Antiqua" w:eastAsia="Book Antiqua" w:hAnsi="Book Antiqua"/>
          <w:sz w:val="18"/>
          <w:szCs w:val="18"/>
          <w:color w:val="auto"/>
        </w:rPr>
        <w:t>Variation in Stem cutting after 20 Days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2090420</wp:posOffset>
            </wp:positionH>
            <wp:positionV relativeFrom="paragraph">
              <wp:posOffset>-3365500</wp:posOffset>
            </wp:positionV>
            <wp:extent cx="772160" cy="8058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772160" cy="805815"/>
                    </a:xfrm>
                    <a:prstGeom prst="rect">
                      <a:avLst/>
                    </a:prstGeom>
                    <a:noFill/>
                  </pic:spPr>
                </pic:pic>
              </a:graphicData>
            </a:graphic>
          </wp:anchor>
        </w:drawing>
        <w:drawing>
          <wp:anchor simplePos="0" relativeHeight="251657728" behindDoc="1" locked="0" layoutInCell="0" allowOverlap="1">
            <wp:simplePos x="0" y="0"/>
            <wp:positionH relativeFrom="column">
              <wp:posOffset>42545</wp:posOffset>
            </wp:positionH>
            <wp:positionV relativeFrom="paragraph">
              <wp:posOffset>-2252980</wp:posOffset>
            </wp:positionV>
            <wp:extent cx="3390265" cy="42818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3390265" cy="4281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 xml:space="preserve">Figure 3: </w:t>
      </w:r>
      <w:r>
        <w:rPr>
          <w:rFonts w:ascii="Book Antiqua" w:cs="Book Antiqua" w:eastAsia="Book Antiqua" w:hAnsi="Book Antiqua"/>
          <w:sz w:val="18"/>
          <w:szCs w:val="18"/>
          <w:color w:val="auto"/>
        </w:rPr>
        <w:t>Variation in Stem cutting after 30 Days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wp:posOffset>
            </wp:positionH>
            <wp:positionV relativeFrom="paragraph">
              <wp:posOffset>154305</wp:posOffset>
            </wp:positionV>
            <wp:extent cx="3176905" cy="18770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3176905" cy="1877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 xml:space="preserve">Figure 4: </w:t>
      </w:r>
      <w:r>
        <w:rPr>
          <w:rFonts w:ascii="Book Antiqua" w:cs="Book Antiqua" w:eastAsia="Book Antiqua" w:hAnsi="Book Antiqua"/>
          <w:sz w:val="18"/>
          <w:szCs w:val="18"/>
          <w:color w:val="auto"/>
        </w:rPr>
        <w:t>Transfer into the open field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right"/>
        <w:spacing w:after="0"/>
        <w:rPr>
          <w:sz w:val="20"/>
          <w:szCs w:val="20"/>
          <w:color w:val="auto"/>
        </w:rPr>
      </w:pPr>
      <w:r>
        <w:rPr>
          <w:rFonts w:ascii="Book Antiqua" w:cs="Book Antiqua" w:eastAsia="Book Antiqua" w:hAnsi="Book Antiqua"/>
          <w:sz w:val="18"/>
          <w:szCs w:val="18"/>
          <w:color w:val="auto"/>
        </w:rPr>
        <w:t>©Biomedical Informatics (2020)</w:t>
      </w:r>
    </w:p>
    <w:p>
      <w:pPr>
        <w:sectPr>
          <w:pgSz w:w="12240" w:h="15840" w:orient="portrait"/>
          <w:cols w:equalWidth="0" w:num="2">
            <w:col w:w="5680" w:space="20"/>
            <w:col w:w="5360"/>
          </w:cols>
          <w:pgMar w:left="560" w:top="1440" w:right="620" w:bottom="1057" w:gutter="0" w:footer="0" w:header="0"/>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379095</wp:posOffset>
            </wp:positionH>
            <wp:positionV relativeFrom="page">
              <wp:posOffset>532765</wp:posOffset>
            </wp:positionV>
            <wp:extent cx="5029200" cy="7048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5029200" cy="704850"/>
                    </a:xfrm>
                    <a:prstGeom prst="rect">
                      <a:avLst/>
                    </a:prstGeom>
                    <a:noFill/>
                  </pic:spPr>
                </pic:pic>
              </a:graphicData>
            </a:graphic>
          </wp:anchor>
        </w:drawing>
        <w:drawing>
          <wp:anchor simplePos="0" relativeHeight="251657728" behindDoc="1" locked="0" layoutInCell="0" allowOverlap="1">
            <wp:simplePos x="0" y="0"/>
            <wp:positionH relativeFrom="page">
              <wp:posOffset>401320</wp:posOffset>
            </wp:positionH>
            <wp:positionV relativeFrom="page">
              <wp:posOffset>1569720</wp:posOffset>
            </wp:positionV>
            <wp:extent cx="3397885" cy="22402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3397885" cy="2240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 xml:space="preserve">Figure 5: </w:t>
      </w:r>
      <w:r>
        <w:rPr>
          <w:rFonts w:ascii="Book Antiqua" w:cs="Book Antiqua" w:eastAsia="Book Antiqua" w:hAnsi="Book Antiqua"/>
          <w:sz w:val="18"/>
          <w:szCs w:val="18"/>
          <w:color w:val="auto"/>
        </w:rPr>
        <w:t>TS of stem showing one of the four corners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wp:posOffset>
            </wp:positionH>
            <wp:positionV relativeFrom="paragraph">
              <wp:posOffset>154305</wp:posOffset>
            </wp:positionV>
            <wp:extent cx="3415030" cy="23177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3415030" cy="2317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 xml:space="preserve">Figure 6: </w:t>
      </w:r>
      <w:r>
        <w:rPr>
          <w:rFonts w:ascii="Book Antiqua" w:cs="Book Antiqua" w:eastAsia="Book Antiqua" w:hAnsi="Book Antiqua"/>
          <w:sz w:val="18"/>
          <w:szCs w:val="18"/>
          <w:color w:val="auto"/>
        </w:rPr>
        <w:t>TS of stem showing parts of vascular bundle</w:t>
      </w:r>
    </w:p>
    <w:p>
      <w:pPr>
        <w:spacing w:after="0" w:line="217"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Anti obesity activity:</w:t>
      </w:r>
    </w:p>
    <w:p>
      <w:pPr>
        <w:jc w:val="both"/>
        <w:spacing w:after="0" w:line="232" w:lineRule="auto"/>
        <w:rPr>
          <w:sz w:val="20"/>
          <w:szCs w:val="20"/>
          <w:color w:val="auto"/>
        </w:rPr>
      </w:pPr>
      <w:r>
        <w:rPr>
          <w:rFonts w:ascii="Book Antiqua" w:cs="Book Antiqua" w:eastAsia="Book Antiqua" w:hAnsi="Book Antiqua"/>
          <w:sz w:val="18"/>
          <w:szCs w:val="18"/>
          <w:color w:val="auto"/>
        </w:rPr>
        <w:t xml:space="preserve">A study was performed using a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color w:val="auto"/>
        </w:rPr>
        <w:t xml:space="preserve"> formulation called cylaris. The study had a double blind, placebo-control design. Results showed test subject had decreased waist circumference body mass index reduced serum lipid levels </w:t>
      </w:r>
      <w:r>
        <w:rPr>
          <w:rFonts w:ascii="Book Antiqua" w:cs="Book Antiqua" w:eastAsia="Book Antiqua" w:hAnsi="Book Antiqua"/>
          <w:sz w:val="18"/>
          <w:szCs w:val="18"/>
          <w:b w:val="1"/>
          <w:bCs w:val="1"/>
          <w:color w:val="auto"/>
        </w:rPr>
        <w:t>[8]</w:t>
      </w:r>
      <w:r>
        <w:rPr>
          <w:rFonts w:ascii="Book Antiqua" w:cs="Book Antiqua" w:eastAsia="Book Antiqua" w:hAnsi="Book Antiqua"/>
          <w:sz w:val="18"/>
          <w:szCs w:val="18"/>
          <w:color w:val="auto"/>
        </w:rPr>
        <w:t>.</w:t>
      </w:r>
    </w:p>
    <w:p>
      <w:pPr>
        <w:spacing w:after="0" w:line="219"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Anti-ulcerative activity:</w:t>
      </w:r>
    </w:p>
    <w:p>
      <w:pPr>
        <w:jc w:val="both"/>
        <w:spacing w:after="0" w:line="233" w:lineRule="auto"/>
        <w:rPr>
          <w:sz w:val="20"/>
          <w:szCs w:val="20"/>
          <w:color w:val="auto"/>
        </w:rPr>
      </w:pPr>
      <w:r>
        <w:rPr>
          <w:rFonts w:ascii="Book Antiqua" w:cs="Book Antiqua" w:eastAsia="Book Antiqua" w:hAnsi="Book Antiqua"/>
          <w:sz w:val="18"/>
          <w:szCs w:val="18"/>
          <w:color w:val="auto"/>
        </w:rPr>
        <w:t xml:space="preserve">Anti-ulcerative the effect of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color w:val="auto"/>
        </w:rPr>
        <w:t xml:space="preserve"> extract on enzyme H+K+-ATPase that is deemed responsible for producing acidity in stomach.</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Anti-diabetic activity: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2090420</wp:posOffset>
            </wp:positionH>
            <wp:positionV relativeFrom="paragraph">
              <wp:posOffset>-1231900</wp:posOffset>
            </wp:positionV>
            <wp:extent cx="772160" cy="8058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772160" cy="805815"/>
                    </a:xfrm>
                    <a:prstGeom prst="rect">
                      <a:avLst/>
                    </a:prstGeom>
                    <a:noFill/>
                  </pic:spPr>
                </pic:pic>
              </a:graphicData>
            </a:graphic>
          </wp:anchor>
        </w:drawing>
      </w:r>
    </w:p>
    <w:p>
      <w:pPr>
        <w:jc w:val="both"/>
        <w:spacing w:after="0" w:line="233" w:lineRule="auto"/>
        <w:rPr>
          <w:sz w:val="20"/>
          <w:szCs w:val="20"/>
          <w:color w:val="auto"/>
        </w:rPr>
      </w:pPr>
      <w:r>
        <w:rPr>
          <w:rFonts w:ascii="Book Antiqua" w:cs="Book Antiqua" w:eastAsia="Book Antiqua" w:hAnsi="Book Antiqua"/>
          <w:sz w:val="18"/>
          <w:szCs w:val="18"/>
          <w:color w:val="auto"/>
        </w:rPr>
        <w:t xml:space="preserve">Anti diabetic property of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color w:val="auto"/>
        </w:rPr>
        <w:t xml:space="preserve"> was established in a study where dry powder of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color w:val="auto"/>
        </w:rPr>
        <w:t xml:space="preserve"> is obatained through ethyl acetate extraction was administered. Diabetes was induced in wister albino rats by administering alloxan </w:t>
      </w:r>
      <w:r>
        <w:rPr>
          <w:rFonts w:ascii="Book Antiqua" w:cs="Book Antiqua" w:eastAsia="Book Antiqua" w:hAnsi="Book Antiqua"/>
          <w:sz w:val="18"/>
          <w:szCs w:val="18"/>
          <w:b w:val="1"/>
          <w:bCs w:val="1"/>
          <w:color w:val="auto"/>
        </w:rPr>
        <w:t>[9, 10]</w:t>
      </w:r>
      <w:r>
        <w:rPr>
          <w:rFonts w:ascii="Book Antiqua" w:cs="Book Antiqua" w:eastAsia="Book Antiqua" w:hAnsi="Book Antiqua"/>
          <w:sz w:val="18"/>
          <w:szCs w:val="18"/>
          <w:color w:val="auto"/>
        </w:rPr>
        <w:t>.</w:t>
      </w:r>
    </w:p>
    <w:p>
      <w:pPr>
        <w:spacing w:after="0" w:line="217"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Antioxidant and free radical scavenging activity:</w:t>
      </w:r>
    </w:p>
    <w:p>
      <w:pPr>
        <w:jc w:val="both"/>
        <w:spacing w:after="0" w:line="234" w:lineRule="auto"/>
        <w:rPr>
          <w:sz w:val="20"/>
          <w:szCs w:val="20"/>
          <w:color w:val="auto"/>
        </w:rPr>
      </w:pPr>
      <w:r>
        <w:rPr>
          <w:rFonts w:ascii="Book Antiqua" w:cs="Book Antiqua" w:eastAsia="Book Antiqua" w:hAnsi="Book Antiqua"/>
          <w:sz w:val="18"/>
          <w:szCs w:val="18"/>
          <w:color w:val="auto"/>
        </w:rPr>
        <w:t xml:space="preserve">Methanol extract of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color w:val="auto"/>
        </w:rPr>
        <w:t xml:space="preserve"> exhibits strong antioxidant and free radical scavenging activity in vitro and </w:t>
      </w:r>
      <w:r>
        <w:rPr>
          <w:rFonts w:ascii="Book Antiqua" w:cs="Book Antiqua" w:eastAsia="Book Antiqua" w:hAnsi="Book Antiqua"/>
          <w:sz w:val="18"/>
          <w:szCs w:val="18"/>
          <w:i w:val="1"/>
          <w:iCs w:val="1"/>
          <w:color w:val="auto"/>
        </w:rPr>
        <w:t>in vivo</w:t>
      </w:r>
      <w:r>
        <w:rPr>
          <w:rFonts w:ascii="Book Antiqua" w:cs="Book Antiqua" w:eastAsia="Book Antiqua" w:hAnsi="Book Antiqua"/>
          <w:sz w:val="18"/>
          <w:szCs w:val="18"/>
          <w:color w:val="auto"/>
        </w:rPr>
        <w:t xml:space="preserve"> systems mainly due to the presence of </w:t>
      </w:r>
      <w:r>
        <w:rPr>
          <w:rFonts w:ascii="Times New Roman" w:cs="Times New Roman" w:eastAsia="Times New Roman" w:hAnsi="Times New Roman"/>
          <w:sz w:val="18"/>
          <w:szCs w:val="18"/>
          <w:color w:val="auto"/>
        </w:rPr>
        <w:t>β</w:t>
      </w:r>
      <w:r>
        <w:rPr>
          <w:rFonts w:ascii="Book Antiqua" w:cs="Book Antiqua" w:eastAsia="Book Antiqua" w:hAnsi="Book Antiqua"/>
          <w:sz w:val="18"/>
          <w:szCs w:val="18"/>
          <w:color w:val="auto"/>
        </w:rPr>
        <w:t xml:space="preserve">-carotene </w:t>
      </w:r>
      <w:r>
        <w:rPr>
          <w:rFonts w:ascii="Book Antiqua" w:cs="Book Antiqua" w:eastAsia="Book Antiqua" w:hAnsi="Book Antiqua"/>
          <w:sz w:val="18"/>
          <w:szCs w:val="18"/>
          <w:b w:val="1"/>
          <w:bCs w:val="1"/>
          <w:color w:val="auto"/>
        </w:rPr>
        <w:t>[11, 12]</w:t>
      </w:r>
      <w:r>
        <w:rPr>
          <w:rFonts w:ascii="Book Antiqua" w:cs="Book Antiqua" w:eastAsia="Book Antiqua" w:hAnsi="Book Antiqua"/>
          <w:sz w:val="18"/>
          <w:szCs w:val="18"/>
          <w:color w:val="auto"/>
        </w:rPr>
        <w:t>.</w:t>
      </w:r>
    </w:p>
    <w:p>
      <w:pPr>
        <w:spacing w:after="0" w:line="216"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Gastro protective Activity:</w:t>
      </w:r>
    </w:p>
    <w:p>
      <w:pPr>
        <w:jc w:val="both"/>
        <w:spacing w:after="0" w:line="232" w:lineRule="auto"/>
        <w:rPr>
          <w:sz w:val="20"/>
          <w:szCs w:val="20"/>
          <w:color w:val="auto"/>
        </w:rPr>
      </w:pPr>
      <w:r>
        <w:rPr>
          <w:rFonts w:ascii="Book Antiqua" w:cs="Book Antiqua" w:eastAsia="Book Antiqua" w:hAnsi="Book Antiqua"/>
          <w:sz w:val="18"/>
          <w:szCs w:val="18"/>
          <w:color w:val="auto"/>
        </w:rPr>
        <w:t xml:space="preserve">Because of its significant source of carotenoids, triterpenoids and ascorbic acid,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color w:val="auto"/>
        </w:rPr>
        <w:t xml:space="preserve"> has been well established for the diagnosis of gastrointestinal diseases in traditional medicine, and has gained significant recognition about its impact on human nutrition. A numerous studies examined and demonstrated the impact of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color w:val="auto"/>
        </w:rPr>
        <w:t xml:space="preserve"> extract (CQE) on gastrointestinal toxicity and gastro-protective effect, together with its function underpinning the clinical intervention toward aspirin-induced gastric mucosal damage </w:t>
      </w:r>
      <w:r>
        <w:rPr>
          <w:rFonts w:ascii="Book Antiqua" w:cs="Book Antiqua" w:eastAsia="Book Antiqua" w:hAnsi="Book Antiqua"/>
          <w:sz w:val="18"/>
          <w:szCs w:val="18"/>
          <w:b w:val="1"/>
          <w:bCs w:val="1"/>
          <w:color w:val="auto"/>
        </w:rPr>
        <w:t>[13]</w:t>
      </w:r>
      <w:r>
        <w:rPr>
          <w:rFonts w:ascii="Book Antiqua" w:cs="Book Antiqua" w:eastAsia="Book Antiqua" w:hAnsi="Book Antiqua"/>
          <w:sz w:val="18"/>
          <w:szCs w:val="18"/>
          <w:color w:val="auto"/>
        </w:rPr>
        <w:t>.</w:t>
      </w:r>
    </w:p>
    <w:p>
      <w:pPr>
        <w:spacing w:after="0" w:line="223"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Central nervous system activity:</w:t>
      </w:r>
    </w:p>
    <w:p>
      <w:pPr>
        <w:jc w:val="both"/>
        <w:spacing w:after="0" w:line="233" w:lineRule="auto"/>
        <w:rPr>
          <w:sz w:val="20"/>
          <w:szCs w:val="20"/>
          <w:color w:val="auto"/>
        </w:rPr>
      </w:pPr>
      <w:r>
        <w:rPr>
          <w:rFonts w:ascii="Book Antiqua" w:cs="Book Antiqua" w:eastAsia="Book Antiqua" w:hAnsi="Book Antiqua"/>
          <w:sz w:val="18"/>
          <w:szCs w:val="18"/>
          <w:color w:val="auto"/>
        </w:rPr>
        <w:t xml:space="preserve">The root extract possesses stimulant CNS function suggested by decreasing exploratory actions. Methanol root extract comprises saponins that exhibit powerful sedative action and also suppress spontaneous motor action in mice </w:t>
      </w:r>
      <w:r>
        <w:rPr>
          <w:rFonts w:ascii="Book Antiqua" w:cs="Book Antiqua" w:eastAsia="Book Antiqua" w:hAnsi="Book Antiqua"/>
          <w:sz w:val="18"/>
          <w:szCs w:val="18"/>
          <w:b w:val="1"/>
          <w:bCs w:val="1"/>
          <w:color w:val="auto"/>
        </w:rPr>
        <w:t>[14-16]</w:t>
      </w:r>
      <w:r>
        <w:rPr>
          <w:rFonts w:ascii="Book Antiqua" w:cs="Book Antiqua" w:eastAsia="Book Antiqua" w:hAnsi="Book Antiqua"/>
          <w:sz w:val="18"/>
          <w:szCs w:val="18"/>
          <w:color w:val="auto"/>
        </w:rPr>
        <w:t>.</w:t>
      </w:r>
    </w:p>
    <w:p>
      <w:pPr>
        <w:spacing w:after="0" w:line="200" w:lineRule="exact"/>
        <w:rPr>
          <w:sz w:val="20"/>
          <w:szCs w:val="20"/>
          <w:color w:val="auto"/>
        </w:rPr>
      </w:pPr>
    </w:p>
    <w:p>
      <w:pPr>
        <w:spacing w:after="0" w:line="234"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Analgesic, anti-inflammatory and stimulatory activity:</w:t>
      </w:r>
    </w:p>
    <w:p>
      <w:pPr>
        <w:jc w:val="both"/>
        <w:spacing w:after="0" w:line="233" w:lineRule="auto"/>
        <w:rPr>
          <w:sz w:val="20"/>
          <w:szCs w:val="20"/>
          <w:color w:val="auto"/>
        </w:rPr>
      </w:pPr>
      <w:r>
        <w:rPr>
          <w:rFonts w:ascii="Book Antiqua" w:cs="Book Antiqua" w:eastAsia="Book Antiqua" w:hAnsi="Book Antiqua"/>
          <w:sz w:val="18"/>
          <w:szCs w:val="18"/>
          <w:color w:val="auto"/>
        </w:rPr>
        <w:t xml:space="preserve">Methanol extract has analgesic, non-inflammatory and venotonic impacts involved with hemorrhoids, non-inflammatory activity attributable to flavonoids and </w:t>
      </w:r>
      <w:r>
        <w:rPr>
          <w:rFonts w:ascii="Times New Roman" w:cs="Times New Roman" w:eastAsia="Times New Roman" w:hAnsi="Times New Roman"/>
          <w:sz w:val="18"/>
          <w:szCs w:val="18"/>
          <w:color w:val="auto"/>
        </w:rPr>
        <w:t>β</w:t>
      </w:r>
      <w:r>
        <w:rPr>
          <w:rFonts w:ascii="Book Antiqua" w:cs="Book Antiqua" w:eastAsia="Book Antiqua" w:hAnsi="Book Antiqua"/>
          <w:sz w:val="18"/>
          <w:szCs w:val="18"/>
          <w:color w:val="auto"/>
        </w:rPr>
        <w:t xml:space="preserve">-sitosterol in particular. </w:t>
      </w:r>
      <w:r>
        <w:rPr>
          <w:rFonts w:ascii="Times New Roman" w:cs="Times New Roman" w:eastAsia="Times New Roman" w:hAnsi="Times New Roman"/>
          <w:sz w:val="18"/>
          <w:szCs w:val="18"/>
          <w:color w:val="auto"/>
        </w:rPr>
        <w:t>β</w:t>
      </w:r>
      <w:r>
        <w:rPr>
          <w:rFonts w:ascii="Book Antiqua" w:cs="Book Antiqua" w:eastAsia="Book Antiqua" w:hAnsi="Book Antiqua"/>
          <w:sz w:val="18"/>
          <w:szCs w:val="18"/>
          <w:color w:val="auto"/>
        </w:rPr>
        <w:t xml:space="preserve">-sitosterol in methanol extract does have the potential to reduce MPO enzymes, which indicate a significant decrease in the influx of neutrophils into the inflamed tissue. Ethanol extract has beneficial effect on neutrophils triggered by aspirin-induced tissue damage in rats </w:t>
      </w:r>
      <w:r>
        <w:rPr>
          <w:rFonts w:ascii="Book Antiqua" w:cs="Book Antiqua" w:eastAsia="Book Antiqua" w:hAnsi="Book Antiqua"/>
          <w:sz w:val="18"/>
          <w:szCs w:val="18"/>
          <w:b w:val="1"/>
          <w:bCs w:val="1"/>
          <w:color w:val="auto"/>
        </w:rPr>
        <w:t>[17]</w:t>
      </w:r>
      <w:r>
        <w:rPr>
          <w:rFonts w:ascii="Book Antiqua" w:cs="Book Antiqua" w:eastAsia="Book Antiqua" w:hAnsi="Book Antiqua"/>
          <w:sz w:val="18"/>
          <w:szCs w:val="18"/>
          <w:color w:val="auto"/>
        </w:rPr>
        <w:t>.</w:t>
      </w:r>
    </w:p>
    <w:p>
      <w:pPr>
        <w:spacing w:after="0" w:line="218"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Conclusion:</w:t>
      </w:r>
    </w:p>
    <w:p>
      <w:pPr>
        <w:jc w:val="both"/>
        <w:spacing w:after="0" w:line="233" w:lineRule="auto"/>
        <w:rPr>
          <w:sz w:val="20"/>
          <w:szCs w:val="20"/>
          <w:color w:val="auto"/>
        </w:rPr>
      </w:pPr>
      <w:r>
        <w:rPr>
          <w:rFonts w:ascii="Book Antiqua" w:cs="Book Antiqua" w:eastAsia="Book Antiqua" w:hAnsi="Book Antiqua"/>
          <w:sz w:val="18"/>
          <w:szCs w:val="18"/>
          <w:color w:val="auto"/>
        </w:rPr>
        <w:t>Conventional plants for treatment of physical and mental infirmities exist in all significant antiquated civic establishments of the world. For its essential regenerative uses, the plant is known as a responsive therapeutic plant in both Ayurvedic and recent drug development environments. It is an extremely rich source of some minerals, essential for the legitimate functioning of the human body. In the present outline the Emphasis has been laid on the phytochemical constituents and pharmacological action of the plant</w:t>
      </w:r>
    </w:p>
    <w:p>
      <w:pPr>
        <w:spacing w:after="0" w:line="200" w:lineRule="exact"/>
        <w:rPr>
          <w:sz w:val="20"/>
          <w:szCs w:val="20"/>
          <w:color w:val="auto"/>
        </w:rPr>
      </w:pPr>
    </w:p>
    <w:p>
      <w:pPr>
        <w:sectPr>
          <w:pgSz w:w="12240" w:h="15840" w:orient="portrait"/>
          <w:cols w:equalWidth="0" w:num="2">
            <w:col w:w="5420" w:space="280"/>
            <w:col w:w="5420"/>
          </w:cols>
          <w:pgMar w:left="560" w:top="1440" w:right="560" w:bottom="1057" w:gutter="0" w:footer="0" w:header="0"/>
        </w:sectPr>
      </w:pPr>
    </w:p>
    <w:p>
      <w:pPr>
        <w:spacing w:after="0" w:line="200" w:lineRule="exact"/>
        <w:rPr>
          <w:sz w:val="20"/>
          <w:szCs w:val="20"/>
          <w:color w:val="auto"/>
        </w:rPr>
      </w:pPr>
    </w:p>
    <w:p>
      <w:pPr>
        <w:spacing w:after="0" w:line="398" w:lineRule="exact"/>
        <w:rPr>
          <w:sz w:val="20"/>
          <w:szCs w:val="20"/>
          <w:color w:val="auto"/>
        </w:rPr>
      </w:pPr>
    </w:p>
    <w:tbl>
      <w:tblPr>
        <w:tblLayout w:type="fixed"/>
        <w:tblInd w:w="0" w:type="dxa"/>
        <w:tblCellMar>
          <w:top w:w="0" w:type="dxa"/>
          <w:left w:w="0" w:type="dxa"/>
          <w:bottom w:w="0" w:type="dxa"/>
          <w:right w:w="0" w:type="dxa"/>
        </w:tblCellMar>
      </w:tblPr>
      <w:tr>
        <w:trPr>
          <w:trHeight w:val="224"/>
        </w:trPr>
        <w:tc>
          <w:tcPr>
            <w:tcW w:w="4160" w:type="dxa"/>
            <w:vAlign w:val="bottom"/>
          </w:tcPr>
          <w:p>
            <w:pPr>
              <w:spacing w:after="0"/>
              <w:rPr>
                <w:sz w:val="20"/>
                <w:szCs w:val="20"/>
                <w:color w:val="auto"/>
              </w:rPr>
            </w:pPr>
            <w:r>
              <w:rPr>
                <w:rFonts w:ascii="Book Antiqua" w:cs="Book Antiqua" w:eastAsia="Book Antiqua" w:hAnsi="Book Antiqua"/>
                <w:sz w:val="16"/>
                <w:szCs w:val="16"/>
                <w:color w:val="auto"/>
              </w:rPr>
              <w:t>ISSN 0973-2063 (online) 0973-8894 (print)</w:t>
            </w:r>
          </w:p>
        </w:tc>
        <w:tc>
          <w:tcPr>
            <w:tcW w:w="6900" w:type="dxa"/>
            <w:vAlign w:val="bottom"/>
          </w:tcPr>
          <w:p>
            <w:pPr>
              <w:jc w:val="right"/>
              <w:ind w:right="5290"/>
              <w:spacing w:after="0"/>
              <w:rPr>
                <w:sz w:val="20"/>
                <w:szCs w:val="20"/>
                <w:color w:val="auto"/>
              </w:rPr>
            </w:pPr>
            <w:r>
              <w:rPr>
                <w:rFonts w:ascii="Book Antiqua" w:cs="Book Antiqua" w:eastAsia="Book Antiqua" w:hAnsi="Book Antiqua"/>
                <w:sz w:val="18"/>
                <w:szCs w:val="18"/>
                <w:color w:val="auto"/>
              </w:rPr>
              <w:t>582</w:t>
            </w:r>
          </w:p>
        </w:tc>
        <w:tc>
          <w:tcPr>
            <w:tcW w:w="0" w:type="dxa"/>
            <w:vAlign w:val="bottom"/>
          </w:tcPr>
          <w:p>
            <w:pPr>
              <w:spacing w:after="0"/>
              <w:rPr>
                <w:sz w:val="1"/>
                <w:szCs w:val="1"/>
                <w:color w:val="auto"/>
              </w:rPr>
            </w:pPr>
          </w:p>
        </w:tc>
      </w:tr>
      <w:tr>
        <w:trPr>
          <w:trHeight w:val="222"/>
        </w:trPr>
        <w:tc>
          <w:tcPr>
            <w:tcW w:w="4160" w:type="dxa"/>
            <w:vAlign w:val="bottom"/>
            <w:vMerge w:val="restart"/>
          </w:tcPr>
          <w:p>
            <w:pPr>
              <w:spacing w:after="0"/>
              <w:rPr>
                <w:sz w:val="20"/>
                <w:szCs w:val="20"/>
                <w:color w:val="auto"/>
              </w:rPr>
            </w:pPr>
            <w:r>
              <w:rPr>
                <w:rFonts w:ascii="Book Antiqua" w:cs="Book Antiqua" w:eastAsia="Book Antiqua" w:hAnsi="Book Antiqua"/>
                <w:sz w:val="16"/>
                <w:szCs w:val="16"/>
                <w:color w:val="auto"/>
              </w:rPr>
              <w:t>Bioinformation 16(8): 579-585 (2020)</w:t>
            </w:r>
          </w:p>
        </w:tc>
        <w:tc>
          <w:tcPr>
            <w:tcW w:w="6900" w:type="dxa"/>
            <w:vAlign w:val="bottom"/>
          </w:tcPr>
          <w:p>
            <w:pPr>
              <w:jc w:val="right"/>
              <w:spacing w:after="0" w:line="222" w:lineRule="exact"/>
              <w:rPr>
                <w:sz w:val="20"/>
                <w:szCs w:val="20"/>
                <w:color w:val="auto"/>
              </w:rPr>
            </w:pPr>
            <w:r>
              <w:rPr>
                <w:rFonts w:ascii="Book Antiqua" w:cs="Book Antiqua" w:eastAsia="Book Antiqua" w:hAnsi="Book Antiqua"/>
                <w:sz w:val="18"/>
                <w:szCs w:val="18"/>
                <w:color w:val="auto"/>
              </w:rPr>
              <w:t>©Biomedical Informatics (2020)</w:t>
            </w:r>
          </w:p>
        </w:tc>
        <w:tc>
          <w:tcPr>
            <w:tcW w:w="0" w:type="dxa"/>
            <w:vAlign w:val="bottom"/>
          </w:tcPr>
          <w:p>
            <w:pPr>
              <w:spacing w:after="0"/>
              <w:rPr>
                <w:sz w:val="1"/>
                <w:szCs w:val="1"/>
                <w:color w:val="auto"/>
              </w:rPr>
            </w:pPr>
          </w:p>
        </w:tc>
      </w:tr>
      <w:tr>
        <w:trPr>
          <w:trHeight w:val="109"/>
        </w:trPr>
        <w:tc>
          <w:tcPr>
            <w:tcW w:w="4160" w:type="dxa"/>
            <w:vAlign w:val="bottom"/>
            <w:vMerge w:val="continue"/>
          </w:tcPr>
          <w:p>
            <w:pPr>
              <w:spacing w:after="0"/>
              <w:rPr>
                <w:sz w:val="9"/>
                <w:szCs w:val="9"/>
                <w:color w:val="auto"/>
              </w:rPr>
            </w:pPr>
          </w:p>
        </w:tc>
        <w:tc>
          <w:tcPr>
            <w:tcW w:w="690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2240" w:h="15840" w:orient="portrait"/>
          <w:cols w:equalWidth="0" w:num="1">
            <w:col w:w="11120"/>
          </w:cols>
          <w:pgMar w:left="560" w:top="1440" w:right="560" w:bottom="1057"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379095</wp:posOffset>
            </wp:positionH>
            <wp:positionV relativeFrom="page">
              <wp:posOffset>532765</wp:posOffset>
            </wp:positionV>
            <wp:extent cx="5029200" cy="7048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029200" cy="704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both"/>
        <w:spacing w:after="0" w:line="233" w:lineRule="auto"/>
        <w:rPr>
          <w:sz w:val="20"/>
          <w:szCs w:val="20"/>
          <w:color w:val="auto"/>
        </w:rPr>
      </w:pPr>
      <w:r>
        <w:rPr>
          <w:rFonts w:ascii="Book Antiqua" w:cs="Book Antiqua" w:eastAsia="Book Antiqua" w:hAnsi="Book Antiqua"/>
          <w:sz w:val="18"/>
          <w:szCs w:val="18"/>
          <w:i w:val="1"/>
          <w:iCs w:val="1"/>
          <w:color w:val="auto"/>
        </w:rPr>
        <w:t xml:space="preserve">Cissus quadrangularis </w:t>
      </w:r>
      <w:r>
        <w:rPr>
          <w:rFonts w:ascii="Book Antiqua" w:cs="Book Antiqua" w:eastAsia="Book Antiqua" w:hAnsi="Book Antiqua"/>
          <w:sz w:val="18"/>
          <w:szCs w:val="18"/>
          <w:color w:val="auto"/>
        </w:rPr>
        <w:t>Linn. Comprehensive screening of accessible</w:t>
      </w:r>
      <w:r>
        <w:rPr>
          <w:rFonts w:ascii="Book Antiqua" w:cs="Book Antiqua" w:eastAsia="Book Antiqua" w:hAnsi="Book Antiqua"/>
          <w:sz w:val="18"/>
          <w:szCs w:val="18"/>
          <w:i w:val="1"/>
          <w:iCs w:val="1"/>
          <w:color w:val="auto"/>
        </w:rPr>
        <w:t xml:space="preserve"> </w:t>
      </w:r>
      <w:r>
        <w:rPr>
          <w:rFonts w:ascii="Book Antiqua" w:cs="Book Antiqua" w:eastAsia="Book Antiqua" w:hAnsi="Book Antiqua"/>
          <w:sz w:val="18"/>
          <w:szCs w:val="18"/>
          <w:color w:val="auto"/>
        </w:rPr>
        <w:t xml:space="preserve">writing on </w:t>
      </w:r>
      <w:r>
        <w:rPr>
          <w:rFonts w:ascii="Book Antiqua" w:cs="Book Antiqua" w:eastAsia="Book Antiqua" w:hAnsi="Book Antiqua"/>
          <w:sz w:val="18"/>
          <w:szCs w:val="18"/>
          <w:i w:val="1"/>
          <w:iCs w:val="1"/>
          <w:color w:val="auto"/>
        </w:rPr>
        <w:t>Cissus quadrangularis</w:t>
      </w:r>
      <w:r>
        <w:rPr>
          <w:rFonts w:ascii="Book Antiqua" w:cs="Book Antiqua" w:eastAsia="Book Antiqua" w:hAnsi="Book Antiqua"/>
          <w:sz w:val="18"/>
          <w:szCs w:val="18"/>
          <w:color w:val="auto"/>
        </w:rPr>
        <w:t xml:space="preserve"> has an amazing fact that although the plant is a popular remedy for a variety of diseases and a number of meanings was shown, little effort has been made to test its immaculacy, consistency and appropriateness through logical screening. In future investigation, the separated standards from </w:t>
      </w:r>
      <w:r>
        <w:rPr>
          <w:rFonts w:ascii="Book Antiqua" w:cs="Book Antiqua" w:eastAsia="Book Antiqua" w:hAnsi="Book Antiqua"/>
          <w:sz w:val="18"/>
          <w:szCs w:val="18"/>
          <w:i w:val="1"/>
          <w:iCs w:val="1"/>
          <w:color w:val="auto"/>
        </w:rPr>
        <w:t xml:space="preserve">Cissus quadrangularis </w:t>
      </w:r>
      <w:r>
        <w:rPr>
          <w:rFonts w:ascii="Book Antiqua" w:cs="Book Antiqua" w:eastAsia="Book Antiqua" w:hAnsi="Book Antiqua"/>
          <w:sz w:val="18"/>
          <w:szCs w:val="18"/>
          <w:color w:val="auto"/>
        </w:rPr>
        <w:t>should be assessed in logical way utilizing</w:t>
      </w:r>
      <w:r>
        <w:rPr>
          <w:rFonts w:ascii="Book Antiqua" w:cs="Book Antiqua" w:eastAsia="Book Antiqua" w:hAnsi="Book Antiqua"/>
          <w:sz w:val="18"/>
          <w:szCs w:val="18"/>
          <w:i w:val="1"/>
          <w:iCs w:val="1"/>
          <w:color w:val="auto"/>
        </w:rPr>
        <w:t xml:space="preserve"> </w:t>
      </w:r>
      <w:r>
        <w:rPr>
          <w:rFonts w:ascii="Book Antiqua" w:cs="Book Antiqua" w:eastAsia="Book Antiqua" w:hAnsi="Book Antiqua"/>
          <w:sz w:val="18"/>
          <w:szCs w:val="18"/>
          <w:color w:val="auto"/>
        </w:rPr>
        <w:t>explicit test creature models and clinical preliminaries to comprehend the mechanism of activity, looking for lead particle from natural elements.</w:t>
      </w:r>
    </w:p>
    <w:p>
      <w:pPr>
        <w:spacing w:after="0" w:line="221" w:lineRule="exact"/>
        <w:rPr>
          <w:sz w:val="20"/>
          <w:szCs w:val="20"/>
          <w:color w:val="auto"/>
        </w:rPr>
      </w:pPr>
    </w:p>
    <w:p>
      <w:pPr>
        <w:spacing w:after="0"/>
        <w:rPr>
          <w:sz w:val="20"/>
          <w:szCs w:val="20"/>
          <w:color w:val="auto"/>
        </w:rPr>
      </w:pPr>
      <w:r>
        <w:rPr>
          <w:rFonts w:ascii="Book Antiqua" w:cs="Book Antiqua" w:eastAsia="Book Antiqua" w:hAnsi="Book Antiqua"/>
          <w:sz w:val="18"/>
          <w:szCs w:val="18"/>
          <w:b w:val="1"/>
          <w:bCs w:val="1"/>
          <w:color w:val="auto"/>
        </w:rPr>
        <w:t>References:</w:t>
      </w:r>
    </w:p>
    <w:p>
      <w:pPr>
        <w:ind w:left="580" w:hanging="573"/>
        <w:spacing w:after="0" w:line="233" w:lineRule="auto"/>
        <w:tabs>
          <w:tab w:leader="none" w:pos="580" w:val="left"/>
        </w:tabs>
        <w:numPr>
          <w:ilvl w:val="0"/>
          <w:numId w:val="3"/>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Reddy BS </w:t>
      </w:r>
      <w:r>
        <w:rPr>
          <w:rFonts w:ascii="Book Antiqua" w:cs="Book Antiqua" w:eastAsia="Book Antiqua" w:hAnsi="Book Antiqua"/>
          <w:sz w:val="18"/>
          <w:szCs w:val="18"/>
          <w:i w:val="1"/>
          <w:iCs w:val="1"/>
          <w:color w:val="auto"/>
        </w:rPr>
        <w:t>et al. African Journal of Traditional, Complementary</w:t>
      </w:r>
      <w:r>
        <w:rPr>
          <w:rFonts w:ascii="Book Antiqua" w:cs="Book Antiqua" w:eastAsia="Book Antiqua" w:hAnsi="Book Antiqua"/>
          <w:sz w:val="18"/>
          <w:szCs w:val="18"/>
          <w:color w:val="auto"/>
        </w:rPr>
        <w:t xml:space="preserve"> </w:t>
      </w:r>
      <w:r>
        <w:rPr>
          <w:rFonts w:ascii="Book Antiqua" w:cs="Book Antiqua" w:eastAsia="Book Antiqua" w:hAnsi="Book Antiqua"/>
          <w:sz w:val="18"/>
          <w:szCs w:val="18"/>
          <w:i w:val="1"/>
          <w:iCs w:val="1"/>
          <w:color w:val="auto"/>
        </w:rPr>
        <w:t xml:space="preserve">and Alternative Medicine </w:t>
      </w:r>
      <w:r>
        <w:rPr>
          <w:rFonts w:ascii="Book Antiqua" w:cs="Book Antiqua" w:eastAsia="Book Antiqua" w:hAnsi="Book Antiqua"/>
          <w:sz w:val="18"/>
          <w:szCs w:val="18"/>
          <w:color w:val="auto"/>
        </w:rPr>
        <w:t>2017</w:t>
      </w:r>
      <w:r>
        <w:rPr>
          <w:rFonts w:ascii="Book Antiqua" w:cs="Book Antiqua" w:eastAsia="Book Antiqua" w:hAnsi="Book Antiqua"/>
          <w:sz w:val="18"/>
          <w:szCs w:val="18"/>
          <w:i w:val="1"/>
          <w:iCs w:val="1"/>
          <w:color w:val="auto"/>
        </w:rPr>
        <w:t xml:space="preserve"> </w:t>
      </w:r>
      <w:r>
        <w:rPr>
          <w:rFonts w:ascii="Book Antiqua" w:cs="Book Antiqua" w:eastAsia="Book Antiqua" w:hAnsi="Book Antiqua"/>
          <w:sz w:val="18"/>
          <w:szCs w:val="18"/>
          <w:b w:val="1"/>
          <w:bCs w:val="1"/>
          <w:color w:val="auto"/>
        </w:rPr>
        <w:t>14:</w:t>
      </w:r>
      <w:r>
        <w:rPr>
          <w:rFonts w:ascii="Book Antiqua" w:cs="Book Antiqua" w:eastAsia="Book Antiqua" w:hAnsi="Book Antiqua"/>
          <w:sz w:val="18"/>
          <w:szCs w:val="18"/>
          <w:i w:val="1"/>
          <w:iCs w:val="1"/>
          <w:color w:val="auto"/>
        </w:rPr>
        <w:t xml:space="preserve"> </w:t>
      </w:r>
      <w:r>
        <w:rPr>
          <w:rFonts w:ascii="Book Antiqua" w:cs="Book Antiqua" w:eastAsia="Book Antiqua" w:hAnsi="Book Antiqua"/>
          <w:sz w:val="18"/>
          <w:szCs w:val="18"/>
          <w:color w:val="auto"/>
        </w:rPr>
        <w:t>105. [PMID: 28480421].</w:t>
      </w:r>
    </w:p>
    <w:p>
      <w:pPr>
        <w:ind w:left="580" w:hanging="573"/>
        <w:spacing w:after="0" w:line="231" w:lineRule="auto"/>
        <w:tabs>
          <w:tab w:leader="none" w:pos="580" w:val="left"/>
        </w:tabs>
        <w:numPr>
          <w:ilvl w:val="0"/>
          <w:numId w:val="3"/>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Shirwaikar A </w:t>
      </w:r>
      <w:r>
        <w:rPr>
          <w:rFonts w:ascii="Book Antiqua" w:cs="Book Antiqua" w:eastAsia="Book Antiqua" w:hAnsi="Book Antiqua"/>
          <w:sz w:val="18"/>
          <w:szCs w:val="18"/>
          <w:i w:val="1"/>
          <w:iCs w:val="1"/>
          <w:color w:val="auto"/>
        </w:rPr>
        <w:t>et al. Journal of Ethnopharmacology</w:t>
      </w:r>
      <w:r>
        <w:rPr>
          <w:rFonts w:ascii="Book Antiqua" w:cs="Book Antiqua" w:eastAsia="Book Antiqua" w:hAnsi="Book Antiqua"/>
          <w:sz w:val="18"/>
          <w:szCs w:val="18"/>
          <w:color w:val="auto"/>
        </w:rPr>
        <w:t xml:space="preserve"> 2003 </w:t>
      </w:r>
      <w:r>
        <w:rPr>
          <w:rFonts w:ascii="Book Antiqua" w:cs="Book Antiqua" w:eastAsia="Book Antiqua" w:hAnsi="Book Antiqua"/>
          <w:sz w:val="18"/>
          <w:szCs w:val="18"/>
          <w:b w:val="1"/>
          <w:bCs w:val="1"/>
          <w:color w:val="auto"/>
        </w:rPr>
        <w:t>89:</w:t>
      </w:r>
      <w:r>
        <w:rPr>
          <w:rFonts w:ascii="Book Antiqua" w:cs="Book Antiqua" w:eastAsia="Book Antiqua" w:hAnsi="Book Antiqua"/>
          <w:sz w:val="18"/>
          <w:szCs w:val="18"/>
          <w:color w:val="auto"/>
        </w:rPr>
        <w:t>245.</w:t>
      </w:r>
    </w:p>
    <w:p>
      <w:pPr>
        <w:ind w:left="580"/>
        <w:spacing w:after="0" w:line="234" w:lineRule="auto"/>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[PMID: 14611887].</w:t>
      </w:r>
    </w:p>
    <w:p>
      <w:pPr>
        <w:ind w:left="580" w:hanging="573"/>
        <w:spacing w:after="0" w:line="233" w:lineRule="auto"/>
        <w:tabs>
          <w:tab w:leader="none" w:pos="580" w:val="left"/>
        </w:tabs>
        <w:numPr>
          <w:ilvl w:val="0"/>
          <w:numId w:val="3"/>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Singh N </w:t>
      </w:r>
      <w:r>
        <w:rPr>
          <w:rFonts w:ascii="Book Antiqua" w:cs="Book Antiqua" w:eastAsia="Book Antiqua" w:hAnsi="Book Antiqua"/>
          <w:sz w:val="18"/>
          <w:szCs w:val="18"/>
          <w:i w:val="1"/>
          <w:iCs w:val="1"/>
          <w:color w:val="auto"/>
        </w:rPr>
        <w:t>et al. National Journal of Maxillofacial Surgery</w:t>
      </w:r>
      <w:r>
        <w:rPr>
          <w:rFonts w:ascii="Book Antiqua" w:cs="Book Antiqua" w:eastAsia="Book Antiqua" w:hAnsi="Book Antiqua"/>
          <w:sz w:val="18"/>
          <w:szCs w:val="18"/>
          <w:color w:val="auto"/>
        </w:rPr>
        <w:t xml:space="preserve"> 2013 </w:t>
      </w:r>
      <w:r>
        <w:rPr>
          <w:rFonts w:ascii="Book Antiqua" w:cs="Book Antiqua" w:eastAsia="Book Antiqua" w:hAnsi="Book Antiqua"/>
          <w:sz w:val="18"/>
          <w:szCs w:val="18"/>
          <w:b w:val="1"/>
          <w:bCs w:val="1"/>
          <w:color w:val="auto"/>
        </w:rPr>
        <w:t>4:</w:t>
      </w:r>
      <w:r>
        <w:rPr>
          <w:rFonts w:ascii="Book Antiqua" w:cs="Book Antiqua" w:eastAsia="Book Antiqua" w:hAnsi="Book Antiqua"/>
          <w:sz w:val="18"/>
          <w:szCs w:val="18"/>
          <w:color w:val="auto"/>
        </w:rPr>
        <w:t>52. [PMID: 24163553].</w:t>
      </w:r>
    </w:p>
    <w:p>
      <w:pPr>
        <w:ind w:left="580" w:hanging="573"/>
        <w:spacing w:after="0" w:line="231" w:lineRule="auto"/>
        <w:tabs>
          <w:tab w:leader="none" w:pos="580" w:val="left"/>
        </w:tabs>
        <w:numPr>
          <w:ilvl w:val="0"/>
          <w:numId w:val="3"/>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Chopra SS </w:t>
      </w:r>
      <w:r>
        <w:rPr>
          <w:rFonts w:ascii="Book Antiqua" w:cs="Book Antiqua" w:eastAsia="Book Antiqua" w:hAnsi="Book Antiqua"/>
          <w:sz w:val="18"/>
          <w:szCs w:val="18"/>
          <w:i w:val="1"/>
          <w:iCs w:val="1"/>
          <w:color w:val="auto"/>
        </w:rPr>
        <w:t>et al. Indian Journal of Medical Research</w:t>
      </w:r>
      <w:r>
        <w:rPr>
          <w:rFonts w:ascii="Book Antiqua" w:cs="Book Antiqua" w:eastAsia="Book Antiqua" w:hAnsi="Book Antiqua"/>
          <w:sz w:val="18"/>
          <w:szCs w:val="18"/>
          <w:color w:val="auto"/>
        </w:rPr>
        <w:t xml:space="preserve"> 1975 </w:t>
      </w:r>
      <w:r>
        <w:rPr>
          <w:rFonts w:ascii="Book Antiqua" w:cs="Book Antiqua" w:eastAsia="Book Antiqua" w:hAnsi="Book Antiqua"/>
          <w:sz w:val="18"/>
          <w:szCs w:val="18"/>
          <w:b w:val="1"/>
          <w:bCs w:val="1"/>
          <w:color w:val="auto"/>
        </w:rPr>
        <w:t>63:</w:t>
      </w:r>
      <w:r>
        <w:rPr>
          <w:rFonts w:ascii="Book Antiqua" w:cs="Book Antiqua" w:eastAsia="Book Antiqua" w:hAnsi="Book Antiqua"/>
          <w:sz w:val="18"/>
          <w:szCs w:val="18"/>
          <w:color w:val="auto"/>
        </w:rPr>
        <w:t>824-</w:t>
      </w:r>
    </w:p>
    <w:p>
      <w:pPr>
        <w:ind w:left="580"/>
        <w:spacing w:after="0" w:line="231" w:lineRule="auto"/>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828. [PMID: 1213779].</w:t>
      </w:r>
    </w:p>
    <w:p>
      <w:pPr>
        <w:ind w:left="580" w:hanging="573"/>
        <w:spacing w:after="0" w:line="233" w:lineRule="auto"/>
        <w:tabs>
          <w:tab w:leader="none" w:pos="580" w:val="left"/>
        </w:tabs>
        <w:numPr>
          <w:ilvl w:val="0"/>
          <w:numId w:val="3"/>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Oben J </w:t>
      </w:r>
      <w:r>
        <w:rPr>
          <w:rFonts w:ascii="Book Antiqua" w:cs="Book Antiqua" w:eastAsia="Book Antiqua" w:hAnsi="Book Antiqua"/>
          <w:sz w:val="18"/>
          <w:szCs w:val="18"/>
          <w:i w:val="1"/>
          <w:iCs w:val="1"/>
          <w:color w:val="auto"/>
        </w:rPr>
        <w:t>et al. Lipids Health Diseases</w:t>
      </w:r>
      <w:r>
        <w:rPr>
          <w:rFonts w:ascii="Book Antiqua" w:cs="Book Antiqua" w:eastAsia="Book Antiqua" w:hAnsi="Book Antiqua"/>
          <w:sz w:val="18"/>
          <w:szCs w:val="18"/>
          <w:color w:val="auto"/>
        </w:rPr>
        <w:t xml:space="preserve"> 2006 </w:t>
      </w:r>
      <w:r>
        <w:rPr>
          <w:rFonts w:ascii="Book Antiqua" w:cs="Book Antiqua" w:eastAsia="Book Antiqua" w:hAnsi="Book Antiqua"/>
          <w:sz w:val="18"/>
          <w:szCs w:val="18"/>
          <w:b w:val="1"/>
          <w:bCs w:val="1"/>
          <w:color w:val="auto"/>
        </w:rPr>
        <w:t>5:</w:t>
      </w:r>
      <w:r>
        <w:rPr>
          <w:rFonts w:ascii="Book Antiqua" w:cs="Book Antiqua" w:eastAsia="Book Antiqua" w:hAnsi="Book Antiqua"/>
          <w:sz w:val="18"/>
          <w:szCs w:val="18"/>
          <w:color w:val="auto"/>
        </w:rPr>
        <w:t>24. [PMID: 16948861].</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558" w:hanging="558"/>
        <w:spacing w:after="0" w:line="236" w:lineRule="auto"/>
        <w:tabs>
          <w:tab w:leader="none" w:pos="558" w:val="left"/>
        </w:tabs>
        <w:numPr>
          <w:ilvl w:val="0"/>
          <w:numId w:val="4"/>
        </w:numPr>
        <w:rPr>
          <w:rFonts w:ascii="Book Antiqua" w:cs="Book Antiqua" w:eastAsia="Book Antiqua" w:hAnsi="Book Antiqua"/>
          <w:sz w:val="18"/>
          <w:szCs w:val="18"/>
          <w:b w:val="1"/>
          <w:bCs w:val="1"/>
          <w:color w:val="111111"/>
        </w:rPr>
      </w:pPr>
      <w:r>
        <w:rPr>
          <w:rFonts w:ascii="Book Antiqua" w:cs="Book Antiqua" w:eastAsia="Book Antiqua" w:hAnsi="Book Antiqua"/>
          <w:sz w:val="18"/>
          <w:szCs w:val="18"/>
          <w:color w:val="auto"/>
        </w:rPr>
        <w:t xml:space="preserve">Mehta M </w:t>
      </w:r>
      <w:r>
        <w:rPr>
          <w:rFonts w:ascii="Book Antiqua" w:cs="Book Antiqua" w:eastAsia="Book Antiqua" w:hAnsi="Book Antiqua"/>
          <w:sz w:val="18"/>
          <w:szCs w:val="18"/>
          <w:i w:val="1"/>
          <w:iCs w:val="1"/>
          <w:color w:val="auto"/>
        </w:rPr>
        <w:t>et al. Phytochemical Analysis</w:t>
      </w:r>
      <w:r>
        <w:rPr>
          <w:rFonts w:ascii="Book Antiqua" w:cs="Book Antiqua" w:eastAsia="Book Antiqua" w:hAnsi="Book Antiqua"/>
          <w:sz w:val="18"/>
          <w:szCs w:val="18"/>
          <w:color w:val="auto"/>
        </w:rPr>
        <w:t xml:space="preserve"> 2001 </w:t>
      </w:r>
      <w:r>
        <w:rPr>
          <w:rFonts w:ascii="Book Antiqua" w:cs="Book Antiqua" w:eastAsia="Book Antiqua" w:hAnsi="Book Antiqua"/>
          <w:sz w:val="18"/>
          <w:szCs w:val="18"/>
          <w:b w:val="1"/>
          <w:bCs w:val="1"/>
          <w:color w:val="auto"/>
        </w:rPr>
        <w:t>12:</w:t>
      </w:r>
      <w:r>
        <w:rPr>
          <w:rFonts w:ascii="Book Antiqua" w:cs="Book Antiqua" w:eastAsia="Book Antiqua" w:hAnsi="Book Antiqua"/>
          <w:sz w:val="18"/>
          <w:szCs w:val="18"/>
          <w:color w:val="auto"/>
        </w:rPr>
        <w:t>91. [PMID: 11705245].</w:t>
      </w:r>
    </w:p>
    <w:p>
      <w:pPr>
        <w:ind w:left="558" w:hanging="558"/>
        <w:spacing w:after="0" w:line="233" w:lineRule="auto"/>
        <w:tabs>
          <w:tab w:leader="none" w:pos="558" w:val="left"/>
        </w:tabs>
        <w:numPr>
          <w:ilvl w:val="0"/>
          <w:numId w:val="4"/>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Chidambara Murthy KN </w:t>
      </w:r>
      <w:r>
        <w:rPr>
          <w:rFonts w:ascii="Book Antiqua" w:cs="Book Antiqua" w:eastAsia="Book Antiqua" w:hAnsi="Book Antiqua"/>
          <w:sz w:val="18"/>
          <w:szCs w:val="18"/>
          <w:i w:val="1"/>
          <w:iCs w:val="1"/>
          <w:color w:val="auto"/>
        </w:rPr>
        <w:t>et al. Journal of Medicinal Food</w:t>
      </w:r>
      <w:r>
        <w:rPr>
          <w:rFonts w:ascii="Book Antiqua" w:cs="Book Antiqua" w:eastAsia="Book Antiqua" w:hAnsi="Book Antiqua"/>
          <w:sz w:val="18"/>
          <w:szCs w:val="18"/>
          <w:color w:val="auto"/>
        </w:rPr>
        <w:t xml:space="preserve"> 2003 </w:t>
      </w:r>
      <w:r>
        <w:rPr>
          <w:rFonts w:ascii="Book Antiqua" w:cs="Book Antiqua" w:eastAsia="Book Antiqua" w:hAnsi="Book Antiqua"/>
          <w:sz w:val="18"/>
          <w:szCs w:val="18"/>
          <w:b w:val="1"/>
          <w:bCs w:val="1"/>
          <w:color w:val="auto"/>
        </w:rPr>
        <w:t>6:</w:t>
      </w:r>
      <w:r>
        <w:rPr>
          <w:rFonts w:ascii="Book Antiqua" w:cs="Book Antiqua" w:eastAsia="Book Antiqua" w:hAnsi="Book Antiqua"/>
          <w:sz w:val="18"/>
          <w:szCs w:val="18"/>
          <w:color w:val="auto"/>
        </w:rPr>
        <w:t>99. [PMID: 12935320].</w:t>
      </w:r>
    </w:p>
    <w:p>
      <w:pPr>
        <w:ind w:left="558" w:hanging="558"/>
        <w:spacing w:after="0" w:line="233" w:lineRule="auto"/>
        <w:tabs>
          <w:tab w:leader="none" w:pos="558" w:val="left"/>
        </w:tabs>
        <w:numPr>
          <w:ilvl w:val="0"/>
          <w:numId w:val="4"/>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Udupa KN &amp; Prasad GC, </w:t>
      </w:r>
      <w:r>
        <w:rPr>
          <w:rFonts w:ascii="Book Antiqua" w:cs="Book Antiqua" w:eastAsia="Book Antiqua" w:hAnsi="Book Antiqua"/>
          <w:sz w:val="18"/>
          <w:szCs w:val="18"/>
          <w:i w:val="1"/>
          <w:iCs w:val="1"/>
          <w:color w:val="auto"/>
        </w:rPr>
        <w:t>Indian Journal of Medicinal Research</w:t>
      </w:r>
      <w:r>
        <w:rPr>
          <w:rFonts w:ascii="Book Antiqua" w:cs="Book Antiqua" w:eastAsia="Book Antiqua" w:hAnsi="Book Antiqua"/>
          <w:sz w:val="18"/>
          <w:szCs w:val="18"/>
          <w:color w:val="auto"/>
        </w:rPr>
        <w:t xml:space="preserve"> 1964 </w:t>
      </w:r>
      <w:r>
        <w:rPr>
          <w:rFonts w:ascii="Book Antiqua" w:cs="Book Antiqua" w:eastAsia="Book Antiqua" w:hAnsi="Book Antiqua"/>
          <w:sz w:val="18"/>
          <w:szCs w:val="18"/>
          <w:b w:val="1"/>
          <w:bCs w:val="1"/>
          <w:color w:val="auto"/>
        </w:rPr>
        <w:t>52:</w:t>
      </w:r>
      <w:r>
        <w:rPr>
          <w:rFonts w:ascii="Book Antiqua" w:cs="Book Antiqua" w:eastAsia="Book Antiqua" w:hAnsi="Book Antiqua"/>
          <w:sz w:val="18"/>
          <w:szCs w:val="18"/>
          <w:color w:val="auto"/>
        </w:rPr>
        <w:t>26. [PMID: 14112159].</w:t>
      </w:r>
    </w:p>
    <w:p>
      <w:pPr>
        <w:ind w:left="558" w:hanging="558"/>
        <w:spacing w:after="0" w:line="231" w:lineRule="auto"/>
        <w:tabs>
          <w:tab w:leader="none" w:pos="558" w:val="left"/>
        </w:tabs>
        <w:numPr>
          <w:ilvl w:val="0"/>
          <w:numId w:val="4"/>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Prasad GC &amp; Udupa KN, </w:t>
      </w:r>
      <w:r>
        <w:rPr>
          <w:rFonts w:ascii="Book Antiqua" w:cs="Book Antiqua" w:eastAsia="Book Antiqua" w:hAnsi="Book Antiqua"/>
          <w:sz w:val="18"/>
          <w:szCs w:val="18"/>
          <w:i w:val="1"/>
          <w:iCs w:val="1"/>
          <w:color w:val="auto"/>
        </w:rPr>
        <w:t>Indian Journal of Medicinal Research</w:t>
      </w:r>
      <w:r>
        <w:rPr>
          <w:rFonts w:ascii="Book Antiqua" w:cs="Book Antiqua" w:eastAsia="Book Antiqua" w:hAnsi="Book Antiqua"/>
          <w:sz w:val="18"/>
          <w:szCs w:val="18"/>
          <w:color w:val="auto"/>
        </w:rPr>
        <w:t xml:space="preserve"> 1963 </w:t>
      </w:r>
      <w:r>
        <w:rPr>
          <w:rFonts w:ascii="Book Antiqua" w:cs="Book Antiqua" w:eastAsia="Book Antiqua" w:hAnsi="Book Antiqua"/>
          <w:sz w:val="18"/>
          <w:szCs w:val="18"/>
          <w:b w:val="1"/>
          <w:bCs w:val="1"/>
          <w:color w:val="auto"/>
        </w:rPr>
        <w:t>51:</w:t>
      </w:r>
      <w:r>
        <w:rPr>
          <w:rFonts w:ascii="Book Antiqua" w:cs="Book Antiqua" w:eastAsia="Book Antiqua" w:hAnsi="Book Antiqua"/>
          <w:sz w:val="18"/>
          <w:szCs w:val="18"/>
          <w:color w:val="auto"/>
        </w:rPr>
        <w:t>667. [PMID: 14073618].</w:t>
      </w:r>
    </w:p>
    <w:p>
      <w:pPr>
        <w:spacing w:after="0" w:line="1" w:lineRule="exact"/>
        <w:rPr>
          <w:rFonts w:ascii="Book Antiqua" w:cs="Book Antiqua" w:eastAsia="Book Antiqua" w:hAnsi="Book Antiqua"/>
          <w:sz w:val="18"/>
          <w:szCs w:val="18"/>
          <w:b w:val="1"/>
          <w:bCs w:val="1"/>
          <w:color w:val="auto"/>
        </w:rPr>
      </w:pPr>
    </w:p>
    <w:p>
      <w:pPr>
        <w:ind w:left="558" w:hanging="558"/>
        <w:spacing w:after="0" w:line="234" w:lineRule="auto"/>
        <w:tabs>
          <w:tab w:leader="none" w:pos="558" w:val="left"/>
        </w:tabs>
        <w:numPr>
          <w:ilvl w:val="0"/>
          <w:numId w:val="4"/>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Day NL </w:t>
      </w:r>
      <w:r>
        <w:rPr>
          <w:rFonts w:ascii="Book Antiqua" w:cs="Book Antiqua" w:eastAsia="Book Antiqua" w:hAnsi="Book Antiqua"/>
          <w:sz w:val="18"/>
          <w:szCs w:val="18"/>
          <w:i w:val="1"/>
          <w:iCs w:val="1"/>
          <w:color w:val="auto"/>
        </w:rPr>
        <w:t>et al. Alcoholism: Clinical and Experimental Research</w:t>
      </w:r>
      <w:r>
        <w:rPr>
          <w:rFonts w:ascii="Book Antiqua" w:cs="Book Antiqua" w:eastAsia="Book Antiqua" w:hAnsi="Book Antiqua"/>
          <w:sz w:val="18"/>
          <w:szCs w:val="18"/>
          <w:color w:val="auto"/>
        </w:rPr>
        <w:t>.</w:t>
      </w:r>
    </w:p>
    <w:p>
      <w:pPr>
        <w:ind w:left="558"/>
        <w:spacing w:after="0" w:line="231" w:lineRule="auto"/>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2002 </w:t>
      </w:r>
      <w:r>
        <w:rPr>
          <w:rFonts w:ascii="Book Antiqua" w:cs="Book Antiqua" w:eastAsia="Book Antiqua" w:hAnsi="Book Antiqua"/>
          <w:sz w:val="18"/>
          <w:szCs w:val="18"/>
          <w:b w:val="1"/>
          <w:bCs w:val="1"/>
          <w:color w:val="auto"/>
        </w:rPr>
        <w:t>26:</w:t>
      </w:r>
      <w:r>
        <w:rPr>
          <w:rFonts w:ascii="Book Antiqua" w:cs="Book Antiqua" w:eastAsia="Book Antiqua" w:hAnsi="Book Antiqua"/>
          <w:sz w:val="18"/>
          <w:szCs w:val="18"/>
          <w:color w:val="auto"/>
        </w:rPr>
        <w:t>1584. [PMID: 12394293].</w:t>
      </w:r>
    </w:p>
    <w:p>
      <w:pPr>
        <w:ind w:left="558" w:hanging="558"/>
        <w:spacing w:after="0" w:line="234" w:lineRule="auto"/>
        <w:tabs>
          <w:tab w:leader="none" w:pos="558" w:val="left"/>
        </w:tabs>
        <w:numPr>
          <w:ilvl w:val="0"/>
          <w:numId w:val="4"/>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Potu BK </w:t>
      </w:r>
      <w:r>
        <w:rPr>
          <w:rFonts w:ascii="Book Antiqua" w:cs="Book Antiqua" w:eastAsia="Book Antiqua" w:hAnsi="Book Antiqua"/>
          <w:sz w:val="18"/>
          <w:szCs w:val="18"/>
          <w:i w:val="1"/>
          <w:iCs w:val="1"/>
          <w:color w:val="auto"/>
        </w:rPr>
        <w:t>et al. Clinics</w:t>
      </w:r>
      <w:r>
        <w:rPr>
          <w:rFonts w:ascii="Book Antiqua" w:cs="Book Antiqua" w:eastAsia="Book Antiqua" w:hAnsi="Book Antiqua"/>
          <w:sz w:val="18"/>
          <w:szCs w:val="18"/>
          <w:color w:val="auto"/>
        </w:rPr>
        <w:t xml:space="preserve"> 2008 63:815. [PMID: 19061006].</w:t>
      </w:r>
    </w:p>
    <w:p>
      <w:pPr>
        <w:ind w:left="558" w:hanging="558"/>
        <w:spacing w:after="0" w:line="231" w:lineRule="auto"/>
        <w:tabs>
          <w:tab w:leader="none" w:pos="558" w:val="left"/>
        </w:tabs>
        <w:numPr>
          <w:ilvl w:val="0"/>
          <w:numId w:val="4"/>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Austin A </w:t>
      </w:r>
      <w:r>
        <w:rPr>
          <w:rFonts w:ascii="Book Antiqua" w:cs="Book Antiqua" w:eastAsia="Book Antiqua" w:hAnsi="Book Antiqua"/>
          <w:sz w:val="18"/>
          <w:szCs w:val="18"/>
          <w:i w:val="1"/>
          <w:iCs w:val="1"/>
          <w:color w:val="auto"/>
        </w:rPr>
        <w:t>et al. Ancient Science Life</w:t>
      </w:r>
      <w:r>
        <w:rPr>
          <w:rFonts w:ascii="Book Antiqua" w:cs="Book Antiqua" w:eastAsia="Book Antiqua" w:hAnsi="Book Antiqua"/>
          <w:sz w:val="18"/>
          <w:szCs w:val="18"/>
          <w:color w:val="auto"/>
        </w:rPr>
        <w:t xml:space="preserve"> 2004 </w:t>
      </w:r>
      <w:r>
        <w:rPr>
          <w:rFonts w:ascii="Book Antiqua" w:cs="Book Antiqua" w:eastAsia="Book Antiqua" w:hAnsi="Book Antiqua"/>
          <w:sz w:val="18"/>
          <w:szCs w:val="18"/>
          <w:b w:val="1"/>
          <w:bCs w:val="1"/>
          <w:color w:val="auto"/>
        </w:rPr>
        <w:t>23:</w:t>
      </w:r>
      <w:r>
        <w:rPr>
          <w:rFonts w:ascii="Book Antiqua" w:cs="Book Antiqua" w:eastAsia="Book Antiqua" w:hAnsi="Book Antiqua"/>
          <w:sz w:val="18"/>
          <w:szCs w:val="18"/>
          <w:color w:val="auto"/>
        </w:rPr>
        <w:t>33. [PMID: 22557140].</w:t>
      </w:r>
    </w:p>
    <w:p>
      <w:pPr>
        <w:spacing w:after="0" w:line="1" w:lineRule="exact"/>
        <w:rPr>
          <w:rFonts w:ascii="Book Antiqua" w:cs="Book Antiqua" w:eastAsia="Book Antiqua" w:hAnsi="Book Antiqua"/>
          <w:sz w:val="18"/>
          <w:szCs w:val="18"/>
          <w:b w:val="1"/>
          <w:bCs w:val="1"/>
          <w:color w:val="auto"/>
        </w:rPr>
      </w:pPr>
    </w:p>
    <w:p>
      <w:pPr>
        <w:ind w:left="558" w:hanging="558"/>
        <w:spacing w:after="0" w:line="233" w:lineRule="auto"/>
        <w:tabs>
          <w:tab w:leader="none" w:pos="558" w:val="left"/>
        </w:tabs>
        <w:numPr>
          <w:ilvl w:val="0"/>
          <w:numId w:val="4"/>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Jainu M &amp; Devi CS, </w:t>
      </w:r>
      <w:r>
        <w:rPr>
          <w:rFonts w:ascii="Book Antiqua" w:cs="Book Antiqua" w:eastAsia="Book Antiqua" w:hAnsi="Book Antiqua"/>
          <w:sz w:val="18"/>
          <w:szCs w:val="18"/>
          <w:i w:val="1"/>
          <w:iCs w:val="1"/>
          <w:color w:val="auto"/>
        </w:rPr>
        <w:t>Chemico-Biological Interactions</w:t>
      </w:r>
      <w:r>
        <w:rPr>
          <w:rFonts w:ascii="Book Antiqua" w:cs="Book Antiqua" w:eastAsia="Book Antiqua" w:hAnsi="Book Antiqua"/>
          <w:sz w:val="18"/>
          <w:szCs w:val="18"/>
          <w:color w:val="auto"/>
        </w:rPr>
        <w:t xml:space="preserve">2006 </w:t>
      </w:r>
      <w:r>
        <w:rPr>
          <w:rFonts w:ascii="Book Antiqua" w:cs="Book Antiqua" w:eastAsia="Book Antiqua" w:hAnsi="Book Antiqua"/>
          <w:sz w:val="18"/>
          <w:szCs w:val="18"/>
          <w:b w:val="1"/>
          <w:bCs w:val="1"/>
          <w:color w:val="auto"/>
        </w:rPr>
        <w:t>161:</w:t>
      </w:r>
      <w:r>
        <w:rPr>
          <w:rFonts w:ascii="Book Antiqua" w:cs="Book Antiqua" w:eastAsia="Book Antiqua" w:hAnsi="Book Antiqua"/>
          <w:sz w:val="18"/>
          <w:szCs w:val="18"/>
          <w:color w:val="auto"/>
        </w:rPr>
        <w:t>262. [PMID: 16797507].</w:t>
      </w:r>
    </w:p>
    <w:p>
      <w:pPr>
        <w:ind w:left="558" w:hanging="558"/>
        <w:spacing w:after="0" w:line="234" w:lineRule="auto"/>
        <w:tabs>
          <w:tab w:leader="none" w:pos="558" w:val="left"/>
        </w:tabs>
        <w:numPr>
          <w:ilvl w:val="0"/>
          <w:numId w:val="4"/>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Jainu  M  </w:t>
      </w:r>
      <w:r>
        <w:rPr>
          <w:rFonts w:ascii="Book Antiqua" w:cs="Book Antiqua" w:eastAsia="Book Antiqua" w:hAnsi="Book Antiqua"/>
          <w:sz w:val="18"/>
          <w:szCs w:val="18"/>
          <w:i w:val="1"/>
          <w:iCs w:val="1"/>
          <w:color w:val="auto"/>
        </w:rPr>
        <w:t>et  al.  Journal  of  Ethnopharmacology</w:t>
      </w:r>
      <w:r>
        <w:rPr>
          <w:rFonts w:ascii="Book Antiqua" w:cs="Book Antiqua" w:eastAsia="Book Antiqua" w:hAnsi="Book Antiqua"/>
          <w:sz w:val="18"/>
          <w:szCs w:val="18"/>
          <w:color w:val="auto"/>
        </w:rPr>
        <w:t xml:space="preserve">  2006  </w:t>
      </w:r>
      <w:r>
        <w:rPr>
          <w:rFonts w:ascii="Book Antiqua" w:cs="Book Antiqua" w:eastAsia="Book Antiqua" w:hAnsi="Book Antiqua"/>
          <w:sz w:val="18"/>
          <w:szCs w:val="18"/>
          <w:b w:val="1"/>
          <w:bCs w:val="1"/>
          <w:color w:val="auto"/>
        </w:rPr>
        <w:t>104:</w:t>
      </w:r>
      <w:r>
        <w:rPr>
          <w:rFonts w:ascii="Book Antiqua" w:cs="Book Antiqua" w:eastAsia="Book Antiqua" w:hAnsi="Book Antiqua"/>
          <w:sz w:val="18"/>
          <w:szCs w:val="18"/>
          <w:color w:val="auto"/>
        </w:rPr>
        <w:t>302.</w:t>
      </w:r>
    </w:p>
    <w:p>
      <w:pPr>
        <w:ind w:left="558"/>
        <w:spacing w:after="0" w:line="231" w:lineRule="auto"/>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[PMID: 16797507].</w:t>
      </w:r>
    </w:p>
    <w:p>
      <w:pPr>
        <w:ind w:left="558" w:hanging="558"/>
        <w:spacing w:after="0" w:line="232" w:lineRule="auto"/>
        <w:tabs>
          <w:tab w:leader="none" w:pos="558" w:val="left"/>
        </w:tabs>
        <w:numPr>
          <w:ilvl w:val="0"/>
          <w:numId w:val="4"/>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Panthong A </w:t>
      </w:r>
      <w:r>
        <w:rPr>
          <w:rFonts w:ascii="Book Antiqua" w:cs="Book Antiqua" w:eastAsia="Book Antiqua" w:hAnsi="Book Antiqua"/>
          <w:sz w:val="18"/>
          <w:szCs w:val="18"/>
          <w:i w:val="1"/>
          <w:iCs w:val="1"/>
          <w:color w:val="auto"/>
        </w:rPr>
        <w:t>et al. Journal of Ethnopharmacology</w:t>
      </w:r>
      <w:r>
        <w:rPr>
          <w:rFonts w:ascii="Book Antiqua" w:cs="Book Antiqua" w:eastAsia="Book Antiqua" w:hAnsi="Book Antiqua"/>
          <w:sz w:val="18"/>
          <w:szCs w:val="18"/>
          <w:color w:val="auto"/>
        </w:rPr>
        <w:t xml:space="preserve"> 2007 110:264. [PMID: 17095173].</w:t>
      </w:r>
    </w:p>
    <w:p>
      <w:pPr>
        <w:spacing w:after="0" w:line="1" w:lineRule="exact"/>
        <w:rPr>
          <w:rFonts w:ascii="Book Antiqua" w:cs="Book Antiqua" w:eastAsia="Book Antiqua" w:hAnsi="Book Antiqua"/>
          <w:sz w:val="18"/>
          <w:szCs w:val="18"/>
          <w:b w:val="1"/>
          <w:bCs w:val="1"/>
          <w:color w:val="auto"/>
        </w:rPr>
      </w:pPr>
    </w:p>
    <w:p>
      <w:pPr>
        <w:ind w:left="558" w:hanging="558"/>
        <w:spacing w:after="0" w:line="233" w:lineRule="auto"/>
        <w:tabs>
          <w:tab w:leader="none" w:pos="558" w:val="left"/>
        </w:tabs>
        <w:numPr>
          <w:ilvl w:val="0"/>
          <w:numId w:val="4"/>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Jain A </w:t>
      </w:r>
      <w:r>
        <w:rPr>
          <w:rFonts w:ascii="Book Antiqua" w:cs="Book Antiqua" w:eastAsia="Book Antiqua" w:hAnsi="Book Antiqua"/>
          <w:sz w:val="18"/>
          <w:szCs w:val="18"/>
          <w:i w:val="1"/>
          <w:iCs w:val="1"/>
          <w:color w:val="auto"/>
        </w:rPr>
        <w:t>et al. Journal of the International Academy of</w:t>
      </w:r>
      <w:r>
        <w:rPr>
          <w:rFonts w:ascii="Book Antiqua" w:cs="Book Antiqua" w:eastAsia="Book Antiqua" w:hAnsi="Book Antiqua"/>
          <w:sz w:val="18"/>
          <w:szCs w:val="18"/>
          <w:color w:val="auto"/>
        </w:rPr>
        <w:t xml:space="preserve"> </w:t>
      </w:r>
      <w:r>
        <w:rPr>
          <w:rFonts w:ascii="Book Antiqua" w:cs="Book Antiqua" w:eastAsia="Book Antiqua" w:hAnsi="Book Antiqua"/>
          <w:sz w:val="18"/>
          <w:szCs w:val="18"/>
          <w:i w:val="1"/>
          <w:iCs w:val="1"/>
          <w:color w:val="auto"/>
        </w:rPr>
        <w:t xml:space="preserve">Periodontology </w:t>
      </w:r>
      <w:r>
        <w:rPr>
          <w:rFonts w:ascii="Book Antiqua" w:cs="Book Antiqua" w:eastAsia="Book Antiqua" w:hAnsi="Book Antiqua"/>
          <w:sz w:val="18"/>
          <w:szCs w:val="18"/>
          <w:color w:val="auto"/>
        </w:rPr>
        <w:t>2008</w:t>
      </w:r>
      <w:r>
        <w:rPr>
          <w:rFonts w:ascii="Book Antiqua" w:cs="Book Antiqua" w:eastAsia="Book Antiqua" w:hAnsi="Book Antiqua"/>
          <w:sz w:val="18"/>
          <w:szCs w:val="18"/>
          <w:i w:val="1"/>
          <w:iCs w:val="1"/>
          <w:color w:val="auto"/>
        </w:rPr>
        <w:t xml:space="preserve"> </w:t>
      </w:r>
      <w:r>
        <w:rPr>
          <w:rFonts w:ascii="Book Antiqua" w:cs="Book Antiqua" w:eastAsia="Book Antiqua" w:hAnsi="Book Antiqua"/>
          <w:sz w:val="18"/>
          <w:szCs w:val="18"/>
          <w:b w:val="1"/>
          <w:bCs w:val="1"/>
          <w:color w:val="auto"/>
        </w:rPr>
        <w:t>10:</w:t>
      </w:r>
      <w:r>
        <w:rPr>
          <w:rFonts w:ascii="Book Antiqua" w:cs="Book Antiqua" w:eastAsia="Book Antiqua" w:hAnsi="Book Antiqua"/>
          <w:sz w:val="18"/>
          <w:szCs w:val="18"/>
          <w:color w:val="auto"/>
        </w:rPr>
        <w:t>59. [PMID: 18564730].</w:t>
      </w:r>
    </w:p>
    <w:p>
      <w:pPr>
        <w:ind w:left="558" w:hanging="558"/>
        <w:spacing w:after="0" w:line="233" w:lineRule="auto"/>
        <w:tabs>
          <w:tab w:leader="none" w:pos="558" w:val="left"/>
        </w:tabs>
        <w:numPr>
          <w:ilvl w:val="0"/>
          <w:numId w:val="4"/>
        </w:numPr>
        <w:rPr>
          <w:rFonts w:ascii="Book Antiqua" w:cs="Book Antiqua" w:eastAsia="Book Antiqua" w:hAnsi="Book Antiqua"/>
          <w:sz w:val="18"/>
          <w:szCs w:val="18"/>
          <w:b w:val="1"/>
          <w:bCs w:val="1"/>
          <w:color w:val="auto"/>
        </w:rPr>
      </w:pPr>
      <w:r>
        <w:rPr>
          <w:rFonts w:ascii="Book Antiqua" w:cs="Book Antiqua" w:eastAsia="Book Antiqua" w:hAnsi="Book Antiqua"/>
          <w:sz w:val="18"/>
          <w:szCs w:val="18"/>
          <w:color w:val="auto"/>
        </w:rPr>
        <w:t xml:space="preserve">Sen MK </w:t>
      </w:r>
      <w:r>
        <w:rPr>
          <w:rFonts w:ascii="Book Antiqua" w:cs="Book Antiqua" w:eastAsia="Book Antiqua" w:hAnsi="Book Antiqua"/>
          <w:sz w:val="18"/>
          <w:szCs w:val="18"/>
          <w:i w:val="1"/>
          <w:iCs w:val="1"/>
          <w:color w:val="auto"/>
        </w:rPr>
        <w:t>International Journal of Green Pharmacy</w:t>
      </w:r>
      <w:r>
        <w:rPr>
          <w:rFonts w:ascii="Book Antiqua" w:cs="Book Antiqua" w:eastAsia="Book Antiqua" w:hAnsi="Book Antiqua"/>
          <w:sz w:val="18"/>
          <w:szCs w:val="18"/>
          <w:color w:val="auto"/>
        </w:rPr>
        <w:t xml:space="preserve"> 2019 </w:t>
      </w:r>
      <w:r>
        <w:rPr>
          <w:rFonts w:ascii="Book Antiqua" w:cs="Book Antiqua" w:eastAsia="Book Antiqua" w:hAnsi="Book Antiqua"/>
          <w:sz w:val="18"/>
          <w:szCs w:val="18"/>
          <w:b w:val="1"/>
          <w:bCs w:val="1"/>
          <w:color w:val="auto"/>
        </w:rPr>
        <w:t>6: [</w:t>
      </w:r>
      <w:r>
        <w:rPr>
          <w:rFonts w:ascii="Book Antiqua" w:cs="Book Antiqua" w:eastAsia="Book Antiqua" w:hAnsi="Book Antiqua"/>
          <w:sz w:val="18"/>
          <w:szCs w:val="18"/>
          <w:color w:val="auto"/>
        </w:rPr>
        <w:t>DOI: 10.4103/0973-8258.104924]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2089150</wp:posOffset>
            </wp:positionH>
            <wp:positionV relativeFrom="paragraph">
              <wp:posOffset>-4264660</wp:posOffset>
            </wp:positionV>
            <wp:extent cx="772160" cy="8058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772160" cy="805815"/>
                    </a:xfrm>
                    <a:prstGeom prst="rect">
                      <a:avLst/>
                    </a:prstGeom>
                    <a:noFill/>
                  </pic:spPr>
                </pic:pic>
              </a:graphicData>
            </a:graphic>
          </wp:anchor>
        </w:drawing>
      </w:r>
    </w:p>
    <w:p>
      <w:pPr>
        <w:spacing w:after="0" w:line="200" w:lineRule="exact"/>
        <w:rPr>
          <w:sz w:val="20"/>
          <w:szCs w:val="20"/>
          <w:color w:val="auto"/>
        </w:rPr>
      </w:pPr>
    </w:p>
    <w:p>
      <w:pPr>
        <w:sectPr>
          <w:pgSz w:w="12240" w:h="15840" w:orient="portrait"/>
          <w:cols w:equalWidth="0" w:num="2">
            <w:col w:w="5420" w:space="282"/>
            <w:col w:w="5418"/>
          </w:cols>
          <w:pgMar w:left="560" w:top="1440" w:right="560" w:bottom="1057" w:gutter="0" w:footer="0" w:header="0"/>
        </w:sectPr>
      </w:pPr>
    </w:p>
    <w:p>
      <w:pPr>
        <w:spacing w:after="0" w:line="233" w:lineRule="exact"/>
        <w:rPr>
          <w:sz w:val="20"/>
          <w:szCs w:val="20"/>
          <w:color w:val="auto"/>
        </w:rPr>
      </w:pPr>
    </w:p>
    <w:p>
      <w:pPr>
        <w:ind w:left="9180"/>
        <w:spacing w:after="0"/>
        <w:rPr>
          <w:sz w:val="20"/>
          <w:szCs w:val="20"/>
          <w:color w:val="auto"/>
        </w:rPr>
      </w:pPr>
      <w:r>
        <w:rPr>
          <w:rFonts w:ascii="Book Antiqua" w:cs="Book Antiqua" w:eastAsia="Book Antiqua" w:hAnsi="Book Antiqua"/>
          <w:sz w:val="18"/>
          <w:szCs w:val="18"/>
          <w:b w:val="1"/>
          <w:bCs w:val="1"/>
          <w:color w:val="auto"/>
        </w:rPr>
        <w:t>Edited by P Kangueane</w:t>
      </w:r>
    </w:p>
    <w:p>
      <w:pPr>
        <w:ind w:left="6120"/>
        <w:spacing w:after="0" w:line="231" w:lineRule="auto"/>
        <w:rPr>
          <w:sz w:val="20"/>
          <w:szCs w:val="20"/>
          <w:color w:val="auto"/>
        </w:rPr>
      </w:pPr>
      <w:r>
        <w:rPr>
          <w:rFonts w:ascii="Book Antiqua" w:cs="Book Antiqua" w:eastAsia="Book Antiqua" w:hAnsi="Book Antiqua"/>
          <w:sz w:val="18"/>
          <w:szCs w:val="18"/>
          <w:b w:val="1"/>
          <w:bCs w:val="1"/>
          <w:color w:val="auto"/>
        </w:rPr>
        <w:t>Citation</w:t>
      </w:r>
      <w:r>
        <w:rPr>
          <w:rFonts w:ascii="Book Antiqua" w:cs="Book Antiqua" w:eastAsia="Book Antiqua" w:hAnsi="Book Antiqua"/>
          <w:sz w:val="18"/>
          <w:szCs w:val="18"/>
          <w:color w:val="auto"/>
        </w:rPr>
        <w:t>: Sundaran</w:t>
      </w:r>
      <w:r>
        <w:rPr>
          <w:rFonts w:ascii="Book Antiqua" w:cs="Book Antiqua" w:eastAsia="Book Antiqua" w:hAnsi="Book Antiqua"/>
          <w:sz w:val="18"/>
          <w:szCs w:val="18"/>
          <w:b w:val="1"/>
          <w:bCs w:val="1"/>
          <w:color w:val="auto"/>
        </w:rPr>
        <w:t xml:space="preserve"> </w:t>
      </w:r>
      <w:r>
        <w:rPr>
          <w:rFonts w:ascii="Book Antiqua" w:cs="Book Antiqua" w:eastAsia="Book Antiqua" w:hAnsi="Book Antiqua"/>
          <w:sz w:val="18"/>
          <w:szCs w:val="18"/>
          <w:b w:val="1"/>
          <w:bCs w:val="1"/>
          <w:i w:val="1"/>
          <w:iCs w:val="1"/>
          <w:color w:val="auto"/>
        </w:rPr>
        <w:t>et al.</w:t>
      </w:r>
      <w:r>
        <w:rPr>
          <w:rFonts w:ascii="Book Antiqua" w:cs="Book Antiqua" w:eastAsia="Book Antiqua" w:hAnsi="Book Antiqua"/>
          <w:sz w:val="18"/>
          <w:szCs w:val="18"/>
          <w:b w:val="1"/>
          <w:bCs w:val="1"/>
          <w:color w:val="auto"/>
        </w:rPr>
        <w:t xml:space="preserve"> </w:t>
      </w:r>
      <w:r>
        <w:rPr>
          <w:rFonts w:ascii="Book Antiqua" w:cs="Book Antiqua" w:eastAsia="Book Antiqua" w:hAnsi="Book Antiqua"/>
          <w:sz w:val="18"/>
          <w:szCs w:val="18"/>
          <w:color w:val="auto"/>
        </w:rPr>
        <w:t>Bioinformation 16(8): 579-585 (2020)</w:t>
      </w:r>
    </w:p>
    <w:p>
      <w:pPr>
        <w:spacing w:after="0" w:line="1" w:lineRule="exact"/>
        <w:rPr>
          <w:sz w:val="20"/>
          <w:szCs w:val="20"/>
          <w:color w:val="auto"/>
        </w:rPr>
      </w:pPr>
    </w:p>
    <w:p>
      <w:pPr>
        <w:jc w:val="right"/>
        <w:ind w:left="60"/>
        <w:spacing w:after="0" w:line="233" w:lineRule="auto"/>
        <w:rPr>
          <w:sz w:val="20"/>
          <w:szCs w:val="20"/>
          <w:color w:val="auto"/>
        </w:rPr>
      </w:pPr>
      <w:r>
        <w:rPr>
          <w:rFonts w:ascii="Book Antiqua" w:cs="Book Antiqua" w:eastAsia="Book Antiqua" w:hAnsi="Book Antiqua"/>
          <w:sz w:val="18"/>
          <w:szCs w:val="18"/>
          <w:b w:val="1"/>
          <w:bCs w:val="1"/>
          <w:color w:val="auto"/>
        </w:rPr>
        <w:t>License statement</w:t>
      </w:r>
      <w:r>
        <w:rPr>
          <w:rFonts w:ascii="Book Antiqua" w:cs="Book Antiqua" w:eastAsia="Book Antiqua" w:hAnsi="Book Antiqua"/>
          <w:sz w:val="18"/>
          <w:szCs w:val="18"/>
          <w:color w:val="auto"/>
        </w:rPr>
        <w:t>: This is an Open Access article which permits unrestricted use, distribution, and reproduction in any medium, provided</w:t>
      </w:r>
      <w:r>
        <w:rPr>
          <w:rFonts w:ascii="Book Antiqua" w:cs="Book Antiqua" w:eastAsia="Book Antiqua" w:hAnsi="Book Antiqua"/>
          <w:sz w:val="18"/>
          <w:szCs w:val="18"/>
          <w:b w:val="1"/>
          <w:bCs w:val="1"/>
          <w:color w:val="auto"/>
        </w:rPr>
        <w:t xml:space="preserve"> </w:t>
      </w:r>
      <w:r>
        <w:rPr>
          <w:rFonts w:ascii="Book Antiqua" w:cs="Book Antiqua" w:eastAsia="Book Antiqua" w:hAnsi="Book Antiqua"/>
          <w:sz w:val="18"/>
          <w:szCs w:val="18"/>
          <w:color w:val="auto"/>
        </w:rPr>
        <w:t>the original work is properly credited. This is distributed under the terms of the Creative Commons Attribution License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64135</wp:posOffset>
            </wp:positionV>
            <wp:extent cx="6710045" cy="641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6710045" cy="64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tbl>
      <w:tblPr>
        <w:tblLayout w:type="fixed"/>
        <w:tblInd w:w="0" w:type="dxa"/>
        <w:tblCellMar>
          <w:top w:w="0" w:type="dxa"/>
          <w:left w:w="0" w:type="dxa"/>
          <w:bottom w:w="0" w:type="dxa"/>
          <w:right w:w="0" w:type="dxa"/>
        </w:tblCellMar>
      </w:tblPr>
      <w:tr>
        <w:trPr>
          <w:trHeight w:val="224"/>
        </w:trPr>
        <w:tc>
          <w:tcPr>
            <w:tcW w:w="4160" w:type="dxa"/>
            <w:vAlign w:val="bottom"/>
          </w:tcPr>
          <w:p>
            <w:pPr>
              <w:spacing w:after="0"/>
              <w:rPr>
                <w:sz w:val="20"/>
                <w:szCs w:val="20"/>
                <w:color w:val="auto"/>
              </w:rPr>
            </w:pPr>
            <w:r>
              <w:rPr>
                <w:rFonts w:ascii="Book Antiqua" w:cs="Book Antiqua" w:eastAsia="Book Antiqua" w:hAnsi="Book Antiqua"/>
                <w:sz w:val="16"/>
                <w:szCs w:val="16"/>
                <w:color w:val="auto"/>
              </w:rPr>
              <w:t>ISSN 0973-2063 (online) 0973-8894 (print)</w:t>
            </w:r>
          </w:p>
        </w:tc>
        <w:tc>
          <w:tcPr>
            <w:tcW w:w="6900" w:type="dxa"/>
            <w:vAlign w:val="bottom"/>
          </w:tcPr>
          <w:p>
            <w:pPr>
              <w:jc w:val="right"/>
              <w:ind w:right="5290"/>
              <w:spacing w:after="0"/>
              <w:rPr>
                <w:sz w:val="20"/>
                <w:szCs w:val="20"/>
                <w:color w:val="auto"/>
              </w:rPr>
            </w:pPr>
            <w:r>
              <w:rPr>
                <w:rFonts w:ascii="Book Antiqua" w:cs="Book Antiqua" w:eastAsia="Book Antiqua" w:hAnsi="Book Antiqua"/>
                <w:sz w:val="18"/>
                <w:szCs w:val="18"/>
                <w:color w:val="auto"/>
              </w:rPr>
              <w:t>583</w:t>
            </w:r>
          </w:p>
        </w:tc>
        <w:tc>
          <w:tcPr>
            <w:tcW w:w="0" w:type="dxa"/>
            <w:vAlign w:val="bottom"/>
          </w:tcPr>
          <w:p>
            <w:pPr>
              <w:spacing w:after="0"/>
              <w:rPr>
                <w:sz w:val="1"/>
                <w:szCs w:val="1"/>
                <w:color w:val="auto"/>
              </w:rPr>
            </w:pPr>
          </w:p>
        </w:tc>
      </w:tr>
      <w:tr>
        <w:trPr>
          <w:trHeight w:val="222"/>
        </w:trPr>
        <w:tc>
          <w:tcPr>
            <w:tcW w:w="4160" w:type="dxa"/>
            <w:vAlign w:val="bottom"/>
            <w:vMerge w:val="restart"/>
          </w:tcPr>
          <w:p>
            <w:pPr>
              <w:spacing w:after="0"/>
              <w:rPr>
                <w:sz w:val="20"/>
                <w:szCs w:val="20"/>
                <w:color w:val="auto"/>
              </w:rPr>
            </w:pPr>
            <w:r>
              <w:rPr>
                <w:rFonts w:ascii="Book Antiqua" w:cs="Book Antiqua" w:eastAsia="Book Antiqua" w:hAnsi="Book Antiqua"/>
                <w:sz w:val="16"/>
                <w:szCs w:val="16"/>
                <w:color w:val="auto"/>
              </w:rPr>
              <w:t>Bioinformation 16(8): 579-585 (2020)</w:t>
            </w:r>
          </w:p>
        </w:tc>
        <w:tc>
          <w:tcPr>
            <w:tcW w:w="6900" w:type="dxa"/>
            <w:vAlign w:val="bottom"/>
          </w:tcPr>
          <w:p>
            <w:pPr>
              <w:jc w:val="right"/>
              <w:spacing w:after="0" w:line="222" w:lineRule="exact"/>
              <w:rPr>
                <w:sz w:val="20"/>
                <w:szCs w:val="20"/>
                <w:color w:val="auto"/>
              </w:rPr>
            </w:pPr>
            <w:r>
              <w:rPr>
                <w:rFonts w:ascii="Book Antiqua" w:cs="Book Antiqua" w:eastAsia="Book Antiqua" w:hAnsi="Book Antiqua"/>
                <w:sz w:val="18"/>
                <w:szCs w:val="18"/>
                <w:color w:val="auto"/>
              </w:rPr>
              <w:t>©Biomedical Informatics (2020)</w:t>
            </w:r>
          </w:p>
        </w:tc>
        <w:tc>
          <w:tcPr>
            <w:tcW w:w="0" w:type="dxa"/>
            <w:vAlign w:val="bottom"/>
          </w:tcPr>
          <w:p>
            <w:pPr>
              <w:spacing w:after="0"/>
              <w:rPr>
                <w:sz w:val="1"/>
                <w:szCs w:val="1"/>
                <w:color w:val="auto"/>
              </w:rPr>
            </w:pPr>
          </w:p>
        </w:tc>
      </w:tr>
      <w:tr>
        <w:trPr>
          <w:trHeight w:val="109"/>
        </w:trPr>
        <w:tc>
          <w:tcPr>
            <w:tcW w:w="4160" w:type="dxa"/>
            <w:vAlign w:val="bottom"/>
            <w:vMerge w:val="continue"/>
          </w:tcPr>
          <w:p>
            <w:pPr>
              <w:spacing w:after="0"/>
              <w:rPr>
                <w:sz w:val="9"/>
                <w:szCs w:val="9"/>
                <w:color w:val="auto"/>
              </w:rPr>
            </w:pPr>
          </w:p>
        </w:tc>
        <w:tc>
          <w:tcPr>
            <w:tcW w:w="690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2240" w:h="15840" w:orient="portrait"/>
          <w:cols w:equalWidth="0" w:num="1">
            <w:col w:w="11120"/>
          </w:cols>
          <w:pgMar w:left="560" w:top="1440" w:right="560" w:bottom="1057" w:gutter="0" w:footer="0" w:header="0"/>
          <w:type w:val="continuous"/>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379095</wp:posOffset>
            </wp:positionH>
            <wp:positionV relativeFrom="page">
              <wp:posOffset>457200</wp:posOffset>
            </wp:positionV>
            <wp:extent cx="6458585" cy="8058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6458585" cy="805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right="140"/>
        <w:spacing w:after="0" w:line="233" w:lineRule="auto"/>
        <w:rPr>
          <w:sz w:val="20"/>
          <w:szCs w:val="20"/>
          <w:color w:val="auto"/>
        </w:rPr>
      </w:pPr>
      <w:r>
        <w:rPr>
          <w:rFonts w:ascii="Book Antiqua" w:cs="Book Antiqua" w:eastAsia="Book Antiqua" w:hAnsi="Book Antiqua"/>
          <w:sz w:val="36"/>
          <w:szCs w:val="36"/>
          <w:color w:val="0000FF"/>
        </w:rPr>
        <w:t>Articles published in BIOINFORMATION are open for relevant post publication comments and criticisms, which will be published immediately linking to the original article for FREE of cost without open access charges. Comments should be concise, coherent and critical in less than 1000 words.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tbl>
      <w:tblPr>
        <w:tblLayout w:type="fixed"/>
        <w:tblInd w:w="0" w:type="dxa"/>
        <w:tblCellMar>
          <w:top w:w="0" w:type="dxa"/>
          <w:left w:w="0" w:type="dxa"/>
          <w:bottom w:w="0" w:type="dxa"/>
          <w:right w:w="0" w:type="dxa"/>
        </w:tblCellMar>
      </w:tblPr>
      <w:tr>
        <w:trPr>
          <w:trHeight w:val="224"/>
        </w:trPr>
        <w:tc>
          <w:tcPr>
            <w:tcW w:w="4160" w:type="dxa"/>
            <w:vAlign w:val="bottom"/>
          </w:tcPr>
          <w:p>
            <w:pPr>
              <w:spacing w:after="0"/>
              <w:rPr>
                <w:sz w:val="20"/>
                <w:szCs w:val="20"/>
                <w:color w:val="auto"/>
              </w:rPr>
            </w:pPr>
            <w:r>
              <w:rPr>
                <w:rFonts w:ascii="Book Antiqua" w:cs="Book Antiqua" w:eastAsia="Book Antiqua" w:hAnsi="Book Antiqua"/>
                <w:sz w:val="16"/>
                <w:szCs w:val="16"/>
                <w:color w:val="auto"/>
              </w:rPr>
              <w:t>ISSN 0973-2063 (online) 0973-8894 (print)</w:t>
            </w:r>
          </w:p>
        </w:tc>
        <w:tc>
          <w:tcPr>
            <w:tcW w:w="6900" w:type="dxa"/>
            <w:vAlign w:val="bottom"/>
          </w:tcPr>
          <w:p>
            <w:pPr>
              <w:jc w:val="right"/>
              <w:ind w:right="5290"/>
              <w:spacing w:after="0"/>
              <w:rPr>
                <w:sz w:val="20"/>
                <w:szCs w:val="20"/>
                <w:color w:val="auto"/>
              </w:rPr>
            </w:pPr>
            <w:r>
              <w:rPr>
                <w:rFonts w:ascii="Book Antiqua" w:cs="Book Antiqua" w:eastAsia="Book Antiqua" w:hAnsi="Book Antiqua"/>
                <w:sz w:val="18"/>
                <w:szCs w:val="18"/>
                <w:color w:val="auto"/>
              </w:rPr>
              <w:t>584</w:t>
            </w:r>
          </w:p>
        </w:tc>
        <w:tc>
          <w:tcPr>
            <w:tcW w:w="0" w:type="dxa"/>
            <w:vAlign w:val="bottom"/>
          </w:tcPr>
          <w:p>
            <w:pPr>
              <w:spacing w:after="0"/>
              <w:rPr>
                <w:sz w:val="1"/>
                <w:szCs w:val="1"/>
                <w:color w:val="auto"/>
              </w:rPr>
            </w:pPr>
          </w:p>
        </w:tc>
      </w:tr>
      <w:tr>
        <w:trPr>
          <w:trHeight w:val="222"/>
        </w:trPr>
        <w:tc>
          <w:tcPr>
            <w:tcW w:w="4160" w:type="dxa"/>
            <w:vAlign w:val="bottom"/>
            <w:vMerge w:val="restart"/>
          </w:tcPr>
          <w:p>
            <w:pPr>
              <w:spacing w:after="0"/>
              <w:rPr>
                <w:sz w:val="20"/>
                <w:szCs w:val="20"/>
                <w:color w:val="auto"/>
              </w:rPr>
            </w:pPr>
            <w:r>
              <w:rPr>
                <w:rFonts w:ascii="Book Antiqua" w:cs="Book Antiqua" w:eastAsia="Book Antiqua" w:hAnsi="Book Antiqua"/>
                <w:sz w:val="16"/>
                <w:szCs w:val="16"/>
                <w:color w:val="auto"/>
              </w:rPr>
              <w:t>Bioinformation 16(8): 579-585 (2020)</w:t>
            </w:r>
          </w:p>
        </w:tc>
        <w:tc>
          <w:tcPr>
            <w:tcW w:w="6900" w:type="dxa"/>
            <w:vAlign w:val="bottom"/>
          </w:tcPr>
          <w:p>
            <w:pPr>
              <w:jc w:val="right"/>
              <w:spacing w:after="0" w:line="222" w:lineRule="exact"/>
              <w:rPr>
                <w:sz w:val="20"/>
                <w:szCs w:val="20"/>
                <w:color w:val="auto"/>
              </w:rPr>
            </w:pPr>
            <w:r>
              <w:rPr>
                <w:rFonts w:ascii="Book Antiqua" w:cs="Book Antiqua" w:eastAsia="Book Antiqua" w:hAnsi="Book Antiqua"/>
                <w:sz w:val="18"/>
                <w:szCs w:val="18"/>
                <w:color w:val="auto"/>
              </w:rPr>
              <w:t>©Biomedical Informatics (2020)</w:t>
            </w:r>
          </w:p>
        </w:tc>
        <w:tc>
          <w:tcPr>
            <w:tcW w:w="0" w:type="dxa"/>
            <w:vAlign w:val="bottom"/>
          </w:tcPr>
          <w:p>
            <w:pPr>
              <w:spacing w:after="0"/>
              <w:rPr>
                <w:sz w:val="1"/>
                <w:szCs w:val="1"/>
                <w:color w:val="auto"/>
              </w:rPr>
            </w:pPr>
          </w:p>
        </w:tc>
      </w:tr>
      <w:tr>
        <w:trPr>
          <w:trHeight w:val="109"/>
        </w:trPr>
        <w:tc>
          <w:tcPr>
            <w:tcW w:w="4160" w:type="dxa"/>
            <w:vAlign w:val="bottom"/>
            <w:vMerge w:val="continue"/>
          </w:tcPr>
          <w:p>
            <w:pPr>
              <w:spacing w:after="0"/>
              <w:rPr>
                <w:sz w:val="9"/>
                <w:szCs w:val="9"/>
                <w:color w:val="auto"/>
              </w:rPr>
            </w:pPr>
          </w:p>
        </w:tc>
        <w:tc>
          <w:tcPr>
            <w:tcW w:w="6900" w:type="dxa"/>
            <w:vAlign w:val="bottom"/>
          </w:tcPr>
          <w:p>
            <w:pPr>
              <w:spacing w:after="0"/>
              <w:rPr>
                <w:sz w:val="9"/>
                <w:szCs w:val="9"/>
                <w:color w:val="auto"/>
              </w:rPr>
            </w:pPr>
          </w:p>
        </w:tc>
        <w:tc>
          <w:tcPr>
            <w:tcW w:w="0" w:type="dxa"/>
            <w:vAlign w:val="bottom"/>
          </w:tcPr>
          <w:p>
            <w:pPr>
              <w:spacing w:after="0"/>
              <w:rPr>
                <w:sz w:val="1"/>
                <w:szCs w:val="1"/>
                <w:color w:val="auto"/>
              </w:rPr>
            </w:pPr>
          </w:p>
        </w:tc>
      </w:tr>
    </w:tbl>
    <w:p>
      <w:pPr>
        <w:sectPr>
          <w:pgSz w:w="12240" w:h="15840" w:orient="portrait"/>
          <w:cols w:equalWidth="0" w:num="1">
            <w:col w:w="11060"/>
          </w:cols>
          <w:pgMar w:left="560" w:top="1440" w:right="620" w:bottom="1057"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379095</wp:posOffset>
            </wp:positionH>
            <wp:positionV relativeFrom="page">
              <wp:posOffset>457200</wp:posOffset>
            </wp:positionV>
            <wp:extent cx="6458585" cy="77819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6458585" cy="7781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tbl>
      <w:tblPr>
        <w:tblLayout w:type="fixed"/>
        <w:tblInd w:w="0" w:type="dxa"/>
        <w:tblCellMar>
          <w:top w:w="0" w:type="dxa"/>
          <w:left w:w="0" w:type="dxa"/>
          <w:bottom w:w="0" w:type="dxa"/>
          <w:right w:w="0" w:type="dxa"/>
        </w:tblCellMar>
      </w:tblPr>
      <w:tr>
        <w:trPr>
          <w:trHeight w:val="224"/>
        </w:trPr>
        <w:tc>
          <w:tcPr>
            <w:tcW w:w="4160" w:type="dxa"/>
            <w:vAlign w:val="bottom"/>
          </w:tcPr>
          <w:p>
            <w:pPr>
              <w:spacing w:after="0"/>
              <w:rPr>
                <w:sz w:val="20"/>
                <w:szCs w:val="20"/>
                <w:color w:val="auto"/>
              </w:rPr>
            </w:pPr>
            <w:r>
              <w:rPr>
                <w:rFonts w:ascii="Book Antiqua" w:cs="Book Antiqua" w:eastAsia="Book Antiqua" w:hAnsi="Book Antiqua"/>
                <w:sz w:val="16"/>
                <w:szCs w:val="16"/>
                <w:color w:val="auto"/>
              </w:rPr>
              <w:t>ISSN 0973-2063 (online) 0973-8894 (print)</w:t>
            </w:r>
          </w:p>
        </w:tc>
        <w:tc>
          <w:tcPr>
            <w:tcW w:w="6900" w:type="dxa"/>
            <w:vAlign w:val="bottom"/>
          </w:tcPr>
          <w:p>
            <w:pPr>
              <w:jc w:val="right"/>
              <w:ind w:right="5290"/>
              <w:spacing w:after="0"/>
              <w:rPr>
                <w:sz w:val="20"/>
                <w:szCs w:val="20"/>
                <w:color w:val="auto"/>
              </w:rPr>
            </w:pPr>
            <w:r>
              <w:rPr>
                <w:rFonts w:ascii="Book Antiqua" w:cs="Book Antiqua" w:eastAsia="Book Antiqua" w:hAnsi="Book Antiqua"/>
                <w:sz w:val="18"/>
                <w:szCs w:val="18"/>
                <w:color w:val="auto"/>
              </w:rPr>
              <w:t>585</w:t>
            </w:r>
          </w:p>
        </w:tc>
        <w:tc>
          <w:tcPr>
            <w:tcW w:w="0" w:type="dxa"/>
            <w:vAlign w:val="bottom"/>
          </w:tcPr>
          <w:p>
            <w:pPr>
              <w:spacing w:after="0"/>
              <w:rPr>
                <w:sz w:val="1"/>
                <w:szCs w:val="1"/>
                <w:color w:val="auto"/>
              </w:rPr>
            </w:pPr>
          </w:p>
        </w:tc>
      </w:tr>
      <w:tr>
        <w:trPr>
          <w:trHeight w:val="222"/>
        </w:trPr>
        <w:tc>
          <w:tcPr>
            <w:tcW w:w="4160" w:type="dxa"/>
            <w:vAlign w:val="bottom"/>
            <w:vMerge w:val="restart"/>
          </w:tcPr>
          <w:p>
            <w:pPr>
              <w:spacing w:after="0"/>
              <w:rPr>
                <w:sz w:val="20"/>
                <w:szCs w:val="20"/>
                <w:color w:val="auto"/>
              </w:rPr>
            </w:pPr>
            <w:r>
              <w:rPr>
                <w:rFonts w:ascii="Book Antiqua" w:cs="Book Antiqua" w:eastAsia="Book Antiqua" w:hAnsi="Book Antiqua"/>
                <w:sz w:val="16"/>
                <w:szCs w:val="16"/>
                <w:color w:val="auto"/>
              </w:rPr>
              <w:t>Bioinformation 16(8): 579-585 (2020)</w:t>
            </w:r>
          </w:p>
        </w:tc>
        <w:tc>
          <w:tcPr>
            <w:tcW w:w="6900" w:type="dxa"/>
            <w:vAlign w:val="bottom"/>
          </w:tcPr>
          <w:p>
            <w:pPr>
              <w:jc w:val="right"/>
              <w:spacing w:after="0" w:line="222" w:lineRule="exact"/>
              <w:rPr>
                <w:sz w:val="20"/>
                <w:szCs w:val="20"/>
                <w:color w:val="auto"/>
              </w:rPr>
            </w:pPr>
            <w:r>
              <w:rPr>
                <w:rFonts w:ascii="Book Antiqua" w:cs="Book Antiqua" w:eastAsia="Book Antiqua" w:hAnsi="Book Antiqua"/>
                <w:sz w:val="18"/>
                <w:szCs w:val="18"/>
                <w:color w:val="auto"/>
              </w:rPr>
              <w:t>©Biomedical Informatics (2020)</w:t>
            </w:r>
          </w:p>
        </w:tc>
        <w:tc>
          <w:tcPr>
            <w:tcW w:w="0" w:type="dxa"/>
            <w:vAlign w:val="bottom"/>
          </w:tcPr>
          <w:p>
            <w:pPr>
              <w:spacing w:after="0"/>
              <w:rPr>
                <w:sz w:val="1"/>
                <w:szCs w:val="1"/>
                <w:color w:val="auto"/>
              </w:rPr>
            </w:pPr>
          </w:p>
        </w:tc>
      </w:tr>
      <w:tr>
        <w:trPr>
          <w:trHeight w:val="109"/>
        </w:trPr>
        <w:tc>
          <w:tcPr>
            <w:tcW w:w="4160" w:type="dxa"/>
            <w:vAlign w:val="bottom"/>
            <w:vMerge w:val="continue"/>
          </w:tcPr>
          <w:p>
            <w:pPr>
              <w:spacing w:after="0"/>
              <w:rPr>
                <w:sz w:val="9"/>
                <w:szCs w:val="9"/>
                <w:color w:val="auto"/>
              </w:rPr>
            </w:pPr>
          </w:p>
        </w:tc>
        <w:tc>
          <w:tcPr>
            <w:tcW w:w="690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sectPr>
      <w:pgSz w:w="12240" w:h="15840" w:orient="portrait"/>
      <w:cols w:equalWidth="0" w:num="1">
        <w:col w:w="11060"/>
      </w:cols>
      <w:pgMar w:left="560" w:top="1440" w:right="620" w:bottom="1057"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2000009F" w:csb1="DFD70000"/>
  </w:font>
</w:fonts>
</file>

<file path=word/numbering.xml><?xml version="1.0" encoding="utf-8"?>
<w:numbering xmlns:w="http://schemas.openxmlformats.org/wordprocessingml/2006/main">
  <w:abstractNum w:abstractNumId="0">
    <w:nsid w:val="74B0DC51"/>
    <w:multiLevelType w:val="hybridMultilevel"/>
    <w:lvl w:ilvl="0">
      <w:lvlJc w:val="left"/>
      <w:lvlText w:val="%1"/>
      <w:numFmt w:val="decimal"/>
      <w:start w:val="1"/>
    </w:lvl>
  </w:abstractNum>
  <w:abstractNum w:abstractNumId="1">
    <w:nsid w:val="19495CFF"/>
    <w:multiLevelType w:val="hybridMultilevel"/>
    <w:lvl w:ilvl="0">
      <w:lvlJc w:val="left"/>
      <w:lvlText w:val="[%1]"/>
      <w:numFmt w:val="decimal"/>
      <w:start w:val="1"/>
    </w:lvl>
  </w:abstractNum>
  <w:abstractNum w:abstractNumId="2">
    <w:nsid w:val="2AE8944A"/>
    <w:multiLevelType w:val="hybridMultilevel"/>
    <w:lvl w:ilvl="0">
      <w:lvlJc w:val="left"/>
      <w:lvlText w:val="[%1]"/>
      <w:numFmt w:val="decimal"/>
      <w:start w:val="1"/>
    </w:lvl>
  </w:abstractNum>
  <w:abstractNum w:abstractNumId="3">
    <w:nsid w:val="625558EC"/>
    <w:multiLevelType w:val="hybridMultilevel"/>
    <w:lvl w:ilvl="0">
      <w:lvlJc w:val="left"/>
      <w:lvlText w:val="[%1]"/>
      <w:numFmt w:val="decimal"/>
      <w:start w:val="6"/>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png"/><Relationship Id="rId31" Type="http://schemas.openxmlformats.org/officeDocument/2006/relationships/image" Target="media/image24.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2020-09-15T04:18:47Z</dcterms:created>
  <dcterms:modified xsi:type="dcterms:W3CDTF">2020-09-15T04:18:47Z</dcterms:modified>
</cp:coreProperties>
</file>