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165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16535"/>
                    </a:xfrm>
                    <a:prstGeom prst="rect">
                      <a:avLst/>
                    </a:prstGeom>
                    <a:noFill/>
                  </pic:spPr>
                </pic:pic>
              </a:graphicData>
            </a:graphic>
          </wp:anchor>
        </w:drawing>
        <w:t>Journal of Plant Nutrition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 xml:space="preserve">ISSN: 0190-4167 (Print) 1532-4087 (Online) Journal homepage: </w:t>
      </w:r>
      <w:hyperlink r:id="rId10">
        <w:r>
          <w:rPr>
            <w:rFonts w:ascii="Courier New" w:cs="Courier New" w:eastAsia="Courier New" w:hAnsi="Courier New"/>
            <w:sz w:val="13"/>
            <w:szCs w:val="13"/>
            <w:b w:val="1"/>
            <w:bCs w:val="1"/>
            <w:u w:val="single" w:color="auto"/>
            <w:color w:val="auto"/>
          </w:rPr>
          <w:t>https://www.tandfonline.com/loi/lpla20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74295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93" w:lineRule="exact"/>
        <w:rPr>
          <w:sz w:val="24"/>
          <w:szCs w:val="24"/>
          <w:color w:val="auto"/>
        </w:rPr>
      </w:pPr>
    </w:p>
    <w:p>
      <w:pPr>
        <w:ind w:left="500" w:right="626"/>
        <w:spacing w:after="0" w:line="270" w:lineRule="auto"/>
        <w:rPr>
          <w:sz w:val="20"/>
          <w:szCs w:val="20"/>
          <w:color w:val="auto"/>
        </w:rPr>
      </w:pPr>
      <w:r>
        <w:rPr>
          <w:rFonts w:ascii="Courier New" w:cs="Courier New" w:eastAsia="Courier New" w:hAnsi="Courier New"/>
          <w:sz w:val="35"/>
          <w:szCs w:val="35"/>
          <w:b w:val="1"/>
          <w:bCs w:val="1"/>
          <w:color w:val="auto"/>
        </w:rPr>
        <w:t>Cobalt and molybdenum stimulate compounds of primary metabolism, nitrogen forms, and photosynthetic pigments in peanut plants (</w:t>
      </w:r>
      <w:r>
        <w:rPr>
          <w:rFonts w:ascii="Courier New" w:cs="Courier New" w:eastAsia="Courier New" w:hAnsi="Courier New"/>
          <w:sz w:val="35"/>
          <w:szCs w:val="35"/>
          <w:b w:val="1"/>
          <w:bCs w:val="1"/>
          <w:i w:val="1"/>
          <w:iCs w:val="1"/>
          <w:color w:val="auto"/>
        </w:rPr>
        <w:t>Arachis</w:t>
      </w:r>
      <w:r>
        <w:rPr>
          <w:rFonts w:ascii="Courier New" w:cs="Courier New" w:eastAsia="Courier New" w:hAnsi="Courier New"/>
          <w:sz w:val="35"/>
          <w:szCs w:val="35"/>
          <w:b w:val="1"/>
          <w:bCs w:val="1"/>
          <w:color w:val="auto"/>
        </w:rPr>
        <w:t xml:space="preserve"> </w:t>
      </w:r>
      <w:r>
        <w:rPr>
          <w:rFonts w:ascii="Courier New" w:cs="Courier New" w:eastAsia="Courier New" w:hAnsi="Courier New"/>
          <w:sz w:val="35"/>
          <w:szCs w:val="35"/>
          <w:b w:val="1"/>
          <w:bCs w:val="1"/>
          <w:i w:val="1"/>
          <w:iCs w:val="1"/>
          <w:color w:val="auto"/>
        </w:rPr>
        <w:t xml:space="preserve">hypogaea </w:t>
      </w:r>
      <w:r>
        <w:rPr>
          <w:rFonts w:ascii="Courier New" w:cs="Courier New" w:eastAsia="Courier New" w:hAnsi="Courier New"/>
          <w:sz w:val="35"/>
          <w:szCs w:val="35"/>
          <w:b w:val="1"/>
          <w:bCs w:val="1"/>
          <w:color w:val="auto"/>
        </w:rPr>
        <w:t>L.)</w:t>
      </w:r>
    </w:p>
    <w:p>
      <w:pPr>
        <w:spacing w:after="0" w:line="200" w:lineRule="exact"/>
        <w:rPr>
          <w:sz w:val="24"/>
          <w:szCs w:val="24"/>
          <w:color w:val="auto"/>
        </w:rPr>
      </w:pPr>
    </w:p>
    <w:p>
      <w:pPr>
        <w:spacing w:after="0" w:line="250" w:lineRule="exact"/>
        <w:rPr>
          <w:sz w:val="24"/>
          <w:szCs w:val="24"/>
          <w:color w:val="auto"/>
        </w:rPr>
      </w:pPr>
    </w:p>
    <w:p>
      <w:pPr>
        <w:ind w:left="500" w:right="646"/>
        <w:spacing w:after="0" w:line="284" w:lineRule="auto"/>
        <w:rPr>
          <w:sz w:val="20"/>
          <w:szCs w:val="20"/>
          <w:color w:val="auto"/>
        </w:rPr>
      </w:pPr>
      <w:r>
        <w:rPr>
          <w:rFonts w:ascii="Courier New" w:cs="Courier New" w:eastAsia="Courier New" w:hAnsi="Courier New"/>
          <w:sz w:val="23"/>
          <w:szCs w:val="23"/>
          <w:b w:val="1"/>
          <w:bCs w:val="1"/>
          <w:color w:val="auto"/>
        </w:rPr>
        <w:t>Thais Grassi Gericó, Renan Francisco Rimoldi Tavanti, Jéssica Pacheco de Lima, Rodolfo Pires Ribeiro, Leandro Cesar Cusim dos Santos, Marcio Souza da Silva &amp; André Rodrigues dos Reis</w:t>
      </w:r>
    </w:p>
    <w:p>
      <w:pPr>
        <w:spacing w:after="0" w:line="376" w:lineRule="exact"/>
        <w:rPr>
          <w:sz w:val="24"/>
          <w:szCs w:val="24"/>
          <w:color w:val="auto"/>
        </w:rPr>
      </w:pPr>
    </w:p>
    <w:p>
      <w:pPr>
        <w:ind w:left="500" w:right="686"/>
        <w:spacing w:after="0" w:line="250" w:lineRule="exact"/>
        <w:rPr>
          <w:rFonts w:ascii="Arial Unicode MS" w:cs="Arial Unicode MS" w:eastAsia="Arial Unicode MS" w:hAnsi="Arial Unicode MS"/>
          <w:sz w:val="19"/>
          <w:szCs w:val="19"/>
          <w:color w:val="auto"/>
        </w:rPr>
      </w:pPr>
      <w:r>
        <w:rPr>
          <w:rFonts w:ascii="Courier New" w:cs="Courier New" w:eastAsia="Courier New" w:hAnsi="Courier New"/>
          <w:sz w:val="19"/>
          <w:szCs w:val="19"/>
          <w:b w:val="1"/>
          <w:bCs w:val="1"/>
          <w:color w:val="auto"/>
        </w:rPr>
        <w:t xml:space="preserve">To cite this article: </w:t>
      </w:r>
      <w:r>
        <w:rPr>
          <w:rFonts w:ascii="Arial Unicode MS" w:cs="Arial Unicode MS" w:eastAsia="Arial Unicode MS" w:hAnsi="Arial Unicode MS"/>
          <w:sz w:val="19"/>
          <w:szCs w:val="19"/>
          <w:color w:val="auto"/>
        </w:rPr>
        <w:t>Thais Grassi Gericó, Renan Francisco Rimoldi Tavanti, Jéssica Pacheco de</w:t>
      </w:r>
      <w:r>
        <w:rPr>
          <w:rFonts w:ascii="Courier New" w:cs="Courier New" w:eastAsia="Courier New" w:hAnsi="Courier New"/>
          <w:sz w:val="19"/>
          <w:szCs w:val="19"/>
          <w:b w:val="1"/>
          <w:bCs w:val="1"/>
          <w:color w:val="auto"/>
        </w:rPr>
        <w:t xml:space="preserve"> </w:t>
      </w:r>
      <w:r>
        <w:rPr>
          <w:rFonts w:ascii="Arial Unicode MS" w:cs="Arial Unicode MS" w:eastAsia="Arial Unicode MS" w:hAnsi="Arial Unicode MS"/>
          <w:sz w:val="19"/>
          <w:szCs w:val="19"/>
          <w:color w:val="auto"/>
        </w:rPr>
        <w:t>Lima, Rodolfo Pires Ribeiro, Leandro Cesar Cusim dos Santos, Marcio Souza da Silva &amp; André Rodrigues dos Reis (2020) Cobalt and molybdenum stimulate compounds of primary metabolism, nitrogen forms, and photosynthetic pigments in peanut plants (</w:t>
      </w:r>
      <w:r>
        <w:rPr>
          <w:rFonts w:ascii="Arial" w:cs="Arial" w:eastAsia="Arial" w:hAnsi="Arial"/>
          <w:sz w:val="19"/>
          <w:szCs w:val="19"/>
          <w:i w:val="1"/>
          <w:iCs w:val="1"/>
          <w:color w:val="auto"/>
        </w:rPr>
        <w:t xml:space="preserve">Arachis hypogaea </w:t>
      </w:r>
      <w:r>
        <w:rPr>
          <w:rFonts w:ascii="Arial Unicode MS" w:cs="Arial Unicode MS" w:eastAsia="Arial Unicode MS" w:hAnsi="Arial Unicode MS"/>
          <w:sz w:val="19"/>
          <w:szCs w:val="19"/>
          <w:color w:val="auto"/>
        </w:rPr>
        <w:t>L.), Journal of</w:t>
      </w:r>
      <w:r>
        <w:rPr>
          <w:rFonts w:ascii="Arial" w:cs="Arial" w:eastAsia="Arial" w:hAnsi="Arial"/>
          <w:sz w:val="19"/>
          <w:szCs w:val="19"/>
          <w:i w:val="1"/>
          <w:iCs w:val="1"/>
          <w:color w:val="auto"/>
        </w:rPr>
        <w:t xml:space="preserve"> </w:t>
      </w:r>
      <w:r>
        <w:rPr>
          <w:rFonts w:ascii="Arial Unicode MS" w:cs="Arial Unicode MS" w:eastAsia="Arial Unicode MS" w:hAnsi="Arial Unicode MS"/>
          <w:sz w:val="19"/>
          <w:szCs w:val="19"/>
          <w:color w:val="auto"/>
        </w:rPr>
        <w:t xml:space="preserve">Plant Nutrition, 43:12, 1907-1922, DOI: </w:t>
      </w:r>
      <w:hyperlink r:id="rId12">
        <w:r>
          <w:rPr>
            <w:rFonts w:ascii="Arial Unicode MS" w:cs="Arial Unicode MS" w:eastAsia="Arial Unicode MS" w:hAnsi="Arial Unicode MS"/>
            <w:sz w:val="19"/>
            <w:szCs w:val="19"/>
            <w:u w:val="single" w:color="auto"/>
            <w:color w:val="auto"/>
          </w:rPr>
          <w:t>10.1080/01904167.2020.1750646</w:t>
        </w:r>
      </w:hyperlink>
    </w:p>
    <w:p>
      <w:pPr>
        <w:spacing w:after="0" w:line="134"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https://doi.org/10.1080/01904167.2020.1750646</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01295" cy="2355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01295" cy="235585"/>
                    </a:xfrm>
                    <a:prstGeom prst="rect">
                      <a:avLst/>
                    </a:prstGeom>
                    <a:noFill/>
                  </pic:spPr>
                </pic:pic>
              </a:graphicData>
            </a:graphic>
          </wp:anchor>
        </w:drawing>
        <w:drawing>
          <wp:anchor simplePos="0" relativeHeight="251657728" behindDoc="1" locked="0" layoutInCell="0" allowOverlap="1">
            <wp:simplePos x="0" y="0"/>
            <wp:positionH relativeFrom="column">
              <wp:posOffset>3228340</wp:posOffset>
            </wp:positionH>
            <wp:positionV relativeFrom="paragraph">
              <wp:posOffset>525145</wp:posOffset>
            </wp:positionV>
            <wp:extent cx="210185" cy="2247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4" w:lineRule="exact"/>
        <w:rPr>
          <w:sz w:val="24"/>
          <w:szCs w:val="24"/>
          <w:color w:val="auto"/>
        </w:rPr>
      </w:pPr>
    </w:p>
    <w:p>
      <w:pPr>
        <w:ind w:left="1200"/>
        <w:spacing w:after="0"/>
        <w:rPr>
          <w:rFonts w:ascii="Courier New" w:cs="Courier New" w:eastAsia="Courier New" w:hAnsi="Courier New"/>
          <w:sz w:val="16"/>
          <w:szCs w:val="16"/>
          <w:color w:val="auto"/>
        </w:rPr>
      </w:pPr>
      <w:hyperlink r:id="rId16">
        <w:r>
          <w:rPr>
            <w:rFonts w:ascii="Courier New" w:cs="Courier New" w:eastAsia="Courier New" w:hAnsi="Courier New"/>
            <w:sz w:val="16"/>
            <w:szCs w:val="16"/>
            <w:color w:val="auto"/>
          </w:rPr>
          <w:t xml:space="preserve">View supplementary material </w:t>
        </w:r>
      </w:hyperlink>
      <w:r>
        <w:rPr>
          <w:rFonts w:ascii="Courier New" w:cs="Courier New" w:eastAsia="Courier New" w:hAnsi="Courier New"/>
          <w:sz w:val="1"/>
          <w:szCs w:val="1"/>
          <w:color w:val="auto"/>
        </w:rPr>
        <w:drawing>
          <wp:inline distT="0" distB="0" distL="0" distR="0">
            <wp:extent cx="165100" cy="11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240665</wp:posOffset>
            </wp:positionV>
            <wp:extent cx="2712720" cy="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340995</wp:posOffset>
            </wp:positionV>
            <wp:extent cx="223520" cy="174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ind w:left="1200"/>
        <w:spacing w:after="0"/>
        <w:rPr>
          <w:rFonts w:ascii="Courier New" w:cs="Courier New" w:eastAsia="Courier New" w:hAnsi="Courier New"/>
          <w:sz w:val="12"/>
          <w:szCs w:val="12"/>
          <w:color w:val="auto"/>
        </w:rPr>
      </w:pPr>
      <w:hyperlink r:id="rId20">
        <w:r>
          <w:rPr>
            <w:rFonts w:ascii="Courier New" w:cs="Courier New" w:eastAsia="Courier New" w:hAnsi="Courier New"/>
            <w:sz w:val="12"/>
            <w:szCs w:val="12"/>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248285</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348615</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26" w:lineRule="exact"/>
        <w:rPr>
          <w:sz w:val="24"/>
          <w:szCs w:val="24"/>
          <w:color w:val="auto"/>
        </w:rPr>
      </w:pPr>
    </w:p>
    <w:p>
      <w:pPr>
        <w:ind w:left="1200"/>
        <w:spacing w:after="0"/>
        <w:rPr>
          <w:rFonts w:ascii="Courier New" w:cs="Courier New" w:eastAsia="Courier New" w:hAnsi="Courier New"/>
          <w:sz w:val="18"/>
          <w:szCs w:val="18"/>
          <w:color w:val="auto"/>
        </w:rPr>
      </w:pPr>
      <w:hyperlink r:id="rId24">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spacing w:after="0"/>
        <w:rPr>
          <w:sz w:val="20"/>
          <w:szCs w:val="20"/>
          <w:color w:val="auto"/>
        </w:rPr>
      </w:pPr>
      <w:r>
        <w:rPr>
          <w:rFonts w:ascii="Courier New" w:cs="Courier New" w:eastAsia="Courier New" w:hAnsi="Courier New"/>
          <w:sz w:val="14"/>
          <w:szCs w:val="14"/>
          <w:color w:val="auto"/>
        </w:rPr>
        <w:t>Published online: 13 Apr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-390525</wp:posOffset>
            </wp:positionH>
            <wp:positionV relativeFrom="paragraph">
              <wp:posOffset>306705</wp:posOffset>
            </wp:positionV>
            <wp:extent cx="2712720" cy="114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-314325</wp:posOffset>
            </wp:positionH>
            <wp:positionV relativeFrom="paragraph">
              <wp:posOffset>407035</wp:posOffset>
            </wp:positionV>
            <wp:extent cx="255905" cy="1911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p>
      <w:pPr>
        <w:spacing w:after="0"/>
        <w:rPr>
          <w:sz w:val="20"/>
          <w:szCs w:val="20"/>
          <w:color w:val="auto"/>
        </w:rPr>
      </w:pPr>
      <w:r>
        <w:rPr>
          <w:rFonts w:ascii="Courier New" w:cs="Courier New" w:eastAsia="Courier New" w:hAnsi="Courier New"/>
          <w:sz w:val="18"/>
          <w:szCs w:val="18"/>
          <w:color w:val="auto"/>
        </w:rPr>
        <w:t>Article views: 239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-390525</wp:posOffset>
            </wp:positionH>
            <wp:positionV relativeFrom="paragraph">
              <wp:posOffset>278130</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-314325</wp:posOffset>
            </wp:positionH>
            <wp:positionV relativeFrom="paragraph">
              <wp:posOffset>378460</wp:posOffset>
            </wp:positionV>
            <wp:extent cx="235585" cy="26479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spacing w:after="0"/>
        <w:rPr>
          <w:rFonts w:ascii="Courier New" w:cs="Courier New" w:eastAsia="Courier New" w:hAnsi="Courier New"/>
          <w:sz w:val="18"/>
          <w:szCs w:val="18"/>
          <w:color w:val="auto"/>
        </w:rPr>
      </w:pPr>
      <w:hyperlink r:id="rId31">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-390525</wp:posOffset>
            </wp:positionH>
            <wp:positionV relativeFrom="paragraph">
              <wp:posOffset>236855</wp:posOffset>
            </wp:positionV>
            <wp:extent cx="2712720" cy="114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pacing w:after="0" w:line="200" w:lineRule="exact"/>
        <w:rPr>
          <w:sz w:val="24"/>
          <w:szCs w:val="24"/>
          <w:color w:val="auto"/>
        </w:rPr>
      </w:pPr>
    </w:p>
    <w:p>
      <w:pPr>
        <w:sectPr>
          <w:pgSz w:w="12680" w:h="16661" w:orient="portrait"/>
          <w:cols w:equalWidth="0" w:num="2">
            <w:col w:w="4860" w:space="720"/>
            <w:col w:w="4226"/>
          </w:cols>
          <w:pgMar w:left="1440" w:top="811" w:right="1440" w:bottom="367"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2"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4">
        <w:r>
          <w:rPr>
            <w:rFonts w:ascii="Courier New" w:cs="Courier New" w:eastAsia="Courier New" w:hAnsi="Courier New"/>
            <w:sz w:val="14"/>
            <w:szCs w:val="14"/>
            <w:color w:val="auto"/>
          </w:rPr>
          <w:t>https://www.tandfonline.com/action/journalInformation?journalCode=lpla20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t>JOURNAL OF PLANT NUTRITION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3855720</wp:posOffset>
            </wp:positionH>
            <wp:positionV relativeFrom="paragraph">
              <wp:posOffset>-92075</wp:posOffset>
            </wp:positionV>
            <wp:extent cx="1290955" cy="3048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extLst>
                    </a:blip>
                    <a:srcRect/>
                    <a:stretch>
                      <a:fillRect/>
                    </a:stretch>
                  </pic:blipFill>
                  <pic:spPr bwMode="auto">
                    <a:xfrm>
                      <a:off x="0" y="0"/>
                      <a:ext cx="1290955" cy="304800"/>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color w:val="auto"/>
        </w:rPr>
        <w:t>2020, VOL. 43, NO. 12, 1907–1922</w:t>
      </w:r>
    </w:p>
    <w:p>
      <w:pPr>
        <w:spacing w:after="0" w:line="8" w:lineRule="exact"/>
        <w:rPr>
          <w:sz w:val="20"/>
          <w:szCs w:val="20"/>
          <w:color w:val="auto"/>
        </w:rPr>
      </w:pPr>
    </w:p>
    <w:p>
      <w:pPr>
        <w:spacing w:after="0"/>
        <w:rPr>
          <w:rFonts w:ascii="Arial" w:cs="Arial" w:eastAsia="Arial" w:hAnsi="Arial"/>
          <w:sz w:val="15"/>
          <w:szCs w:val="15"/>
          <w:color w:val="000080"/>
        </w:rPr>
      </w:pPr>
      <w:hyperlink r:id="rId13">
        <w:r>
          <w:rPr>
            <w:rFonts w:ascii="Arial" w:cs="Arial" w:eastAsia="Arial" w:hAnsi="Arial"/>
            <w:sz w:val="15"/>
            <w:szCs w:val="15"/>
            <w:color w:val="000080"/>
          </w:rPr>
          <w:t>https://doi.org/10.1080/01904167.2020.1750646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4353560</wp:posOffset>
            </wp:positionH>
            <wp:positionV relativeFrom="paragraph">
              <wp:posOffset>121920</wp:posOffset>
            </wp:positionV>
            <wp:extent cx="793750" cy="1517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extLst>
                    </a:blip>
                    <a:srcRect/>
                    <a:stretch>
                      <a:fillRect/>
                    </a:stretch>
                  </pic:blipFill>
                  <pic:spPr bwMode="auto">
                    <a:xfrm>
                      <a:off x="0" y="0"/>
                      <a:ext cx="793750" cy="15176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-1905</wp:posOffset>
                </wp:positionH>
                <wp:positionV relativeFrom="paragraph">
                  <wp:posOffset>57785</wp:posOffset>
                </wp:positionV>
                <wp:extent cx="514921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49215" cy="4763"/>
                        </a:xfrm>
                        <a:prstGeom prst="line">
                          <a:avLst/>
                        </a:prstGeom>
                        <a:solidFill>
                          <a:srgbClr val="FFFFFF"/>
                        </a:solidFill>
                        <a:ln w="22059">
                          <a:solidFill>
                            <a:srgbClr val="10157E"/>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55pt" to="405.3pt,4.55pt" o:allowincell="f" strokecolor="#10157E" strokeweight="1.736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57785</wp:posOffset>
                </wp:positionV>
                <wp:extent cx="1206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9359">
                          <a:solidFill>
                            <a:srgbClr val="10157E"/>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4.55pt" to="0.3pt,4.55pt" o:allowincell="f" strokecolor="#10157E" strokeweight="0.73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28"/>
          <w:szCs w:val="28"/>
          <w:color w:val="10157E"/>
        </w:rPr>
        <w:t>Cobalt and molybdenum stimulate compounds of primary</w:t>
      </w:r>
    </w:p>
    <w:p>
      <w:pPr>
        <w:spacing w:after="0" w:line="3" w:lineRule="exact"/>
        <w:rPr>
          <w:sz w:val="20"/>
          <w:szCs w:val="20"/>
          <w:color w:val="auto"/>
        </w:rPr>
      </w:pPr>
    </w:p>
    <w:p>
      <w:pPr>
        <w:ind w:right="560"/>
        <w:spacing w:after="0" w:line="237" w:lineRule="auto"/>
        <w:rPr>
          <w:sz w:val="20"/>
          <w:szCs w:val="20"/>
          <w:color w:val="auto"/>
        </w:rPr>
      </w:pPr>
      <w:r>
        <w:rPr>
          <w:rFonts w:ascii="Arial" w:cs="Arial" w:eastAsia="Arial" w:hAnsi="Arial"/>
          <w:sz w:val="28"/>
          <w:szCs w:val="28"/>
          <w:color w:val="10157E"/>
        </w:rPr>
        <w:t>metabolism, nitrogen forms, and photosynthetic pigments in peanut plants (Arachis hypogaea L.)</w:t>
      </w:r>
    </w:p>
    <w:p>
      <w:pPr>
        <w:spacing w:after="0" w:line="236" w:lineRule="exact"/>
        <w:rPr>
          <w:sz w:val="20"/>
          <w:szCs w:val="20"/>
          <w:color w:val="auto"/>
        </w:rPr>
      </w:pPr>
    </w:p>
    <w:p>
      <w:pPr>
        <w:ind w:right="440"/>
        <w:spacing w:after="0" w:line="202" w:lineRule="auto"/>
        <w:rPr>
          <w:sz w:val="20"/>
          <w:szCs w:val="20"/>
          <w:color w:val="auto"/>
        </w:rPr>
      </w:pPr>
      <w:r>
        <w:rPr>
          <w:rFonts w:ascii="Arial" w:cs="Arial" w:eastAsia="Arial" w:hAnsi="Arial"/>
          <w:sz w:val="21"/>
          <w:szCs w:val="21"/>
          <w:color w:val="auto"/>
        </w:rPr>
        <w:t>Thais Grassi Gerico</w:t>
      </w:r>
      <w:r>
        <w:rPr>
          <w:rFonts w:ascii="Arial" w:cs="Arial" w:eastAsia="Arial" w:hAnsi="Arial"/>
          <w:sz w:val="27"/>
          <w:szCs w:val="27"/>
          <w:color w:val="000080"/>
          <w:vertAlign w:val="superscript"/>
        </w:rPr>
        <w:t>a</w:t>
      </w:r>
      <w:r>
        <w:rPr>
          <w:rFonts w:ascii="Arial" w:cs="Arial" w:eastAsia="Arial" w:hAnsi="Arial"/>
          <w:sz w:val="21"/>
          <w:szCs w:val="21"/>
          <w:color w:val="auto"/>
        </w:rPr>
        <w:t>, Renan Francisco Rimoldi Tavanti</w:t>
      </w:r>
      <w:r>
        <w:rPr>
          <w:rFonts w:ascii="Arial" w:cs="Arial" w:eastAsia="Arial" w:hAnsi="Arial"/>
          <w:sz w:val="27"/>
          <w:szCs w:val="27"/>
          <w:color w:val="000080"/>
          <w:vertAlign w:val="superscript"/>
        </w:rPr>
        <w:t>b</w:t>
      </w:r>
      <w:r>
        <w:rPr>
          <w:rFonts w:ascii="Arial" w:cs="Arial" w:eastAsia="Arial" w:hAnsi="Arial"/>
          <w:sz w:val="21"/>
          <w:szCs w:val="21"/>
          <w:color w:val="auto"/>
        </w:rPr>
        <w:t>, Jessica Pacheco de Lima</w:t>
      </w:r>
      <w:r>
        <w:rPr>
          <w:rFonts w:ascii="Arial" w:cs="Arial" w:eastAsia="Arial" w:hAnsi="Arial"/>
          <w:sz w:val="27"/>
          <w:szCs w:val="27"/>
          <w:color w:val="000080"/>
          <w:vertAlign w:val="superscript"/>
        </w:rPr>
        <w:t>c</w:t>
      </w:r>
      <w:r>
        <w:rPr>
          <w:rFonts w:ascii="Arial" w:cs="Arial" w:eastAsia="Arial" w:hAnsi="Arial"/>
          <w:sz w:val="21"/>
          <w:szCs w:val="21"/>
          <w:color w:val="auto"/>
        </w:rPr>
        <w:t>, Rodolfo Pires Ribeiro</w:t>
      </w:r>
      <w:r>
        <w:rPr>
          <w:rFonts w:ascii="Arial" w:cs="Arial" w:eastAsia="Arial" w:hAnsi="Arial"/>
          <w:sz w:val="27"/>
          <w:szCs w:val="27"/>
          <w:color w:val="000080"/>
          <w:vertAlign w:val="superscript"/>
        </w:rPr>
        <w:t>d</w:t>
      </w:r>
      <w:r>
        <w:rPr>
          <w:rFonts w:ascii="Arial" w:cs="Arial" w:eastAsia="Arial" w:hAnsi="Arial"/>
          <w:sz w:val="21"/>
          <w:szCs w:val="21"/>
          <w:color w:val="auto"/>
        </w:rPr>
        <w:t>, Leandro Cesar Cusim dos Santos</w:t>
      </w:r>
      <w:r>
        <w:rPr>
          <w:rFonts w:ascii="Arial" w:cs="Arial" w:eastAsia="Arial" w:hAnsi="Arial"/>
          <w:sz w:val="27"/>
          <w:szCs w:val="27"/>
          <w:color w:val="000080"/>
          <w:vertAlign w:val="superscript"/>
        </w:rPr>
        <w:t>e</w:t>
      </w:r>
      <w:r>
        <w:rPr>
          <w:rFonts w:ascii="Arial" w:cs="Arial" w:eastAsia="Arial" w:hAnsi="Arial"/>
          <w:sz w:val="21"/>
          <w:szCs w:val="21"/>
          <w:color w:val="auto"/>
        </w:rPr>
        <w:t>, Marcio Souza da Silva</w:t>
      </w:r>
      <w:r>
        <w:rPr>
          <w:rFonts w:ascii="Arial" w:cs="Arial" w:eastAsia="Arial" w:hAnsi="Arial"/>
          <w:sz w:val="27"/>
          <w:szCs w:val="27"/>
          <w:color w:val="000080"/>
          <w:vertAlign w:val="superscript"/>
        </w:rPr>
        <w:t>b</w:t>
      </w:r>
      <w:r>
        <w:rPr>
          <w:rFonts w:ascii="Arial" w:cs="Arial" w:eastAsia="Arial" w:hAnsi="Arial"/>
          <w:sz w:val="21"/>
          <w:szCs w:val="21"/>
          <w:color w:val="auto"/>
        </w:rPr>
        <w:t>, and Andre Rodrigues dos Reis</w:t>
      </w:r>
      <w:r>
        <w:rPr>
          <w:rFonts w:ascii="Arial" w:cs="Arial" w:eastAsia="Arial" w:hAnsi="Arial"/>
          <w:sz w:val="27"/>
          <w:szCs w:val="27"/>
          <w:color w:val="000080"/>
          <w:vertAlign w:val="superscript"/>
        </w:rPr>
        <w:t>a</w:t>
      </w:r>
      <w:r>
        <w:rPr>
          <w:rFonts w:ascii="Arial" w:cs="Arial" w:eastAsia="Arial" w:hAnsi="Arial"/>
          <w:sz w:val="27"/>
          <w:szCs w:val="27"/>
          <w:color w:val="auto"/>
          <w:vertAlign w:val="superscript"/>
        </w:rPr>
        <w:t>,</w:t>
      </w:r>
      <w:r>
        <w:rPr>
          <w:rFonts w:ascii="Arial" w:cs="Arial" w:eastAsia="Arial" w:hAnsi="Arial"/>
          <w:sz w:val="27"/>
          <w:szCs w:val="27"/>
          <w:color w:val="000080"/>
          <w:vertAlign w:val="superscript"/>
        </w:rPr>
        <w:t>b</w:t>
      </w:r>
    </w:p>
    <w:p>
      <w:pPr>
        <w:spacing w:after="0" w:line="84" w:lineRule="exact"/>
        <w:rPr>
          <w:sz w:val="20"/>
          <w:szCs w:val="20"/>
          <w:color w:val="auto"/>
        </w:rPr>
      </w:pPr>
    </w:p>
    <w:p>
      <w:pPr>
        <w:ind w:right="440"/>
        <w:spacing w:after="0" w:line="188" w:lineRule="auto"/>
        <w:rPr>
          <w:sz w:val="20"/>
          <w:szCs w:val="20"/>
          <w:color w:val="auto"/>
        </w:rPr>
      </w:pPr>
      <w:r>
        <w:rPr>
          <w:rFonts w:ascii="Arial" w:cs="Arial" w:eastAsia="Arial" w:hAnsi="Arial"/>
          <w:sz w:val="23"/>
          <w:szCs w:val="23"/>
          <w:color w:val="auto"/>
          <w:vertAlign w:val="superscript"/>
        </w:rPr>
        <w:t>a</w:t>
      </w:r>
      <w:r>
        <w:rPr>
          <w:rFonts w:ascii="Arial" w:cs="Arial" w:eastAsia="Arial" w:hAnsi="Arial"/>
          <w:sz w:val="18"/>
          <w:szCs w:val="18"/>
          <w:color w:val="auto"/>
        </w:rPr>
        <w:t xml:space="preserve">S~ao Paulo State University (UNESP), Tup~a, SP, Brazil; </w:t>
      </w:r>
      <w:r>
        <w:rPr>
          <w:rFonts w:ascii="Arial" w:cs="Arial" w:eastAsia="Arial" w:hAnsi="Arial"/>
          <w:sz w:val="23"/>
          <w:szCs w:val="23"/>
          <w:color w:val="auto"/>
          <w:vertAlign w:val="superscript"/>
        </w:rPr>
        <w:t>b</w:t>
      </w:r>
      <w:r>
        <w:rPr>
          <w:rFonts w:ascii="Arial" w:cs="Arial" w:eastAsia="Arial" w:hAnsi="Arial"/>
          <w:sz w:val="18"/>
          <w:szCs w:val="18"/>
          <w:color w:val="auto"/>
        </w:rPr>
        <w:t xml:space="preserve">S~ao Paulo State University (UNESP), Ilha Solteira, SP, Brazil; </w:t>
      </w:r>
      <w:r>
        <w:rPr>
          <w:rFonts w:ascii="Arial" w:cs="Arial" w:eastAsia="Arial" w:hAnsi="Arial"/>
          <w:sz w:val="23"/>
          <w:szCs w:val="23"/>
          <w:color w:val="auto"/>
          <w:vertAlign w:val="superscript"/>
        </w:rPr>
        <w:t>c</w:t>
      </w:r>
      <w:r>
        <w:rPr>
          <w:rFonts w:ascii="Arial" w:cs="Arial" w:eastAsia="Arial" w:hAnsi="Arial"/>
          <w:sz w:val="18"/>
          <w:szCs w:val="18"/>
          <w:color w:val="auto"/>
        </w:rPr>
        <w:t xml:space="preserve">S~ao Paulo State University (UNESP), Jaboticabal/SP, Jaboticabal, SP, Brazil; </w:t>
      </w:r>
      <w:r>
        <w:rPr>
          <w:rFonts w:ascii="Arial" w:cs="Arial" w:eastAsia="Arial" w:hAnsi="Arial"/>
          <w:sz w:val="23"/>
          <w:szCs w:val="23"/>
          <w:color w:val="auto"/>
          <w:vertAlign w:val="superscript"/>
        </w:rPr>
        <w:t>d</w:t>
      </w:r>
      <w:r>
        <w:rPr>
          <w:rFonts w:ascii="Arial" w:cs="Arial" w:eastAsia="Arial" w:hAnsi="Arial"/>
          <w:sz w:val="18"/>
          <w:szCs w:val="18"/>
          <w:color w:val="auto"/>
        </w:rPr>
        <w:t xml:space="preserve">Beatrice Comercio Importac¸~ao Exportac¸~ao Amendoim Ltda, Tup~a, SP, Brazil; </w:t>
      </w:r>
      <w:r>
        <w:rPr>
          <w:rFonts w:ascii="Arial" w:cs="Arial" w:eastAsia="Arial" w:hAnsi="Arial"/>
          <w:sz w:val="23"/>
          <w:szCs w:val="23"/>
          <w:color w:val="auto"/>
          <w:vertAlign w:val="superscript"/>
        </w:rPr>
        <w:t>e</w:t>
      </w:r>
      <w:r>
        <w:rPr>
          <w:rFonts w:ascii="Arial" w:cs="Arial" w:eastAsia="Arial" w:hAnsi="Arial"/>
          <w:sz w:val="18"/>
          <w:szCs w:val="18"/>
          <w:color w:val="auto"/>
        </w:rPr>
        <w:t>El Carmen Sementes do Brasil. Av Tamoios, Brazil Centro, Tup~a, SP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154305</wp:posOffset>
                </wp:positionV>
                <wp:extent cx="3965575" cy="316230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65575" cy="3162300"/>
                        </a:xfrm>
                        <a:prstGeom prst="rect">
                          <a:avLst/>
                        </a:prstGeom>
                        <a:solidFill>
                          <a:srgbClr val="E7E9F2"/>
                        </a:solidFill>
                      </wps:spPr>
                      <wps:bodyPr/>
                    </wps:wsp>
                  </a:graphicData>
                </a:graphic>
              </wp:anchor>
            </w:drawing>
          </mc:Choice>
          <mc:Fallback>
            <w:pict>
              <v:rect id="Shape 24" o:spid="_x0000_s1049" style="position:absolute;margin-left:-0.0999pt;margin-top:12.15pt;width:312.25pt;height:2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9F2" stroked="f"/>
            </w:pict>
          </mc:Fallback>
        </mc:AlternateContent>
      </w:r>
    </w:p>
    <w:p>
      <w:pPr>
        <w:sectPr>
          <w:pgSz w:w="10080" w:h="14400" w:orient="portrait"/>
          <w:cols w:equalWidth="0" w:num="1">
            <w:col w:w="8140"/>
          </w:cols>
          <w:pgMar w:left="960" w:top="819" w:right="980" w:bottom="188" w:gutter="0" w:footer="0" w:header="0"/>
        </w:sectPr>
      </w:pPr>
    </w:p>
    <w:p>
      <w:pPr>
        <w:spacing w:after="0" w:line="200" w:lineRule="exact"/>
        <w:rPr>
          <w:sz w:val="20"/>
          <w:szCs w:val="20"/>
          <w:color w:val="auto"/>
        </w:rPr>
      </w:pPr>
    </w:p>
    <w:p>
      <w:pPr>
        <w:spacing w:after="0" w:line="247" w:lineRule="exact"/>
        <w:rPr>
          <w:sz w:val="20"/>
          <w:szCs w:val="20"/>
          <w:color w:val="auto"/>
        </w:rPr>
      </w:pPr>
    </w:p>
    <w:p>
      <w:pPr>
        <w:ind w:left="240"/>
        <w:spacing w:after="0"/>
        <w:rPr>
          <w:sz w:val="20"/>
          <w:szCs w:val="20"/>
          <w:color w:val="auto"/>
        </w:rPr>
      </w:pPr>
      <w:r>
        <w:rPr>
          <w:rFonts w:ascii="Arial" w:cs="Arial" w:eastAsia="Arial" w:hAnsi="Arial"/>
          <w:sz w:val="15"/>
          <w:szCs w:val="15"/>
          <w:color w:val="10157E"/>
        </w:rPr>
        <w:t>ABSTRACT</w:t>
      </w:r>
    </w:p>
    <w:p>
      <w:pPr>
        <w:spacing w:after="0" w:line="6" w:lineRule="exact"/>
        <w:rPr>
          <w:sz w:val="20"/>
          <w:szCs w:val="20"/>
          <w:color w:val="auto"/>
        </w:rPr>
      </w:pPr>
    </w:p>
    <w:p>
      <w:pPr>
        <w:jc w:val="both"/>
        <w:ind w:left="240"/>
        <w:spacing w:after="0"/>
        <w:rPr>
          <w:sz w:val="20"/>
          <w:szCs w:val="20"/>
          <w:color w:val="auto"/>
        </w:rPr>
      </w:pPr>
      <w:r>
        <w:rPr>
          <w:rFonts w:ascii="Arial" w:cs="Arial" w:eastAsia="Arial" w:hAnsi="Arial"/>
          <w:sz w:val="17"/>
          <w:szCs w:val="17"/>
          <w:color w:val="auto"/>
        </w:rPr>
        <w:t xml:space="preserve">The objective of this study was to evaluate the effects of cobalt (Co) and molybdenum (Mo) doses in the treatment of seeds on the biosynthesis of nitrogen compounds, photosynthetic pigments, sugars, and production of peanut plants. The doses of Co and Mo used were 0, 2, 3, and 4 mL kg </w:t>
      </w:r>
      <w:r>
        <w:rPr>
          <w:rFonts w:ascii="Arial" w:cs="Arial" w:eastAsia="Arial" w:hAnsi="Arial"/>
          <w:sz w:val="22"/>
          <w:szCs w:val="22"/>
          <w:color w:val="auto"/>
          <w:vertAlign w:val="superscript"/>
        </w:rPr>
        <w:t>1</w:t>
      </w:r>
      <w:r>
        <w:rPr>
          <w:rFonts w:ascii="Arial" w:cs="Arial" w:eastAsia="Arial" w:hAnsi="Arial"/>
          <w:sz w:val="17"/>
          <w:szCs w:val="17"/>
          <w:color w:val="auto"/>
        </w:rPr>
        <w:t xml:space="preserve"> seed, which were applied immediately before sowing. Seeds treated with Co and Mo at a dose of 4 mL kg </w:t>
      </w:r>
      <w:r>
        <w:rPr>
          <w:rFonts w:ascii="Arial" w:cs="Arial" w:eastAsia="Arial" w:hAnsi="Arial"/>
          <w:sz w:val="22"/>
          <w:szCs w:val="22"/>
          <w:color w:val="auto"/>
          <w:vertAlign w:val="superscript"/>
        </w:rPr>
        <w:t>1</w:t>
      </w:r>
      <w:r>
        <w:rPr>
          <w:rFonts w:ascii="Arial" w:cs="Arial" w:eastAsia="Arial" w:hAnsi="Arial"/>
          <w:sz w:val="17"/>
          <w:szCs w:val="17"/>
          <w:color w:val="auto"/>
        </w:rPr>
        <w:t xml:space="preserve"> yielded peanut plants with higher con-centrations of photosynthetic pigments, carotenoids, and sucrose in leaves. Application of Co and Mo doses also increased biological nitrogen fixation by increasing the concentration of allantoic acid, nitrate, ammonia, and amino acids in leaves. The concentration of total amino acids corre-sponded to most of the nitrogen compounds (on average 50%), followed by the concentrations of nitrate (35%), ammonia (11%), allantoic acid (7%), and allantoin (0.2%). Application of 4 mL kg </w:t>
      </w:r>
      <w:r>
        <w:rPr>
          <w:rFonts w:ascii="Arial" w:cs="Arial" w:eastAsia="Arial" w:hAnsi="Arial"/>
          <w:sz w:val="22"/>
          <w:szCs w:val="22"/>
          <w:color w:val="auto"/>
          <w:vertAlign w:val="superscript"/>
        </w:rPr>
        <w:t>1</w:t>
      </w:r>
      <w:r>
        <w:rPr>
          <w:rFonts w:ascii="Arial" w:cs="Arial" w:eastAsia="Arial" w:hAnsi="Arial"/>
          <w:sz w:val="17"/>
          <w:szCs w:val="17"/>
          <w:color w:val="auto"/>
        </w:rPr>
        <w:t xml:space="preserve"> increased the production of total amino acids compared with the control treatment. Pod yield was not affected by the Co and Mo doses; however, treatment of peanut seeds with 4 mL kg </w:t>
      </w:r>
      <w:r>
        <w:rPr>
          <w:rFonts w:ascii="Arial" w:cs="Arial" w:eastAsia="Arial" w:hAnsi="Arial"/>
          <w:sz w:val="22"/>
          <w:szCs w:val="22"/>
          <w:color w:val="auto"/>
          <w:vertAlign w:val="superscript"/>
        </w:rPr>
        <w:t>1</w:t>
      </w:r>
      <w:r>
        <w:rPr>
          <w:rFonts w:ascii="Arial" w:cs="Arial" w:eastAsia="Arial" w:hAnsi="Arial"/>
          <w:sz w:val="17"/>
          <w:szCs w:val="17"/>
          <w:color w:val="auto"/>
        </w:rPr>
        <w:t xml:space="preserve"> was the most viable alternative for increased production of primary metabolism compounds, nitrogen forms, and photosynthetic pig-ments in peanut plants. This study provides important information regard-ing the role of Co and Mo in the biological nitrogen fixation of peanut plants. Future experiments should be conducted using a dose of 4 mL kg </w:t>
      </w:r>
      <w:r>
        <w:rPr>
          <w:rFonts w:ascii="Arial" w:cs="Arial" w:eastAsia="Arial" w:hAnsi="Arial"/>
          <w:sz w:val="22"/>
          <w:szCs w:val="22"/>
          <w:color w:val="auto"/>
          <w:vertAlign w:val="superscript"/>
        </w:rPr>
        <w:t>1</w:t>
      </w:r>
      <w:r>
        <w:rPr>
          <w:rFonts w:ascii="Arial" w:cs="Arial" w:eastAsia="Arial" w:hAnsi="Arial"/>
          <w:sz w:val="17"/>
          <w:szCs w:val="17"/>
          <w:color w:val="auto"/>
        </w:rPr>
        <w:t xml:space="preserve"> with different genotypes to verify the potential for increasing peanut yield.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Arial" w:cs="Arial" w:eastAsia="Arial" w:hAnsi="Arial"/>
          <w:sz w:val="15"/>
          <w:szCs w:val="15"/>
          <w:color w:val="10157E"/>
        </w:rPr>
        <w:t>ARTICLE HISTORY</w:t>
      </w:r>
    </w:p>
    <w:p>
      <w:pPr>
        <w:spacing w:after="0" w:line="4" w:lineRule="exact"/>
        <w:rPr>
          <w:sz w:val="20"/>
          <w:szCs w:val="20"/>
          <w:color w:val="auto"/>
        </w:rPr>
      </w:pPr>
    </w:p>
    <w:p>
      <w:pPr>
        <w:ind w:right="40"/>
        <w:spacing w:after="0" w:line="333" w:lineRule="auto"/>
        <w:rPr>
          <w:sz w:val="20"/>
          <w:szCs w:val="20"/>
          <w:color w:val="auto"/>
        </w:rPr>
      </w:pPr>
      <w:r>
        <w:rPr>
          <w:rFonts w:ascii="Arial" w:cs="Arial" w:eastAsia="Arial" w:hAnsi="Arial"/>
          <w:sz w:val="13"/>
          <w:szCs w:val="13"/>
          <w:color w:val="auto"/>
        </w:rPr>
        <w:t>Received 2 September 2019 Accepted 23 March 2020</w:t>
      </w:r>
    </w:p>
    <w:p>
      <w:pPr>
        <w:spacing w:after="0" w:line="128" w:lineRule="exact"/>
        <w:rPr>
          <w:sz w:val="20"/>
          <w:szCs w:val="20"/>
          <w:color w:val="auto"/>
        </w:rPr>
      </w:pPr>
    </w:p>
    <w:p>
      <w:pPr>
        <w:spacing w:after="0"/>
        <w:rPr>
          <w:sz w:val="20"/>
          <w:szCs w:val="20"/>
          <w:color w:val="auto"/>
        </w:rPr>
      </w:pPr>
      <w:r>
        <w:rPr>
          <w:rFonts w:ascii="Arial" w:cs="Arial" w:eastAsia="Arial" w:hAnsi="Arial"/>
          <w:sz w:val="15"/>
          <w:szCs w:val="15"/>
          <w:color w:val="10157E"/>
        </w:rPr>
        <w:t>KEYWORDS</w:t>
      </w:r>
    </w:p>
    <w:p>
      <w:pPr>
        <w:spacing w:after="0" w:line="4" w:lineRule="exact"/>
        <w:rPr>
          <w:sz w:val="20"/>
          <w:szCs w:val="20"/>
          <w:color w:val="auto"/>
        </w:rPr>
      </w:pPr>
    </w:p>
    <w:p>
      <w:pPr>
        <w:spacing w:after="0" w:line="252" w:lineRule="auto"/>
        <w:rPr>
          <w:sz w:val="20"/>
          <w:szCs w:val="20"/>
          <w:color w:val="auto"/>
        </w:rPr>
      </w:pPr>
      <w:r>
        <w:rPr>
          <w:rFonts w:ascii="Arial" w:cs="Arial" w:eastAsia="Arial" w:hAnsi="Arial"/>
          <w:sz w:val="15"/>
          <w:szCs w:val="15"/>
          <w:color w:val="auto"/>
        </w:rPr>
        <w:t>amino acids; mineral nutrition of plants; nitrogen compounds; treatment of seeds; ureides</w:t>
      </w:r>
    </w:p>
    <w:p>
      <w:pPr>
        <w:spacing w:after="0" w:line="3144" w:lineRule="exact"/>
        <w:rPr>
          <w:sz w:val="20"/>
          <w:szCs w:val="20"/>
          <w:color w:val="auto"/>
        </w:rPr>
      </w:pPr>
    </w:p>
    <w:p>
      <w:pPr>
        <w:sectPr>
          <w:pgSz w:w="10080" w:h="14400" w:orient="portrait"/>
          <w:cols w:equalWidth="0" w:num="2">
            <w:col w:w="6000" w:space="360"/>
            <w:col w:w="1780"/>
          </w:cols>
          <w:pgMar w:left="960" w:top="819" w:right="980" w:bottom="18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21"/>
          <w:szCs w:val="21"/>
          <w:color w:val="10157E"/>
        </w:rPr>
        <w:t>Introduction</w:t>
      </w:r>
    </w:p>
    <w:p>
      <w:pPr>
        <w:spacing w:after="0" w:line="152" w:lineRule="exact"/>
        <w:rPr>
          <w:sz w:val="20"/>
          <w:szCs w:val="20"/>
          <w:color w:val="auto"/>
        </w:rPr>
      </w:pPr>
    </w:p>
    <w:p>
      <w:pPr>
        <w:jc w:val="both"/>
        <w:ind w:right="40"/>
        <w:spacing w:after="0" w:line="247" w:lineRule="auto"/>
        <w:rPr>
          <w:sz w:val="20"/>
          <w:szCs w:val="20"/>
          <w:color w:val="auto"/>
        </w:rPr>
      </w:pPr>
      <w:r>
        <w:rPr>
          <w:rFonts w:ascii="Times New Roman" w:cs="Times New Roman" w:eastAsia="Times New Roman" w:hAnsi="Times New Roman"/>
          <w:sz w:val="20"/>
          <w:szCs w:val="20"/>
          <w:color w:val="auto"/>
        </w:rPr>
        <w:t>Peanut (</w:t>
      </w:r>
      <w:r>
        <w:rPr>
          <w:rFonts w:ascii="Arial" w:cs="Arial" w:eastAsia="Arial" w:hAnsi="Arial"/>
          <w:sz w:val="20"/>
          <w:szCs w:val="20"/>
          <w:color w:val="auto"/>
        </w:rPr>
        <w:t>Arachis hypogaea</w:t>
      </w:r>
      <w:r>
        <w:rPr>
          <w:rFonts w:ascii="Times New Roman" w:cs="Times New Roman" w:eastAsia="Times New Roman" w:hAnsi="Times New Roman"/>
          <w:sz w:val="20"/>
          <w:szCs w:val="20"/>
          <w:color w:val="auto"/>
        </w:rPr>
        <w:t xml:space="preserve"> L.), one of the main oilseed plants grown worldwide, is an excellent source of lipids and proteins, and it is used in the food industry to produce cooking oil and snacks (Pawar et al. </w:t>
      </w:r>
      <w:r>
        <w:rPr>
          <w:rFonts w:ascii="Times New Roman" w:cs="Times New Roman" w:eastAsia="Times New Roman" w:hAnsi="Times New Roman"/>
          <w:sz w:val="20"/>
          <w:szCs w:val="20"/>
          <w:color w:val="000080"/>
        </w:rPr>
        <w:t>2018</w:t>
      </w:r>
      <w:r>
        <w:rPr>
          <w:rFonts w:ascii="Times New Roman" w:cs="Times New Roman" w:eastAsia="Times New Roman" w:hAnsi="Times New Roman"/>
          <w:sz w:val="20"/>
          <w:szCs w:val="20"/>
          <w:color w:val="auto"/>
        </w:rPr>
        <w:t>). Worldwide peanut production in 2016 was approximately 43.9 million tons. China leads the world market as the main producer, with 37.8% of the total volume produced. In exporting countries such as Brazil, peanuts are also grown in succession cropping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262890</wp:posOffset>
                </wp:positionV>
                <wp:extent cx="514921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49215" cy="4763"/>
                        </a:xfrm>
                        <a:prstGeom prst="line">
                          <a:avLst/>
                        </a:prstGeom>
                        <a:solidFill>
                          <a:srgbClr val="FFFFFF"/>
                        </a:solidFill>
                        <a:ln w="19177">
                          <a:solidFill>
                            <a:srgbClr val="10157E"/>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0.7pt" to="405.3pt,20.7pt" o:allowincell="f" strokecolor="#10157E" strokeweight="1.5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262890</wp:posOffset>
                </wp:positionV>
                <wp:extent cx="120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20.7pt" to="0.3pt,20.7pt" o:allowincell="f" strokecolor="#10157E" strokeweight="0.51pt"/>
            </w:pict>
          </mc:Fallback>
        </mc:AlternateContent>
      </w:r>
    </w:p>
    <w:p>
      <w:pPr>
        <w:spacing w:after="0" w:line="200" w:lineRule="exact"/>
        <w:rPr>
          <w:sz w:val="20"/>
          <w:szCs w:val="20"/>
          <w:color w:val="auto"/>
        </w:rPr>
      </w:pPr>
    </w:p>
    <w:p>
      <w:pPr>
        <w:spacing w:after="0" w:line="279" w:lineRule="exact"/>
        <w:rPr>
          <w:sz w:val="20"/>
          <w:szCs w:val="20"/>
          <w:color w:val="auto"/>
        </w:rPr>
      </w:pPr>
    </w:p>
    <w:p>
      <w:pPr>
        <w:jc w:val="both"/>
        <w:ind w:right="40"/>
        <w:spacing w:after="0" w:line="233" w:lineRule="auto"/>
        <w:rPr>
          <w:sz w:val="20"/>
          <w:szCs w:val="20"/>
          <w:color w:val="auto"/>
        </w:rPr>
      </w:pPr>
      <w:r>
        <w:rPr>
          <w:rFonts w:ascii="Arial" w:cs="Arial" w:eastAsia="Arial" w:hAnsi="Arial"/>
          <w:sz w:val="16"/>
          <w:szCs w:val="16"/>
          <w:color w:val="10157E"/>
        </w:rPr>
        <w:t xml:space="preserve">CONTACT </w:t>
      </w:r>
      <w:r>
        <w:rPr>
          <w:rFonts w:ascii="Arial" w:cs="Arial" w:eastAsia="Arial" w:hAnsi="Arial"/>
          <w:sz w:val="16"/>
          <w:szCs w:val="16"/>
          <w:color w:val="000000"/>
        </w:rPr>
        <w:t xml:space="preserve">Andre Rodrigues dos Reis </w:t>
      </w:r>
      <w:r>
        <w:rPr>
          <w:sz w:val="1"/>
          <w:szCs w:val="1"/>
          <w:color w:val="auto"/>
        </w:rPr>
        <w:drawing>
          <wp:inline distT="0" distB="0" distL="0" distR="0">
            <wp:extent cx="127000" cy="95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extLst>
                    </a:blip>
                    <a:srcRect/>
                    <a:stretch>
                      <a:fillRect/>
                    </a:stretch>
                  </pic:blipFill>
                  <pic:spPr bwMode="auto">
                    <a:xfrm>
                      <a:off x="0" y="0"/>
                      <a:ext cx="127000" cy="95250"/>
                    </a:xfrm>
                    <a:prstGeom prst="rect">
                      <a:avLst/>
                    </a:prstGeom>
                    <a:noFill/>
                    <a:ln>
                      <a:noFill/>
                    </a:ln>
                  </pic:spPr>
                </pic:pic>
              </a:graphicData>
            </a:graphic>
          </wp:inline>
        </w:drawing>
      </w:r>
      <w:r>
        <w:rPr>
          <w:rFonts w:ascii="Arial" w:cs="Arial" w:eastAsia="Arial" w:hAnsi="Arial"/>
          <w:sz w:val="16"/>
          <w:szCs w:val="16"/>
          <w:color w:val="000080"/>
        </w:rPr>
        <w:t xml:space="preserve"> andre.reis@unesp.br </w:t>
      </w:r>
      <w:r>
        <w:rPr>
          <w:sz w:val="1"/>
          <w:szCs w:val="1"/>
          <w:color w:val="auto"/>
        </w:rPr>
        <w:drawing>
          <wp:inline distT="0" distB="0" distL="0" distR="0">
            <wp:extent cx="127000" cy="95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extLst>
                    </a:blip>
                    <a:srcRect/>
                    <a:stretch>
                      <a:fillRect/>
                    </a:stretch>
                  </pic:blipFill>
                  <pic:spPr bwMode="auto">
                    <a:xfrm>
                      <a:off x="0" y="0"/>
                      <a:ext cx="127000" cy="95250"/>
                    </a:xfrm>
                    <a:prstGeom prst="rect">
                      <a:avLst/>
                    </a:prstGeom>
                    <a:noFill/>
                    <a:ln>
                      <a:noFill/>
                    </a:ln>
                  </pic:spPr>
                </pic:pic>
              </a:graphicData>
            </a:graphic>
          </wp:inline>
        </w:drawing>
      </w:r>
      <w:r>
        <w:rPr>
          <w:rFonts w:ascii="Arial" w:cs="Arial" w:eastAsia="Arial" w:hAnsi="Arial"/>
          <w:sz w:val="16"/>
          <w:szCs w:val="16"/>
          <w:color w:val="auto"/>
        </w:rPr>
        <w:t xml:space="preserve"> S~ao Paulo State University (UNESP), Tup~a, SP 17602-496, Brazil.</w:t>
      </w:r>
    </w:p>
    <w:p>
      <w:pPr>
        <w:spacing w:after="0"/>
        <w:rPr>
          <w:rFonts w:ascii="Arial" w:cs="Arial" w:eastAsia="Arial" w:hAnsi="Arial"/>
          <w:sz w:val="16"/>
          <w:szCs w:val="16"/>
          <w:color w:val="auto"/>
        </w:rPr>
      </w:pPr>
      <w:r>
        <w:rPr>
          <w:sz w:val="1"/>
          <w:szCs w:val="1"/>
          <w:color w:val="auto"/>
        </w:rPr>
        <w:drawing>
          <wp:inline distT="0" distB="0" distL="0" distR="0">
            <wp:extent cx="127000" cy="114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extLst>
                    </a:blip>
                    <a:srcRect/>
                    <a:stretch>
                      <a:fillRect/>
                    </a:stretch>
                  </pic:blipFill>
                  <pic:spPr bwMode="auto">
                    <a:xfrm>
                      <a:off x="0" y="0"/>
                      <a:ext cx="127000" cy="114300"/>
                    </a:xfrm>
                    <a:prstGeom prst="rect">
                      <a:avLst/>
                    </a:prstGeom>
                    <a:noFill/>
                    <a:ln>
                      <a:noFill/>
                    </a:ln>
                  </pic:spPr>
                </pic:pic>
              </a:graphicData>
            </a:graphic>
          </wp:inline>
        </w:drawing>
      </w:r>
      <w:r>
        <w:rPr>
          <w:rFonts w:ascii="Arial" w:cs="Arial" w:eastAsia="Arial" w:hAnsi="Arial"/>
          <w:sz w:val="16"/>
          <w:szCs w:val="16"/>
          <w:color w:val="auto"/>
        </w:rPr>
        <w:t xml:space="preserve"> Supplemental data for this article can be accessed at </w:t>
      </w:r>
      <w:hyperlink r:id="rId13">
        <w:r>
          <w:rPr>
            <w:rFonts w:ascii="Arial" w:cs="Arial" w:eastAsia="Arial" w:hAnsi="Arial"/>
            <w:sz w:val="16"/>
            <w:szCs w:val="16"/>
            <w:color w:val="000080"/>
          </w:rPr>
          <w:t>https://doi.org/10.1080/01904167.2020.1750646</w:t>
        </w:r>
      </w:hyperlink>
      <w:r>
        <w:rPr>
          <w:rFonts w:ascii="Arial" w:cs="Arial" w:eastAsia="Arial" w:hAnsi="Arial"/>
          <w:sz w:val="16"/>
          <w:szCs w:val="16"/>
          <w:color w:val="auto"/>
        </w:rPr>
        <w:t>.</w:t>
      </w:r>
    </w:p>
    <w:p>
      <w:pPr>
        <w:sectPr>
          <w:pgSz w:w="10080" w:h="14400" w:orient="portrait"/>
          <w:cols w:equalWidth="0" w:num="1">
            <w:col w:w="8140"/>
          </w:cols>
          <w:pgMar w:left="960" w:top="819" w:right="980" w:bottom="188" w:gutter="0" w:footer="0" w:header="0"/>
          <w:type w:val="continuous"/>
        </w:sectPr>
      </w:pPr>
    </w:p>
    <w:p>
      <w:pPr>
        <w:spacing w:after="0" w:line="72" w:lineRule="exact"/>
        <w:rPr>
          <w:sz w:val="20"/>
          <w:szCs w:val="20"/>
          <w:color w:val="auto"/>
        </w:rPr>
      </w:pPr>
    </w:p>
    <w:p>
      <w:pPr>
        <w:spacing w:after="0"/>
        <w:rPr>
          <w:sz w:val="20"/>
          <w:szCs w:val="20"/>
          <w:color w:val="auto"/>
        </w:rPr>
      </w:pPr>
      <w:r>
        <w:rPr>
          <w:rFonts w:ascii="Arial" w:cs="Arial" w:eastAsia="Arial" w:hAnsi="Arial"/>
          <w:sz w:val="13"/>
          <w:szCs w:val="13"/>
          <w:color w:val="auto"/>
        </w:rPr>
        <w:t>2020 Taylor &amp; Francis Group, LLC</w:t>
      </w:r>
    </w:p>
    <w:p>
      <w:pPr>
        <w:sectPr>
          <w:pgSz w:w="10080" w:h="14400" w:orient="portrait"/>
          <w:cols w:equalWidth="0" w:num="1">
            <w:col w:w="8140"/>
          </w:cols>
          <w:pgMar w:left="960" w:top="819" w:right="980" w:bottom="188"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1908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T. G. GERICÓ ET AL.</w:t>
      </w:r>
    </w:p>
    <w:p>
      <w:pPr>
        <w:spacing w:after="0" w:line="271"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0"/>
          <w:szCs w:val="20"/>
          <w:color w:val="auto"/>
        </w:rPr>
        <w:t>systems, especially after sugarcane (</w:t>
      </w:r>
      <w:r>
        <w:rPr>
          <w:rFonts w:ascii="Arial" w:cs="Arial" w:eastAsia="Arial" w:hAnsi="Arial"/>
          <w:sz w:val="20"/>
          <w:szCs w:val="20"/>
          <w:color w:val="auto"/>
        </w:rPr>
        <w:t>Saccharum spp.</w:t>
      </w:r>
      <w:r>
        <w:rPr>
          <w:rFonts w:ascii="Times New Roman" w:cs="Times New Roman" w:eastAsia="Times New Roman" w:hAnsi="Times New Roman"/>
          <w:sz w:val="20"/>
          <w:szCs w:val="20"/>
          <w:color w:val="auto"/>
        </w:rPr>
        <w:t xml:space="preserve">) crops, as a strategy for the amortization of production costs, sugarcane field renovation, soil acidity correction, and fertilization. The crop also demonstrates excellent agricultural suitability for green fertilization because it is not demand-ing in terms of mineral fertilizer inputs and chemical pesticides (Gerico et al. </w:t>
      </w:r>
      <w:r>
        <w:rPr>
          <w:rFonts w:ascii="Times New Roman" w:cs="Times New Roman" w:eastAsia="Times New Roman" w:hAnsi="Times New Roman"/>
          <w:sz w:val="20"/>
          <w:szCs w:val="20"/>
          <w:color w:val="000080"/>
        </w:rPr>
        <w:t>2019</w:t>
      </w:r>
      <w:r>
        <w:rPr>
          <w:rFonts w:ascii="Times New Roman" w:cs="Times New Roman" w:eastAsia="Times New Roman" w:hAnsi="Times New Roman"/>
          <w:sz w:val="20"/>
          <w:szCs w:val="20"/>
          <w:color w:val="auto"/>
        </w:rPr>
        <w:t>).</w:t>
      </w:r>
    </w:p>
    <w:p>
      <w:pPr>
        <w:spacing w:after="0" w:line="4" w:lineRule="exact"/>
        <w:rPr>
          <w:sz w:val="20"/>
          <w:szCs w:val="20"/>
          <w:color w:val="auto"/>
        </w:rPr>
      </w:pPr>
    </w:p>
    <w:p>
      <w:pPr>
        <w:jc w:val="both"/>
        <w:ind w:firstLine="239"/>
        <w:spacing w:after="0" w:line="259" w:lineRule="auto"/>
        <w:rPr>
          <w:sz w:val="20"/>
          <w:szCs w:val="20"/>
          <w:color w:val="auto"/>
        </w:rPr>
      </w:pPr>
      <w:r>
        <w:rPr>
          <w:rFonts w:ascii="Times New Roman" w:cs="Times New Roman" w:eastAsia="Times New Roman" w:hAnsi="Times New Roman"/>
          <w:sz w:val="20"/>
          <w:szCs w:val="20"/>
          <w:color w:val="auto"/>
        </w:rPr>
        <w:t xml:space="preserve">Peanut depends on biological nitrogen fixation for its nitrogen nutrition, and nitrogen fertiliza-tion is not used for this crop (Caires and Rosolem </w:t>
      </w:r>
      <w:r>
        <w:rPr>
          <w:rFonts w:ascii="Times New Roman" w:cs="Times New Roman" w:eastAsia="Times New Roman" w:hAnsi="Times New Roman"/>
          <w:sz w:val="20"/>
          <w:szCs w:val="20"/>
          <w:color w:val="000080"/>
        </w:rPr>
        <w:t>2000</w:t>
      </w:r>
      <w:r>
        <w:rPr>
          <w:rFonts w:ascii="Times New Roman" w:cs="Times New Roman" w:eastAsia="Times New Roman" w:hAnsi="Times New Roman"/>
          <w:sz w:val="20"/>
          <w:szCs w:val="20"/>
          <w:color w:val="auto"/>
        </w:rPr>
        <w:t xml:space="preserve">). In acidic soils with low calcium levels, low availability of molybdenum (Mo), and toxic levels of manganese, the absorption of nitrogen by peanuts is impaired and directly affects the yield (Rosolem and Caires </w:t>
      </w:r>
      <w:r>
        <w:rPr>
          <w:rFonts w:ascii="Times New Roman" w:cs="Times New Roman" w:eastAsia="Times New Roman" w:hAnsi="Times New Roman"/>
          <w:sz w:val="20"/>
          <w:szCs w:val="20"/>
          <w:color w:val="000080"/>
        </w:rPr>
        <w:t>1998</w:t>
      </w:r>
      <w:r>
        <w:rPr>
          <w:rFonts w:ascii="Times New Roman" w:cs="Times New Roman" w:eastAsia="Times New Roman" w:hAnsi="Times New Roman"/>
          <w:sz w:val="20"/>
          <w:szCs w:val="20"/>
          <w:color w:val="auto"/>
        </w:rPr>
        <w:t xml:space="preserve">). In contrast, the greater efficiency of biological nitrogen fixation has been associated with the application of lime (Gashti, Vishekaei, and Hosseinzadeh </w:t>
      </w:r>
      <w:r>
        <w:rPr>
          <w:rFonts w:ascii="Times New Roman" w:cs="Times New Roman" w:eastAsia="Times New Roman" w:hAnsi="Times New Roman"/>
          <w:sz w:val="20"/>
          <w:szCs w:val="20"/>
          <w:color w:val="000080"/>
        </w:rPr>
        <w:t>2012</w:t>
      </w:r>
      <w:r>
        <w:rPr>
          <w:rFonts w:ascii="Times New Roman" w:cs="Times New Roman" w:eastAsia="Times New Roman" w:hAnsi="Times New Roman"/>
          <w:sz w:val="20"/>
          <w:szCs w:val="20"/>
          <w:color w:val="auto"/>
        </w:rPr>
        <w:t xml:space="preserve">), cobalt (Co) (Gad </w:t>
      </w:r>
      <w:r>
        <w:rPr>
          <w:rFonts w:ascii="Times New Roman" w:cs="Times New Roman" w:eastAsia="Times New Roman" w:hAnsi="Times New Roman"/>
          <w:sz w:val="20"/>
          <w:szCs w:val="20"/>
          <w:color w:val="000080"/>
        </w:rPr>
        <w:t>2012</w:t>
      </w:r>
      <w:r>
        <w:rPr>
          <w:rFonts w:ascii="Times New Roman" w:cs="Times New Roman" w:eastAsia="Times New Roman" w:hAnsi="Times New Roman"/>
          <w:sz w:val="20"/>
          <w:szCs w:val="20"/>
          <w:color w:val="auto"/>
        </w:rPr>
        <w:t xml:space="preserve">), and Mo (Quaggio et al. </w:t>
      </w:r>
      <w:r>
        <w:rPr>
          <w:rFonts w:ascii="Times New Roman" w:cs="Times New Roman" w:eastAsia="Times New Roman" w:hAnsi="Times New Roman"/>
          <w:sz w:val="20"/>
          <w:szCs w:val="20"/>
          <w:color w:val="000080"/>
        </w:rPr>
        <w:t>2004</w:t>
      </w:r>
      <w:r>
        <w:rPr>
          <w:rFonts w:ascii="Times New Roman" w:cs="Times New Roman" w:eastAsia="Times New Roman" w:hAnsi="Times New Roman"/>
          <w:sz w:val="20"/>
          <w:szCs w:val="20"/>
          <w:color w:val="auto"/>
        </w:rPr>
        <w:t>).</w:t>
      </w:r>
    </w:p>
    <w:p>
      <w:pPr>
        <w:spacing w:after="0" w:line="249" w:lineRule="exact"/>
        <w:rPr>
          <w:sz w:val="20"/>
          <w:szCs w:val="20"/>
          <w:color w:val="auto"/>
        </w:rPr>
      </w:pPr>
    </w:p>
    <w:p>
      <w:pPr>
        <w:jc w:val="both"/>
        <w:ind w:firstLine="239"/>
        <w:spacing w:after="0" w:line="258" w:lineRule="auto"/>
        <w:rPr>
          <w:sz w:val="20"/>
          <w:szCs w:val="20"/>
          <w:color w:val="auto"/>
        </w:rPr>
      </w:pPr>
      <w:r>
        <w:rPr>
          <w:rFonts w:ascii="Times New Roman" w:cs="Times New Roman" w:eastAsia="Times New Roman" w:hAnsi="Times New Roman"/>
          <w:sz w:val="20"/>
          <w:szCs w:val="20"/>
          <w:color w:val="auto"/>
        </w:rPr>
        <w:t xml:space="preserve">In biological nitrogen fixation, Co is associated with a nucleotide of vitamin B12, also known as cobalamin, cobamide, or cyanocobalamin (El-Sheekh et al. </w:t>
      </w:r>
      <w:r>
        <w:rPr>
          <w:rFonts w:ascii="Times New Roman" w:cs="Times New Roman" w:eastAsia="Times New Roman" w:hAnsi="Times New Roman"/>
          <w:sz w:val="20"/>
          <w:szCs w:val="20"/>
          <w:color w:val="000080"/>
        </w:rPr>
        <w:t>1992</w:t>
      </w:r>
      <w:r>
        <w:rPr>
          <w:rFonts w:ascii="Times New Roman" w:cs="Times New Roman" w:eastAsia="Times New Roman" w:hAnsi="Times New Roman"/>
          <w:sz w:val="20"/>
          <w:szCs w:val="20"/>
          <w:color w:val="auto"/>
        </w:rPr>
        <w:t xml:space="preserve">; Gad </w:t>
      </w:r>
      <w:r>
        <w:rPr>
          <w:rFonts w:ascii="Times New Roman" w:cs="Times New Roman" w:eastAsia="Times New Roman" w:hAnsi="Times New Roman"/>
          <w:sz w:val="20"/>
          <w:szCs w:val="20"/>
          <w:color w:val="000080"/>
        </w:rPr>
        <w:t>2012</w:t>
      </w:r>
      <w:r>
        <w:rPr>
          <w:rFonts w:ascii="Times New Roman" w:cs="Times New Roman" w:eastAsia="Times New Roman" w:hAnsi="Times New Roman"/>
          <w:sz w:val="20"/>
          <w:szCs w:val="20"/>
          <w:color w:val="auto"/>
        </w:rPr>
        <w:t xml:space="preserve">). This vitamin func-tions as a coenzyme that is necessary for the biosynthesis of leghemoglobin, an oxygen carrier, and hemeprotein, which buffers the oxygen-free concentration in the nodule cell cytoplasm, thus increasing the efficiency of the nitrogenase enzyme to break the double-bond of atmospheric nitrogen (Ali et al. </w:t>
      </w:r>
      <w:r>
        <w:rPr>
          <w:rFonts w:ascii="Times New Roman" w:cs="Times New Roman" w:eastAsia="Times New Roman" w:hAnsi="Times New Roman"/>
          <w:sz w:val="20"/>
          <w:szCs w:val="20"/>
          <w:color w:val="000080"/>
        </w:rPr>
        <w:t>2010</w:t>
      </w:r>
      <w:r>
        <w:rPr>
          <w:rFonts w:ascii="Times New Roman" w:cs="Times New Roman" w:eastAsia="Times New Roman" w:hAnsi="Times New Roman"/>
          <w:sz w:val="20"/>
          <w:szCs w:val="20"/>
          <w:color w:val="auto"/>
        </w:rPr>
        <w:t>).</w:t>
      </w:r>
    </w:p>
    <w:p>
      <w:pPr>
        <w:spacing w:after="0" w:line="5" w:lineRule="exact"/>
        <w:rPr>
          <w:sz w:val="20"/>
          <w:szCs w:val="20"/>
          <w:color w:val="auto"/>
        </w:rPr>
      </w:pPr>
    </w:p>
    <w:p>
      <w:pPr>
        <w:jc w:val="both"/>
        <w:ind w:firstLine="239"/>
        <w:spacing w:after="0" w:line="258" w:lineRule="auto"/>
        <w:rPr>
          <w:sz w:val="20"/>
          <w:szCs w:val="20"/>
          <w:color w:val="auto"/>
        </w:rPr>
      </w:pPr>
      <w:r>
        <w:rPr>
          <w:rFonts w:ascii="Times New Roman" w:cs="Times New Roman" w:eastAsia="Times New Roman" w:hAnsi="Times New Roman"/>
          <w:sz w:val="20"/>
          <w:szCs w:val="20"/>
          <w:color w:val="auto"/>
        </w:rPr>
        <w:t xml:space="preserve">Mo is a cofactor of the enzymes nitrogenase and nitrate reductase, which are essential for nitrogen fixation and assimilation by plants (Hille, Nishino, and Bittner </w:t>
      </w:r>
      <w:r>
        <w:rPr>
          <w:rFonts w:ascii="Times New Roman" w:cs="Times New Roman" w:eastAsia="Times New Roman" w:hAnsi="Times New Roman"/>
          <w:sz w:val="20"/>
          <w:szCs w:val="20"/>
          <w:color w:val="000080"/>
        </w:rPr>
        <w:t>2011</w:t>
      </w:r>
      <w:r>
        <w:rPr>
          <w:rFonts w:ascii="Times New Roman" w:cs="Times New Roman" w:eastAsia="Times New Roman" w:hAnsi="Times New Roman"/>
          <w:sz w:val="20"/>
          <w:szCs w:val="20"/>
          <w:color w:val="auto"/>
        </w:rPr>
        <w:t xml:space="preserve">). These enzymes transform ammonium and nitrate (Schwarz and Mendel </w:t>
      </w:r>
      <w:r>
        <w:rPr>
          <w:rFonts w:ascii="Times New Roman" w:cs="Times New Roman" w:eastAsia="Times New Roman" w:hAnsi="Times New Roman"/>
          <w:sz w:val="20"/>
          <w:szCs w:val="20"/>
          <w:color w:val="000080"/>
        </w:rPr>
        <w:t>2006</w:t>
      </w:r>
      <w:r>
        <w:rPr>
          <w:rFonts w:ascii="Times New Roman" w:cs="Times New Roman" w:eastAsia="Times New Roman" w:hAnsi="Times New Roman"/>
          <w:sz w:val="20"/>
          <w:szCs w:val="20"/>
          <w:color w:val="auto"/>
        </w:rPr>
        <w:t xml:space="preserve">). Nitrite is reduced to ammonium by nitrite reductase, Ammonium is incorporated into amino acids via glutamine synthetase and glutamate synthase pathways (Lea and Miflin </w:t>
      </w:r>
      <w:r>
        <w:rPr>
          <w:rFonts w:ascii="Times New Roman" w:cs="Times New Roman" w:eastAsia="Times New Roman" w:hAnsi="Times New Roman"/>
          <w:sz w:val="20"/>
          <w:szCs w:val="20"/>
          <w:color w:val="000080"/>
        </w:rPr>
        <w:t>2011</w:t>
      </w:r>
      <w:r>
        <w:rPr>
          <w:rFonts w:ascii="Times New Roman" w:cs="Times New Roman" w:eastAsia="Times New Roman" w:hAnsi="Times New Roman"/>
          <w:sz w:val="20"/>
          <w:szCs w:val="20"/>
          <w:color w:val="auto"/>
        </w:rPr>
        <w:t>).</w:t>
      </w:r>
    </w:p>
    <w:p>
      <w:pPr>
        <w:spacing w:after="0" w:line="2" w:lineRule="exact"/>
        <w:rPr>
          <w:sz w:val="20"/>
          <w:szCs w:val="20"/>
          <w:color w:val="auto"/>
        </w:rPr>
      </w:pPr>
    </w:p>
    <w:p>
      <w:pPr>
        <w:jc w:val="both"/>
        <w:ind w:firstLine="239"/>
        <w:spacing w:after="0" w:line="258" w:lineRule="auto"/>
        <w:rPr>
          <w:sz w:val="20"/>
          <w:szCs w:val="20"/>
          <w:color w:val="auto"/>
        </w:rPr>
      </w:pPr>
      <w:r>
        <w:rPr>
          <w:rFonts w:ascii="Times New Roman" w:cs="Times New Roman" w:eastAsia="Times New Roman" w:hAnsi="Times New Roman"/>
          <w:sz w:val="20"/>
          <w:szCs w:val="20"/>
          <w:color w:val="auto"/>
        </w:rPr>
        <w:t xml:space="preserve">Mo is a cofactor of the enzymes nitrogenase and nitrate reductase, which are essential for the processes of nitrogen fixation and assimilation by plants (Hille, Nishino, and Bittner </w:t>
      </w:r>
      <w:r>
        <w:rPr>
          <w:rFonts w:ascii="Times New Roman" w:cs="Times New Roman" w:eastAsia="Times New Roman" w:hAnsi="Times New Roman"/>
          <w:sz w:val="20"/>
          <w:szCs w:val="20"/>
          <w:color w:val="000080"/>
        </w:rPr>
        <w:t>2011</w:t>
      </w:r>
      <w:r>
        <w:rPr>
          <w:rFonts w:ascii="Times New Roman" w:cs="Times New Roman" w:eastAsia="Times New Roman" w:hAnsi="Times New Roman"/>
          <w:sz w:val="20"/>
          <w:szCs w:val="20"/>
          <w:color w:val="auto"/>
        </w:rPr>
        <w:t xml:space="preserve">). These enzymes operate in nitrogen transformation into ammonium and nitrate reduction into nitrite (Schwarz and Mendel </w:t>
      </w:r>
      <w:r>
        <w:rPr>
          <w:rFonts w:ascii="Times New Roman" w:cs="Times New Roman" w:eastAsia="Times New Roman" w:hAnsi="Times New Roman"/>
          <w:sz w:val="20"/>
          <w:szCs w:val="20"/>
          <w:color w:val="000080"/>
        </w:rPr>
        <w:t>2006</w:t>
      </w:r>
      <w:r>
        <w:rPr>
          <w:rFonts w:ascii="Times New Roman" w:cs="Times New Roman" w:eastAsia="Times New Roman" w:hAnsi="Times New Roman"/>
          <w:sz w:val="20"/>
          <w:szCs w:val="20"/>
          <w:color w:val="auto"/>
        </w:rPr>
        <w:t>). During the process, nitrite is also reduced to ammonium by the enzyme nitrite reductase, an inorganic form in which nitrogen is incorporated into organic com-pounds via the glutamine synthetase and glutamate synthase pathways (Lea and Miflin 2011).</w:t>
      </w:r>
    </w:p>
    <w:p>
      <w:pPr>
        <w:spacing w:after="0" w:line="5" w:lineRule="exact"/>
        <w:rPr>
          <w:sz w:val="20"/>
          <w:szCs w:val="20"/>
          <w:color w:val="auto"/>
        </w:rPr>
      </w:pPr>
    </w:p>
    <w:p>
      <w:pPr>
        <w:jc w:val="both"/>
        <w:ind w:firstLine="239"/>
        <w:spacing w:after="0" w:line="259" w:lineRule="auto"/>
        <w:rPr>
          <w:sz w:val="20"/>
          <w:szCs w:val="20"/>
          <w:color w:val="auto"/>
        </w:rPr>
      </w:pPr>
      <w:r>
        <w:rPr>
          <w:rFonts w:ascii="Times New Roman" w:cs="Times New Roman" w:eastAsia="Times New Roman" w:hAnsi="Times New Roman"/>
          <w:sz w:val="20"/>
          <w:szCs w:val="20"/>
          <w:color w:val="auto"/>
        </w:rPr>
        <w:t xml:space="preserve">Several studies have attempted to increase the efficiency of biological nitrogen fixation in plants (Fukami, Cerezini, and Hungria </w:t>
      </w:r>
      <w:r>
        <w:rPr>
          <w:rFonts w:ascii="Times New Roman" w:cs="Times New Roman" w:eastAsia="Times New Roman" w:hAnsi="Times New Roman"/>
          <w:sz w:val="20"/>
          <w:szCs w:val="20"/>
          <w:color w:val="000080"/>
        </w:rPr>
        <w:t>2018</w:t>
      </w:r>
      <w:r>
        <w:rPr>
          <w:rFonts w:ascii="Times New Roman" w:cs="Times New Roman" w:eastAsia="Times New Roman" w:hAnsi="Times New Roman"/>
          <w:sz w:val="20"/>
          <w:szCs w:val="20"/>
          <w:color w:val="auto"/>
        </w:rPr>
        <w:t xml:space="preserve">). However, the main focus has been directed toward the exploration of microorganisms that are more efficient for nitrogen fixation in legumes such as soybean (Moretti et al. </w:t>
      </w:r>
      <w:r>
        <w:rPr>
          <w:rFonts w:ascii="Times New Roman" w:cs="Times New Roman" w:eastAsia="Times New Roman" w:hAnsi="Times New Roman"/>
          <w:sz w:val="20"/>
          <w:szCs w:val="20"/>
          <w:color w:val="000080"/>
        </w:rPr>
        <w:t>2018</w:t>
      </w:r>
      <w:r>
        <w:rPr>
          <w:rFonts w:ascii="Times New Roman" w:cs="Times New Roman" w:eastAsia="Times New Roman" w:hAnsi="Times New Roman"/>
          <w:sz w:val="20"/>
          <w:szCs w:val="20"/>
          <w:color w:val="auto"/>
        </w:rPr>
        <w:t xml:space="preserve">). Regarding an adequate nutritional supply of Co and Mo (CoMo) and the associated effects on plant primary metabolism, little information has been acquired under field conditions. It has been suggested that an adequate supply of CoMo for crops such as peanuts is complementary to microorganism exploration, as this crop is symbiotically active with several species that are native to the soil (Yoshida </w:t>
      </w:r>
      <w:r>
        <w:rPr>
          <w:rFonts w:ascii="Times New Roman" w:cs="Times New Roman" w:eastAsia="Times New Roman" w:hAnsi="Times New Roman"/>
          <w:sz w:val="20"/>
          <w:szCs w:val="20"/>
          <w:color w:val="000080"/>
        </w:rPr>
        <w:t>1998</w:t>
      </w:r>
      <w:r>
        <w:rPr>
          <w:rFonts w:ascii="Times New Roman" w:cs="Times New Roman" w:eastAsia="Times New Roman" w:hAnsi="Times New Roman"/>
          <w:sz w:val="20"/>
          <w:szCs w:val="20"/>
          <w:color w:val="auto"/>
        </w:rPr>
        <w:t xml:space="preserve">; Castro et al. </w:t>
      </w:r>
      <w:r>
        <w:rPr>
          <w:rFonts w:ascii="Times New Roman" w:cs="Times New Roman" w:eastAsia="Times New Roman" w:hAnsi="Times New Roman"/>
          <w:sz w:val="20"/>
          <w:szCs w:val="20"/>
          <w:color w:val="000080"/>
        </w:rPr>
        <w:t>1999</w:t>
      </w:r>
      <w:r>
        <w:rPr>
          <w:rFonts w:ascii="Times New Roman" w:cs="Times New Roman" w:eastAsia="Times New Roman" w:hAnsi="Times New Roman"/>
          <w:sz w:val="20"/>
          <w:szCs w:val="20"/>
          <w:color w:val="auto"/>
        </w:rPr>
        <w:t>).</w:t>
      </w:r>
    </w:p>
    <w:p>
      <w:pPr>
        <w:spacing w:after="0" w:line="3" w:lineRule="exact"/>
        <w:rPr>
          <w:sz w:val="20"/>
          <w:szCs w:val="20"/>
          <w:color w:val="auto"/>
        </w:rPr>
      </w:pPr>
    </w:p>
    <w:p>
      <w:pPr>
        <w:jc w:val="both"/>
        <w:ind w:firstLine="239"/>
        <w:spacing w:after="0" w:line="256" w:lineRule="auto"/>
        <w:rPr>
          <w:sz w:val="20"/>
          <w:szCs w:val="20"/>
          <w:color w:val="auto"/>
        </w:rPr>
      </w:pPr>
      <w:r>
        <w:rPr>
          <w:rFonts w:ascii="Times New Roman" w:cs="Times New Roman" w:eastAsia="Times New Roman" w:hAnsi="Times New Roman"/>
          <w:sz w:val="20"/>
          <w:szCs w:val="20"/>
          <w:color w:val="auto"/>
        </w:rPr>
        <w:t xml:space="preserve">In addition to contributing to the biological nitrogen fixation process, Co has a direct effect on photosystem II (PSII) in plants (Tripathy, Bhatia, and Mohanty </w:t>
      </w:r>
      <w:r>
        <w:rPr>
          <w:rFonts w:ascii="Times New Roman" w:cs="Times New Roman" w:eastAsia="Times New Roman" w:hAnsi="Times New Roman"/>
          <w:sz w:val="20"/>
          <w:szCs w:val="20"/>
          <w:color w:val="000080"/>
        </w:rPr>
        <w:t>1981</w:t>
      </w:r>
      <w:r>
        <w:rPr>
          <w:rFonts w:ascii="Times New Roman" w:cs="Times New Roman" w:eastAsia="Times New Roman" w:hAnsi="Times New Roman"/>
          <w:sz w:val="20"/>
          <w:szCs w:val="20"/>
          <w:color w:val="auto"/>
        </w:rPr>
        <w:t xml:space="preserve">; Tripathy, Bhatia, and Mohanty </w:t>
      </w:r>
      <w:r>
        <w:rPr>
          <w:rFonts w:ascii="Times New Roman" w:cs="Times New Roman" w:eastAsia="Times New Roman" w:hAnsi="Times New Roman"/>
          <w:sz w:val="20"/>
          <w:szCs w:val="20"/>
          <w:color w:val="000080"/>
        </w:rPr>
        <w:t>1983</w:t>
      </w:r>
      <w:r>
        <w:rPr>
          <w:rFonts w:ascii="Times New Roman" w:cs="Times New Roman" w:eastAsia="Times New Roman" w:hAnsi="Times New Roman"/>
          <w:sz w:val="20"/>
          <w:szCs w:val="20"/>
          <w:color w:val="auto"/>
        </w:rPr>
        <w:t xml:space="preserve">; El-Sheekh and Hammouda </w:t>
      </w:r>
      <w:r>
        <w:rPr>
          <w:rFonts w:ascii="Times New Roman" w:cs="Times New Roman" w:eastAsia="Times New Roman" w:hAnsi="Times New Roman"/>
          <w:sz w:val="20"/>
          <w:szCs w:val="20"/>
          <w:color w:val="000080"/>
        </w:rPr>
        <w:t>1992</w:t>
      </w:r>
      <w:r>
        <w:rPr>
          <w:rFonts w:ascii="Times New Roman" w:cs="Times New Roman" w:eastAsia="Times New Roman" w:hAnsi="Times New Roman"/>
          <w:sz w:val="20"/>
          <w:szCs w:val="20"/>
          <w:color w:val="auto"/>
        </w:rPr>
        <w:t>), with changes in the distribution of excitation energy in favor of photosystem I (PSI). These phenomena also support an increase in the forma-tion of adenosine triphosphate (ATP) caused by the cyclic flow of electrons in cell chloroplasts. This behavior is also assumed to be associated with increases in the concentrations of soluble sug-ars in plant tissues.</w:t>
      </w:r>
    </w:p>
    <w:p>
      <w:pPr>
        <w:spacing w:after="0" w:line="1"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20"/>
          <w:szCs w:val="20"/>
          <w:color w:val="auto"/>
        </w:rPr>
        <w:t>Czerpak et al. (</w:t>
      </w:r>
      <w:r>
        <w:rPr>
          <w:rFonts w:ascii="Times New Roman" w:cs="Times New Roman" w:eastAsia="Times New Roman" w:hAnsi="Times New Roman"/>
          <w:sz w:val="20"/>
          <w:szCs w:val="20"/>
          <w:color w:val="000080"/>
        </w:rPr>
        <w:t>1994</w:t>
      </w:r>
      <w:r>
        <w:rPr>
          <w:rFonts w:ascii="Times New Roman" w:cs="Times New Roman" w:eastAsia="Times New Roman" w:hAnsi="Times New Roman"/>
          <w:sz w:val="20"/>
          <w:szCs w:val="20"/>
          <w:color w:val="auto"/>
        </w:rPr>
        <w:t xml:space="preserve">) reported that concentrations between 5 10 </w:t>
      </w:r>
      <w:r>
        <w:rPr>
          <w:rFonts w:ascii="Times New Roman" w:cs="Times New Roman" w:eastAsia="Times New Roman" w:hAnsi="Times New Roman"/>
          <w:sz w:val="26"/>
          <w:szCs w:val="26"/>
          <w:color w:val="auto"/>
          <w:vertAlign w:val="superscript"/>
        </w:rPr>
        <w:t>6</w:t>
      </w:r>
      <w:r>
        <w:rPr>
          <w:rFonts w:ascii="Times New Roman" w:cs="Times New Roman" w:eastAsia="Times New Roman" w:hAnsi="Times New Roman"/>
          <w:sz w:val="20"/>
          <w:szCs w:val="20"/>
          <w:color w:val="auto"/>
        </w:rPr>
        <w:t xml:space="preserve"> and 5 10 </w:t>
      </w:r>
      <w:r>
        <w:rPr>
          <w:rFonts w:ascii="Times New Roman" w:cs="Times New Roman" w:eastAsia="Times New Roman" w:hAnsi="Times New Roman"/>
          <w:sz w:val="26"/>
          <w:szCs w:val="26"/>
          <w:color w:val="auto"/>
          <w:vertAlign w:val="superscript"/>
        </w:rPr>
        <w:t>5</w:t>
      </w:r>
      <w:r>
        <w:rPr>
          <w:rFonts w:ascii="Times New Roman" w:cs="Times New Roman" w:eastAsia="Times New Roman" w:hAnsi="Times New Roman"/>
          <w:sz w:val="20"/>
          <w:szCs w:val="20"/>
          <w:color w:val="auto"/>
        </w:rPr>
        <w:t xml:space="preserve"> mol L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of Co in freshwater green algae cells (</w:t>
      </w:r>
      <w:r>
        <w:rPr>
          <w:rFonts w:ascii="Arial" w:cs="Arial" w:eastAsia="Arial" w:hAnsi="Arial"/>
          <w:sz w:val="20"/>
          <w:szCs w:val="20"/>
          <w:color w:val="auto"/>
        </w:rPr>
        <w:t>Chlorella pyrenoidosa</w:t>
      </w:r>
      <w:r>
        <w:rPr>
          <w:rFonts w:ascii="Times New Roman" w:cs="Times New Roman" w:eastAsia="Times New Roman" w:hAnsi="Times New Roman"/>
          <w:sz w:val="20"/>
          <w:szCs w:val="20"/>
          <w:color w:val="auto"/>
        </w:rPr>
        <w:t xml:space="preserve">) exerted a stimulatory effect due to the increase in fresh weight, dry weight, levels of chlorophylls a and b, total carotenoids, water-sol-uble proteins, and sugars compared with the control treatment without Co. In addition, seed treatment and leaf application of Co in peanut plants increased the size and concentration of leghemoglobin in nodules (Shiv Raj </w:t>
      </w:r>
      <w:r>
        <w:rPr>
          <w:rFonts w:ascii="Times New Roman" w:cs="Times New Roman" w:eastAsia="Times New Roman" w:hAnsi="Times New Roman"/>
          <w:sz w:val="20"/>
          <w:szCs w:val="20"/>
          <w:color w:val="000080"/>
        </w:rPr>
        <w:t>1987</w:t>
      </w:r>
      <w:r>
        <w:rPr>
          <w:rFonts w:ascii="Times New Roman" w:cs="Times New Roman" w:eastAsia="Times New Roman" w:hAnsi="Times New Roman"/>
          <w:sz w:val="20"/>
          <w:szCs w:val="20"/>
          <w:color w:val="auto"/>
        </w:rPr>
        <w:t>).</w:t>
      </w:r>
    </w:p>
    <w:p>
      <w:pPr>
        <w:sectPr>
          <w:pgSz w:w="10080" w:h="14400" w:orient="portrait"/>
          <w:cols w:equalWidth="0" w:num="1">
            <w:col w:w="8100"/>
          </w:cols>
          <w:pgMar w:left="960" w:top="458" w:right="1020" w:bottom="672" w:gutter="0" w:footer="0" w:header="0"/>
        </w:sectPr>
      </w:pPr>
    </w:p>
    <w:bookmarkStart w:id="3" w:name="page4"/>
    <w:bookmarkEnd w:id="3"/>
    <w:p>
      <w:pPr>
        <w:ind w:left="5300"/>
        <w:spacing w:after="0"/>
        <w:rPr>
          <w:sz w:val="20"/>
          <w:szCs w:val="20"/>
          <w:color w:val="auto"/>
        </w:rPr>
      </w:pPr>
      <w:r>
        <w:rPr>
          <w:rFonts w:ascii="Arial" w:cs="Arial" w:eastAsia="Arial" w:hAnsi="Arial"/>
          <w:sz w:val="13"/>
          <w:szCs w:val="13"/>
          <w:color w:val="auto"/>
        </w:rPr>
        <w:t xml:space="preserve">JOURNAL OF PLANT NUTRITION  </w:t>
      </w:r>
      <w:r>
        <w:rPr>
          <w:sz w:val="1"/>
          <w:szCs w:val="1"/>
          <w:color w:val="auto"/>
        </w:rPr>
        <w:drawing>
          <wp:inline distT="0" distB="0" distL="0" distR="0">
            <wp:extent cx="165100" cy="16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1909</w:t>
      </w:r>
    </w:p>
    <w:p>
      <w:pPr>
        <w:spacing w:after="0" w:line="271" w:lineRule="exact"/>
        <w:rPr>
          <w:sz w:val="20"/>
          <w:szCs w:val="20"/>
          <w:color w:val="auto"/>
        </w:rPr>
      </w:pPr>
    </w:p>
    <w:p>
      <w:pPr>
        <w:jc w:val="both"/>
        <w:ind w:firstLine="239"/>
        <w:spacing w:after="0" w:line="259" w:lineRule="auto"/>
        <w:rPr>
          <w:sz w:val="20"/>
          <w:szCs w:val="20"/>
          <w:color w:val="auto"/>
        </w:rPr>
      </w:pPr>
      <w:r>
        <w:rPr>
          <w:rFonts w:ascii="Times New Roman" w:cs="Times New Roman" w:eastAsia="Times New Roman" w:hAnsi="Times New Roman"/>
          <w:sz w:val="20"/>
          <w:szCs w:val="20"/>
          <w:color w:val="auto"/>
        </w:rPr>
        <w:t>In addition to nitrate reductase and nitrogenase, enzymes containing Mo have been identified in Arabidopsis (</w:t>
      </w:r>
      <w:r>
        <w:rPr>
          <w:rFonts w:ascii="Arial" w:cs="Arial" w:eastAsia="Arial" w:hAnsi="Arial"/>
          <w:sz w:val="20"/>
          <w:szCs w:val="20"/>
          <w:color w:val="auto"/>
        </w:rPr>
        <w:t>Arabidopsis thaliana</w:t>
      </w:r>
      <w:r>
        <w:rPr>
          <w:rFonts w:ascii="Times New Roman" w:cs="Times New Roman" w:eastAsia="Times New Roman" w:hAnsi="Times New Roman"/>
          <w:sz w:val="20"/>
          <w:szCs w:val="20"/>
          <w:color w:val="auto"/>
        </w:rPr>
        <w:t>), tomato (</w:t>
      </w:r>
      <w:r>
        <w:rPr>
          <w:rFonts w:ascii="Arial" w:cs="Arial" w:eastAsia="Arial" w:hAnsi="Arial"/>
          <w:sz w:val="20"/>
          <w:szCs w:val="20"/>
          <w:color w:val="auto"/>
        </w:rPr>
        <w:t>Solanum lycopersicon</w:t>
      </w:r>
      <w:r>
        <w:rPr>
          <w:rFonts w:ascii="Times New Roman" w:cs="Times New Roman" w:eastAsia="Times New Roman" w:hAnsi="Times New Roman"/>
          <w:sz w:val="20"/>
          <w:szCs w:val="20"/>
          <w:color w:val="auto"/>
        </w:rPr>
        <w:t>), and wheat (</w:t>
      </w:r>
      <w:r>
        <w:rPr>
          <w:rFonts w:ascii="Arial" w:cs="Arial" w:eastAsia="Arial" w:hAnsi="Arial"/>
          <w:sz w:val="20"/>
          <w:szCs w:val="20"/>
          <w:color w:val="auto"/>
        </w:rPr>
        <w:t>Triticum aesti-vum</w:t>
      </w:r>
      <w:r>
        <w:rPr>
          <w:rFonts w:ascii="Times New Roman" w:cs="Times New Roman" w:eastAsia="Times New Roman" w:hAnsi="Times New Roman"/>
          <w:sz w:val="20"/>
          <w:szCs w:val="20"/>
          <w:color w:val="auto"/>
        </w:rPr>
        <w:t>) plants (Hesberg et al.</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000080"/>
        </w:rPr>
        <w:t>2004</w:t>
      </w:r>
      <w:r>
        <w:rPr>
          <w:rFonts w:ascii="Times New Roman" w:cs="Times New Roman" w:eastAsia="Times New Roman" w:hAnsi="Times New Roman"/>
          <w:sz w:val="20"/>
          <w:szCs w:val="20"/>
          <w:color w:val="auto"/>
        </w:rPr>
        <w:t>; Yesbergenova et al.</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000080"/>
        </w:rPr>
        <w:t>2005</w:t>
      </w:r>
      <w:r>
        <w:rPr>
          <w:rFonts w:ascii="Times New Roman" w:cs="Times New Roman" w:eastAsia="Times New Roman" w:hAnsi="Times New Roman"/>
          <w:sz w:val="20"/>
          <w:szCs w:val="20"/>
          <w:color w:val="auto"/>
        </w:rPr>
        <w:t>; Montalbini</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000080"/>
        </w:rPr>
        <w:t>1998</w:t>
      </w:r>
      <w:r>
        <w:rPr>
          <w:rFonts w:ascii="Times New Roman" w:cs="Times New Roman" w:eastAsia="Times New Roman" w:hAnsi="Times New Roman"/>
          <w:sz w:val="20"/>
          <w:szCs w:val="20"/>
          <w:color w:val="auto"/>
        </w:rPr>
        <w:t>), i.e., xanthine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dehydrogenase/oxidase, involved in the catabolism of purines and biosynthesis of ureides in legu-minous plants (Werner and Witte </w:t>
      </w:r>
      <w:r>
        <w:rPr>
          <w:rFonts w:ascii="Times New Roman" w:cs="Times New Roman" w:eastAsia="Times New Roman" w:hAnsi="Times New Roman"/>
          <w:sz w:val="20"/>
          <w:szCs w:val="20"/>
          <w:color w:val="000080"/>
        </w:rPr>
        <w:t>2011</w:t>
      </w:r>
      <w:r>
        <w:rPr>
          <w:rFonts w:ascii="Times New Roman" w:cs="Times New Roman" w:eastAsia="Times New Roman" w:hAnsi="Times New Roman"/>
          <w:sz w:val="20"/>
          <w:szCs w:val="20"/>
          <w:color w:val="auto"/>
        </w:rPr>
        <w:t xml:space="preserve">); aldehyde oxidase, involved in the synthesis of abscisic acid (Nishiyama et al. </w:t>
      </w:r>
      <w:r>
        <w:rPr>
          <w:rFonts w:ascii="Times New Roman" w:cs="Times New Roman" w:eastAsia="Times New Roman" w:hAnsi="Times New Roman"/>
          <w:sz w:val="20"/>
          <w:szCs w:val="20"/>
          <w:color w:val="000080"/>
        </w:rPr>
        <w:t>2011</w:t>
      </w:r>
      <w:r>
        <w:rPr>
          <w:rFonts w:ascii="Times New Roman" w:cs="Times New Roman" w:eastAsia="Times New Roman" w:hAnsi="Times New Roman"/>
          <w:sz w:val="20"/>
          <w:szCs w:val="20"/>
          <w:color w:val="auto"/>
        </w:rPr>
        <w:t xml:space="preserve">); and sulfite oxidase, which can convert sulfite to sulfate (Brychkova et al. </w:t>
      </w:r>
      <w:r>
        <w:rPr>
          <w:rFonts w:ascii="Times New Roman" w:cs="Times New Roman" w:eastAsia="Times New Roman" w:hAnsi="Times New Roman"/>
          <w:sz w:val="20"/>
          <w:szCs w:val="20"/>
          <w:color w:val="000080"/>
        </w:rPr>
        <w:t>2013</w:t>
      </w:r>
      <w:r>
        <w:rPr>
          <w:rFonts w:ascii="Times New Roman" w:cs="Times New Roman" w:eastAsia="Times New Roman" w:hAnsi="Times New Roman"/>
          <w:sz w:val="20"/>
          <w:szCs w:val="20"/>
          <w:color w:val="auto"/>
        </w:rPr>
        <w:t>). These discoveries represent important steps detailing the role of Mo in the catabol-ism of sulfur-containing amino acids such as cysteine and methionine (Mendel and H</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ansch </w:t>
      </w:r>
      <w:r>
        <w:rPr>
          <w:rFonts w:ascii="Times New Roman" w:cs="Times New Roman" w:eastAsia="Times New Roman" w:hAnsi="Times New Roman"/>
          <w:sz w:val="20"/>
          <w:szCs w:val="20"/>
          <w:color w:val="000080"/>
        </w:rPr>
        <w:t>2002</w:t>
      </w:r>
      <w:r>
        <w:rPr>
          <w:rFonts w:ascii="Times New Roman" w:cs="Times New Roman" w:eastAsia="Times New Roman" w:hAnsi="Times New Roman"/>
          <w:sz w:val="20"/>
          <w:szCs w:val="20"/>
          <w:color w:val="auto"/>
        </w:rPr>
        <w:t xml:space="preserve">; Williams and da Silva </w:t>
      </w:r>
      <w:r>
        <w:rPr>
          <w:rFonts w:ascii="Times New Roman" w:cs="Times New Roman" w:eastAsia="Times New Roman" w:hAnsi="Times New Roman"/>
          <w:sz w:val="20"/>
          <w:szCs w:val="20"/>
          <w:color w:val="000080"/>
        </w:rPr>
        <w:t>2002</w:t>
      </w:r>
      <w:r>
        <w:rPr>
          <w:rFonts w:ascii="Times New Roman" w:cs="Times New Roman" w:eastAsia="Times New Roman" w:hAnsi="Times New Roman"/>
          <w:sz w:val="20"/>
          <w:szCs w:val="20"/>
          <w:color w:val="auto"/>
        </w:rPr>
        <w:t>).</w:t>
      </w:r>
    </w:p>
    <w:p>
      <w:pPr>
        <w:spacing w:after="0" w:line="3" w:lineRule="exact"/>
        <w:rPr>
          <w:sz w:val="20"/>
          <w:szCs w:val="20"/>
          <w:color w:val="auto"/>
        </w:rPr>
      </w:pPr>
    </w:p>
    <w:p>
      <w:pPr>
        <w:jc w:val="both"/>
        <w:ind w:firstLine="239"/>
        <w:spacing w:after="0" w:line="257" w:lineRule="auto"/>
        <w:rPr>
          <w:sz w:val="20"/>
          <w:szCs w:val="20"/>
          <w:color w:val="auto"/>
        </w:rPr>
      </w:pPr>
      <w:r>
        <w:rPr>
          <w:rFonts w:ascii="Times New Roman" w:cs="Times New Roman" w:eastAsia="Times New Roman" w:hAnsi="Times New Roman"/>
          <w:sz w:val="20"/>
          <w:szCs w:val="20"/>
          <w:color w:val="auto"/>
        </w:rPr>
        <w:t>The hypothesis was that an adequate supply of CoMo in peanut plants increases biological nitrogen fixation efficiency and improves primary metabolism in plants. This study aimed to evaluate the effects of CoMo application to peanut seeds on photosynthetic pigments, sugars, and nitrogen compounds in peanut plants and their relationships with peanut plant yield.</w:t>
      </w: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21"/>
          <w:szCs w:val="21"/>
          <w:color w:val="10157E"/>
        </w:rPr>
        <w:t>Materials and methods</w:t>
      </w:r>
    </w:p>
    <w:p>
      <w:pPr>
        <w:spacing w:after="0" w:line="143" w:lineRule="exact"/>
        <w:rPr>
          <w:sz w:val="20"/>
          <w:szCs w:val="20"/>
          <w:color w:val="auto"/>
        </w:rPr>
      </w:pPr>
    </w:p>
    <w:p>
      <w:pPr>
        <w:spacing w:after="0"/>
        <w:rPr>
          <w:sz w:val="20"/>
          <w:szCs w:val="20"/>
          <w:color w:val="auto"/>
        </w:rPr>
      </w:pPr>
      <w:r>
        <w:rPr>
          <w:rFonts w:ascii="Arial" w:cs="Arial" w:eastAsia="Arial" w:hAnsi="Arial"/>
          <w:sz w:val="20"/>
          <w:szCs w:val="20"/>
          <w:color w:val="10157E"/>
        </w:rPr>
        <w:t>Description of the study site and experimental configuration</w:t>
      </w:r>
    </w:p>
    <w:p>
      <w:pPr>
        <w:spacing w:after="0" w:line="155" w:lineRule="exact"/>
        <w:rPr>
          <w:sz w:val="20"/>
          <w:szCs w:val="20"/>
          <w:color w:val="auto"/>
        </w:rPr>
      </w:pPr>
    </w:p>
    <w:p>
      <w:pPr>
        <w:jc w:val="both"/>
        <w:spacing w:after="0" w:line="223" w:lineRule="auto"/>
        <w:rPr>
          <w:sz w:val="20"/>
          <w:szCs w:val="20"/>
          <w:color w:val="auto"/>
        </w:rPr>
      </w:pPr>
      <w:r>
        <w:rPr>
          <w:rFonts w:ascii="Times New Roman" w:cs="Times New Roman" w:eastAsia="Times New Roman" w:hAnsi="Times New Roman"/>
          <w:sz w:val="20"/>
          <w:szCs w:val="20"/>
          <w:color w:val="auto"/>
        </w:rPr>
        <w:t>The study was conducted in the agricultural year 2017/2018 in an area located in the municipality of Tup</w:t>
      </w:r>
      <w:r>
        <w:rPr>
          <w:rFonts w:ascii="Arial" w:cs="Arial" w:eastAsia="Arial" w:hAnsi="Arial"/>
          <w:sz w:val="20"/>
          <w:szCs w:val="20"/>
          <w:color w:val="auto"/>
        </w:rPr>
        <w:t>~</w:t>
      </w:r>
      <w:r>
        <w:rPr>
          <w:rFonts w:ascii="Times New Roman" w:cs="Times New Roman" w:eastAsia="Times New Roman" w:hAnsi="Times New Roman"/>
          <w:sz w:val="20"/>
          <w:szCs w:val="20"/>
          <w:color w:val="auto"/>
        </w:rPr>
        <w:t>a, S</w:t>
      </w:r>
      <w:r>
        <w:rPr>
          <w:rFonts w:ascii="Arial" w:cs="Arial" w:eastAsia="Arial" w:hAnsi="Arial"/>
          <w:sz w:val="20"/>
          <w:szCs w:val="20"/>
          <w:color w:val="auto"/>
        </w:rPr>
        <w:t>~</w:t>
      </w:r>
      <w:r>
        <w:rPr>
          <w:rFonts w:ascii="Times New Roman" w:cs="Times New Roman" w:eastAsia="Times New Roman" w:hAnsi="Times New Roman"/>
          <w:sz w:val="20"/>
          <w:szCs w:val="20"/>
          <w:color w:val="auto"/>
        </w:rPr>
        <w:t>ao Paulo state, Brazil (21 56</w:t>
      </w:r>
      <w:r>
        <w:rPr>
          <w:rFonts w:ascii="Arial" w:cs="Arial" w:eastAsia="Arial" w:hAnsi="Arial"/>
          <w:sz w:val="27"/>
          <w:szCs w:val="27"/>
          <w:color w:val="auto"/>
          <w:vertAlign w:val="superscript"/>
        </w:rPr>
        <w:t>0</w:t>
      </w:r>
      <w:r>
        <w:rPr>
          <w:rFonts w:ascii="Times New Roman" w:cs="Times New Roman" w:eastAsia="Times New Roman" w:hAnsi="Times New Roman"/>
          <w:sz w:val="20"/>
          <w:szCs w:val="20"/>
          <w:color w:val="auto"/>
        </w:rPr>
        <w:t>05</w:t>
      </w:r>
      <w:r>
        <w:rPr>
          <w:rFonts w:ascii="Arial" w:cs="Arial" w:eastAsia="Arial" w:hAnsi="Arial"/>
          <w:sz w:val="27"/>
          <w:szCs w:val="27"/>
          <w:color w:val="auto"/>
          <w:vertAlign w:val="superscript"/>
        </w:rPr>
        <w:t>00</w:t>
      </w:r>
      <w:r>
        <w:rPr>
          <w:rFonts w:ascii="Times New Roman" w:cs="Times New Roman" w:eastAsia="Times New Roman" w:hAnsi="Times New Roman"/>
          <w:sz w:val="20"/>
          <w:szCs w:val="20"/>
          <w:color w:val="auto"/>
        </w:rPr>
        <w:t xml:space="preserve"> S; 50 30</w:t>
      </w:r>
      <w:r>
        <w:rPr>
          <w:rFonts w:ascii="Arial" w:cs="Arial" w:eastAsia="Arial" w:hAnsi="Arial"/>
          <w:sz w:val="27"/>
          <w:szCs w:val="27"/>
          <w:color w:val="auto"/>
          <w:vertAlign w:val="superscript"/>
        </w:rPr>
        <w:t>0</w:t>
      </w:r>
      <w:r>
        <w:rPr>
          <w:rFonts w:ascii="Times New Roman" w:cs="Times New Roman" w:eastAsia="Times New Roman" w:hAnsi="Times New Roman"/>
          <w:sz w:val="20"/>
          <w:szCs w:val="20"/>
          <w:color w:val="auto"/>
        </w:rPr>
        <w:t>49</w:t>
      </w:r>
      <w:r>
        <w:rPr>
          <w:rFonts w:ascii="Arial" w:cs="Arial" w:eastAsia="Arial" w:hAnsi="Arial"/>
          <w:sz w:val="27"/>
          <w:szCs w:val="27"/>
          <w:color w:val="auto"/>
          <w:vertAlign w:val="superscript"/>
        </w:rPr>
        <w:t>00</w:t>
      </w:r>
      <w:r>
        <w:rPr>
          <w:rFonts w:ascii="Times New Roman" w:cs="Times New Roman" w:eastAsia="Times New Roman" w:hAnsi="Times New Roman"/>
          <w:sz w:val="20"/>
          <w:szCs w:val="20"/>
          <w:color w:val="auto"/>
        </w:rPr>
        <w:t xml:space="preserve"> W; 524 m). According to the Koppen</w:t>
      </w:r>
      <w:r>
        <w:rPr>
          <w:rFonts w:ascii="Arial" w:cs="Arial" w:eastAsia="Arial" w:hAnsi="Arial"/>
          <w:sz w:val="20"/>
          <w:szCs w:val="20"/>
          <w:color w:val="auto"/>
        </w:rPr>
        <w:t>€</w:t>
      </w:r>
    </w:p>
    <w:p>
      <w:pPr>
        <w:jc w:val="both"/>
        <w:spacing w:after="0" w:line="253" w:lineRule="auto"/>
        <w:rPr>
          <w:sz w:val="20"/>
          <w:szCs w:val="20"/>
          <w:color w:val="auto"/>
        </w:rPr>
      </w:pPr>
      <w:r>
        <w:rPr>
          <w:rFonts w:ascii="Times New Roman" w:cs="Times New Roman" w:eastAsia="Times New Roman" w:hAnsi="Times New Roman"/>
          <w:sz w:val="20"/>
          <w:szCs w:val="20"/>
          <w:color w:val="auto"/>
        </w:rPr>
        <w:t xml:space="preserve">climate classification, the climate of this region is considered </w:t>
      </w:r>
      <w:r>
        <w:rPr>
          <w:rFonts w:ascii="Arial" w:cs="Arial" w:eastAsia="Arial" w:hAnsi="Arial"/>
          <w:sz w:val="20"/>
          <w:szCs w:val="20"/>
          <w:color w:val="auto"/>
        </w:rPr>
        <w:t>“</w:t>
      </w:r>
      <w:r>
        <w:rPr>
          <w:rFonts w:ascii="Times New Roman" w:cs="Times New Roman" w:eastAsia="Times New Roman" w:hAnsi="Times New Roman"/>
          <w:sz w:val="20"/>
          <w:szCs w:val="20"/>
          <w:color w:val="auto"/>
        </w:rPr>
        <w:t>Cfa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tropical climate with two distinct seasons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rainy season during the summer and a dry season during the winter. The mean annual temperature and rainfall are 20.9 C and 1269 mm, respectively (</w:t>
      </w:r>
      <w:r>
        <w:rPr>
          <w:rFonts w:ascii="Times New Roman" w:cs="Times New Roman" w:eastAsia="Times New Roman" w:hAnsi="Times New Roman"/>
          <w:sz w:val="20"/>
          <w:szCs w:val="20"/>
          <w:color w:val="000080"/>
        </w:rPr>
        <w:t>Figure 1</w:t>
      </w:r>
      <w:r>
        <w:rPr>
          <w:rFonts w:ascii="Times New Roman" w:cs="Times New Roman" w:eastAsia="Times New Roman" w:hAnsi="Times New Roman"/>
          <w:sz w:val="20"/>
          <w:szCs w:val="20"/>
          <w:color w:val="auto"/>
        </w:rPr>
        <w:t>).</w:t>
      </w:r>
    </w:p>
    <w:p>
      <w:pPr>
        <w:spacing w:after="0" w:line="7" w:lineRule="exact"/>
        <w:rPr>
          <w:sz w:val="20"/>
          <w:szCs w:val="20"/>
          <w:color w:val="auto"/>
        </w:rPr>
      </w:pPr>
    </w:p>
    <w:p>
      <w:pPr>
        <w:jc w:val="both"/>
        <w:ind w:firstLine="239"/>
        <w:spacing w:after="0" w:line="244" w:lineRule="auto"/>
        <w:rPr>
          <w:sz w:val="20"/>
          <w:szCs w:val="20"/>
          <w:color w:val="auto"/>
        </w:rPr>
      </w:pPr>
      <w:r>
        <w:rPr>
          <w:rFonts w:ascii="Times New Roman" w:cs="Times New Roman" w:eastAsia="Times New Roman" w:hAnsi="Times New Roman"/>
          <w:sz w:val="20"/>
          <w:szCs w:val="20"/>
          <w:color w:val="auto"/>
        </w:rPr>
        <w:t xml:space="preserve">The soil in the area was classified as a sandy clay Dystrophic Red Latosol (LVd) according to Brazilian Soil Classification System (Embrapa </w:t>
      </w:r>
      <w:r>
        <w:rPr>
          <w:rFonts w:ascii="Times New Roman" w:cs="Times New Roman" w:eastAsia="Times New Roman" w:hAnsi="Times New Roman"/>
          <w:sz w:val="20"/>
          <w:szCs w:val="20"/>
          <w:color w:val="000080"/>
        </w:rPr>
        <w:t>2018</w:t>
      </w:r>
      <w:r>
        <w:rPr>
          <w:rFonts w:ascii="Times New Roman" w:cs="Times New Roman" w:eastAsia="Times New Roman" w:hAnsi="Times New Roman"/>
          <w:sz w:val="20"/>
          <w:szCs w:val="20"/>
          <w:color w:val="auto"/>
        </w:rPr>
        <w:t>), an Oxisol according to Soil Survey Staff (</w:t>
      </w:r>
      <w:r>
        <w:rPr>
          <w:rFonts w:ascii="Times New Roman" w:cs="Times New Roman" w:eastAsia="Times New Roman" w:hAnsi="Times New Roman"/>
          <w:sz w:val="20"/>
          <w:szCs w:val="20"/>
          <w:color w:val="000080"/>
        </w:rPr>
        <w:t>2014</w:t>
      </w:r>
      <w:r>
        <w:rPr>
          <w:rFonts w:ascii="Times New Roman" w:cs="Times New Roman" w:eastAsia="Times New Roman" w:hAnsi="Times New Roman"/>
          <w:sz w:val="20"/>
          <w:szCs w:val="20"/>
          <w:color w:val="auto"/>
        </w:rPr>
        <w:t>), with clay content in 0.00</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0.20 m layer of 400 g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silt 83 g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and sand 517 g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determined by pipette method (Embrapa </w:t>
      </w:r>
      <w:r>
        <w:rPr>
          <w:rFonts w:ascii="Times New Roman" w:cs="Times New Roman" w:eastAsia="Times New Roman" w:hAnsi="Times New Roman"/>
          <w:sz w:val="20"/>
          <w:szCs w:val="20"/>
          <w:color w:val="000080"/>
        </w:rPr>
        <w:t>2017</w:t>
      </w:r>
      <w:r>
        <w:rPr>
          <w:rFonts w:ascii="Times New Roman" w:cs="Times New Roman" w:eastAsia="Times New Roman" w:hAnsi="Times New Roman"/>
          <w:sz w:val="20"/>
          <w:szCs w:val="20"/>
          <w:color w:val="auto"/>
        </w:rPr>
        <w:t xml:space="preserve">). The mean soil chemical characteristics in the evaluation period are presented in </w:t>
      </w:r>
      <w:r>
        <w:rPr>
          <w:rFonts w:ascii="Times New Roman" w:cs="Times New Roman" w:eastAsia="Times New Roman" w:hAnsi="Times New Roman"/>
          <w:sz w:val="20"/>
          <w:szCs w:val="20"/>
          <w:color w:val="000080"/>
        </w:rPr>
        <w:t>Table 1</w:t>
      </w:r>
      <w:r>
        <w:rPr>
          <w:rFonts w:ascii="Times New Roman" w:cs="Times New Roman" w:eastAsia="Times New Roman" w:hAnsi="Times New Roman"/>
          <w:sz w:val="20"/>
          <w:szCs w:val="20"/>
          <w:color w:val="auto"/>
        </w:rPr>
        <w:t>. The element determination methods followed the standards of Van Raij et al. (</w:t>
      </w:r>
      <w:r>
        <w:rPr>
          <w:rFonts w:ascii="Times New Roman" w:cs="Times New Roman" w:eastAsia="Times New Roman" w:hAnsi="Times New Roman"/>
          <w:sz w:val="20"/>
          <w:szCs w:val="20"/>
          <w:color w:val="000080"/>
        </w:rPr>
        <w:t>1996</w:t>
      </w:r>
      <w:r>
        <w:rPr>
          <w:rFonts w:ascii="Times New Roman" w:cs="Times New Roman" w:eastAsia="Times New Roman" w:hAnsi="Times New Roman"/>
          <w:sz w:val="20"/>
          <w:szCs w:val="20"/>
          <w:color w:val="auto"/>
        </w:rPr>
        <w:t>).</w:t>
      </w:r>
    </w:p>
    <w:p>
      <w:pPr>
        <w:spacing w:after="0" w:line="17" w:lineRule="exact"/>
        <w:rPr>
          <w:sz w:val="20"/>
          <w:szCs w:val="20"/>
          <w:color w:val="auto"/>
        </w:rPr>
      </w:pPr>
    </w:p>
    <w:p>
      <w:pPr>
        <w:jc w:val="both"/>
        <w:ind w:firstLine="239"/>
        <w:spacing w:after="0" w:line="236" w:lineRule="auto"/>
        <w:rPr>
          <w:sz w:val="20"/>
          <w:szCs w:val="20"/>
          <w:color w:val="auto"/>
        </w:rPr>
      </w:pPr>
      <w:r>
        <w:rPr>
          <w:rFonts w:ascii="Times New Roman" w:cs="Times New Roman" w:eastAsia="Times New Roman" w:hAnsi="Times New Roman"/>
          <w:sz w:val="20"/>
          <w:szCs w:val="20"/>
          <w:color w:val="auto"/>
        </w:rPr>
        <w:t xml:space="preserve">Preparation of the area was initiated 10 days before the start of the experiment with the application of dolomitic limestone (TNP </w:t>
      </w:r>
      <w:r>
        <w:rPr>
          <w:rFonts w:ascii="Arial" w:cs="Arial" w:eastAsia="Arial" w:hAnsi="Arial"/>
          <w:sz w:val="20"/>
          <w:szCs w:val="20"/>
          <w:color w:val="auto"/>
        </w:rPr>
        <w:t>¼</w:t>
      </w:r>
      <w:r>
        <w:rPr>
          <w:rFonts w:ascii="Times New Roman" w:cs="Times New Roman" w:eastAsia="Times New Roman" w:hAnsi="Times New Roman"/>
          <w:sz w:val="20"/>
          <w:szCs w:val="20"/>
          <w:color w:val="auto"/>
        </w:rPr>
        <w:t xml:space="preserve"> 90%; total neutralizing power of limestone in relation to CaCO</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20"/>
          <w:szCs w:val="20"/>
          <w:color w:val="auto"/>
        </w:rPr>
        <w:t xml:space="preserve">) at a dose of 448 kg ha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according to the calculated needs for increasing the base saturation by 70% (</w:t>
      </w:r>
      <w:r>
        <w:rPr>
          <w:rFonts w:ascii="Times New Roman" w:cs="Times New Roman" w:eastAsia="Times New Roman" w:hAnsi="Times New Roman"/>
          <w:sz w:val="20"/>
          <w:szCs w:val="20"/>
          <w:color w:val="000080"/>
        </w:rPr>
        <w:t>Figure 1</w:t>
      </w:r>
      <w:r>
        <w:rPr>
          <w:rFonts w:ascii="Times New Roman" w:cs="Times New Roman" w:eastAsia="Times New Roman" w:hAnsi="Times New Roman"/>
          <w:sz w:val="20"/>
          <w:szCs w:val="20"/>
          <w:color w:val="auto"/>
        </w:rPr>
        <w:t xml:space="preserve">). Subsequently, the lime was incorporated with a heavy disk plow and a light disk plow for terrain leveling. At the time of peanut sowing, corrective phosphorus was applied in a total area using 80 kg ha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of P</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O</w:t>
      </w:r>
      <w:r>
        <w:rPr>
          <w:rFonts w:ascii="Times New Roman" w:cs="Times New Roman" w:eastAsia="Times New Roman" w:hAnsi="Times New Roman"/>
          <w:sz w:val="26"/>
          <w:szCs w:val="26"/>
          <w:color w:val="auto"/>
          <w:vertAlign w:val="subscript"/>
        </w:rPr>
        <w:t>5</w:t>
      </w:r>
      <w:r>
        <w:rPr>
          <w:rFonts w:ascii="Times New Roman" w:cs="Times New Roman" w:eastAsia="Times New Roman" w:hAnsi="Times New Roman"/>
          <w:sz w:val="20"/>
          <w:szCs w:val="20"/>
          <w:color w:val="auto"/>
        </w:rPr>
        <w:t xml:space="preserve"> (simple superphosphate source), which was incorporated with a light disk plow at a depth of 0.00</w:t>
      </w:r>
      <w:r>
        <w:rPr>
          <w:rFonts w:ascii="Arial" w:cs="Arial" w:eastAsia="Arial" w:hAnsi="Arial"/>
          <w:sz w:val="20"/>
          <w:szCs w:val="20"/>
          <w:color w:val="auto"/>
        </w:rPr>
        <w:t>–</w:t>
      </w:r>
      <w:r>
        <w:rPr>
          <w:rFonts w:ascii="Times New Roman" w:cs="Times New Roman" w:eastAsia="Times New Roman" w:hAnsi="Times New Roman"/>
          <w:sz w:val="20"/>
          <w:szCs w:val="20"/>
          <w:color w:val="auto"/>
        </w:rPr>
        <w:t>0.10 m, as recommended by Ribeiro et al. (1999).</w:t>
      </w:r>
    </w:p>
    <w:p>
      <w:pPr>
        <w:spacing w:after="0" w:line="20"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19"/>
          <w:szCs w:val="19"/>
          <w:color w:val="auto"/>
        </w:rPr>
        <w:t xml:space="preserve">The peanut cultivar Granoleico was used, a variety of the Virginia runner group, a long cycle, creeping plant with a maturity of 130 days. The seeds were treated with a product based on carbendazim (15%) and thiram (35%) at a dose of 150 g kg </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 xml:space="preserve"> for the prevention of diseases at the onset of the crop cycle. Sowing was performed manually in the experimental plot containing four 4-m rows 0.90 m apart, result-ing in a usable area of 3.6 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9"/>
          <w:szCs w:val="19"/>
          <w:color w:val="auto"/>
        </w:rPr>
        <w:t xml:space="preserve"> and a plant population density of 311.000 plants ha </w:t>
      </w: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19"/>
          <w:szCs w:val="19"/>
          <w:color w:val="auto"/>
        </w:rPr>
        <w:t>.</w:t>
      </w:r>
    </w:p>
    <w:p>
      <w:pPr>
        <w:spacing w:after="0" w:line="2" w:lineRule="exact"/>
        <w:rPr>
          <w:sz w:val="20"/>
          <w:szCs w:val="20"/>
          <w:color w:val="auto"/>
        </w:rPr>
      </w:pPr>
    </w:p>
    <w:p>
      <w:pPr>
        <w:jc w:val="both"/>
        <w:ind w:firstLine="239"/>
        <w:spacing w:after="0" w:line="236" w:lineRule="auto"/>
        <w:rPr>
          <w:sz w:val="20"/>
          <w:szCs w:val="20"/>
          <w:color w:val="auto"/>
        </w:rPr>
      </w:pPr>
      <w:r>
        <w:rPr>
          <w:rFonts w:ascii="Times New Roman" w:cs="Times New Roman" w:eastAsia="Times New Roman" w:hAnsi="Times New Roman"/>
          <w:sz w:val="20"/>
          <w:szCs w:val="20"/>
          <w:color w:val="auto"/>
        </w:rPr>
        <w:t xml:space="preserve">A randomized block experimental design was used with four replicates, with four doses of a product based on Co (13.6 g L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and Mo (136 g L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as a factor: 0, 2, 3, and 4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The treatments were applied to the dried seeds after pesticide application. The crop management prac-tices followed the technical recommendations for cultivation and were performed homogeneously throughout the experimental station. During the full blooming period of the peanut crop, fully developed leaves (4</w:t>
      </w:r>
      <w:r>
        <w:rPr>
          <w:rFonts w:ascii="Times New Roman" w:cs="Times New Roman" w:eastAsia="Times New Roman" w:hAnsi="Times New Roman"/>
          <w:sz w:val="26"/>
          <w:szCs w:val="26"/>
          <w:color w:val="auto"/>
          <w:vertAlign w:val="superscript"/>
        </w:rPr>
        <w:t>th</w:t>
      </w:r>
      <w:r>
        <w:rPr>
          <w:rFonts w:ascii="Times New Roman" w:cs="Times New Roman" w:eastAsia="Times New Roman" w:hAnsi="Times New Roman"/>
          <w:sz w:val="20"/>
          <w:szCs w:val="20"/>
          <w:color w:val="auto"/>
        </w:rPr>
        <w:t xml:space="preserve"> leaf of the main stem from the base) were collected, and the concentrations of photosynthetic pigments, primary metabolites (sucrose and total sugars), nitrogen compounds (allantoin, allantoic acid, and total ureides), nitrate, ammonia, and amino acids were analyzed.</w:t>
      </w:r>
    </w:p>
    <w:p>
      <w:pPr>
        <w:sectPr>
          <w:pgSz w:w="10080" w:h="14400" w:orient="portrait"/>
          <w:cols w:equalWidth="0" w:num="1">
            <w:col w:w="8100"/>
          </w:cols>
          <w:pgMar w:left="960" w:top="462" w:right="1020" w:bottom="682" w:gutter="0" w:footer="0" w:header="0"/>
        </w:sectPr>
      </w:pPr>
    </w:p>
    <w:bookmarkStart w:id="4" w:name="page5"/>
    <w:bookmarkEnd w:id="4"/>
    <w:p>
      <w:pPr>
        <w:spacing w:after="0"/>
        <w:rPr>
          <w:sz w:val="20"/>
          <w:szCs w:val="20"/>
          <w:color w:val="auto"/>
        </w:rPr>
      </w:pPr>
      <w:r>
        <w:rPr>
          <w:rFonts w:ascii="Arial" w:cs="Arial" w:eastAsia="Arial" w:hAnsi="Arial"/>
          <w:sz w:val="15"/>
          <w:szCs w:val="15"/>
          <w:color w:val="auto"/>
        </w:rPr>
        <w:t xml:space="preserve">1910  </w:t>
      </w:r>
      <w:r>
        <w:rPr>
          <w:sz w:val="1"/>
          <w:szCs w:val="1"/>
          <w:color w:val="auto"/>
        </w:rPr>
        <w:drawing>
          <wp:inline distT="0" distB="0" distL="0" distR="0">
            <wp:extent cx="165100" cy="16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T. G. GERICÓ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wp:posOffset>
            </wp:positionH>
            <wp:positionV relativeFrom="paragraph">
              <wp:posOffset>193040</wp:posOffset>
            </wp:positionV>
            <wp:extent cx="5086985" cy="39922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extLst>
                    </a:blip>
                    <a:srcRect/>
                    <a:stretch>
                      <a:fillRect/>
                    </a:stretch>
                  </pic:blipFill>
                  <pic:spPr bwMode="auto">
                    <a:xfrm>
                      <a:off x="0" y="0"/>
                      <a:ext cx="5086985" cy="39922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both"/>
        <w:spacing w:after="0" w:line="233" w:lineRule="auto"/>
        <w:rPr>
          <w:sz w:val="20"/>
          <w:szCs w:val="20"/>
          <w:color w:val="auto"/>
        </w:rPr>
      </w:pPr>
      <w:r>
        <w:rPr>
          <w:rFonts w:ascii="Arial" w:cs="Arial" w:eastAsia="Arial" w:hAnsi="Arial"/>
          <w:sz w:val="16"/>
          <w:szCs w:val="16"/>
          <w:color w:val="10157E"/>
        </w:rPr>
        <w:t xml:space="preserve">Figure 1. </w:t>
      </w:r>
      <w:r>
        <w:rPr>
          <w:rFonts w:ascii="Arial" w:cs="Arial" w:eastAsia="Arial" w:hAnsi="Arial"/>
          <w:sz w:val="16"/>
          <w:szCs w:val="16"/>
          <w:color w:val="000000"/>
        </w:rPr>
        <w:t>Rainfall (mm), relative air humidity (%), and minimum, mean, and maximum temperature ( C) during the experiment</w:t>
      </w:r>
      <w:r>
        <w:rPr>
          <w:rFonts w:ascii="Arial" w:cs="Arial" w:eastAsia="Arial" w:hAnsi="Arial"/>
          <w:sz w:val="16"/>
          <w:szCs w:val="16"/>
          <w:color w:val="10157E"/>
        </w:rPr>
        <w:t xml:space="preserve"> </w:t>
      </w:r>
      <w:r>
        <w:rPr>
          <w:rFonts w:ascii="Arial" w:cs="Arial" w:eastAsia="Arial" w:hAnsi="Arial"/>
          <w:sz w:val="16"/>
          <w:szCs w:val="16"/>
          <w:color w:val="000000"/>
        </w:rPr>
        <w:t>in the municipality of Tup~a, S~ao Paulo, Brazil.</w:t>
      </w: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10157E"/>
        </w:rPr>
        <w:t xml:space="preserve">Table 1. </w:t>
      </w:r>
      <w:r>
        <w:rPr>
          <w:rFonts w:ascii="Arial" w:cs="Arial" w:eastAsia="Arial" w:hAnsi="Arial"/>
          <w:sz w:val="16"/>
          <w:szCs w:val="16"/>
          <w:color w:val="000000"/>
        </w:rPr>
        <w:t>Soil chemical and physical characterization of the experimental area.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13335</wp:posOffset>
                </wp:positionV>
                <wp:extent cx="514921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49215" cy="4763"/>
                        </a:xfrm>
                        <a:prstGeom prst="line">
                          <a:avLst/>
                        </a:prstGeom>
                        <a:solidFill>
                          <a:srgbClr val="FFFFFF"/>
                        </a:solidFill>
                        <a:ln w="19177">
                          <a:solidFill>
                            <a:srgbClr val="10157E"/>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05pt" to="405.3pt,1.05pt" o:allowincell="f" strokecolor="#10157E" strokeweight="1.51pt"/>
            </w:pict>
          </mc:Fallback>
        </mc:AlternateContent>
        <mc:AlternateContent>
          <mc:Choice Requires="wps">
            <w:drawing>
              <wp:anchor simplePos="0" relativeHeight="251657728" behindDoc="1" locked="0" layoutInCell="0" allowOverlap="1">
                <wp:simplePos x="0" y="0"/>
                <wp:positionH relativeFrom="column">
                  <wp:posOffset>5140960</wp:posOffset>
                </wp:positionH>
                <wp:positionV relativeFrom="paragraph">
                  <wp:posOffset>13335</wp:posOffset>
                </wp:positionV>
                <wp:extent cx="127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4.8pt,1.05pt" to="405.8pt,1.05pt" o:allowincell="f" strokecolor="#10157E" strokeweight="0.51pt"/>
            </w:pict>
          </mc:Fallback>
        </mc:AlternateContent>
      </w:r>
    </w:p>
    <w:tbl>
      <w:tblPr>
        <w:tblLayout w:type="fixed"/>
        <w:tblInd w:w="0" w:type="dxa"/>
        <w:tblCellMar>
          <w:top w:w="0" w:type="dxa"/>
          <w:left w:w="0" w:type="dxa"/>
          <w:bottom w:w="0" w:type="dxa"/>
          <w:right w:w="0" w:type="dxa"/>
        </w:tblCellMar>
      </w:tblPr>
      <w:tr>
        <w:trPr>
          <w:trHeight w:val="241"/>
        </w:trPr>
        <w:tc>
          <w:tcPr>
            <w:tcW w:w="900" w:type="dxa"/>
            <w:vAlign w:val="bottom"/>
          </w:tcPr>
          <w:p>
            <w:pPr>
              <w:spacing w:after="0"/>
              <w:rPr>
                <w:sz w:val="20"/>
                <w:szCs w:val="20"/>
                <w:color w:val="auto"/>
              </w:rPr>
            </w:pPr>
            <w:r>
              <w:rPr>
                <w:rFonts w:ascii="Arial" w:cs="Arial" w:eastAsia="Arial" w:hAnsi="Arial"/>
                <w:sz w:val="16"/>
                <w:szCs w:val="16"/>
                <w:color w:val="auto"/>
              </w:rPr>
              <w:t>Soil layer</w:t>
            </w:r>
          </w:p>
        </w:tc>
        <w:tc>
          <w:tcPr>
            <w:tcW w:w="400" w:type="dxa"/>
            <w:vAlign w:val="bottom"/>
          </w:tcPr>
          <w:p>
            <w:pPr>
              <w:ind w:left="100"/>
              <w:spacing w:after="0"/>
              <w:rPr>
                <w:sz w:val="20"/>
                <w:szCs w:val="20"/>
                <w:color w:val="auto"/>
              </w:rPr>
            </w:pPr>
            <w:r>
              <w:rPr>
                <w:rFonts w:ascii="Arial" w:cs="Arial" w:eastAsia="Arial" w:hAnsi="Arial"/>
                <w:sz w:val="16"/>
                <w:szCs w:val="16"/>
                <w:color w:val="auto"/>
              </w:rPr>
              <w:t>pH</w:t>
            </w:r>
          </w:p>
        </w:tc>
        <w:tc>
          <w:tcPr>
            <w:tcW w:w="460" w:type="dxa"/>
            <w:vAlign w:val="bottom"/>
          </w:tcPr>
          <w:p>
            <w:pPr>
              <w:ind w:left="120"/>
              <w:spacing w:after="0"/>
              <w:rPr>
                <w:sz w:val="20"/>
                <w:szCs w:val="20"/>
                <w:color w:val="auto"/>
              </w:rPr>
            </w:pPr>
            <w:r>
              <w:rPr>
                <w:rFonts w:ascii="Arial" w:cs="Arial" w:eastAsia="Arial" w:hAnsi="Arial"/>
                <w:sz w:val="16"/>
                <w:szCs w:val="16"/>
                <w:color w:val="auto"/>
                <w:w w:val="87"/>
              </w:rPr>
              <w:t>SOM</w:t>
            </w:r>
          </w:p>
        </w:tc>
        <w:tc>
          <w:tcPr>
            <w:tcW w:w="220" w:type="dxa"/>
            <w:vAlign w:val="bottom"/>
          </w:tcPr>
          <w:p>
            <w:pPr>
              <w:jc w:val="right"/>
              <w:ind w:right="67"/>
              <w:spacing w:after="0"/>
              <w:rPr>
                <w:sz w:val="20"/>
                <w:szCs w:val="20"/>
                <w:color w:val="auto"/>
              </w:rPr>
            </w:pPr>
            <w:r>
              <w:rPr>
                <w:rFonts w:ascii="Arial" w:cs="Arial" w:eastAsia="Arial" w:hAnsi="Arial"/>
                <w:sz w:val="11"/>
                <w:szCs w:val="11"/>
                <w:color w:val="auto"/>
              </w:rPr>
              <w:t>1</w:t>
            </w:r>
          </w:p>
        </w:tc>
        <w:tc>
          <w:tcPr>
            <w:tcW w:w="460" w:type="dxa"/>
            <w:vAlign w:val="bottom"/>
          </w:tcPr>
          <w:p>
            <w:pPr>
              <w:ind w:left="120"/>
              <w:spacing w:after="0"/>
              <w:rPr>
                <w:sz w:val="20"/>
                <w:szCs w:val="20"/>
                <w:color w:val="auto"/>
              </w:rPr>
            </w:pPr>
            <w:r>
              <w:rPr>
                <w:rFonts w:ascii="Arial" w:cs="Arial" w:eastAsia="Arial" w:hAnsi="Arial"/>
                <w:sz w:val="16"/>
                <w:szCs w:val="16"/>
                <w:color w:val="auto"/>
              </w:rPr>
              <w:t>P</w:t>
            </w:r>
          </w:p>
        </w:tc>
        <w:tc>
          <w:tcPr>
            <w:tcW w:w="260" w:type="dxa"/>
            <w:vAlign w:val="bottom"/>
          </w:tcPr>
          <w:p>
            <w:pPr>
              <w:ind w:left="180"/>
              <w:spacing w:after="0"/>
              <w:rPr>
                <w:sz w:val="20"/>
                <w:szCs w:val="20"/>
                <w:color w:val="auto"/>
              </w:rPr>
            </w:pPr>
            <w:r>
              <w:rPr>
                <w:rFonts w:ascii="Arial" w:cs="Arial" w:eastAsia="Arial" w:hAnsi="Arial"/>
                <w:sz w:val="11"/>
                <w:szCs w:val="11"/>
                <w:color w:val="auto"/>
                <w:w w:val="81"/>
              </w:rPr>
              <w:t>S</w:t>
            </w:r>
          </w:p>
        </w:tc>
        <w:tc>
          <w:tcPr>
            <w:tcW w:w="280" w:type="dxa"/>
            <w:vAlign w:val="bottom"/>
          </w:tcPr>
          <w:p>
            <w:pPr>
              <w:jc w:val="right"/>
              <w:ind w:right="147"/>
              <w:spacing w:after="0"/>
              <w:rPr>
                <w:sz w:val="20"/>
                <w:szCs w:val="20"/>
                <w:color w:val="auto"/>
              </w:rPr>
            </w:pPr>
            <w:r>
              <w:rPr>
                <w:rFonts w:ascii="Arial" w:cs="Arial" w:eastAsia="Arial" w:hAnsi="Arial"/>
                <w:sz w:val="11"/>
                <w:szCs w:val="11"/>
                <w:color w:val="auto"/>
                <w:w w:val="97"/>
              </w:rPr>
              <w:t>1</w:t>
            </w:r>
          </w:p>
        </w:tc>
        <w:tc>
          <w:tcPr>
            <w:tcW w:w="440" w:type="dxa"/>
            <w:vAlign w:val="bottom"/>
          </w:tcPr>
          <w:p>
            <w:pPr>
              <w:ind w:left="140"/>
              <w:spacing w:after="0"/>
              <w:rPr>
                <w:sz w:val="20"/>
                <w:szCs w:val="20"/>
                <w:color w:val="auto"/>
              </w:rPr>
            </w:pPr>
            <w:r>
              <w:rPr>
                <w:rFonts w:ascii="Arial" w:cs="Arial" w:eastAsia="Arial" w:hAnsi="Arial"/>
                <w:sz w:val="16"/>
                <w:szCs w:val="16"/>
                <w:color w:val="auto"/>
              </w:rPr>
              <w:t>K</w:t>
            </w:r>
          </w:p>
        </w:tc>
        <w:tc>
          <w:tcPr>
            <w:tcW w:w="420" w:type="dxa"/>
            <w:vAlign w:val="bottom"/>
          </w:tcPr>
          <w:p>
            <w:pPr>
              <w:ind w:left="120"/>
              <w:spacing w:after="0"/>
              <w:rPr>
                <w:sz w:val="20"/>
                <w:szCs w:val="20"/>
                <w:color w:val="auto"/>
              </w:rPr>
            </w:pPr>
            <w:r>
              <w:rPr>
                <w:rFonts w:ascii="Arial" w:cs="Arial" w:eastAsia="Arial" w:hAnsi="Arial"/>
                <w:sz w:val="16"/>
                <w:szCs w:val="16"/>
                <w:color w:val="auto"/>
              </w:rPr>
              <w:t>Ca</w:t>
            </w:r>
          </w:p>
        </w:tc>
        <w:tc>
          <w:tcPr>
            <w:tcW w:w="520" w:type="dxa"/>
            <w:vAlign w:val="bottom"/>
          </w:tcPr>
          <w:p>
            <w:pPr>
              <w:ind w:left="200"/>
              <w:spacing w:after="0"/>
              <w:rPr>
                <w:sz w:val="20"/>
                <w:szCs w:val="20"/>
                <w:color w:val="auto"/>
              </w:rPr>
            </w:pPr>
            <w:r>
              <w:rPr>
                <w:rFonts w:ascii="Arial" w:cs="Arial" w:eastAsia="Arial" w:hAnsi="Arial"/>
                <w:sz w:val="16"/>
                <w:szCs w:val="16"/>
                <w:color w:val="auto"/>
              </w:rPr>
              <w:t>Mg</w:t>
            </w:r>
          </w:p>
        </w:tc>
        <w:tc>
          <w:tcPr>
            <w:tcW w:w="220" w:type="dxa"/>
            <w:vAlign w:val="bottom"/>
          </w:tcPr>
          <w:p>
            <w:pPr>
              <w:ind w:left="120"/>
              <w:spacing w:after="0"/>
              <w:rPr>
                <w:sz w:val="20"/>
                <w:szCs w:val="20"/>
                <w:color w:val="auto"/>
              </w:rPr>
            </w:pPr>
            <w:r>
              <w:rPr>
                <w:rFonts w:ascii="Arial" w:cs="Arial" w:eastAsia="Arial" w:hAnsi="Arial"/>
                <w:sz w:val="15"/>
                <w:szCs w:val="15"/>
                <w:color w:val="auto"/>
                <w:w w:val="73"/>
              </w:rPr>
              <w:t>H</w:t>
            </w:r>
          </w:p>
        </w:tc>
        <w:tc>
          <w:tcPr>
            <w:tcW w:w="400" w:type="dxa"/>
            <w:vAlign w:val="bottom"/>
          </w:tcPr>
          <w:p>
            <w:pPr>
              <w:spacing w:after="0"/>
              <w:rPr>
                <w:sz w:val="20"/>
                <w:szCs w:val="20"/>
                <w:color w:val="auto"/>
              </w:rPr>
            </w:pPr>
            <w:r>
              <w:rPr>
                <w:rFonts w:ascii="Arial" w:cs="Arial" w:eastAsia="Arial" w:hAnsi="Arial"/>
                <w:sz w:val="21"/>
                <w:szCs w:val="21"/>
                <w:color w:val="auto"/>
                <w:vertAlign w:val="subscript"/>
              </w:rPr>
              <w:t>1</w:t>
            </w:r>
            <w:r>
              <w:rPr>
                <w:rFonts w:ascii="Arial" w:cs="Arial" w:eastAsia="Arial" w:hAnsi="Arial"/>
                <w:sz w:val="16"/>
                <w:szCs w:val="16"/>
                <w:color w:val="auto"/>
              </w:rPr>
              <w:t>þ Al</w:t>
            </w:r>
          </w:p>
        </w:tc>
        <w:tc>
          <w:tcPr>
            <w:tcW w:w="500" w:type="dxa"/>
            <w:vAlign w:val="bottom"/>
          </w:tcPr>
          <w:p>
            <w:pPr>
              <w:ind w:left="120"/>
              <w:spacing w:after="0"/>
              <w:rPr>
                <w:sz w:val="20"/>
                <w:szCs w:val="20"/>
                <w:color w:val="auto"/>
              </w:rPr>
            </w:pPr>
            <w:r>
              <w:rPr>
                <w:rFonts w:ascii="Arial" w:cs="Arial" w:eastAsia="Arial" w:hAnsi="Arial"/>
                <w:sz w:val="16"/>
                <w:szCs w:val="16"/>
                <w:color w:val="auto"/>
              </w:rPr>
              <w:t>CEC</w:t>
            </w:r>
          </w:p>
        </w:tc>
        <w:tc>
          <w:tcPr>
            <w:tcW w:w="500" w:type="dxa"/>
            <w:vAlign w:val="bottom"/>
          </w:tcPr>
          <w:p>
            <w:pPr>
              <w:ind w:left="120"/>
              <w:spacing w:after="0"/>
              <w:rPr>
                <w:sz w:val="20"/>
                <w:szCs w:val="20"/>
                <w:color w:val="auto"/>
              </w:rPr>
            </w:pPr>
            <w:r>
              <w:rPr>
                <w:rFonts w:ascii="Arial" w:cs="Arial" w:eastAsia="Arial" w:hAnsi="Arial"/>
                <w:sz w:val="16"/>
                <w:szCs w:val="16"/>
                <w:color w:val="auto"/>
              </w:rPr>
              <w:t>BS</w:t>
            </w:r>
          </w:p>
        </w:tc>
        <w:tc>
          <w:tcPr>
            <w:tcW w:w="420" w:type="dxa"/>
            <w:vAlign w:val="bottom"/>
          </w:tcPr>
          <w:p>
            <w:pPr>
              <w:ind w:left="120"/>
              <w:spacing w:after="0"/>
              <w:rPr>
                <w:sz w:val="20"/>
                <w:szCs w:val="20"/>
                <w:color w:val="auto"/>
              </w:rPr>
            </w:pPr>
            <w:r>
              <w:rPr>
                <w:rFonts w:ascii="Arial" w:cs="Arial" w:eastAsia="Arial" w:hAnsi="Arial"/>
                <w:sz w:val="16"/>
                <w:szCs w:val="16"/>
                <w:color w:val="auto"/>
              </w:rPr>
              <w:t>B</w:t>
            </w:r>
          </w:p>
        </w:tc>
        <w:tc>
          <w:tcPr>
            <w:tcW w:w="360" w:type="dxa"/>
            <w:vAlign w:val="bottom"/>
          </w:tcPr>
          <w:p>
            <w:pPr>
              <w:ind w:left="120"/>
              <w:spacing w:after="0"/>
              <w:rPr>
                <w:sz w:val="20"/>
                <w:szCs w:val="20"/>
                <w:color w:val="auto"/>
              </w:rPr>
            </w:pPr>
            <w:r>
              <w:rPr>
                <w:rFonts w:ascii="Arial" w:cs="Arial" w:eastAsia="Arial" w:hAnsi="Arial"/>
                <w:sz w:val="16"/>
                <w:szCs w:val="16"/>
                <w:color w:val="auto"/>
              </w:rPr>
              <w:t>Cu</w:t>
            </w:r>
          </w:p>
        </w:tc>
        <w:tc>
          <w:tcPr>
            <w:tcW w:w="520" w:type="dxa"/>
            <w:vAlign w:val="bottom"/>
          </w:tcPr>
          <w:p>
            <w:pPr>
              <w:ind w:left="180"/>
              <w:spacing w:after="0"/>
              <w:rPr>
                <w:sz w:val="20"/>
                <w:szCs w:val="20"/>
                <w:color w:val="auto"/>
              </w:rPr>
            </w:pPr>
            <w:r>
              <w:rPr>
                <w:rFonts w:ascii="Arial" w:cs="Arial" w:eastAsia="Arial" w:hAnsi="Arial"/>
                <w:sz w:val="16"/>
                <w:szCs w:val="16"/>
                <w:color w:val="auto"/>
              </w:rPr>
              <w:t>Fe</w:t>
            </w:r>
          </w:p>
        </w:tc>
        <w:tc>
          <w:tcPr>
            <w:tcW w:w="520" w:type="dxa"/>
            <w:vAlign w:val="bottom"/>
          </w:tcPr>
          <w:p>
            <w:pPr>
              <w:jc w:val="right"/>
              <w:ind w:right="100"/>
              <w:spacing w:after="0"/>
              <w:rPr>
                <w:sz w:val="20"/>
                <w:szCs w:val="20"/>
                <w:color w:val="auto"/>
              </w:rPr>
            </w:pPr>
            <w:r>
              <w:rPr>
                <w:rFonts w:ascii="Arial" w:cs="Arial" w:eastAsia="Arial" w:hAnsi="Arial"/>
                <w:sz w:val="21"/>
                <w:szCs w:val="21"/>
                <w:color w:val="auto"/>
                <w:w w:val="92"/>
                <w:vertAlign w:val="subscript"/>
              </w:rPr>
              <w:t>1</w:t>
            </w:r>
            <w:r>
              <w:rPr>
                <w:rFonts w:ascii="Arial" w:cs="Arial" w:eastAsia="Arial" w:hAnsi="Arial"/>
                <w:sz w:val="16"/>
                <w:szCs w:val="16"/>
                <w:color w:val="auto"/>
                <w:w w:val="92"/>
              </w:rPr>
              <w:t xml:space="preserve"> Mn</w:t>
            </w:r>
          </w:p>
        </w:tc>
        <w:tc>
          <w:tcPr>
            <w:tcW w:w="300" w:type="dxa"/>
            <w:vAlign w:val="bottom"/>
          </w:tcPr>
          <w:p>
            <w:pPr>
              <w:ind w:left="120"/>
              <w:spacing w:after="0"/>
              <w:rPr>
                <w:sz w:val="20"/>
                <w:szCs w:val="20"/>
                <w:color w:val="auto"/>
              </w:rPr>
            </w:pPr>
            <w:r>
              <w:rPr>
                <w:rFonts w:ascii="Arial" w:cs="Arial" w:eastAsia="Arial" w:hAnsi="Arial"/>
                <w:sz w:val="16"/>
                <w:szCs w:val="16"/>
                <w:color w:val="auto"/>
                <w:w w:val="85"/>
              </w:rPr>
              <w:t>Zn</w:t>
            </w:r>
          </w:p>
        </w:tc>
      </w:tr>
      <w:tr>
        <w:trPr>
          <w:trHeight w:val="179"/>
        </w:trPr>
        <w:tc>
          <w:tcPr>
            <w:tcW w:w="900" w:type="dxa"/>
            <w:vAlign w:val="bottom"/>
          </w:tcPr>
          <w:p>
            <w:pPr>
              <w:spacing w:after="0"/>
              <w:rPr>
                <w:sz w:val="15"/>
                <w:szCs w:val="15"/>
                <w:color w:val="auto"/>
              </w:rPr>
            </w:pPr>
          </w:p>
        </w:tc>
        <w:tc>
          <w:tcPr>
            <w:tcW w:w="400" w:type="dxa"/>
            <w:vAlign w:val="bottom"/>
          </w:tcPr>
          <w:p>
            <w:pPr>
              <w:ind w:left="100"/>
              <w:spacing w:after="0" w:line="170" w:lineRule="exact"/>
              <w:rPr>
                <w:sz w:val="20"/>
                <w:szCs w:val="20"/>
                <w:color w:val="auto"/>
              </w:rPr>
            </w:pPr>
            <w:r>
              <w:rPr>
                <w:rFonts w:ascii="Arial" w:cs="Arial" w:eastAsia="Arial" w:hAnsi="Arial"/>
                <w:sz w:val="16"/>
                <w:szCs w:val="16"/>
                <w:color w:val="auto"/>
              </w:rPr>
              <w:t>–</w:t>
            </w:r>
          </w:p>
        </w:tc>
        <w:tc>
          <w:tcPr>
            <w:tcW w:w="460" w:type="dxa"/>
            <w:vAlign w:val="bottom"/>
          </w:tcPr>
          <w:p>
            <w:pPr>
              <w:ind w:left="120"/>
              <w:spacing w:after="0" w:line="177" w:lineRule="exact"/>
              <w:rPr>
                <w:sz w:val="20"/>
                <w:szCs w:val="20"/>
                <w:color w:val="auto"/>
              </w:rPr>
            </w:pPr>
            <w:r>
              <w:rPr>
                <w:rFonts w:ascii="Arial" w:cs="Arial" w:eastAsia="Arial" w:hAnsi="Arial"/>
                <w:sz w:val="16"/>
                <w:szCs w:val="16"/>
                <w:color w:val="auto"/>
              </w:rPr>
              <w:t>g kg</w:t>
            </w:r>
          </w:p>
        </w:tc>
        <w:tc>
          <w:tcPr>
            <w:tcW w:w="220" w:type="dxa"/>
            <w:vAlign w:val="bottom"/>
          </w:tcPr>
          <w:p>
            <w:pPr>
              <w:spacing w:after="0"/>
              <w:rPr>
                <w:sz w:val="15"/>
                <w:szCs w:val="15"/>
                <w:color w:val="auto"/>
              </w:rPr>
            </w:pPr>
          </w:p>
        </w:tc>
        <w:tc>
          <w:tcPr>
            <w:tcW w:w="720" w:type="dxa"/>
            <w:vAlign w:val="bottom"/>
            <w:gridSpan w:val="2"/>
          </w:tcPr>
          <w:p>
            <w:pPr>
              <w:ind w:left="240"/>
              <w:spacing w:after="0" w:line="179" w:lineRule="exact"/>
              <w:rPr>
                <w:sz w:val="20"/>
                <w:szCs w:val="20"/>
                <w:color w:val="auto"/>
              </w:rPr>
            </w:pPr>
            <w:r>
              <w:rPr>
                <w:rFonts w:ascii="Arial" w:cs="Arial" w:eastAsia="Arial" w:hAnsi="Arial"/>
                <w:sz w:val="16"/>
                <w:szCs w:val="16"/>
                <w:color w:val="auto"/>
              </w:rPr>
              <w:t>mg kg</w:t>
            </w:r>
          </w:p>
        </w:tc>
        <w:tc>
          <w:tcPr>
            <w:tcW w:w="28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740" w:type="dxa"/>
            <w:vAlign w:val="bottom"/>
            <w:gridSpan w:val="2"/>
          </w:tcPr>
          <w:p>
            <w:pPr>
              <w:ind w:left="20"/>
              <w:spacing w:after="0" w:line="180" w:lineRule="exact"/>
              <w:rPr>
                <w:sz w:val="20"/>
                <w:szCs w:val="20"/>
                <w:color w:val="auto"/>
              </w:rPr>
            </w:pPr>
            <w:r>
              <w:rPr>
                <w:rFonts w:ascii="Arial" w:cs="Arial" w:eastAsia="Arial" w:hAnsi="Arial"/>
                <w:sz w:val="15"/>
                <w:szCs w:val="15"/>
                <w:color w:val="auto"/>
              </w:rPr>
              <w:t>mmol</w:t>
            </w:r>
            <w:r>
              <w:rPr>
                <w:rFonts w:ascii="Arial" w:cs="Arial" w:eastAsia="Arial" w:hAnsi="Arial"/>
                <w:sz w:val="20"/>
                <w:szCs w:val="20"/>
                <w:color w:val="auto"/>
                <w:vertAlign w:val="subscript"/>
              </w:rPr>
              <w:t>c</w:t>
            </w:r>
            <w:r>
              <w:rPr>
                <w:rFonts w:ascii="Arial" w:cs="Arial" w:eastAsia="Arial" w:hAnsi="Arial"/>
                <w:sz w:val="15"/>
                <w:szCs w:val="15"/>
                <w:color w:val="auto"/>
              </w:rPr>
              <w:t xml:space="preserve"> kg</w:t>
            </w:r>
          </w:p>
        </w:tc>
        <w:tc>
          <w:tcPr>
            <w:tcW w:w="40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500" w:type="dxa"/>
            <w:vAlign w:val="bottom"/>
          </w:tcPr>
          <w:p>
            <w:pPr>
              <w:ind w:left="120"/>
              <w:spacing w:after="0" w:line="179" w:lineRule="exact"/>
              <w:rPr>
                <w:sz w:val="20"/>
                <w:szCs w:val="20"/>
                <w:color w:val="auto"/>
              </w:rPr>
            </w:pPr>
            <w:r>
              <w:rPr>
                <w:rFonts w:ascii="Arial" w:cs="Arial" w:eastAsia="Arial" w:hAnsi="Arial"/>
                <w:sz w:val="16"/>
                <w:szCs w:val="16"/>
                <w:color w:val="auto"/>
              </w:rPr>
              <w:t>%</w:t>
            </w:r>
          </w:p>
        </w:tc>
        <w:tc>
          <w:tcPr>
            <w:tcW w:w="42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520" w:type="dxa"/>
            <w:vAlign w:val="bottom"/>
          </w:tcPr>
          <w:p>
            <w:pPr>
              <w:ind w:left="60"/>
              <w:spacing w:after="0" w:line="179" w:lineRule="exact"/>
              <w:rPr>
                <w:sz w:val="20"/>
                <w:szCs w:val="20"/>
                <w:color w:val="auto"/>
              </w:rPr>
            </w:pPr>
            <w:r>
              <w:rPr>
                <w:rFonts w:ascii="Arial" w:cs="Arial" w:eastAsia="Arial" w:hAnsi="Arial"/>
                <w:sz w:val="16"/>
                <w:szCs w:val="16"/>
                <w:color w:val="auto"/>
              </w:rPr>
              <w:t>mg kg</w:t>
            </w:r>
          </w:p>
        </w:tc>
        <w:tc>
          <w:tcPr>
            <w:tcW w:w="520" w:type="dxa"/>
            <w:vAlign w:val="bottom"/>
          </w:tcPr>
          <w:p>
            <w:pPr>
              <w:spacing w:after="0"/>
              <w:rPr>
                <w:sz w:val="15"/>
                <w:szCs w:val="15"/>
                <w:color w:val="auto"/>
              </w:rPr>
            </w:pPr>
          </w:p>
        </w:tc>
        <w:tc>
          <w:tcPr>
            <w:tcW w:w="300" w:type="dxa"/>
            <w:vAlign w:val="bottom"/>
          </w:tcPr>
          <w:p>
            <w:pPr>
              <w:spacing w:after="0"/>
              <w:rPr>
                <w:sz w:val="15"/>
                <w:szCs w:val="15"/>
                <w:color w:val="auto"/>
              </w:rPr>
            </w:pPr>
          </w:p>
        </w:tc>
      </w:tr>
      <w:tr>
        <w:trPr>
          <w:trHeight w:val="199"/>
        </w:trPr>
        <w:tc>
          <w:tcPr>
            <w:tcW w:w="900" w:type="dxa"/>
            <w:vAlign w:val="bottom"/>
            <w:tcBorders>
              <w:bottom w:val="single" w:sz="8" w:color="10157E"/>
            </w:tcBorders>
          </w:tcPr>
          <w:p>
            <w:pPr>
              <w:spacing w:after="0" w:line="177" w:lineRule="exact"/>
              <w:rPr>
                <w:sz w:val="20"/>
                <w:szCs w:val="20"/>
                <w:color w:val="auto"/>
              </w:rPr>
            </w:pPr>
            <w:r>
              <w:rPr>
                <w:rFonts w:ascii="Arial" w:cs="Arial" w:eastAsia="Arial" w:hAnsi="Arial"/>
                <w:sz w:val="16"/>
                <w:szCs w:val="16"/>
                <w:color w:val="auto"/>
                <w:w w:val="98"/>
              </w:rPr>
              <w:t>0.00–0.20 m</w:t>
            </w:r>
          </w:p>
        </w:tc>
        <w:tc>
          <w:tcPr>
            <w:tcW w:w="400" w:type="dxa"/>
            <w:vAlign w:val="bottom"/>
            <w:tcBorders>
              <w:bottom w:val="single" w:sz="8" w:color="10157E"/>
            </w:tcBorders>
          </w:tcPr>
          <w:p>
            <w:pPr>
              <w:ind w:left="100"/>
              <w:spacing w:after="0" w:line="177" w:lineRule="exact"/>
              <w:rPr>
                <w:sz w:val="20"/>
                <w:szCs w:val="20"/>
                <w:color w:val="auto"/>
              </w:rPr>
            </w:pPr>
            <w:r>
              <w:rPr>
                <w:rFonts w:ascii="Arial" w:cs="Arial" w:eastAsia="Arial" w:hAnsi="Arial"/>
                <w:sz w:val="16"/>
                <w:szCs w:val="16"/>
                <w:color w:val="auto"/>
              </w:rPr>
              <w:t>5.2</w:t>
            </w:r>
          </w:p>
        </w:tc>
        <w:tc>
          <w:tcPr>
            <w:tcW w:w="460" w:type="dxa"/>
            <w:vAlign w:val="bottom"/>
            <w:tcBorders>
              <w:bottom w:val="single" w:sz="8" w:color="10157E"/>
            </w:tcBorders>
          </w:tcPr>
          <w:p>
            <w:pPr>
              <w:ind w:left="120"/>
              <w:spacing w:after="0" w:line="177" w:lineRule="exact"/>
              <w:rPr>
                <w:sz w:val="20"/>
                <w:szCs w:val="20"/>
                <w:color w:val="auto"/>
              </w:rPr>
            </w:pPr>
            <w:r>
              <w:rPr>
                <w:rFonts w:ascii="Arial" w:cs="Arial" w:eastAsia="Arial" w:hAnsi="Arial"/>
                <w:sz w:val="16"/>
                <w:szCs w:val="16"/>
                <w:color w:val="auto"/>
              </w:rPr>
              <w:t>60.0</w:t>
            </w:r>
          </w:p>
        </w:tc>
        <w:tc>
          <w:tcPr>
            <w:tcW w:w="220" w:type="dxa"/>
            <w:vAlign w:val="bottom"/>
            <w:tcBorders>
              <w:bottom w:val="single" w:sz="8" w:color="10157E"/>
            </w:tcBorders>
          </w:tcPr>
          <w:p>
            <w:pPr>
              <w:spacing w:after="0"/>
              <w:rPr>
                <w:sz w:val="17"/>
                <w:szCs w:val="17"/>
                <w:color w:val="auto"/>
              </w:rPr>
            </w:pPr>
          </w:p>
        </w:tc>
        <w:tc>
          <w:tcPr>
            <w:tcW w:w="460" w:type="dxa"/>
            <w:vAlign w:val="bottom"/>
            <w:tcBorders>
              <w:bottom w:val="single" w:sz="8" w:color="10157E"/>
            </w:tcBorders>
          </w:tcPr>
          <w:p>
            <w:pPr>
              <w:ind w:left="120"/>
              <w:spacing w:after="0" w:line="177" w:lineRule="exact"/>
              <w:rPr>
                <w:sz w:val="20"/>
                <w:szCs w:val="20"/>
                <w:color w:val="auto"/>
              </w:rPr>
            </w:pPr>
            <w:r>
              <w:rPr>
                <w:rFonts w:ascii="Arial" w:cs="Arial" w:eastAsia="Arial" w:hAnsi="Arial"/>
                <w:sz w:val="16"/>
                <w:szCs w:val="16"/>
                <w:color w:val="auto"/>
              </w:rPr>
              <w:t>9.0</w:t>
            </w:r>
          </w:p>
        </w:tc>
        <w:tc>
          <w:tcPr>
            <w:tcW w:w="540" w:type="dxa"/>
            <w:vAlign w:val="bottom"/>
            <w:tcBorders>
              <w:bottom w:val="single" w:sz="8" w:color="10157E"/>
            </w:tcBorders>
            <w:gridSpan w:val="2"/>
          </w:tcPr>
          <w:p>
            <w:pPr>
              <w:jc w:val="right"/>
              <w:ind w:right="87"/>
              <w:spacing w:after="0" w:line="177" w:lineRule="exact"/>
              <w:rPr>
                <w:sz w:val="20"/>
                <w:szCs w:val="20"/>
                <w:color w:val="auto"/>
              </w:rPr>
            </w:pPr>
            <w:r>
              <w:rPr>
                <w:rFonts w:ascii="Arial" w:cs="Arial" w:eastAsia="Arial" w:hAnsi="Arial"/>
                <w:sz w:val="16"/>
                <w:szCs w:val="16"/>
                <w:color w:val="auto"/>
              </w:rPr>
              <w:t>3.0</w:t>
            </w:r>
          </w:p>
        </w:tc>
        <w:tc>
          <w:tcPr>
            <w:tcW w:w="440" w:type="dxa"/>
            <w:vAlign w:val="bottom"/>
            <w:tcBorders>
              <w:bottom w:val="single" w:sz="8" w:color="10157E"/>
            </w:tcBorders>
          </w:tcPr>
          <w:p>
            <w:pPr>
              <w:ind w:left="140"/>
              <w:spacing w:after="0" w:line="177" w:lineRule="exact"/>
              <w:rPr>
                <w:sz w:val="20"/>
                <w:szCs w:val="20"/>
                <w:color w:val="auto"/>
              </w:rPr>
            </w:pPr>
            <w:r>
              <w:rPr>
                <w:rFonts w:ascii="Arial" w:cs="Arial" w:eastAsia="Arial" w:hAnsi="Arial"/>
                <w:sz w:val="16"/>
                <w:szCs w:val="16"/>
                <w:color w:val="auto"/>
              </w:rPr>
              <w:t>1.7</w:t>
            </w:r>
          </w:p>
        </w:tc>
        <w:tc>
          <w:tcPr>
            <w:tcW w:w="420" w:type="dxa"/>
            <w:vAlign w:val="bottom"/>
            <w:tcBorders>
              <w:bottom w:val="single" w:sz="8" w:color="10157E"/>
            </w:tcBorders>
          </w:tcPr>
          <w:p>
            <w:pPr>
              <w:ind w:left="120"/>
              <w:spacing w:after="0" w:line="177" w:lineRule="exact"/>
              <w:rPr>
                <w:sz w:val="20"/>
                <w:szCs w:val="20"/>
                <w:color w:val="auto"/>
              </w:rPr>
            </w:pPr>
            <w:r>
              <w:rPr>
                <w:rFonts w:ascii="Arial" w:cs="Arial" w:eastAsia="Arial" w:hAnsi="Arial"/>
                <w:sz w:val="16"/>
                <w:szCs w:val="16"/>
                <w:color w:val="auto"/>
                <w:w w:val="89"/>
              </w:rPr>
              <w:t>11.0</w:t>
            </w:r>
          </w:p>
        </w:tc>
        <w:tc>
          <w:tcPr>
            <w:tcW w:w="520" w:type="dxa"/>
            <w:vAlign w:val="bottom"/>
            <w:tcBorders>
              <w:bottom w:val="single" w:sz="8" w:color="10157E"/>
            </w:tcBorders>
          </w:tcPr>
          <w:p>
            <w:pPr>
              <w:ind w:left="200"/>
              <w:spacing w:after="0" w:line="177" w:lineRule="exact"/>
              <w:rPr>
                <w:sz w:val="20"/>
                <w:szCs w:val="20"/>
                <w:color w:val="auto"/>
              </w:rPr>
            </w:pPr>
            <w:r>
              <w:rPr>
                <w:rFonts w:ascii="Arial" w:cs="Arial" w:eastAsia="Arial" w:hAnsi="Arial"/>
                <w:sz w:val="16"/>
                <w:szCs w:val="16"/>
                <w:color w:val="auto"/>
              </w:rPr>
              <w:t>6.0</w:t>
            </w:r>
          </w:p>
        </w:tc>
        <w:tc>
          <w:tcPr>
            <w:tcW w:w="620" w:type="dxa"/>
            <w:vAlign w:val="bottom"/>
            <w:tcBorders>
              <w:bottom w:val="single" w:sz="8" w:color="10157E"/>
            </w:tcBorders>
            <w:gridSpan w:val="2"/>
          </w:tcPr>
          <w:p>
            <w:pPr>
              <w:ind w:left="120"/>
              <w:spacing w:after="0" w:line="177" w:lineRule="exact"/>
              <w:rPr>
                <w:sz w:val="20"/>
                <w:szCs w:val="20"/>
                <w:color w:val="auto"/>
              </w:rPr>
            </w:pPr>
            <w:r>
              <w:rPr>
                <w:rFonts w:ascii="Arial" w:cs="Arial" w:eastAsia="Arial" w:hAnsi="Arial"/>
                <w:sz w:val="16"/>
                <w:szCs w:val="16"/>
                <w:color w:val="auto"/>
              </w:rPr>
              <w:t>11.0</w:t>
            </w:r>
          </w:p>
        </w:tc>
        <w:tc>
          <w:tcPr>
            <w:tcW w:w="500" w:type="dxa"/>
            <w:vAlign w:val="bottom"/>
            <w:tcBorders>
              <w:bottom w:val="single" w:sz="8" w:color="10157E"/>
            </w:tcBorders>
          </w:tcPr>
          <w:p>
            <w:pPr>
              <w:ind w:left="120"/>
              <w:spacing w:after="0" w:line="177" w:lineRule="exact"/>
              <w:rPr>
                <w:sz w:val="20"/>
                <w:szCs w:val="20"/>
                <w:color w:val="auto"/>
              </w:rPr>
            </w:pPr>
            <w:r>
              <w:rPr>
                <w:rFonts w:ascii="Arial" w:cs="Arial" w:eastAsia="Arial" w:hAnsi="Arial"/>
                <w:sz w:val="16"/>
                <w:szCs w:val="16"/>
                <w:color w:val="auto"/>
              </w:rPr>
              <w:t>29.7</w:t>
            </w:r>
          </w:p>
        </w:tc>
        <w:tc>
          <w:tcPr>
            <w:tcW w:w="500" w:type="dxa"/>
            <w:vAlign w:val="bottom"/>
            <w:tcBorders>
              <w:bottom w:val="single" w:sz="8" w:color="10157E"/>
            </w:tcBorders>
          </w:tcPr>
          <w:p>
            <w:pPr>
              <w:ind w:left="120"/>
              <w:spacing w:after="0" w:line="177" w:lineRule="exact"/>
              <w:rPr>
                <w:sz w:val="20"/>
                <w:szCs w:val="20"/>
                <w:color w:val="auto"/>
              </w:rPr>
            </w:pPr>
            <w:r>
              <w:rPr>
                <w:rFonts w:ascii="Arial" w:cs="Arial" w:eastAsia="Arial" w:hAnsi="Arial"/>
                <w:sz w:val="16"/>
                <w:szCs w:val="16"/>
                <w:color w:val="auto"/>
              </w:rPr>
              <w:t>63.0</w:t>
            </w:r>
          </w:p>
        </w:tc>
        <w:tc>
          <w:tcPr>
            <w:tcW w:w="420" w:type="dxa"/>
            <w:vAlign w:val="bottom"/>
            <w:tcBorders>
              <w:bottom w:val="single" w:sz="8" w:color="10157E"/>
            </w:tcBorders>
          </w:tcPr>
          <w:p>
            <w:pPr>
              <w:ind w:left="120"/>
              <w:spacing w:after="0" w:line="177" w:lineRule="exact"/>
              <w:rPr>
                <w:sz w:val="20"/>
                <w:szCs w:val="20"/>
                <w:color w:val="auto"/>
              </w:rPr>
            </w:pPr>
            <w:r>
              <w:rPr>
                <w:rFonts w:ascii="Arial" w:cs="Arial" w:eastAsia="Arial" w:hAnsi="Arial"/>
                <w:sz w:val="16"/>
                <w:szCs w:val="16"/>
                <w:color w:val="auto"/>
              </w:rPr>
              <w:t>0.1</w:t>
            </w:r>
          </w:p>
        </w:tc>
        <w:tc>
          <w:tcPr>
            <w:tcW w:w="360" w:type="dxa"/>
            <w:vAlign w:val="bottom"/>
            <w:tcBorders>
              <w:bottom w:val="single" w:sz="8" w:color="10157E"/>
            </w:tcBorders>
          </w:tcPr>
          <w:p>
            <w:pPr>
              <w:ind w:left="120"/>
              <w:spacing w:after="0" w:line="177" w:lineRule="exact"/>
              <w:rPr>
                <w:sz w:val="20"/>
                <w:szCs w:val="20"/>
                <w:color w:val="auto"/>
              </w:rPr>
            </w:pPr>
            <w:r>
              <w:rPr>
                <w:rFonts w:ascii="Arial" w:cs="Arial" w:eastAsia="Arial" w:hAnsi="Arial"/>
                <w:sz w:val="16"/>
                <w:szCs w:val="16"/>
                <w:color w:val="auto"/>
                <w:w w:val="98"/>
              </w:rPr>
              <w:t>0.4</w:t>
            </w:r>
          </w:p>
        </w:tc>
        <w:tc>
          <w:tcPr>
            <w:tcW w:w="520" w:type="dxa"/>
            <w:vAlign w:val="bottom"/>
            <w:tcBorders>
              <w:bottom w:val="single" w:sz="8" w:color="10157E"/>
            </w:tcBorders>
          </w:tcPr>
          <w:p>
            <w:pPr>
              <w:ind w:left="180"/>
              <w:spacing w:after="0" w:line="177" w:lineRule="exact"/>
              <w:rPr>
                <w:sz w:val="20"/>
                <w:szCs w:val="20"/>
                <w:color w:val="auto"/>
              </w:rPr>
            </w:pPr>
            <w:r>
              <w:rPr>
                <w:rFonts w:ascii="Arial" w:cs="Arial" w:eastAsia="Arial" w:hAnsi="Arial"/>
                <w:sz w:val="16"/>
                <w:szCs w:val="16"/>
                <w:color w:val="auto"/>
              </w:rPr>
              <w:t>25.0</w:t>
            </w:r>
          </w:p>
        </w:tc>
        <w:tc>
          <w:tcPr>
            <w:tcW w:w="520" w:type="dxa"/>
            <w:vAlign w:val="bottom"/>
            <w:tcBorders>
              <w:bottom w:val="single" w:sz="8" w:color="10157E"/>
            </w:tcBorders>
          </w:tcPr>
          <w:p>
            <w:pPr>
              <w:jc w:val="right"/>
              <w:ind w:right="40"/>
              <w:spacing w:after="0" w:line="177" w:lineRule="exact"/>
              <w:rPr>
                <w:sz w:val="20"/>
                <w:szCs w:val="20"/>
                <w:color w:val="auto"/>
              </w:rPr>
            </w:pPr>
            <w:r>
              <w:rPr>
                <w:rFonts w:ascii="Arial" w:cs="Arial" w:eastAsia="Arial" w:hAnsi="Arial"/>
                <w:sz w:val="16"/>
                <w:szCs w:val="16"/>
                <w:color w:val="auto"/>
              </w:rPr>
              <w:t>11.5</w:t>
            </w:r>
          </w:p>
        </w:tc>
        <w:tc>
          <w:tcPr>
            <w:tcW w:w="300" w:type="dxa"/>
            <w:vAlign w:val="bottom"/>
            <w:tcBorders>
              <w:bottom w:val="single" w:sz="8" w:color="10157E"/>
            </w:tcBorders>
          </w:tcPr>
          <w:p>
            <w:pPr>
              <w:ind w:left="120"/>
              <w:spacing w:after="0" w:line="177" w:lineRule="exact"/>
              <w:rPr>
                <w:sz w:val="20"/>
                <w:szCs w:val="20"/>
                <w:color w:val="auto"/>
              </w:rPr>
            </w:pPr>
            <w:r>
              <w:rPr>
                <w:rFonts w:ascii="Arial" w:cs="Arial" w:eastAsia="Arial" w:hAnsi="Arial"/>
                <w:sz w:val="16"/>
                <w:szCs w:val="16"/>
                <w:color w:val="auto"/>
                <w:w w:val="71"/>
              </w:rPr>
              <w:t>0.9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-9525</wp:posOffset>
                </wp:positionV>
                <wp:extent cx="1206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7499pt" to="0.3pt,-0.7499pt" o:allowincell="f" strokecolor="#10157E" strokeweight="0.51pt"/>
            </w:pict>
          </mc:Fallback>
        </mc:AlternateContent>
      </w:r>
    </w:p>
    <w:p>
      <w:pPr>
        <w:jc w:val="both"/>
        <w:ind w:left="120" w:hanging="118"/>
        <w:spacing w:after="0" w:line="238" w:lineRule="auto"/>
        <w:rPr>
          <w:sz w:val="20"/>
          <w:szCs w:val="20"/>
          <w:color w:val="auto"/>
        </w:rPr>
      </w:pPr>
      <w:r>
        <w:rPr>
          <w:rFonts w:ascii="Arial" w:cs="Arial" w:eastAsia="Arial" w:hAnsi="Arial"/>
          <w:sz w:val="15"/>
          <w:szCs w:val="15"/>
          <w:color w:val="auto"/>
        </w:rPr>
        <w:t>pH: determined in CaCl</w:t>
      </w:r>
      <w:r>
        <w:rPr>
          <w:rFonts w:ascii="Arial" w:cs="Arial" w:eastAsia="Arial" w:hAnsi="Arial"/>
          <w:sz w:val="20"/>
          <w:szCs w:val="20"/>
          <w:color w:val="auto"/>
          <w:vertAlign w:val="subscript"/>
        </w:rPr>
        <w:t>2</w:t>
      </w:r>
      <w:r>
        <w:rPr>
          <w:rFonts w:ascii="Arial" w:cs="Arial" w:eastAsia="Arial" w:hAnsi="Arial"/>
          <w:sz w:val="15"/>
          <w:szCs w:val="15"/>
          <w:color w:val="auto"/>
        </w:rPr>
        <w:t xml:space="preserve"> solution; SOM: soil organic matter content determined by potassium dichromate oxidation method; P, K, Ca and Mg: determined by resin method; H þ Al: potential acidity determined by Shoemaker-McLean-Pratt (SMP) buffer method; CEC: cation exchange capacity; BS: base saturation; B determined by hot water method; Cu, Fe, Mn and Zn deter-mined by diethylene triamine penta-acetic acid – DTPA.</w:t>
      </w:r>
    </w:p>
    <w:p>
      <w:pPr>
        <w:spacing w:after="0" w:line="282" w:lineRule="exact"/>
        <w:rPr>
          <w:sz w:val="20"/>
          <w:szCs w:val="20"/>
          <w:color w:val="auto"/>
        </w:rPr>
      </w:pPr>
    </w:p>
    <w:p>
      <w:pPr>
        <w:spacing w:after="0"/>
        <w:rPr>
          <w:sz w:val="20"/>
          <w:szCs w:val="20"/>
          <w:color w:val="auto"/>
        </w:rPr>
      </w:pPr>
      <w:r>
        <w:rPr>
          <w:rFonts w:ascii="Arial" w:cs="Arial" w:eastAsia="Arial" w:hAnsi="Arial"/>
          <w:sz w:val="20"/>
          <w:szCs w:val="20"/>
          <w:color w:val="10157E"/>
        </w:rPr>
        <w:t>Photosynthetic pigments</w:t>
      </w:r>
    </w:p>
    <w:p>
      <w:pPr>
        <w:spacing w:after="0" w:line="154"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Chlorophyll a, chlorophyll b, total chlorophyll, carotenoids, pheophytin a, pheophytin b, and total pheophytin levels were quantified using the spectrophotometric method proposed by Lichtenthaler (1987), using fresh plant material stored in 80% acetone extract.</w:t>
      </w:r>
    </w:p>
    <w:p>
      <w:pPr>
        <w:spacing w:after="0" w:line="396" w:lineRule="exact"/>
        <w:rPr>
          <w:sz w:val="20"/>
          <w:szCs w:val="20"/>
          <w:color w:val="auto"/>
        </w:rPr>
      </w:pPr>
    </w:p>
    <w:p>
      <w:pPr>
        <w:spacing w:after="0"/>
        <w:rPr>
          <w:sz w:val="20"/>
          <w:szCs w:val="20"/>
          <w:color w:val="auto"/>
        </w:rPr>
      </w:pPr>
      <w:r>
        <w:rPr>
          <w:rFonts w:ascii="Arial" w:cs="Arial" w:eastAsia="Arial" w:hAnsi="Arial"/>
          <w:sz w:val="20"/>
          <w:szCs w:val="20"/>
          <w:color w:val="10157E"/>
        </w:rPr>
        <w:t>Total sugars and sucrose</w:t>
      </w:r>
    </w:p>
    <w:p>
      <w:pPr>
        <w:spacing w:after="0" w:line="155"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To analyze sucrose and total sugars, the material was extracted according to the method described by Bieleski and Turner (</w:t>
      </w:r>
      <w:r>
        <w:rPr>
          <w:rFonts w:ascii="Times New Roman" w:cs="Times New Roman" w:eastAsia="Times New Roman" w:hAnsi="Times New Roman"/>
          <w:sz w:val="20"/>
          <w:szCs w:val="20"/>
          <w:color w:val="000080"/>
        </w:rPr>
        <w:t>1966</w:t>
      </w:r>
      <w:r>
        <w:rPr>
          <w:rFonts w:ascii="Times New Roman" w:cs="Times New Roman" w:eastAsia="Times New Roman" w:hAnsi="Times New Roman"/>
          <w:sz w:val="20"/>
          <w:szCs w:val="20"/>
          <w:color w:val="auto"/>
        </w:rPr>
        <w:t>). For the extraction, 1 g of fresh plant material (leaves) was macer-ated using a porcelain mortar and pestle and weighed, followed by the addition of 10 mL of MCW solution (60% methanol, 25% chloroform, and 15% water) in a 15-mL Falcon tube. The material was homogenized by vortexing and then centrifuged in a refrigerated centrifuge at</w:t>
      </w:r>
    </w:p>
    <w:p>
      <w:pPr>
        <w:sectPr>
          <w:pgSz w:w="10080" w:h="14400" w:orient="portrait"/>
          <w:cols w:equalWidth="0" w:num="1">
            <w:col w:w="8100"/>
          </w:cols>
          <w:pgMar w:left="960" w:top="458" w:right="1020" w:bottom="669" w:gutter="0" w:footer="0" w:header="0"/>
        </w:sectPr>
      </w:pPr>
    </w:p>
    <w:bookmarkStart w:id="5" w:name="page6"/>
    <w:bookmarkEnd w:id="5"/>
    <w:tbl>
      <w:tblPr>
        <w:tblLayout w:type="fixed"/>
        <w:tblInd w:w="5300" w:type="dxa"/>
        <w:tblCellMar>
          <w:top w:w="0" w:type="dxa"/>
          <w:left w:w="0" w:type="dxa"/>
          <w:bottom w:w="0" w:type="dxa"/>
          <w:right w:w="0" w:type="dxa"/>
        </w:tblCellMar>
      </w:tblPr>
      <w:tr>
        <w:trPr>
          <w:trHeight w:val="172"/>
        </w:trPr>
        <w:tc>
          <w:tcPr>
            <w:tcW w:w="2260" w:type="dxa"/>
            <w:vAlign w:val="bottom"/>
          </w:tcPr>
          <w:p>
            <w:pPr>
              <w:spacing w:after="0"/>
              <w:rPr>
                <w:sz w:val="20"/>
                <w:szCs w:val="20"/>
                <w:color w:val="auto"/>
              </w:rPr>
            </w:pPr>
            <w:r>
              <w:rPr>
                <w:rFonts w:ascii="Arial" w:cs="Arial" w:eastAsia="Arial" w:hAnsi="Arial"/>
                <w:sz w:val="15"/>
                <w:szCs w:val="15"/>
                <w:color w:val="auto"/>
                <w:w w:val="95"/>
              </w:rPr>
              <w:t>JOURNAL OF PLANT NUTRITION</w:t>
            </w:r>
          </w:p>
        </w:tc>
        <w:tc>
          <w:tcPr>
            <w:tcW w:w="540" w:type="dxa"/>
            <w:vAlign w:val="bottom"/>
          </w:tcPr>
          <w:p>
            <w:pPr>
              <w:jc w:val="right"/>
              <w:spacing w:after="0"/>
              <w:rPr>
                <w:sz w:val="20"/>
                <w:szCs w:val="20"/>
                <w:color w:val="auto"/>
              </w:rPr>
            </w:pPr>
            <w:r>
              <w:rPr>
                <w:rFonts w:ascii="Arial" w:cs="Arial" w:eastAsia="Arial" w:hAnsi="Arial"/>
                <w:sz w:val="15"/>
                <w:szCs w:val="15"/>
                <w:color w:val="auto"/>
              </w:rPr>
              <w:t>1911</w:t>
            </w:r>
          </w:p>
        </w:tc>
      </w:tr>
    </w:tbl>
    <w:p>
      <w:pPr>
        <w:spacing w:after="0" w:line="32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5332730</wp:posOffset>
            </wp:positionH>
            <wp:positionV relativeFrom="page">
              <wp:posOffset>311150</wp:posOffset>
            </wp:positionV>
            <wp:extent cx="165100" cy="1651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pic:spPr>
                </pic:pic>
              </a:graphicData>
            </a:graphic>
          </wp:anchor>
        </w:drawing>
      </w:r>
    </w:p>
    <w:p>
      <w:pPr>
        <w:jc w:val="both"/>
        <w:spacing w:after="0" w:line="246" w:lineRule="auto"/>
        <w:rPr>
          <w:sz w:val="20"/>
          <w:szCs w:val="20"/>
          <w:color w:val="auto"/>
        </w:rPr>
      </w:pPr>
      <w:r>
        <w:rPr>
          <w:rFonts w:ascii="Times New Roman" w:cs="Times New Roman" w:eastAsia="Times New Roman" w:hAnsi="Times New Roman"/>
          <w:sz w:val="20"/>
          <w:szCs w:val="20"/>
          <w:color w:val="auto"/>
        </w:rPr>
        <w:t>10,000 rpm for 10 minutes at 4 C. To another tube was added 4 mL of MCW extract supernatant, 1 mL of chloroform, and 1.5 mL of water. After phase separation, the concentration of total sugars and sucrose in the water-soluble phase was determined.</w:t>
      </w:r>
    </w:p>
    <w:p>
      <w:pPr>
        <w:spacing w:after="0" w:line="15" w:lineRule="exact"/>
        <w:rPr>
          <w:sz w:val="20"/>
          <w:szCs w:val="20"/>
          <w:color w:val="auto"/>
        </w:rPr>
      </w:pPr>
    </w:p>
    <w:p>
      <w:pPr>
        <w:jc w:val="both"/>
        <w:ind w:firstLine="239"/>
        <w:spacing w:after="0" w:line="234" w:lineRule="auto"/>
        <w:rPr>
          <w:sz w:val="20"/>
          <w:szCs w:val="20"/>
          <w:color w:val="auto"/>
        </w:rPr>
      </w:pPr>
      <w:r>
        <w:rPr>
          <w:rFonts w:ascii="Times New Roman" w:cs="Times New Roman" w:eastAsia="Times New Roman" w:hAnsi="Times New Roman"/>
          <w:sz w:val="20"/>
          <w:szCs w:val="20"/>
          <w:color w:val="auto"/>
        </w:rPr>
        <w:t xml:space="preserve">To quantify total sugars (DuBois et al. </w:t>
      </w:r>
      <w:r>
        <w:rPr>
          <w:rFonts w:ascii="Times New Roman" w:cs="Times New Roman" w:eastAsia="Times New Roman" w:hAnsi="Times New Roman"/>
          <w:sz w:val="20"/>
          <w:szCs w:val="20"/>
          <w:color w:val="000080"/>
        </w:rPr>
        <w:t>1956</w:t>
      </w:r>
      <w:r>
        <w:rPr>
          <w:rFonts w:ascii="Times New Roman" w:cs="Times New Roman" w:eastAsia="Times New Roman" w:hAnsi="Times New Roman"/>
          <w:sz w:val="20"/>
          <w:szCs w:val="20"/>
          <w:color w:val="auto"/>
        </w:rPr>
        <w:t xml:space="preserve">), 20 </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L of plant extract, 500 </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L of 5% phenol, and 2 mL of concentrated sulfuric acid were added to a glass tube. The mixture was homogenized by vortexing, and after cooling to room temperature, the absorbance at 490 nm was read using a spectrophotometer. The results are expressed as mg 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FW (fresh weight).</w:t>
      </w:r>
    </w:p>
    <w:p>
      <w:pPr>
        <w:spacing w:after="0" w:line="2" w:lineRule="exact"/>
        <w:rPr>
          <w:sz w:val="20"/>
          <w:szCs w:val="20"/>
          <w:color w:val="auto"/>
        </w:rPr>
      </w:pPr>
    </w:p>
    <w:p>
      <w:pPr>
        <w:jc w:val="both"/>
        <w:ind w:firstLine="239"/>
        <w:spacing w:after="0" w:line="226" w:lineRule="auto"/>
        <w:rPr>
          <w:sz w:val="20"/>
          <w:szCs w:val="20"/>
          <w:color w:val="auto"/>
        </w:rPr>
      </w:pPr>
      <w:r>
        <w:rPr>
          <w:rFonts w:ascii="Times New Roman" w:cs="Times New Roman" w:eastAsia="Times New Roman" w:hAnsi="Times New Roman"/>
          <w:sz w:val="20"/>
          <w:szCs w:val="20"/>
          <w:color w:val="auto"/>
        </w:rPr>
        <w:t xml:space="preserve">To quantify sucrose (Van Handel </w:t>
      </w:r>
      <w:r>
        <w:rPr>
          <w:rFonts w:ascii="Times New Roman" w:cs="Times New Roman" w:eastAsia="Times New Roman" w:hAnsi="Times New Roman"/>
          <w:sz w:val="20"/>
          <w:szCs w:val="20"/>
          <w:color w:val="000080"/>
        </w:rPr>
        <w:t>1967</w:t>
      </w:r>
      <w:r>
        <w:rPr>
          <w:rFonts w:ascii="Times New Roman" w:cs="Times New Roman" w:eastAsia="Times New Roman" w:hAnsi="Times New Roman"/>
          <w:sz w:val="20"/>
          <w:szCs w:val="20"/>
          <w:color w:val="auto"/>
        </w:rPr>
        <w:t xml:space="preserve">), 50 </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L of extract, 500 </w:t>
      </w:r>
      <w:r>
        <w:rPr>
          <w:rFonts w:ascii="Arial" w:cs="Arial" w:eastAsia="Arial" w:hAnsi="Arial"/>
          <w:sz w:val="20"/>
          <w:szCs w:val="20"/>
          <w:color w:val="auto"/>
        </w:rPr>
        <w:t>m</w:t>
      </w:r>
      <w:r>
        <w:rPr>
          <w:rFonts w:ascii="Times New Roman" w:cs="Times New Roman" w:eastAsia="Times New Roman" w:hAnsi="Times New Roman"/>
          <w:sz w:val="20"/>
          <w:szCs w:val="20"/>
          <w:color w:val="auto"/>
        </w:rPr>
        <w:t>L of 30% KOH, and 2 mL of concentrated H</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20"/>
          <w:szCs w:val="20"/>
          <w:color w:val="auto"/>
        </w:rPr>
        <w:t>SO</w:t>
      </w:r>
      <w:r>
        <w:rPr>
          <w:rFonts w:ascii="Times New Roman" w:cs="Times New Roman" w:eastAsia="Times New Roman" w:hAnsi="Times New Roman"/>
          <w:sz w:val="26"/>
          <w:szCs w:val="26"/>
          <w:color w:val="auto"/>
          <w:vertAlign w:val="subscript"/>
        </w:rPr>
        <w:t>4</w:t>
      </w:r>
      <w:r>
        <w:rPr>
          <w:rFonts w:ascii="Times New Roman" w:cs="Times New Roman" w:eastAsia="Times New Roman" w:hAnsi="Times New Roman"/>
          <w:sz w:val="20"/>
          <w:szCs w:val="20"/>
          <w:color w:val="auto"/>
        </w:rPr>
        <w:t xml:space="preserve"> were added to a glass tube. The mixture was homogenized by vortexing and oven-dried at 100 C for 10 minutes. After cooling to room temperature, the absorbance at 490 nm was read using a spectrophotometer. Both quantifications were performed using a stand-ard sucrose curve. The results for sucrose are expressed as mg 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FW.</w:t>
      </w:r>
    </w:p>
    <w:p>
      <w:pPr>
        <w:spacing w:after="0" w:line="364" w:lineRule="exact"/>
        <w:rPr>
          <w:sz w:val="20"/>
          <w:szCs w:val="20"/>
          <w:color w:val="auto"/>
        </w:rPr>
      </w:pPr>
    </w:p>
    <w:p>
      <w:pPr>
        <w:spacing w:after="0"/>
        <w:rPr>
          <w:sz w:val="20"/>
          <w:szCs w:val="20"/>
          <w:color w:val="auto"/>
        </w:rPr>
      </w:pPr>
      <w:r>
        <w:rPr>
          <w:rFonts w:ascii="Arial" w:cs="Arial" w:eastAsia="Arial" w:hAnsi="Arial"/>
          <w:sz w:val="20"/>
          <w:szCs w:val="20"/>
          <w:color w:val="10157E"/>
        </w:rPr>
        <w:t>Ureides</w:t>
      </w:r>
    </w:p>
    <w:p>
      <w:pPr>
        <w:spacing w:after="0" w:line="155"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 xml:space="preserve">For the determination of total ureides (allantoin </w:t>
      </w:r>
      <w:r>
        <w:rPr>
          <w:rFonts w:ascii="Arial" w:cs="Arial" w:eastAsia="Arial" w:hAnsi="Arial"/>
          <w:sz w:val="20"/>
          <w:szCs w:val="20"/>
          <w:color w:val="auto"/>
        </w:rPr>
        <w:t>þ</w:t>
      </w:r>
      <w:r>
        <w:rPr>
          <w:rFonts w:ascii="Times New Roman" w:cs="Times New Roman" w:eastAsia="Times New Roman" w:hAnsi="Times New Roman"/>
          <w:sz w:val="20"/>
          <w:szCs w:val="20"/>
          <w:color w:val="auto"/>
        </w:rPr>
        <w:t xml:space="preserve"> allantoic acid) in peanut leaves, the method of Vogels and Van der Drift (</w:t>
      </w:r>
      <w:r>
        <w:rPr>
          <w:rFonts w:ascii="Times New Roman" w:cs="Times New Roman" w:eastAsia="Times New Roman" w:hAnsi="Times New Roman"/>
          <w:sz w:val="20"/>
          <w:szCs w:val="20"/>
          <w:color w:val="000080"/>
        </w:rPr>
        <w:t>1970</w:t>
      </w:r>
      <w:r>
        <w:rPr>
          <w:rFonts w:ascii="Times New Roman" w:cs="Times New Roman" w:eastAsia="Times New Roman" w:hAnsi="Times New Roman"/>
          <w:sz w:val="20"/>
          <w:szCs w:val="20"/>
          <w:color w:val="auto"/>
        </w:rPr>
        <w:t xml:space="preserve">) was used. The assay consists of two phases. In Phase 1, 250 lL of MCW extract supernatant, 250 lL of 0.5 M NaOH, and 1 drop of phenylhydrazine were heated in an oven at 100 C for 8 minutes and then cooled to room temperature. In this phase (alkaline hydrolysis), allantoin is hydrolyzed to allantoic acid. In Phase 2, 250 lL of 0.65 N HCl was added and heated again at 100 C for 4 minutes (acid hydrolysis); this is when the hydrolysis of allantoic acid to glyoxylate occurs. The assay was cooled to room temperature, and then 250 lL of 0.4 M phosphate buffer pH 7.0 and 250 lL 0.33% phenylhydrazine solution were added. After 5 minutes at room temperature, the assay was incubated in an ice bath for 5 minutes. Next, 1.25 mL of pre-viously frozen concentrated HCl and 250 </w:t>
      </w:r>
      <w:r>
        <w:rPr>
          <w:rFonts w:ascii="Arial" w:cs="Arial" w:eastAsia="Arial" w:hAnsi="Arial"/>
          <w:sz w:val="20"/>
          <w:szCs w:val="20"/>
          <w:color w:val="auto"/>
        </w:rPr>
        <w:t>m</w:t>
      </w:r>
      <w:r>
        <w:rPr>
          <w:rFonts w:ascii="Times New Roman" w:cs="Times New Roman" w:eastAsia="Times New Roman" w:hAnsi="Times New Roman"/>
          <w:sz w:val="20"/>
          <w:szCs w:val="20"/>
          <w:color w:val="auto"/>
        </w:rPr>
        <w:t xml:space="preserve">L of 1.65% potassium ferrocyanide solution were added. The tubes were removed from the ice bath and homogenized in a vortex. After 15 minutes at room temperature, readings were obtained using a spectrophotometer at k </w:t>
      </w:r>
      <w:r>
        <w:rPr>
          <w:rFonts w:ascii="Arial" w:cs="Arial" w:eastAsia="Arial" w:hAnsi="Arial"/>
          <w:sz w:val="20"/>
          <w:szCs w:val="20"/>
          <w:color w:val="auto"/>
        </w:rPr>
        <w:t>¼</w:t>
      </w:r>
      <w:r>
        <w:rPr>
          <w:rFonts w:ascii="Times New Roman" w:cs="Times New Roman" w:eastAsia="Times New Roman" w:hAnsi="Times New Roman"/>
          <w:sz w:val="20"/>
          <w:szCs w:val="20"/>
          <w:color w:val="auto"/>
        </w:rPr>
        <w:t xml:space="preserve"> 535 nm. The con-centration of ureides was calculated based on the standard curve of allantoin solution. The results are expressed as lmol 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FW.</w:t>
      </w:r>
    </w:p>
    <w:p>
      <w:pPr>
        <w:spacing w:after="0" w:line="362" w:lineRule="exact"/>
        <w:rPr>
          <w:sz w:val="20"/>
          <w:szCs w:val="20"/>
          <w:color w:val="auto"/>
        </w:rPr>
      </w:pPr>
    </w:p>
    <w:p>
      <w:pPr>
        <w:spacing w:after="0"/>
        <w:rPr>
          <w:sz w:val="20"/>
          <w:szCs w:val="20"/>
          <w:color w:val="auto"/>
        </w:rPr>
      </w:pPr>
      <w:r>
        <w:rPr>
          <w:rFonts w:ascii="Arial" w:cs="Arial" w:eastAsia="Arial" w:hAnsi="Arial"/>
          <w:sz w:val="20"/>
          <w:szCs w:val="20"/>
          <w:color w:val="10157E"/>
        </w:rPr>
        <w:t>Nitrate and ammonia</w:t>
      </w:r>
    </w:p>
    <w:p>
      <w:pPr>
        <w:spacing w:after="0" w:line="155"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For determination of nitrate in peanut leaves, the method described by Cataldo et al. (</w:t>
      </w:r>
      <w:r>
        <w:rPr>
          <w:rFonts w:ascii="Times New Roman" w:cs="Times New Roman" w:eastAsia="Times New Roman" w:hAnsi="Times New Roman"/>
          <w:sz w:val="20"/>
          <w:szCs w:val="20"/>
          <w:color w:val="000080"/>
        </w:rPr>
        <w:t>1975</w:t>
      </w:r>
      <w:r>
        <w:rPr>
          <w:rFonts w:ascii="Times New Roman" w:cs="Times New Roman" w:eastAsia="Times New Roman" w:hAnsi="Times New Roman"/>
          <w:sz w:val="20"/>
          <w:szCs w:val="20"/>
          <w:color w:val="auto"/>
        </w:rPr>
        <w:t>) was used. A 0.1-mL aliquot was removed from the water-soluble phase extract of MCW, and 0.4 mL of 5% salicylic acid in sulfuric acid (w/v) was added. After 20 minutes at room temperature,</w:t>
      </w:r>
    </w:p>
    <w:p>
      <w:pPr>
        <w:spacing w:after="0" w:line="17"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 xml:space="preserve">9.5 mL of 2 N NaOH was slowly added. After cooling to room temperature, spectrophotometer readings were obtained at k </w:t>
      </w:r>
      <w:r>
        <w:rPr>
          <w:rFonts w:ascii="Arial" w:cs="Arial" w:eastAsia="Arial" w:hAnsi="Arial"/>
          <w:sz w:val="20"/>
          <w:szCs w:val="20"/>
          <w:color w:val="auto"/>
        </w:rPr>
        <w:t>¼</w:t>
      </w:r>
      <w:r>
        <w:rPr>
          <w:rFonts w:ascii="Times New Roman" w:cs="Times New Roman" w:eastAsia="Times New Roman" w:hAnsi="Times New Roman"/>
          <w:sz w:val="20"/>
          <w:szCs w:val="20"/>
          <w:color w:val="auto"/>
        </w:rPr>
        <w:t xml:space="preserve"> 410 nm. The concentration of nitrate was determined using a standard curve of sodium nitrate solution. The results are expressed as lmol 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FW.</w:t>
      </w:r>
    </w:p>
    <w:p>
      <w:pPr>
        <w:spacing w:after="0" w:line="3" w:lineRule="exact"/>
        <w:rPr>
          <w:sz w:val="20"/>
          <w:szCs w:val="20"/>
          <w:color w:val="auto"/>
        </w:rPr>
      </w:pPr>
    </w:p>
    <w:p>
      <w:pPr>
        <w:jc w:val="both"/>
        <w:ind w:firstLine="239"/>
        <w:spacing w:after="0" w:line="249" w:lineRule="auto"/>
        <w:rPr>
          <w:sz w:val="20"/>
          <w:szCs w:val="20"/>
          <w:color w:val="auto"/>
        </w:rPr>
      </w:pPr>
      <w:r>
        <w:rPr>
          <w:rFonts w:ascii="Times New Roman" w:cs="Times New Roman" w:eastAsia="Times New Roman" w:hAnsi="Times New Roman"/>
          <w:sz w:val="20"/>
          <w:szCs w:val="20"/>
          <w:color w:val="auto"/>
        </w:rPr>
        <w:t>The ammonia concentration was determined using the McCullough (</w:t>
      </w:r>
      <w:r>
        <w:rPr>
          <w:rFonts w:ascii="Times New Roman" w:cs="Times New Roman" w:eastAsia="Times New Roman" w:hAnsi="Times New Roman"/>
          <w:sz w:val="20"/>
          <w:szCs w:val="20"/>
          <w:color w:val="000080"/>
        </w:rPr>
        <w:t>1967</w:t>
      </w:r>
      <w:r>
        <w:rPr>
          <w:rFonts w:ascii="Times New Roman" w:cs="Times New Roman" w:eastAsia="Times New Roman" w:hAnsi="Times New Roman"/>
          <w:sz w:val="20"/>
          <w:szCs w:val="20"/>
          <w:color w:val="auto"/>
        </w:rPr>
        <w:t xml:space="preserve">) method. A total of 0.1 mL of the water-soluble extract, 0.5 mL of phenol solution (2.5 g phenol </w:t>
      </w:r>
      <w:r>
        <w:rPr>
          <w:rFonts w:ascii="Arial" w:cs="Arial" w:eastAsia="Arial" w:hAnsi="Arial"/>
          <w:sz w:val="20"/>
          <w:szCs w:val="20"/>
          <w:color w:val="auto"/>
        </w:rPr>
        <w:t>þ</w:t>
      </w:r>
      <w:r>
        <w:rPr>
          <w:rFonts w:ascii="Times New Roman" w:cs="Times New Roman" w:eastAsia="Times New Roman" w:hAnsi="Times New Roman"/>
          <w:sz w:val="20"/>
          <w:szCs w:val="20"/>
          <w:color w:val="auto"/>
        </w:rPr>
        <w:t xml:space="preserve"> 12.5 mg sodium</w:t>
      </w:r>
    </w:p>
    <w:p>
      <w:pPr>
        <w:spacing w:after="0" w:line="1"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 xml:space="preserve">nitroprusside in a final volume of 250 mL) </w:t>
      </w:r>
      <w:r>
        <w:rPr>
          <w:rFonts w:ascii="Arial" w:cs="Arial" w:eastAsia="Arial" w:hAnsi="Arial"/>
          <w:sz w:val="20"/>
          <w:szCs w:val="20"/>
          <w:color w:val="auto"/>
        </w:rPr>
        <w:t>þ</w:t>
      </w:r>
      <w:r>
        <w:rPr>
          <w:rFonts w:ascii="Times New Roman" w:cs="Times New Roman" w:eastAsia="Times New Roman" w:hAnsi="Times New Roman"/>
          <w:sz w:val="20"/>
          <w:szCs w:val="20"/>
          <w:color w:val="auto"/>
        </w:rPr>
        <w:t xml:space="preserve"> 0.5 mL of phosphate solution (1.25 g NaOH </w:t>
      </w:r>
      <w:r>
        <w:rPr>
          <w:rFonts w:ascii="Arial" w:cs="Arial" w:eastAsia="Arial" w:hAnsi="Arial"/>
          <w:sz w:val="20"/>
          <w:szCs w:val="20"/>
          <w:color w:val="auto"/>
        </w:rPr>
        <w:t>þ</w:t>
      </w:r>
      <w:r>
        <w:rPr>
          <w:rFonts w:ascii="Times New Roman" w:cs="Times New Roman" w:eastAsia="Times New Roman" w:hAnsi="Times New Roman"/>
          <w:sz w:val="20"/>
          <w:szCs w:val="20"/>
          <w:color w:val="auto"/>
        </w:rPr>
        <w:t xml:space="preserve"> 13.4 g Na</w:t>
      </w:r>
      <w:r>
        <w:rPr>
          <w:rFonts w:ascii="Times New Roman" w:cs="Times New Roman" w:eastAsia="Times New Roman" w:hAnsi="Times New Roman"/>
          <w:sz w:val="13"/>
          <w:szCs w:val="13"/>
          <w:color w:val="auto"/>
        </w:rPr>
        <w:t>2</w:t>
      </w:r>
      <w:r>
        <w:rPr>
          <w:rFonts w:ascii="Times New Roman" w:cs="Times New Roman" w:eastAsia="Times New Roman" w:hAnsi="Times New Roman"/>
          <w:sz w:val="20"/>
          <w:szCs w:val="20"/>
          <w:color w:val="auto"/>
        </w:rPr>
        <w:t>HPO</w:t>
      </w:r>
      <w:r>
        <w:rPr>
          <w:rFonts w:ascii="Times New Roman" w:cs="Times New Roman" w:eastAsia="Times New Roman" w:hAnsi="Times New Roman"/>
          <w:sz w:val="13"/>
          <w:szCs w:val="13"/>
          <w:color w:val="auto"/>
        </w:rPr>
        <w:t>4</w:t>
      </w:r>
      <w:r>
        <w:rPr>
          <w:rFonts w:ascii="Times New Roman" w:cs="Times New Roman" w:eastAsia="Times New Roman" w:hAnsi="Times New Roman"/>
          <w:sz w:val="20"/>
          <w:szCs w:val="20"/>
          <w:color w:val="auto"/>
        </w:rPr>
        <w:t>.7H</w:t>
      </w:r>
      <w:r>
        <w:rPr>
          <w:rFonts w:ascii="Times New Roman" w:cs="Times New Roman" w:eastAsia="Times New Roman" w:hAnsi="Times New Roman"/>
          <w:sz w:val="13"/>
          <w:szCs w:val="13"/>
          <w:color w:val="auto"/>
        </w:rPr>
        <w:t>2</w:t>
      </w:r>
      <w:r>
        <w:rPr>
          <w:rFonts w:ascii="Times New Roman" w:cs="Times New Roman" w:eastAsia="Times New Roman" w:hAnsi="Times New Roman"/>
          <w:sz w:val="20"/>
          <w:szCs w:val="20"/>
          <w:color w:val="auto"/>
        </w:rPr>
        <w:t xml:space="preserve">O </w:t>
      </w:r>
      <w:r>
        <w:rPr>
          <w:rFonts w:ascii="Arial" w:cs="Arial" w:eastAsia="Arial" w:hAnsi="Arial"/>
          <w:sz w:val="20"/>
          <w:szCs w:val="20"/>
          <w:color w:val="auto"/>
        </w:rPr>
        <w:t>þ</w:t>
      </w:r>
      <w:r>
        <w:rPr>
          <w:rFonts w:ascii="Times New Roman" w:cs="Times New Roman" w:eastAsia="Times New Roman" w:hAnsi="Times New Roman"/>
          <w:sz w:val="20"/>
          <w:szCs w:val="20"/>
          <w:color w:val="auto"/>
        </w:rPr>
        <w:t xml:space="preserve"> 2.5 mL 5% NaOCl in final volume of 250 mL), was added to the</w:t>
      </w:r>
    </w:p>
    <w:p>
      <w:pPr>
        <w:spacing w:after="0" w:line="1"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20"/>
          <w:szCs w:val="20"/>
          <w:color w:val="auto"/>
        </w:rPr>
        <w:t xml:space="preserve">Eppendorf tubes. The assay was incubated for 1 hour at 37 C. The spectrophotometer readings were then performed at k </w:t>
      </w:r>
      <w:r>
        <w:rPr>
          <w:rFonts w:ascii="Arial" w:cs="Arial" w:eastAsia="Arial" w:hAnsi="Arial"/>
          <w:sz w:val="20"/>
          <w:szCs w:val="20"/>
          <w:color w:val="auto"/>
        </w:rPr>
        <w:t>¼</w:t>
      </w:r>
      <w:r>
        <w:rPr>
          <w:rFonts w:ascii="Times New Roman" w:cs="Times New Roman" w:eastAsia="Times New Roman" w:hAnsi="Times New Roman"/>
          <w:sz w:val="20"/>
          <w:szCs w:val="20"/>
          <w:color w:val="auto"/>
        </w:rPr>
        <w:t xml:space="preserve"> 630 nm. The ammonia concentration was determined using a stand-ard curve of ammonium sulfate solution. The results are expressed as lmol 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FW.</w:t>
      </w:r>
    </w:p>
    <w:p>
      <w:pPr>
        <w:spacing w:after="0" w:line="364" w:lineRule="exact"/>
        <w:rPr>
          <w:sz w:val="20"/>
          <w:szCs w:val="20"/>
          <w:color w:val="auto"/>
        </w:rPr>
      </w:pPr>
    </w:p>
    <w:p>
      <w:pPr>
        <w:spacing w:after="0"/>
        <w:rPr>
          <w:sz w:val="20"/>
          <w:szCs w:val="20"/>
          <w:color w:val="auto"/>
        </w:rPr>
      </w:pPr>
      <w:r>
        <w:rPr>
          <w:rFonts w:ascii="Arial" w:cs="Arial" w:eastAsia="Arial" w:hAnsi="Arial"/>
          <w:sz w:val="20"/>
          <w:szCs w:val="20"/>
          <w:color w:val="10157E"/>
        </w:rPr>
        <w:t>Amino acids</w:t>
      </w:r>
    </w:p>
    <w:p>
      <w:pPr>
        <w:spacing w:after="0" w:line="15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0"/>
          <w:szCs w:val="20"/>
          <w:color w:val="auto"/>
        </w:rPr>
        <w:t>The method of Yemm and Cocking (1955) was used to determine the total free amino acids in peanut leaves. A 250-</w:t>
      </w:r>
      <w:r>
        <w:rPr>
          <w:rFonts w:ascii="Arial" w:cs="Arial" w:eastAsia="Arial" w:hAnsi="Arial"/>
          <w:sz w:val="20"/>
          <w:szCs w:val="20"/>
          <w:color w:val="auto"/>
        </w:rPr>
        <w:t>m</w:t>
      </w:r>
      <w:r>
        <w:rPr>
          <w:rFonts w:ascii="Times New Roman" w:cs="Times New Roman" w:eastAsia="Times New Roman" w:hAnsi="Times New Roman"/>
          <w:sz w:val="20"/>
          <w:szCs w:val="20"/>
          <w:color w:val="auto"/>
        </w:rPr>
        <w:t>L aliquot was removed from the water-soluble extract, and 750 lL of</w:t>
      </w:r>
    </w:p>
    <w:p>
      <w:pPr>
        <w:sectPr>
          <w:pgSz w:w="10080" w:h="14400" w:orient="portrait"/>
          <w:cols w:equalWidth="0" w:num="1">
            <w:col w:w="8100"/>
          </w:cols>
          <w:pgMar w:left="960" w:top="521" w:right="1020" w:bottom="648" w:gutter="0" w:footer="0" w:header="0"/>
        </w:sectPr>
      </w:pPr>
    </w:p>
    <w:bookmarkStart w:id="6" w:name="page7"/>
    <w:bookmarkEnd w:id="6"/>
    <w:p>
      <w:pPr>
        <w:spacing w:after="0"/>
        <w:rPr>
          <w:sz w:val="20"/>
          <w:szCs w:val="20"/>
          <w:color w:val="auto"/>
        </w:rPr>
      </w:pPr>
      <w:r>
        <w:rPr>
          <w:rFonts w:ascii="Arial" w:cs="Arial" w:eastAsia="Arial" w:hAnsi="Arial"/>
          <w:sz w:val="15"/>
          <w:szCs w:val="15"/>
          <w:color w:val="auto"/>
        </w:rPr>
        <w:t xml:space="preserve">1912  </w:t>
      </w:r>
      <w:r>
        <w:rPr>
          <w:sz w:val="1"/>
          <w:szCs w:val="1"/>
          <w:color w:val="auto"/>
        </w:rPr>
        <w:drawing>
          <wp:inline distT="0" distB="0" distL="0" distR="0">
            <wp:extent cx="165100" cy="165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T. G. GERICÓ ET AL.</w:t>
      </w:r>
    </w:p>
    <w:p>
      <w:pPr>
        <w:spacing w:after="0" w:line="271"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 xml:space="preserve">deionized water, 500 lL of 0.2 M sodium citrate, 200 lL of 5% ninhydrin in ethylene glycol mono-methyl ether, and 1 mL of 0.2 mM KCN were added. The assay was heated to 100 C for 15 minutes and then cooled down in tap water for 10 minutes. Then, 1 mL of 60% ethyl alcohol was added, and readings were obtained using a spectrophotometer at k </w:t>
      </w:r>
      <w:r>
        <w:rPr>
          <w:rFonts w:ascii="Arial" w:cs="Arial" w:eastAsia="Arial" w:hAnsi="Arial"/>
          <w:sz w:val="20"/>
          <w:szCs w:val="20"/>
          <w:color w:val="auto"/>
        </w:rPr>
        <w:t>¼</w:t>
      </w:r>
      <w:r>
        <w:rPr>
          <w:rFonts w:ascii="Times New Roman" w:cs="Times New Roman" w:eastAsia="Times New Roman" w:hAnsi="Times New Roman"/>
          <w:sz w:val="20"/>
          <w:szCs w:val="20"/>
          <w:color w:val="auto"/>
        </w:rPr>
        <w:t xml:space="preserve"> 570 nm. The concentra-tion of total soluble amino acids was evaluated using a standard curve of methionine solution. The results are expressed as lmol 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FW.</w:t>
      </w:r>
    </w:p>
    <w:p>
      <w:pPr>
        <w:spacing w:after="0" w:line="361" w:lineRule="exact"/>
        <w:rPr>
          <w:sz w:val="20"/>
          <w:szCs w:val="20"/>
          <w:color w:val="auto"/>
        </w:rPr>
      </w:pPr>
    </w:p>
    <w:p>
      <w:pPr>
        <w:spacing w:after="0"/>
        <w:rPr>
          <w:sz w:val="20"/>
          <w:szCs w:val="20"/>
          <w:color w:val="auto"/>
        </w:rPr>
      </w:pPr>
      <w:r>
        <w:rPr>
          <w:rFonts w:ascii="Arial" w:cs="Arial" w:eastAsia="Arial" w:hAnsi="Arial"/>
          <w:sz w:val="20"/>
          <w:szCs w:val="20"/>
          <w:color w:val="10157E"/>
        </w:rPr>
        <w:t>Dried pod production</w:t>
      </w:r>
    </w:p>
    <w:p>
      <w:pPr>
        <w:spacing w:after="0" w:line="154"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At the end of the experiment, the pods of plants in 4 meters of the two central rows of each plot were harvested. This material was dried in a forced air oven and weighed on an analytical bal-ance. The values were adjusted to 13% moisture, and the results are expressed as t ha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w:t>
      </w:r>
    </w:p>
    <w:p>
      <w:pPr>
        <w:spacing w:after="0" w:line="363" w:lineRule="exact"/>
        <w:rPr>
          <w:sz w:val="20"/>
          <w:szCs w:val="20"/>
          <w:color w:val="auto"/>
        </w:rPr>
      </w:pPr>
    </w:p>
    <w:p>
      <w:pPr>
        <w:spacing w:after="0"/>
        <w:rPr>
          <w:sz w:val="20"/>
          <w:szCs w:val="20"/>
          <w:color w:val="auto"/>
        </w:rPr>
      </w:pPr>
      <w:r>
        <w:rPr>
          <w:rFonts w:ascii="Arial" w:cs="Arial" w:eastAsia="Arial" w:hAnsi="Arial"/>
          <w:sz w:val="20"/>
          <w:szCs w:val="20"/>
          <w:color w:val="10157E"/>
        </w:rPr>
        <w:t>Statistical analysis</w:t>
      </w:r>
    </w:p>
    <w:p>
      <w:pPr>
        <w:spacing w:after="0" w:line="155"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Using R software (R Development Core Team 2015), the data were subjected to the Shapiro and Wilk normality tests (</w:t>
      </w:r>
      <w:r>
        <w:rPr>
          <w:rFonts w:ascii="Times New Roman" w:cs="Times New Roman" w:eastAsia="Times New Roman" w:hAnsi="Times New Roman"/>
          <w:sz w:val="20"/>
          <w:szCs w:val="20"/>
          <w:color w:val="000080"/>
        </w:rPr>
        <w:t>1965</w:t>
      </w:r>
      <w:r>
        <w:rPr>
          <w:rFonts w:ascii="Times New Roman" w:cs="Times New Roman" w:eastAsia="Times New Roman" w:hAnsi="Times New Roman"/>
          <w:sz w:val="20"/>
          <w:szCs w:val="20"/>
          <w:color w:val="auto"/>
        </w:rPr>
        <w:t>) and Levene</w:t>
      </w:r>
      <w:r>
        <w:rPr>
          <w:rFonts w:ascii="Arial" w:cs="Arial" w:eastAsia="Arial" w:hAnsi="Arial"/>
          <w:sz w:val="20"/>
          <w:szCs w:val="20"/>
          <w:color w:val="auto"/>
        </w:rPr>
        <w:t>’</w:t>
      </w:r>
      <w:r>
        <w:rPr>
          <w:rFonts w:ascii="Times New Roman" w:cs="Times New Roman" w:eastAsia="Times New Roman" w:hAnsi="Times New Roman"/>
          <w:sz w:val="20"/>
          <w:szCs w:val="20"/>
          <w:color w:val="auto"/>
        </w:rPr>
        <w:t>s homoscedasticity test, both at 0.05 probability</w:t>
      </w:r>
    </w:p>
    <w:p>
      <w:pPr>
        <w:spacing w:after="0" w:line="1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280" w:type="dxa"/>
            <w:vAlign w:val="bottom"/>
          </w:tcPr>
          <w:p>
            <w:pPr>
              <w:spacing w:after="0"/>
              <w:rPr>
                <w:sz w:val="20"/>
                <w:szCs w:val="20"/>
                <w:color w:val="auto"/>
              </w:rPr>
            </w:pPr>
            <w:r>
              <w:rPr>
                <w:rFonts w:ascii="Times New Roman" w:cs="Times New Roman" w:eastAsia="Times New Roman" w:hAnsi="Times New Roman"/>
                <w:sz w:val="20"/>
                <w:szCs w:val="20"/>
                <w:color w:val="auto"/>
              </w:rPr>
              <w:t>(p</w:t>
            </w:r>
          </w:p>
        </w:tc>
        <w:tc>
          <w:tcPr>
            <w:tcW w:w="4460" w:type="dxa"/>
            <w:vAlign w:val="bottom"/>
          </w:tcPr>
          <w:p>
            <w:pPr>
              <w:ind w:left="120"/>
              <w:spacing w:after="0"/>
              <w:rPr>
                <w:sz w:val="20"/>
                <w:szCs w:val="20"/>
                <w:color w:val="auto"/>
              </w:rPr>
            </w:pPr>
            <w:r>
              <w:rPr>
                <w:rFonts w:ascii="Times New Roman" w:cs="Times New Roman" w:eastAsia="Times New Roman" w:hAnsi="Times New Roman"/>
                <w:sz w:val="20"/>
                <w:szCs w:val="20"/>
                <w:color w:val="auto"/>
              </w:rPr>
              <w:t>0.05). Subsequently, normal data were subjected</w:t>
            </w:r>
          </w:p>
        </w:tc>
        <w:tc>
          <w:tcPr>
            <w:tcW w:w="33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to analysis of variance by the F test</w:t>
            </w:r>
          </w:p>
        </w:tc>
      </w:tr>
      <w:tr>
        <w:trPr>
          <w:trHeight w:val="243"/>
        </w:trPr>
        <w:tc>
          <w:tcPr>
            <w:tcW w:w="280" w:type="dxa"/>
            <w:vAlign w:val="bottom"/>
          </w:tcPr>
          <w:p>
            <w:pPr>
              <w:spacing w:after="0"/>
              <w:rPr>
                <w:sz w:val="20"/>
                <w:szCs w:val="20"/>
                <w:color w:val="auto"/>
              </w:rPr>
            </w:pPr>
            <w:r>
              <w:rPr>
                <w:rFonts w:ascii="Times New Roman" w:cs="Times New Roman" w:eastAsia="Times New Roman" w:hAnsi="Times New Roman"/>
                <w:sz w:val="20"/>
                <w:szCs w:val="20"/>
                <w:color w:val="auto"/>
              </w:rPr>
              <w:t>(p</w:t>
            </w:r>
          </w:p>
        </w:tc>
        <w:tc>
          <w:tcPr>
            <w:tcW w:w="78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0.05), and when significant, the means were analyzed by the Tukey test at 0.05 probability</w:t>
            </w:r>
          </w:p>
        </w:tc>
      </w:tr>
      <w:tr>
        <w:trPr>
          <w:trHeight w:val="243"/>
        </w:trPr>
        <w:tc>
          <w:tcPr>
            <w:tcW w:w="280" w:type="dxa"/>
            <w:vAlign w:val="bottom"/>
          </w:tcPr>
          <w:p>
            <w:pPr>
              <w:spacing w:after="0"/>
              <w:rPr>
                <w:sz w:val="20"/>
                <w:szCs w:val="20"/>
                <w:color w:val="auto"/>
              </w:rPr>
            </w:pPr>
            <w:r>
              <w:rPr>
                <w:rFonts w:ascii="Times New Roman" w:cs="Times New Roman" w:eastAsia="Times New Roman" w:hAnsi="Times New Roman"/>
                <w:sz w:val="20"/>
                <w:szCs w:val="20"/>
                <w:color w:val="auto"/>
              </w:rPr>
              <w:t>(p</w:t>
            </w:r>
          </w:p>
        </w:tc>
        <w:tc>
          <w:tcPr>
            <w:tcW w:w="4460" w:type="dxa"/>
            <w:vAlign w:val="bottom"/>
          </w:tcPr>
          <w:p>
            <w:pPr>
              <w:ind w:left="120"/>
              <w:spacing w:after="0"/>
              <w:rPr>
                <w:sz w:val="20"/>
                <w:szCs w:val="20"/>
                <w:color w:val="auto"/>
              </w:rPr>
            </w:pPr>
            <w:r>
              <w:rPr>
                <w:rFonts w:ascii="Times New Roman" w:cs="Times New Roman" w:eastAsia="Times New Roman" w:hAnsi="Times New Roman"/>
                <w:sz w:val="20"/>
                <w:szCs w:val="20"/>
                <w:color w:val="auto"/>
              </w:rPr>
              <w:t>0.05). Pearson correlation analysis was performed (p</w:t>
            </w:r>
          </w:p>
        </w:tc>
        <w:tc>
          <w:tcPr>
            <w:tcW w:w="33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0.05) to determine the dependent var-</w:t>
            </w:r>
          </w:p>
        </w:tc>
      </w:tr>
    </w:tbl>
    <w:p>
      <w:pPr>
        <w:spacing w:after="0" w:line="23"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 xml:space="preserve">iables that correlated directly with the proposed treatments.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corrplot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package was accessed to create the heatmap, using the </w:t>
      </w:r>
      <w:r>
        <w:rPr>
          <w:rFonts w:ascii="Arial" w:cs="Arial" w:eastAsia="Arial" w:hAnsi="Arial"/>
          <w:sz w:val="20"/>
          <w:szCs w:val="20"/>
          <w:color w:val="auto"/>
        </w:rPr>
        <w:t>“</w:t>
      </w:r>
      <w:r>
        <w:rPr>
          <w:rFonts w:ascii="Times New Roman" w:cs="Times New Roman" w:eastAsia="Times New Roman" w:hAnsi="Times New Roman"/>
          <w:sz w:val="20"/>
          <w:szCs w:val="20"/>
          <w:color w:val="auto"/>
        </w:rPr>
        <w:t>cor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cor.mtest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functions to generate the coefficient matri-ces and p-value, respectively. To facilitate the visualization of significant correlations, asterisks were inserted into the heatmap cells.</w:t>
      </w:r>
    </w:p>
    <w:p>
      <w:pPr>
        <w:spacing w:after="0" w:line="383" w:lineRule="exact"/>
        <w:rPr>
          <w:sz w:val="20"/>
          <w:szCs w:val="20"/>
          <w:color w:val="auto"/>
        </w:rPr>
      </w:pPr>
    </w:p>
    <w:p>
      <w:pPr>
        <w:spacing w:after="0"/>
        <w:rPr>
          <w:sz w:val="20"/>
          <w:szCs w:val="20"/>
          <w:color w:val="auto"/>
        </w:rPr>
      </w:pPr>
      <w:r>
        <w:rPr>
          <w:rFonts w:ascii="Arial" w:cs="Arial" w:eastAsia="Arial" w:hAnsi="Arial"/>
          <w:sz w:val="21"/>
          <w:szCs w:val="21"/>
          <w:color w:val="10157E"/>
        </w:rPr>
        <w:t>Results</w:t>
      </w:r>
    </w:p>
    <w:p>
      <w:pPr>
        <w:spacing w:after="0" w:line="142" w:lineRule="exact"/>
        <w:rPr>
          <w:sz w:val="20"/>
          <w:szCs w:val="20"/>
          <w:color w:val="auto"/>
        </w:rPr>
      </w:pPr>
    </w:p>
    <w:p>
      <w:pPr>
        <w:spacing w:after="0"/>
        <w:rPr>
          <w:sz w:val="20"/>
          <w:szCs w:val="20"/>
          <w:color w:val="auto"/>
        </w:rPr>
      </w:pPr>
      <w:r>
        <w:rPr>
          <w:rFonts w:ascii="Arial" w:cs="Arial" w:eastAsia="Arial" w:hAnsi="Arial"/>
          <w:sz w:val="20"/>
          <w:szCs w:val="20"/>
          <w:color w:val="10157E"/>
        </w:rPr>
        <w:t>Photosynthetic pigments</w:t>
      </w:r>
    </w:p>
    <w:p>
      <w:pPr>
        <w:spacing w:after="0" w:line="124"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20"/>
          <w:szCs w:val="20"/>
          <w:color w:val="auto"/>
        </w:rPr>
        <w:t xml:space="preserve">After application of 4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of CoMo in the seed treatment, the concentrations of chlorophyll a, chlorophyll, and total chlorophyll in peanut leaves increased by 20%, 22%, and 21%, respect-ively, compared with the control plants (</w:t>
      </w:r>
      <w:r>
        <w:rPr>
          <w:rFonts w:ascii="Times New Roman" w:cs="Times New Roman" w:eastAsia="Times New Roman" w:hAnsi="Times New Roman"/>
          <w:sz w:val="20"/>
          <w:szCs w:val="20"/>
          <w:color w:val="000080"/>
        </w:rPr>
        <w:t>Figure 2A</w:t>
      </w:r>
      <w:r>
        <w:rPr>
          <w:rFonts w:ascii="Arial" w:cs="Arial" w:eastAsia="Arial" w:hAnsi="Arial"/>
          <w:sz w:val="20"/>
          <w:szCs w:val="20"/>
          <w:color w:val="000080"/>
        </w:rPr>
        <w:t>–</w:t>
      </w:r>
      <w:r>
        <w:rPr>
          <w:rFonts w:ascii="Times New Roman" w:cs="Times New Roman" w:eastAsia="Times New Roman" w:hAnsi="Times New Roman"/>
          <w:sz w:val="20"/>
          <w:szCs w:val="20"/>
          <w:color w:val="000080"/>
        </w:rPr>
        <w:t>C</w:t>
      </w:r>
      <w:r>
        <w:rPr>
          <w:rFonts w:ascii="Times New Roman" w:cs="Times New Roman" w:eastAsia="Times New Roman" w:hAnsi="Times New Roman"/>
          <w:sz w:val="20"/>
          <w:szCs w:val="20"/>
          <w:color w:val="auto"/>
        </w:rPr>
        <w:t>). The same was observed for carotenoid concentrations (</w:t>
      </w:r>
      <w:r>
        <w:rPr>
          <w:rFonts w:ascii="Times New Roman" w:cs="Times New Roman" w:eastAsia="Times New Roman" w:hAnsi="Times New Roman"/>
          <w:sz w:val="20"/>
          <w:szCs w:val="20"/>
          <w:color w:val="000080"/>
        </w:rPr>
        <w:t>Figure 2D</w:t>
      </w:r>
      <w:r>
        <w:rPr>
          <w:rFonts w:ascii="Times New Roman" w:cs="Times New Roman" w:eastAsia="Times New Roman" w:hAnsi="Times New Roman"/>
          <w:sz w:val="20"/>
          <w:szCs w:val="20"/>
          <w:color w:val="auto"/>
        </w:rPr>
        <w:t xml:space="preserve">), for which seeds treated with 4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of CoMo-based product gen-erated plants with a carotenoid concentration that was 21% higher than the control treatment.</w:t>
      </w:r>
    </w:p>
    <w:p>
      <w:pPr>
        <w:spacing w:after="0" w:line="23"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0"/>
          <w:szCs w:val="20"/>
          <w:color w:val="auto"/>
        </w:rPr>
        <w:t xml:space="preserve">However, there was an antagonistic effect on the concentrations of photosynthetic pigments with the application of the lowest doses of 2 or 3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80"/>
        </w:rPr>
        <w:t>Figure 1</w:t>
      </w:r>
      <w:r>
        <w:rPr>
          <w:rFonts w:ascii="Times New Roman" w:cs="Times New Roman" w:eastAsia="Times New Roman" w:hAnsi="Times New Roman"/>
          <w:sz w:val="20"/>
          <w:szCs w:val="20"/>
          <w:color w:val="auto"/>
        </w:rPr>
        <w:t xml:space="preserve">). Seeds that received 2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CoMo showed decreases of 14% and 12% in chlorophyll a and total chlorophyll concentra-tions, respectively (</w:t>
      </w:r>
      <w:r>
        <w:rPr>
          <w:rFonts w:ascii="Times New Roman" w:cs="Times New Roman" w:eastAsia="Times New Roman" w:hAnsi="Times New Roman"/>
          <w:sz w:val="20"/>
          <w:szCs w:val="20"/>
          <w:color w:val="000080"/>
        </w:rPr>
        <w:t>Figure 2A, B</w:t>
      </w:r>
      <w:r>
        <w:rPr>
          <w:rFonts w:ascii="Times New Roman" w:cs="Times New Roman" w:eastAsia="Times New Roman" w:hAnsi="Times New Roman"/>
          <w:sz w:val="20"/>
          <w:szCs w:val="20"/>
          <w:color w:val="auto"/>
        </w:rPr>
        <w:t xml:space="preserve">). For those treated with 3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of the product, this reduction was 11% for chlorophyll a and 9% for chlorophyll b (</w:t>
      </w:r>
      <w:r>
        <w:rPr>
          <w:rFonts w:ascii="Times New Roman" w:cs="Times New Roman" w:eastAsia="Times New Roman" w:hAnsi="Times New Roman"/>
          <w:sz w:val="20"/>
          <w:szCs w:val="20"/>
          <w:color w:val="000080"/>
        </w:rPr>
        <w:t>Figure 2A, B</w:t>
      </w:r>
      <w:r>
        <w:rPr>
          <w:rFonts w:ascii="Times New Roman" w:cs="Times New Roman" w:eastAsia="Times New Roman" w:hAnsi="Times New Roman"/>
          <w:sz w:val="20"/>
          <w:szCs w:val="20"/>
          <w:color w:val="auto"/>
        </w:rPr>
        <w:t xml:space="preserve">). The concentrations of total pheophytin decreased to 108.43 lg mL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following the application of 2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CoMo and 110.70 lg mL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following the application of 3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CoMo (</w:t>
      </w:r>
      <w:r>
        <w:rPr>
          <w:rFonts w:ascii="Times New Roman" w:cs="Times New Roman" w:eastAsia="Times New Roman" w:hAnsi="Times New Roman"/>
          <w:sz w:val="20"/>
          <w:szCs w:val="20"/>
          <w:color w:val="000080"/>
        </w:rPr>
        <w:t>Figure 3C</w:t>
      </w:r>
      <w:r>
        <w:rPr>
          <w:rFonts w:ascii="Times New Roman" w:cs="Times New Roman" w:eastAsia="Times New Roman" w:hAnsi="Times New Roman"/>
          <w:sz w:val="20"/>
          <w:szCs w:val="20"/>
          <w:color w:val="auto"/>
        </w:rPr>
        <w:t xml:space="preserve">). In contrast, the plants generated from seeds that received 4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CoMo presented an increase of 62% in total pheo-phytin concentrations compared to the control treatment plants. The results indicated a positive effect of the higher dose of CoMo on the photosynthetic pigments of peanut plants (</w:t>
      </w:r>
      <w:r>
        <w:rPr>
          <w:rFonts w:ascii="Times New Roman" w:cs="Times New Roman" w:eastAsia="Times New Roman" w:hAnsi="Times New Roman"/>
          <w:sz w:val="20"/>
          <w:szCs w:val="20"/>
          <w:color w:val="000080"/>
        </w:rPr>
        <w:t>Figures 2</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color w:val="000080"/>
        </w:rPr>
        <w:t>3</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20"/>
          <w:szCs w:val="20"/>
          <w:color w:val="10157E"/>
        </w:rPr>
        <w:t>Total sugars and sucrose</w:t>
      </w:r>
    </w:p>
    <w:p>
      <w:pPr>
        <w:spacing w:after="0" w:line="155"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20"/>
          <w:szCs w:val="20"/>
          <w:color w:val="auto"/>
        </w:rPr>
        <w:t xml:space="preserve">Concentrations of total soluble sugars in leaf tissues of peanuts increased by 20% with the appli-cation of 3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CoMo (</w:t>
      </w:r>
      <w:r>
        <w:rPr>
          <w:rFonts w:ascii="Times New Roman" w:cs="Times New Roman" w:eastAsia="Times New Roman" w:hAnsi="Times New Roman"/>
          <w:sz w:val="20"/>
          <w:szCs w:val="20"/>
          <w:color w:val="000080"/>
        </w:rPr>
        <w:t>Figure 4B</w:t>
      </w:r>
      <w:r>
        <w:rPr>
          <w:rFonts w:ascii="Times New Roman" w:cs="Times New Roman" w:eastAsia="Times New Roman" w:hAnsi="Times New Roman"/>
          <w:sz w:val="20"/>
          <w:szCs w:val="20"/>
          <w:color w:val="auto"/>
        </w:rPr>
        <w:t>) compared with the control treatment plants. The other</w:t>
      </w:r>
    </w:p>
    <w:p>
      <w:pPr>
        <w:sectPr>
          <w:pgSz w:w="10080" w:h="14400" w:orient="portrait"/>
          <w:cols w:equalWidth="0" w:num="1">
            <w:col w:w="8100"/>
          </w:cols>
          <w:pgMar w:left="960" w:top="458" w:right="1020" w:bottom="637" w:gutter="0" w:footer="0" w:header="0"/>
        </w:sectPr>
      </w:pPr>
    </w:p>
    <w:bookmarkStart w:id="7" w:name="page8"/>
    <w:bookmarkEnd w:id="7"/>
    <w:p>
      <w:pPr>
        <w:ind w:left="5300"/>
        <w:spacing w:after="0"/>
        <w:rPr>
          <w:sz w:val="20"/>
          <w:szCs w:val="20"/>
          <w:color w:val="auto"/>
        </w:rPr>
      </w:pPr>
      <w:r>
        <w:rPr>
          <w:rFonts w:ascii="Arial" w:cs="Arial" w:eastAsia="Arial" w:hAnsi="Arial"/>
          <w:sz w:val="13"/>
          <w:szCs w:val="13"/>
          <w:color w:val="auto"/>
        </w:rPr>
        <w:t xml:space="preserve">JOURNAL OF PLANT NUTRITION  </w:t>
      </w:r>
      <w:r>
        <w:rPr>
          <w:sz w:val="1"/>
          <w:szCs w:val="1"/>
          <w:color w:val="auto"/>
        </w:rPr>
        <w:drawing>
          <wp:inline distT="0" distB="0" distL="0" distR="0">
            <wp:extent cx="165100" cy="165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1913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158750</wp:posOffset>
            </wp:positionH>
            <wp:positionV relativeFrom="paragraph">
              <wp:posOffset>193675</wp:posOffset>
            </wp:positionV>
            <wp:extent cx="4827905" cy="510349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4827905" cy="51034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both"/>
        <w:spacing w:after="0" w:line="269" w:lineRule="auto"/>
        <w:rPr>
          <w:sz w:val="20"/>
          <w:szCs w:val="20"/>
          <w:color w:val="auto"/>
        </w:rPr>
      </w:pPr>
      <w:r>
        <w:rPr>
          <w:rFonts w:ascii="Arial" w:cs="Arial" w:eastAsia="Arial" w:hAnsi="Arial"/>
          <w:sz w:val="14"/>
          <w:szCs w:val="14"/>
          <w:color w:val="10157E"/>
        </w:rPr>
        <w:t xml:space="preserve">Figure 2. </w:t>
      </w:r>
      <w:r>
        <w:rPr>
          <w:rFonts w:ascii="Arial" w:cs="Arial" w:eastAsia="Arial" w:hAnsi="Arial"/>
          <w:sz w:val="14"/>
          <w:szCs w:val="14"/>
          <w:color w:val="000000"/>
        </w:rPr>
        <w:t>(A) Concentrations of chlorophyll a, (B) chlorophyll b, (C) total chlorophyll, and (D) carotenoids in peanut (Arachis</w:t>
      </w:r>
      <w:r>
        <w:rPr>
          <w:rFonts w:ascii="Arial" w:cs="Arial" w:eastAsia="Arial" w:hAnsi="Arial"/>
          <w:sz w:val="14"/>
          <w:szCs w:val="14"/>
          <w:color w:val="10157E"/>
        </w:rPr>
        <w:t xml:space="preserve"> </w:t>
      </w:r>
      <w:r>
        <w:rPr>
          <w:rFonts w:ascii="Arial" w:cs="Arial" w:eastAsia="Arial" w:hAnsi="Arial"/>
          <w:sz w:val="14"/>
          <w:szCs w:val="14"/>
          <w:color w:val="000000"/>
        </w:rPr>
        <w:t>hypogaea) plants as a function of cobalt and molybdenum (CoMo) doses in the seed treatment. CV corresponds to the coefficient</w:t>
      </w:r>
    </w:p>
    <w:p>
      <w:pPr>
        <w:spacing w:after="0" w:line="1" w:lineRule="exact"/>
        <w:rPr>
          <w:sz w:val="20"/>
          <w:szCs w:val="20"/>
          <w:color w:val="auto"/>
        </w:rPr>
      </w:pPr>
    </w:p>
    <w:p>
      <w:pPr>
        <w:jc w:val="both"/>
        <w:spacing w:after="0" w:line="373" w:lineRule="auto"/>
        <w:rPr>
          <w:sz w:val="20"/>
          <w:szCs w:val="20"/>
          <w:color w:val="auto"/>
        </w:rPr>
      </w:pPr>
      <w:r>
        <w:rPr>
          <w:rFonts w:ascii="Arial" w:cs="Arial" w:eastAsia="Arial" w:hAnsi="Arial"/>
          <w:sz w:val="16"/>
          <w:szCs w:val="16"/>
          <w:color w:val="auto"/>
        </w:rPr>
        <w:t>of variation. Letters classify means according to the Tukey test at 5% probability. The bars represent the standard error of the mean (n ¼ 4).</w:t>
      </w:r>
    </w:p>
    <w:p>
      <w:pPr>
        <w:spacing w:after="0" w:line="248"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 xml:space="preserve">treatments, 2 or 4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did not differ statistically from each other or from the control. The sucrose fraction concentrations in the leaf tissues did not differ statistically in relation to the treatments (</w:t>
      </w:r>
      <w:r>
        <w:rPr>
          <w:rFonts w:ascii="Times New Roman" w:cs="Times New Roman" w:eastAsia="Times New Roman" w:hAnsi="Times New Roman"/>
          <w:sz w:val="20"/>
          <w:szCs w:val="20"/>
          <w:color w:val="000080"/>
        </w:rPr>
        <w:t>Figure 4A</w:t>
      </w:r>
      <w:r>
        <w:rPr>
          <w:rFonts w:ascii="Times New Roman" w:cs="Times New Roman" w:eastAsia="Times New Roman" w:hAnsi="Times New Roman"/>
          <w:sz w:val="20"/>
          <w:szCs w:val="20"/>
          <w:color w:val="auto"/>
        </w:rPr>
        <w:t>). This result suggested that the increase in total sugar levels in peanut leaves was due to other carbohydrate species.</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20"/>
          <w:szCs w:val="20"/>
          <w:color w:val="10157E"/>
        </w:rPr>
        <w:t>Ureides</w:t>
      </w:r>
    </w:p>
    <w:p>
      <w:pPr>
        <w:spacing w:after="0" w:line="123" w:lineRule="exact"/>
        <w:rPr>
          <w:sz w:val="20"/>
          <w:szCs w:val="20"/>
          <w:color w:val="auto"/>
        </w:rPr>
      </w:pPr>
    </w:p>
    <w:p>
      <w:pPr>
        <w:jc w:val="both"/>
        <w:spacing w:after="0" w:line="221" w:lineRule="auto"/>
        <w:rPr>
          <w:sz w:val="20"/>
          <w:szCs w:val="20"/>
          <w:color w:val="auto"/>
        </w:rPr>
      </w:pPr>
      <w:r>
        <w:rPr>
          <w:rFonts w:ascii="Times New Roman" w:cs="Times New Roman" w:eastAsia="Times New Roman" w:hAnsi="Times New Roman"/>
          <w:sz w:val="20"/>
          <w:szCs w:val="20"/>
          <w:color w:val="auto"/>
        </w:rPr>
        <w:t xml:space="preserve">The concentration of the allantoin fraction in plants treated with 2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CoMo was reduced by 44% compared with the control treatment plants (</w:t>
      </w:r>
      <w:r>
        <w:rPr>
          <w:rFonts w:ascii="Times New Roman" w:cs="Times New Roman" w:eastAsia="Times New Roman" w:hAnsi="Times New Roman"/>
          <w:sz w:val="20"/>
          <w:szCs w:val="20"/>
          <w:color w:val="000080"/>
        </w:rPr>
        <w:t>Figure 5B</w:t>
      </w:r>
      <w:r>
        <w:rPr>
          <w:rFonts w:ascii="Times New Roman" w:cs="Times New Roman" w:eastAsia="Times New Roman" w:hAnsi="Times New Roman"/>
          <w:sz w:val="20"/>
          <w:szCs w:val="20"/>
          <w:color w:val="auto"/>
        </w:rPr>
        <w:t xml:space="preserve">). Similarly, control plants had a 61% higher allantoin fraction than plants treated with 3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and a 60% higher fraction than plants treated with 4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w:t>
      </w:r>
    </w:p>
    <w:p>
      <w:pPr>
        <w:sectPr>
          <w:pgSz w:w="10080" w:h="14400" w:orient="portrait"/>
          <w:cols w:equalWidth="0" w:num="1">
            <w:col w:w="8100"/>
          </w:cols>
          <w:pgMar w:left="960" w:top="462" w:right="1020" w:bottom="639"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1914  </w:t>
      </w:r>
      <w:r>
        <w:rPr>
          <w:sz w:val="1"/>
          <w:szCs w:val="1"/>
          <w:color w:val="auto"/>
        </w:rPr>
        <w:drawing>
          <wp:inline distT="0" distB="0" distL="0" distR="0">
            <wp:extent cx="165100" cy="165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T. G. GERICÓ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1433830</wp:posOffset>
            </wp:positionH>
            <wp:positionV relativeFrom="paragraph">
              <wp:posOffset>193675</wp:posOffset>
            </wp:positionV>
            <wp:extent cx="2276475" cy="665797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2276475" cy="66579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spacing w:after="0" w:line="366" w:lineRule="auto"/>
        <w:rPr>
          <w:sz w:val="20"/>
          <w:szCs w:val="20"/>
          <w:color w:val="auto"/>
        </w:rPr>
      </w:pPr>
      <w:r>
        <w:rPr>
          <w:rFonts w:ascii="Arial" w:cs="Arial" w:eastAsia="Arial" w:hAnsi="Arial"/>
          <w:sz w:val="14"/>
          <w:szCs w:val="14"/>
          <w:color w:val="10157E"/>
        </w:rPr>
        <w:t xml:space="preserve">Figure 3. </w:t>
      </w:r>
      <w:r>
        <w:rPr>
          <w:rFonts w:ascii="Arial" w:cs="Arial" w:eastAsia="Arial" w:hAnsi="Arial"/>
          <w:sz w:val="14"/>
          <w:szCs w:val="14"/>
          <w:color w:val="000000"/>
        </w:rPr>
        <w:t>(A) Concentrations of pheophytin a, (B) pheophytin, and (C) total pheophytin in peanut (Arachis hypogaea) plants as a</w:t>
      </w:r>
      <w:r>
        <w:rPr>
          <w:rFonts w:ascii="Arial" w:cs="Arial" w:eastAsia="Arial" w:hAnsi="Arial"/>
          <w:sz w:val="14"/>
          <w:szCs w:val="14"/>
          <w:color w:val="10157E"/>
        </w:rPr>
        <w:t xml:space="preserve"> </w:t>
      </w:r>
      <w:r>
        <w:rPr>
          <w:rFonts w:ascii="Arial" w:cs="Arial" w:eastAsia="Arial" w:hAnsi="Arial"/>
          <w:sz w:val="14"/>
          <w:szCs w:val="14"/>
          <w:color w:val="000000"/>
        </w:rPr>
        <w:t>function of cobalt and molybdenum (CoMo) doses in the seed treatment. CV corresponds to the coefficient of variation. Letters classify means according to the Tukey test at 5% probability. The bars represent the standard error of the mean (n ¼ 4).</w:t>
      </w:r>
    </w:p>
    <w:p>
      <w:pPr>
        <w:sectPr>
          <w:pgSz w:w="10080" w:h="14400" w:orient="portrait"/>
          <w:cols w:equalWidth="0" w:num="1">
            <w:col w:w="8100"/>
          </w:cols>
          <w:pgMar w:left="960" w:top="458" w:right="1020" w:bottom="1440" w:gutter="0" w:footer="0" w:header="0"/>
        </w:sectPr>
      </w:pPr>
    </w:p>
    <w:bookmarkStart w:id="9" w:name="page10"/>
    <w:bookmarkEnd w:id="9"/>
    <w:p>
      <w:pPr>
        <w:ind w:left="5300"/>
        <w:spacing w:after="0"/>
        <w:rPr>
          <w:sz w:val="20"/>
          <w:szCs w:val="20"/>
          <w:color w:val="auto"/>
        </w:rPr>
      </w:pPr>
      <w:r>
        <w:rPr>
          <w:rFonts w:ascii="Arial" w:cs="Arial" w:eastAsia="Arial" w:hAnsi="Arial"/>
          <w:sz w:val="13"/>
          <w:szCs w:val="13"/>
          <w:color w:val="auto"/>
        </w:rPr>
        <w:t xml:space="preserve">JOURNAL OF PLANT NUTRITION  </w:t>
      </w:r>
      <w:r>
        <w:rPr>
          <w:sz w:val="1"/>
          <w:szCs w:val="1"/>
          <w:color w:val="auto"/>
        </w:rPr>
        <w:drawing>
          <wp:inline distT="0" distB="0" distL="0" distR="0">
            <wp:extent cx="165100" cy="165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1915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219075</wp:posOffset>
            </wp:positionH>
            <wp:positionV relativeFrom="paragraph">
              <wp:posOffset>193675</wp:posOffset>
            </wp:positionV>
            <wp:extent cx="4705985" cy="247459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4705985" cy="24745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both"/>
        <w:spacing w:after="0" w:line="333" w:lineRule="auto"/>
        <w:rPr>
          <w:sz w:val="20"/>
          <w:szCs w:val="20"/>
          <w:color w:val="auto"/>
        </w:rPr>
      </w:pPr>
      <w:r>
        <w:rPr>
          <w:rFonts w:ascii="Arial" w:cs="Arial" w:eastAsia="Arial" w:hAnsi="Arial"/>
          <w:sz w:val="15"/>
          <w:szCs w:val="15"/>
          <w:color w:val="10157E"/>
        </w:rPr>
        <w:t xml:space="preserve">Figure 4. </w:t>
      </w:r>
      <w:r>
        <w:rPr>
          <w:rFonts w:ascii="Arial" w:cs="Arial" w:eastAsia="Arial" w:hAnsi="Arial"/>
          <w:sz w:val="15"/>
          <w:szCs w:val="15"/>
          <w:color w:val="000000"/>
        </w:rPr>
        <w:t>(A) Concentrations of sucrose and (B) total sugar in peanut (Arachis hypogaea) plants as a function of cobalt and</w:t>
      </w:r>
      <w:r>
        <w:rPr>
          <w:rFonts w:ascii="Arial" w:cs="Arial" w:eastAsia="Arial" w:hAnsi="Arial"/>
          <w:sz w:val="15"/>
          <w:szCs w:val="15"/>
          <w:color w:val="10157E"/>
        </w:rPr>
        <w:t xml:space="preserve"> </w:t>
      </w:r>
      <w:r>
        <w:rPr>
          <w:rFonts w:ascii="Arial" w:cs="Arial" w:eastAsia="Arial" w:hAnsi="Arial"/>
          <w:sz w:val="15"/>
          <w:szCs w:val="15"/>
          <w:color w:val="000000"/>
        </w:rPr>
        <w:t>molybdenum (CoMo) doses in the seed treatment. CV corresponds to the coefficient of variation. Letters classify means according to the Tukey test at 5% probability. The bars represent the standard error of the mean (n ¼ 4).</w:t>
      </w:r>
    </w:p>
    <w:p>
      <w:pPr>
        <w:spacing w:after="0" w:line="108"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0"/>
          <w:szCs w:val="20"/>
          <w:color w:val="auto"/>
        </w:rPr>
        <w:t>The concentrations of total ureides and allantoic acid in peanut leaves did not differ statistic-ally with the application of CoMo (</w:t>
      </w:r>
      <w:r>
        <w:rPr>
          <w:rFonts w:ascii="Times New Roman" w:cs="Times New Roman" w:eastAsia="Times New Roman" w:hAnsi="Times New Roman"/>
          <w:sz w:val="20"/>
          <w:szCs w:val="20"/>
          <w:color w:val="000080"/>
        </w:rPr>
        <w:t>Figure 5A, C</w:t>
      </w:r>
      <w:r>
        <w:rPr>
          <w:rFonts w:ascii="Times New Roman" w:cs="Times New Roman" w:eastAsia="Times New Roman" w:hAnsi="Times New Roman"/>
          <w:sz w:val="20"/>
          <w:szCs w:val="20"/>
          <w:color w:val="auto"/>
        </w:rPr>
        <w:t>). These results indicated a greater influence of allantoic acid on nitrogen compounds in peanut plants because the concentration of total ureides was not significantly influenced by the allantoin fraction.</w:t>
      </w:r>
    </w:p>
    <w:p>
      <w:pPr>
        <w:spacing w:after="0" w:line="394" w:lineRule="exact"/>
        <w:rPr>
          <w:sz w:val="20"/>
          <w:szCs w:val="20"/>
          <w:color w:val="auto"/>
        </w:rPr>
      </w:pPr>
    </w:p>
    <w:p>
      <w:pPr>
        <w:spacing w:after="0"/>
        <w:rPr>
          <w:sz w:val="20"/>
          <w:szCs w:val="20"/>
          <w:color w:val="auto"/>
        </w:rPr>
      </w:pPr>
      <w:r>
        <w:rPr>
          <w:rFonts w:ascii="Arial" w:cs="Arial" w:eastAsia="Arial" w:hAnsi="Arial"/>
          <w:sz w:val="20"/>
          <w:szCs w:val="20"/>
          <w:color w:val="10157E"/>
        </w:rPr>
        <w:t>Ammonia and amino acids</w:t>
      </w:r>
    </w:p>
    <w:p>
      <w:pPr>
        <w:spacing w:after="0" w:line="154" w:lineRule="exact"/>
        <w:rPr>
          <w:sz w:val="20"/>
          <w:szCs w:val="20"/>
          <w:color w:val="auto"/>
        </w:rPr>
      </w:pPr>
    </w:p>
    <w:p>
      <w:pPr>
        <w:jc w:val="both"/>
        <w:spacing w:after="0" w:line="225" w:lineRule="auto"/>
        <w:rPr>
          <w:sz w:val="20"/>
          <w:szCs w:val="20"/>
          <w:color w:val="auto"/>
        </w:rPr>
      </w:pPr>
      <w:r>
        <w:rPr>
          <w:rFonts w:ascii="Times New Roman" w:cs="Times New Roman" w:eastAsia="Times New Roman" w:hAnsi="Times New Roman"/>
          <w:sz w:val="20"/>
          <w:szCs w:val="20"/>
          <w:color w:val="auto"/>
        </w:rPr>
        <w:t>The results obtained for ammonia concentration in leaves indicated a beneficial effect of CoMo applications doses (</w:t>
      </w:r>
      <w:r>
        <w:rPr>
          <w:rFonts w:ascii="Times New Roman" w:cs="Times New Roman" w:eastAsia="Times New Roman" w:hAnsi="Times New Roman"/>
          <w:sz w:val="20"/>
          <w:szCs w:val="20"/>
          <w:color w:val="000080"/>
        </w:rPr>
        <w:t>Figure 6B</w:t>
      </w:r>
      <w:r>
        <w:rPr>
          <w:rFonts w:ascii="Times New Roman" w:cs="Times New Roman" w:eastAsia="Times New Roman" w:hAnsi="Times New Roman"/>
          <w:sz w:val="20"/>
          <w:szCs w:val="20"/>
          <w:color w:val="auto"/>
        </w:rPr>
        <w:t xml:space="preserve">). This effect was more pronounced at doses of 2 or 3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which were 37% and 41% higher, respectively, than the control plants. The dose of 4 mL kg-1 also increased leaf ammonium concentration by only 16% compared with the control plants. The dose of 4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product used also increased the leaf ammonium concentration; however, it was only 16% higher compared with the control treatment plants.</w:t>
      </w:r>
    </w:p>
    <w:p>
      <w:pPr>
        <w:spacing w:after="0" w:line="24" w:lineRule="exact"/>
        <w:rPr>
          <w:sz w:val="20"/>
          <w:szCs w:val="20"/>
          <w:color w:val="auto"/>
        </w:rPr>
      </w:pPr>
    </w:p>
    <w:p>
      <w:pPr>
        <w:jc w:val="both"/>
        <w:ind w:firstLine="239"/>
        <w:spacing w:after="0" w:line="214" w:lineRule="auto"/>
        <w:rPr>
          <w:sz w:val="20"/>
          <w:szCs w:val="20"/>
          <w:color w:val="auto"/>
        </w:rPr>
      </w:pPr>
      <w:r>
        <w:rPr>
          <w:rFonts w:ascii="Times New Roman" w:cs="Times New Roman" w:eastAsia="Times New Roman" w:hAnsi="Times New Roman"/>
          <w:sz w:val="20"/>
          <w:szCs w:val="20"/>
          <w:color w:val="auto"/>
        </w:rPr>
        <w:t>The amino acid levels in peanut leaves were positively influenced by the application of CoMo (</w:t>
      </w:r>
      <w:r>
        <w:rPr>
          <w:rFonts w:ascii="Times New Roman" w:cs="Times New Roman" w:eastAsia="Times New Roman" w:hAnsi="Times New Roman"/>
          <w:sz w:val="20"/>
          <w:szCs w:val="20"/>
          <w:color w:val="000080"/>
        </w:rPr>
        <w:t>Figure 6C</w:t>
      </w:r>
      <w:r>
        <w:rPr>
          <w:rFonts w:ascii="Times New Roman" w:cs="Times New Roman" w:eastAsia="Times New Roman" w:hAnsi="Times New Roman"/>
          <w:sz w:val="20"/>
          <w:szCs w:val="20"/>
          <w:color w:val="auto"/>
        </w:rPr>
        <w:t xml:space="preserve">). Plants treated with a dose of 4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showed increases of 86% compared with the control. Likewise, those that received 2 or 3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CoMo showed increases in amino acid con-centrations of 55 and 42%, respectively.</w:t>
      </w:r>
    </w:p>
    <w:p>
      <w:pPr>
        <w:spacing w:after="0" w:line="21" w:lineRule="exact"/>
        <w:rPr>
          <w:sz w:val="20"/>
          <w:szCs w:val="20"/>
          <w:color w:val="auto"/>
        </w:rPr>
      </w:pPr>
    </w:p>
    <w:p>
      <w:pPr>
        <w:jc w:val="both"/>
        <w:ind w:firstLine="239"/>
        <w:spacing w:after="0" w:line="23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effects of CoMo doses on nitrogen metabolism in peanut plants were more evident based on the results of nitrogen compounds (</w:t>
      </w:r>
      <w:r>
        <w:rPr>
          <w:rFonts w:ascii="Times New Roman" w:cs="Times New Roman" w:eastAsia="Times New Roman" w:hAnsi="Times New Roman"/>
          <w:sz w:val="20"/>
          <w:szCs w:val="20"/>
          <w:color w:val="000080"/>
        </w:rPr>
        <w:t>Figure 6D</w:t>
      </w:r>
      <w:r>
        <w:rPr>
          <w:rFonts w:ascii="Times New Roman" w:cs="Times New Roman" w:eastAsia="Times New Roman" w:hAnsi="Times New Roman"/>
          <w:sz w:val="20"/>
          <w:szCs w:val="20"/>
          <w:color w:val="auto"/>
        </w:rPr>
        <w:t xml:space="preserve">). Plants that were treated with the highest dose of Co and Mo (4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showed increased in total nitrogen compounds by 68% compared with control plants (</w:t>
      </w:r>
      <w:r>
        <w:rPr>
          <w:rFonts w:ascii="Times New Roman" w:cs="Times New Roman" w:eastAsia="Times New Roman" w:hAnsi="Times New Roman"/>
          <w:sz w:val="20"/>
          <w:szCs w:val="20"/>
          <w:color w:val="000080"/>
        </w:rPr>
        <w:t>Figure 6D</w:t>
      </w:r>
      <w:r>
        <w:rPr>
          <w:rFonts w:ascii="Times New Roman" w:cs="Times New Roman" w:eastAsia="Times New Roman" w:hAnsi="Times New Roman"/>
          <w:sz w:val="20"/>
          <w:szCs w:val="20"/>
          <w:color w:val="auto"/>
        </w:rPr>
        <w:t xml:space="preserve">). Similarly, doses of 2 or 3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of the product provided increases of 35% and 28%, respectively, in total nitrogen compounds. The results supported a positive influence of the higher dose of CoMo in the treatment of peanut seeds. This practice provided more efficient plants for the storage and incorporation of the nitrogen forms absorbed by plants. However, no effect was observed for peanut yield (</w:t>
      </w:r>
      <w:hyperlink r:id="rId13">
        <w:r>
          <w:rPr>
            <w:rFonts w:ascii="Times New Roman" w:cs="Times New Roman" w:eastAsia="Times New Roman" w:hAnsi="Times New Roman"/>
            <w:sz w:val="20"/>
            <w:szCs w:val="20"/>
            <w:color w:val="000080"/>
          </w:rPr>
          <w:t>Supplementary material</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1).</w:t>
      </w:r>
    </w:p>
    <w:p>
      <w:pPr>
        <w:spacing w:after="0" w:line="395" w:lineRule="exact"/>
        <w:rPr>
          <w:sz w:val="20"/>
          <w:szCs w:val="20"/>
          <w:color w:val="auto"/>
        </w:rPr>
      </w:pPr>
    </w:p>
    <w:p>
      <w:pPr>
        <w:spacing w:after="0"/>
        <w:rPr>
          <w:sz w:val="20"/>
          <w:szCs w:val="20"/>
          <w:color w:val="auto"/>
        </w:rPr>
      </w:pPr>
      <w:r>
        <w:rPr>
          <w:rFonts w:ascii="Arial" w:cs="Arial" w:eastAsia="Arial" w:hAnsi="Arial"/>
          <w:sz w:val="21"/>
          <w:szCs w:val="21"/>
          <w:color w:val="10157E"/>
        </w:rPr>
        <w:t>Discussion</w:t>
      </w:r>
    </w:p>
    <w:p>
      <w:pPr>
        <w:spacing w:after="0" w:line="153"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0"/>
          <w:szCs w:val="20"/>
          <w:color w:val="auto"/>
        </w:rPr>
        <w:t>Seeds treated with CoMo provided peanut plants with higher concentrations of photosynthetic pigments and carotenoids in leaves (</w:t>
      </w:r>
      <w:r>
        <w:rPr>
          <w:rFonts w:ascii="Times New Roman" w:cs="Times New Roman" w:eastAsia="Times New Roman" w:hAnsi="Times New Roman"/>
          <w:sz w:val="20"/>
          <w:szCs w:val="20"/>
          <w:color w:val="000080"/>
        </w:rPr>
        <w:t>Figure 1</w:t>
      </w:r>
      <w:r>
        <w:rPr>
          <w:rFonts w:ascii="Times New Roman" w:cs="Times New Roman" w:eastAsia="Times New Roman" w:hAnsi="Times New Roman"/>
          <w:sz w:val="20"/>
          <w:szCs w:val="20"/>
          <w:color w:val="auto"/>
        </w:rPr>
        <w:t>). Likewise, higher total soluble sugar production</w:t>
      </w:r>
    </w:p>
    <w:p>
      <w:pPr>
        <w:sectPr>
          <w:pgSz w:w="10080" w:h="14400" w:orient="portrait"/>
          <w:cols w:equalWidth="0" w:num="1">
            <w:col w:w="8100"/>
          </w:cols>
          <w:pgMar w:left="960" w:top="462" w:right="1020" w:bottom="673" w:gutter="0" w:footer="0" w:header="0"/>
        </w:sectPr>
      </w:pPr>
    </w:p>
    <w:bookmarkStart w:id="10" w:name="page11"/>
    <w:bookmarkEnd w:id="10"/>
    <w:p>
      <w:pPr>
        <w:spacing w:after="0"/>
        <w:rPr>
          <w:sz w:val="20"/>
          <w:szCs w:val="20"/>
          <w:color w:val="auto"/>
        </w:rPr>
      </w:pPr>
      <w:r>
        <w:rPr>
          <w:rFonts w:ascii="Arial" w:cs="Arial" w:eastAsia="Arial" w:hAnsi="Arial"/>
          <w:sz w:val="15"/>
          <w:szCs w:val="15"/>
          <w:color w:val="auto"/>
        </w:rPr>
        <w:t xml:space="preserve">1916  </w:t>
      </w:r>
      <w:r>
        <w:rPr>
          <w:sz w:val="1"/>
          <w:szCs w:val="1"/>
          <w:color w:val="auto"/>
        </w:rPr>
        <w:drawing>
          <wp:inline distT="0" distB="0" distL="0" distR="0">
            <wp:extent cx="165100" cy="165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T. G. GERICÓ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1433830</wp:posOffset>
            </wp:positionH>
            <wp:positionV relativeFrom="paragraph">
              <wp:posOffset>193675</wp:posOffset>
            </wp:positionV>
            <wp:extent cx="2276475" cy="653923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2276475" cy="65392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both"/>
        <w:spacing w:after="0" w:line="366" w:lineRule="auto"/>
        <w:rPr>
          <w:sz w:val="20"/>
          <w:szCs w:val="20"/>
          <w:color w:val="auto"/>
        </w:rPr>
      </w:pPr>
      <w:r>
        <w:rPr>
          <w:rFonts w:ascii="Arial" w:cs="Arial" w:eastAsia="Arial" w:hAnsi="Arial"/>
          <w:sz w:val="14"/>
          <w:szCs w:val="14"/>
          <w:color w:val="10157E"/>
        </w:rPr>
        <w:t xml:space="preserve">Figure 5. </w:t>
      </w:r>
      <w:r>
        <w:rPr>
          <w:rFonts w:ascii="Arial" w:cs="Arial" w:eastAsia="Arial" w:hAnsi="Arial"/>
          <w:sz w:val="14"/>
          <w:szCs w:val="14"/>
          <w:color w:val="000000"/>
        </w:rPr>
        <w:t>(A) Concentrations of allantoic acid, (B) allantoin, and (C) total ureides in peanut (Arachis hypogaea) plants as a func-tion of cobalt and molybdenum (CoMo) doses in the seed treatment. CV corresponds to the coefficient of variation. Letters clas-sify means according to the Tukey test at 5% probability. The bars represent the standard error of the mean (n ¼ 4).</w:t>
      </w:r>
    </w:p>
    <w:p>
      <w:pPr>
        <w:spacing w:after="0" w:line="282"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was observed in these plants (</w:t>
      </w:r>
      <w:r>
        <w:rPr>
          <w:rFonts w:ascii="Times New Roman" w:cs="Times New Roman" w:eastAsia="Times New Roman" w:hAnsi="Times New Roman"/>
          <w:sz w:val="20"/>
          <w:szCs w:val="20"/>
          <w:color w:val="000080"/>
        </w:rPr>
        <w:t>Figure 3</w:t>
      </w:r>
      <w:r>
        <w:rPr>
          <w:rFonts w:ascii="Times New Roman" w:cs="Times New Roman" w:eastAsia="Times New Roman" w:hAnsi="Times New Roman"/>
          <w:sz w:val="20"/>
          <w:szCs w:val="20"/>
          <w:color w:val="auto"/>
        </w:rPr>
        <w:t>). Notably, the accumulation of sugars was not governed by the sucrose fraction (</w:t>
      </w:r>
      <w:r>
        <w:rPr>
          <w:rFonts w:ascii="Times New Roman" w:cs="Times New Roman" w:eastAsia="Times New Roman" w:hAnsi="Times New Roman"/>
          <w:sz w:val="20"/>
          <w:szCs w:val="20"/>
          <w:color w:val="000080"/>
        </w:rPr>
        <w:t>Figure 3A</w:t>
      </w:r>
      <w:r>
        <w:rPr>
          <w:rFonts w:ascii="Times New Roman" w:cs="Times New Roman" w:eastAsia="Times New Roman" w:hAnsi="Times New Roman"/>
          <w:sz w:val="20"/>
          <w:szCs w:val="20"/>
          <w:color w:val="auto"/>
        </w:rPr>
        <w:t xml:space="preserve">). Other carbohydrate species may contribute to the total produc-tion of reducing sugars such as hexose (glucose and/or fructose) (Amirjani </w:t>
      </w:r>
      <w:r>
        <w:rPr>
          <w:rFonts w:ascii="Times New Roman" w:cs="Times New Roman" w:eastAsia="Times New Roman" w:hAnsi="Times New Roman"/>
          <w:sz w:val="20"/>
          <w:szCs w:val="20"/>
          <w:color w:val="000080"/>
        </w:rPr>
        <w:t>2011</w:t>
      </w:r>
      <w:r>
        <w:rPr>
          <w:rFonts w:ascii="Times New Roman" w:cs="Times New Roman" w:eastAsia="Times New Roman" w:hAnsi="Times New Roman"/>
          <w:sz w:val="20"/>
          <w:szCs w:val="20"/>
          <w:color w:val="auto"/>
        </w:rPr>
        <w:t>). CO directly</w:t>
      </w:r>
    </w:p>
    <w:p>
      <w:pPr>
        <w:sectPr>
          <w:pgSz w:w="10080" w:h="14400" w:orient="portrait"/>
          <w:cols w:equalWidth="0" w:num="1">
            <w:col w:w="8100"/>
          </w:cols>
          <w:pgMar w:left="960" w:top="458" w:right="1020" w:bottom="670" w:gutter="0" w:footer="0" w:header="0"/>
        </w:sectPr>
      </w:pPr>
    </w:p>
    <w:bookmarkStart w:id="11" w:name="page12"/>
    <w:bookmarkEnd w:id="11"/>
    <w:p>
      <w:pPr>
        <w:ind w:left="5300"/>
        <w:spacing w:after="0"/>
        <w:rPr>
          <w:sz w:val="20"/>
          <w:szCs w:val="20"/>
          <w:color w:val="auto"/>
        </w:rPr>
      </w:pPr>
      <w:r>
        <w:rPr>
          <w:rFonts w:ascii="Arial" w:cs="Arial" w:eastAsia="Arial" w:hAnsi="Arial"/>
          <w:sz w:val="13"/>
          <w:szCs w:val="13"/>
          <w:color w:val="auto"/>
        </w:rPr>
        <w:t xml:space="preserve">JOURNAL OF PLANT NUTRITION  </w:t>
      </w:r>
      <w:r>
        <w:rPr>
          <w:sz w:val="1"/>
          <w:szCs w:val="1"/>
          <w:color w:val="auto"/>
        </w:rPr>
        <w:drawing>
          <wp:inline distT="0" distB="0" distL="0" distR="0">
            <wp:extent cx="165100" cy="1651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1917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143510</wp:posOffset>
            </wp:positionH>
            <wp:positionV relativeFrom="paragraph">
              <wp:posOffset>193675</wp:posOffset>
            </wp:positionV>
            <wp:extent cx="4857750" cy="520446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4857750" cy="52044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both"/>
        <w:spacing w:after="0" w:line="281" w:lineRule="auto"/>
        <w:rPr>
          <w:sz w:val="20"/>
          <w:szCs w:val="20"/>
          <w:color w:val="auto"/>
        </w:rPr>
      </w:pPr>
      <w:r>
        <w:rPr>
          <w:rFonts w:ascii="Arial" w:cs="Arial" w:eastAsia="Arial" w:hAnsi="Arial"/>
          <w:sz w:val="16"/>
          <w:szCs w:val="16"/>
          <w:color w:val="10157E"/>
        </w:rPr>
        <w:t xml:space="preserve">Figure 6. </w:t>
      </w:r>
      <w:r>
        <w:rPr>
          <w:rFonts w:ascii="Arial" w:cs="Arial" w:eastAsia="Arial" w:hAnsi="Arial"/>
          <w:sz w:val="16"/>
          <w:szCs w:val="16"/>
          <w:color w:val="000000"/>
        </w:rPr>
        <w:t>(A) Concentrations of nitrate, (B) ammonium, (C) amino acids, and (D) N compounds in peanut (Arachis hypogaea)</w:t>
      </w:r>
      <w:r>
        <w:rPr>
          <w:rFonts w:ascii="Arial" w:cs="Arial" w:eastAsia="Arial" w:hAnsi="Arial"/>
          <w:sz w:val="16"/>
          <w:szCs w:val="16"/>
          <w:color w:val="10157E"/>
        </w:rPr>
        <w:t xml:space="preserve"> </w:t>
      </w:r>
      <w:r>
        <w:rPr>
          <w:rFonts w:ascii="Arial" w:cs="Arial" w:eastAsia="Arial" w:hAnsi="Arial"/>
          <w:sz w:val="16"/>
          <w:szCs w:val="16"/>
          <w:color w:val="000000"/>
        </w:rPr>
        <w:t>plants as a function of cobalt and molybdenum (CoMo) doses in the seed treatment. CV corresponds to the coefficient of vari-ation. Letters classify means according to the Tukey test at 5% probability. The bars represent the standard error of the mean (n ¼ 4).</w:t>
      </w:r>
    </w:p>
    <w:p>
      <w:pPr>
        <w:spacing w:after="0" w:line="338"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 xml:space="preserve">participates in fatty acid oxidation processes (Gad </w:t>
      </w:r>
      <w:r>
        <w:rPr>
          <w:rFonts w:ascii="Times New Roman" w:cs="Times New Roman" w:eastAsia="Times New Roman" w:hAnsi="Times New Roman"/>
          <w:sz w:val="20"/>
          <w:szCs w:val="20"/>
          <w:color w:val="000080"/>
        </w:rPr>
        <w:t>2012</w:t>
      </w:r>
      <w:r>
        <w:rPr>
          <w:rFonts w:ascii="Times New Roman" w:cs="Times New Roman" w:eastAsia="Times New Roman" w:hAnsi="Times New Roman"/>
          <w:sz w:val="20"/>
          <w:szCs w:val="20"/>
          <w:color w:val="auto"/>
        </w:rPr>
        <w:t xml:space="preserve">). The reaction of cobalamin-dependent results in succinyl-CoA, an intermediate compound in the citric acid cycle (Ge et al. </w:t>
      </w:r>
      <w:r>
        <w:rPr>
          <w:rFonts w:ascii="Times New Roman" w:cs="Times New Roman" w:eastAsia="Times New Roman" w:hAnsi="Times New Roman"/>
          <w:sz w:val="20"/>
          <w:szCs w:val="20"/>
          <w:color w:val="000080"/>
        </w:rPr>
        <w:t>2014</w:t>
      </w:r>
      <w:r>
        <w:rPr>
          <w:rFonts w:ascii="Times New Roman" w:cs="Times New Roman" w:eastAsia="Times New Roman" w:hAnsi="Times New Roman"/>
          <w:sz w:val="20"/>
          <w:szCs w:val="20"/>
          <w:color w:val="auto"/>
        </w:rPr>
        <w:t xml:space="preserve">). This compound is necessary for the synthesis of tetrapyrrolic nuclei (porphyrins), which are heme coordination complexes that are present in chlorophylls with the specific function of retaining magnesium ions (Mochizuki et al. </w:t>
      </w:r>
      <w:r>
        <w:rPr>
          <w:rFonts w:ascii="Times New Roman" w:cs="Times New Roman" w:eastAsia="Times New Roman" w:hAnsi="Times New Roman"/>
          <w:sz w:val="20"/>
          <w:szCs w:val="20"/>
          <w:color w:val="000080"/>
        </w:rPr>
        <w:t>2010</w:t>
      </w:r>
      <w:r>
        <w:rPr>
          <w:rFonts w:ascii="Times New Roman" w:cs="Times New Roman" w:eastAsia="Times New Roman" w:hAnsi="Times New Roman"/>
          <w:sz w:val="20"/>
          <w:szCs w:val="20"/>
          <w:color w:val="auto"/>
        </w:rPr>
        <w:t>). In this sense, it is assumed that the increase in the con-centration of photosynthetic pigments in peanut leaves results from the availability/supply of Co in plant tissues, ordered by the CoMo treatments.</w:t>
      </w:r>
    </w:p>
    <w:p>
      <w:pPr>
        <w:spacing w:after="0" w:line="17"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20"/>
          <w:szCs w:val="20"/>
          <w:color w:val="auto"/>
        </w:rPr>
        <w:t>Tripathy, Bhatia, and Mohanty (</w:t>
      </w:r>
      <w:r>
        <w:rPr>
          <w:rFonts w:ascii="Times New Roman" w:cs="Times New Roman" w:eastAsia="Times New Roman" w:hAnsi="Times New Roman"/>
          <w:sz w:val="20"/>
          <w:szCs w:val="20"/>
          <w:color w:val="000080"/>
        </w:rPr>
        <w:t>1981</w:t>
      </w:r>
      <w:r>
        <w:rPr>
          <w:rFonts w:ascii="Times New Roman" w:cs="Times New Roman" w:eastAsia="Times New Roman" w:hAnsi="Times New Roman"/>
          <w:sz w:val="20"/>
          <w:szCs w:val="20"/>
          <w:color w:val="auto"/>
        </w:rPr>
        <w:t>), Tripathy, Bhatia, and Mohanty (</w:t>
      </w:r>
      <w:r>
        <w:rPr>
          <w:rFonts w:ascii="Times New Roman" w:cs="Times New Roman" w:eastAsia="Times New Roman" w:hAnsi="Times New Roman"/>
          <w:sz w:val="20"/>
          <w:szCs w:val="20"/>
          <w:color w:val="000080"/>
        </w:rPr>
        <w:t>1983</w:t>
      </w:r>
      <w:r>
        <w:rPr>
          <w:rFonts w:ascii="Times New Roman" w:cs="Times New Roman" w:eastAsia="Times New Roman" w:hAnsi="Times New Roman"/>
          <w:sz w:val="20"/>
          <w:szCs w:val="20"/>
          <w:color w:val="auto"/>
        </w:rPr>
        <w:t>), and El-Sheekh and Hammouda (1992) described the effects of Co on changes in energy distribution and electron excitation in PSII compared to PSI, which contributes to increases in the formation of ATP mole-cules caused by the cyclic flow of electrons in cell chloroplasts.</w:t>
      </w:r>
    </w:p>
    <w:p>
      <w:pPr>
        <w:sectPr>
          <w:pgSz w:w="10080" w:h="14400" w:orient="portrait"/>
          <w:cols w:equalWidth="0" w:num="1">
            <w:col w:w="8100"/>
          </w:cols>
          <w:pgMar w:left="960" w:top="462" w:right="1020" w:bottom="668" w:gutter="0" w:footer="0" w:header="0"/>
        </w:sectPr>
      </w:pPr>
    </w:p>
    <w:bookmarkStart w:id="12" w:name="page13"/>
    <w:bookmarkEnd w:id="12"/>
    <w:p>
      <w:pPr>
        <w:spacing w:after="0"/>
        <w:rPr>
          <w:sz w:val="20"/>
          <w:szCs w:val="20"/>
          <w:color w:val="auto"/>
        </w:rPr>
      </w:pPr>
      <w:r>
        <w:rPr>
          <w:rFonts w:ascii="Arial" w:cs="Arial" w:eastAsia="Arial" w:hAnsi="Arial"/>
          <w:sz w:val="15"/>
          <w:szCs w:val="15"/>
          <w:color w:val="auto"/>
        </w:rPr>
        <w:t xml:space="preserve">1918  </w:t>
      </w:r>
      <w:r>
        <w:rPr>
          <w:sz w:val="1"/>
          <w:szCs w:val="1"/>
          <w:color w:val="auto"/>
        </w:rPr>
        <w:drawing>
          <wp:inline distT="0" distB="0" distL="0" distR="0">
            <wp:extent cx="165100" cy="165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T. G. GERICÓ ET AL.</w:t>
      </w:r>
    </w:p>
    <w:p>
      <w:pPr>
        <w:spacing w:after="0" w:line="271" w:lineRule="exact"/>
        <w:rPr>
          <w:sz w:val="20"/>
          <w:szCs w:val="20"/>
          <w:color w:val="auto"/>
        </w:rPr>
      </w:pPr>
    </w:p>
    <w:p>
      <w:pPr>
        <w:jc w:val="both"/>
        <w:ind w:firstLine="239"/>
        <w:spacing w:after="0" w:line="244" w:lineRule="auto"/>
        <w:rPr>
          <w:sz w:val="20"/>
          <w:szCs w:val="20"/>
          <w:color w:val="auto"/>
        </w:rPr>
      </w:pPr>
      <w:r>
        <w:rPr>
          <w:rFonts w:ascii="Times New Roman" w:cs="Times New Roman" w:eastAsia="Times New Roman" w:hAnsi="Times New Roman"/>
          <w:sz w:val="20"/>
          <w:szCs w:val="20"/>
          <w:color w:val="auto"/>
        </w:rPr>
        <w:t>The negative effect of the absence of CoMo on plants was observed based on the results of pheophytin a, which was found to be a possible indicator of peanut stress conditions (</w:t>
      </w:r>
      <w:r>
        <w:rPr>
          <w:rFonts w:ascii="Times New Roman" w:cs="Times New Roman" w:eastAsia="Times New Roman" w:hAnsi="Times New Roman"/>
          <w:sz w:val="20"/>
          <w:szCs w:val="20"/>
          <w:color w:val="000080"/>
        </w:rPr>
        <w:t>Figure 2A</w:t>
      </w:r>
      <w:r>
        <w:rPr>
          <w:rFonts w:ascii="Times New Roman" w:cs="Times New Roman" w:eastAsia="Times New Roman" w:hAnsi="Times New Roman"/>
          <w:sz w:val="20"/>
          <w:szCs w:val="20"/>
          <w:color w:val="auto"/>
        </w:rPr>
        <w:t xml:space="preserve">). Seeds treated with the highest dose of CoMo (4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resulted in the lowest concentration of pheophytin in leaves, i.e., chlorophyll a complexes without central magnesium ions (Shipman </w:t>
      </w:r>
      <w:r>
        <w:rPr>
          <w:rFonts w:ascii="Times New Roman" w:cs="Times New Roman" w:eastAsia="Times New Roman" w:hAnsi="Times New Roman"/>
          <w:sz w:val="20"/>
          <w:szCs w:val="20"/>
          <w:color w:val="000080"/>
        </w:rPr>
        <w:t>2012</w:t>
      </w:r>
      <w:r>
        <w:rPr>
          <w:rFonts w:ascii="Times New Roman" w:cs="Times New Roman" w:eastAsia="Times New Roman" w:hAnsi="Times New Roman"/>
          <w:sz w:val="20"/>
          <w:szCs w:val="20"/>
          <w:color w:val="000000"/>
        </w:rPr>
        <w:t>). Although this compound was not predominant in comparison to the total pheophytin</w:t>
      </w:r>
      <w:r>
        <w:rPr>
          <w:rFonts w:ascii="Times New Roman" w:cs="Times New Roman" w:eastAsia="Times New Roman" w:hAnsi="Times New Roman"/>
          <w:sz w:val="20"/>
          <w:szCs w:val="20"/>
          <w:color w:val="000080"/>
        </w:rPr>
        <w:t xml:space="preserve"> </w:t>
      </w:r>
      <w:r>
        <w:rPr>
          <w:rFonts w:ascii="Times New Roman" w:cs="Times New Roman" w:eastAsia="Times New Roman" w:hAnsi="Times New Roman"/>
          <w:sz w:val="20"/>
          <w:szCs w:val="20"/>
          <w:color w:val="000000"/>
        </w:rPr>
        <w:t>accumulation (</w:t>
      </w:r>
      <w:r>
        <w:rPr>
          <w:rFonts w:ascii="Times New Roman" w:cs="Times New Roman" w:eastAsia="Times New Roman" w:hAnsi="Times New Roman"/>
          <w:sz w:val="20"/>
          <w:szCs w:val="20"/>
          <w:color w:val="000080"/>
        </w:rPr>
        <w:t>Figure 2C</w:t>
      </w:r>
      <w:r>
        <w:rPr>
          <w:rFonts w:ascii="Times New Roman" w:cs="Times New Roman" w:eastAsia="Times New Roman" w:hAnsi="Times New Roman"/>
          <w:sz w:val="20"/>
          <w:szCs w:val="20"/>
          <w:color w:val="000000"/>
        </w:rPr>
        <w:t>), pheophytin was negatively correlated with the concentrations of other photosynthetic pigments (chlorophyll a, chlorophyll b, total chlorophyll, and carotenoids) (</w:t>
      </w:r>
      <w:r>
        <w:rPr>
          <w:rFonts w:ascii="Times New Roman" w:cs="Times New Roman" w:eastAsia="Times New Roman" w:hAnsi="Times New Roman"/>
          <w:sz w:val="20"/>
          <w:szCs w:val="20"/>
          <w:color w:val="000080"/>
        </w:rPr>
        <w:t>Figure</w:t>
      </w:r>
      <w:r>
        <w:rPr>
          <w:rFonts w:ascii="Times New Roman" w:cs="Times New Roman" w:eastAsia="Times New Roman" w:hAnsi="Times New Roman"/>
          <w:sz w:val="20"/>
          <w:szCs w:val="20"/>
          <w:color w:val="000000"/>
        </w:rPr>
        <w:t xml:space="preserve"> </w:t>
      </w:r>
      <w:r>
        <w:rPr>
          <w:rFonts w:ascii="Times New Roman" w:cs="Times New Roman" w:eastAsia="Times New Roman" w:hAnsi="Times New Roman"/>
          <w:sz w:val="20"/>
          <w:szCs w:val="20"/>
          <w:color w:val="000080"/>
        </w:rPr>
        <w:t>7</w:t>
      </w:r>
      <w:r>
        <w:rPr>
          <w:rFonts w:ascii="Times New Roman" w:cs="Times New Roman" w:eastAsia="Times New Roman" w:hAnsi="Times New Roman"/>
          <w:sz w:val="20"/>
          <w:szCs w:val="20"/>
          <w:color w:val="000000"/>
        </w:rPr>
        <w:t>). Of note, strong negative correlations (correlation coefficients below r</w:t>
      </w:r>
      <w:r>
        <w:rPr>
          <w:rFonts w:ascii="Times New Roman" w:cs="Times New Roman" w:eastAsia="Times New Roman" w:hAnsi="Times New Roman"/>
          <w:sz w:val="20"/>
          <w:szCs w:val="20"/>
          <w:color w:val="000080"/>
        </w:rPr>
        <w:t xml:space="preserve"> </w:t>
      </w:r>
      <w:r>
        <w:rPr>
          <w:rFonts w:ascii="Arial" w:cs="Arial" w:eastAsia="Arial" w:hAnsi="Arial"/>
          <w:sz w:val="20"/>
          <w:szCs w:val="20"/>
          <w:color w:val="000000"/>
        </w:rPr>
        <w:t>¼</w:t>
      </w:r>
      <w:r>
        <w:rPr>
          <w:rFonts w:ascii="Times New Roman" w:cs="Times New Roman" w:eastAsia="Times New Roman" w:hAnsi="Times New Roman"/>
          <w:sz w:val="20"/>
          <w:szCs w:val="20"/>
          <w:color w:val="000080"/>
        </w:rPr>
        <w:t xml:space="preserve"> </w:t>
      </w:r>
      <w:r>
        <w:rPr>
          <w:rFonts w:ascii="Times New Roman" w:cs="Times New Roman" w:eastAsia="Times New Roman" w:hAnsi="Times New Roman"/>
          <w:sz w:val="20"/>
          <w:szCs w:val="20"/>
          <w:color w:val="000000"/>
        </w:rPr>
        <w:t>0.70 ) were</w:t>
      </w:r>
      <w:r>
        <w:rPr>
          <w:rFonts w:ascii="Times New Roman" w:cs="Times New Roman" w:eastAsia="Times New Roman" w:hAnsi="Times New Roman"/>
          <w:sz w:val="20"/>
          <w:szCs w:val="20"/>
          <w:color w:val="000080"/>
        </w:rPr>
        <w:t xml:space="preserve"> </w:t>
      </w:r>
      <w:r>
        <w:rPr>
          <w:rFonts w:ascii="Times New Roman" w:cs="Times New Roman" w:eastAsia="Times New Roman" w:hAnsi="Times New Roman"/>
          <w:sz w:val="20"/>
          <w:szCs w:val="20"/>
          <w:color w:val="000000"/>
        </w:rPr>
        <w:t>observed between pheophytin a amino acids and total nitrogen compounds, which was a direct effect of the low efficiency of plant nitrogen metabolism in the absence of Co and Mo (</w:t>
      </w:r>
      <w:r>
        <w:rPr>
          <w:rFonts w:ascii="Times New Roman" w:cs="Times New Roman" w:eastAsia="Times New Roman" w:hAnsi="Times New Roman"/>
          <w:sz w:val="20"/>
          <w:szCs w:val="20"/>
          <w:color w:val="000080"/>
        </w:rPr>
        <w:t>Figure 7</w:t>
      </w:r>
      <w:r>
        <w:rPr>
          <w:rFonts w:ascii="Times New Roman" w:cs="Times New Roman" w:eastAsia="Times New Roman" w:hAnsi="Times New Roman"/>
          <w:sz w:val="20"/>
          <w:szCs w:val="20"/>
          <w:color w:val="000000"/>
        </w:rPr>
        <w:t>).</w:t>
      </w:r>
    </w:p>
    <w:p>
      <w:pPr>
        <w:spacing w:after="0" w:line="23" w:lineRule="exact"/>
        <w:rPr>
          <w:sz w:val="20"/>
          <w:szCs w:val="20"/>
          <w:color w:val="auto"/>
        </w:rPr>
      </w:pPr>
    </w:p>
    <w:p>
      <w:pPr>
        <w:jc w:val="both"/>
        <w:ind w:firstLine="239"/>
        <w:spacing w:after="0" w:line="244" w:lineRule="auto"/>
        <w:rPr>
          <w:sz w:val="20"/>
          <w:szCs w:val="20"/>
          <w:color w:val="auto"/>
        </w:rPr>
      </w:pPr>
      <w:r>
        <w:rPr>
          <w:rFonts w:ascii="Times New Roman" w:cs="Times New Roman" w:eastAsia="Times New Roman" w:hAnsi="Times New Roman"/>
          <w:sz w:val="20"/>
          <w:szCs w:val="20"/>
          <w:color w:val="auto"/>
        </w:rPr>
        <w:t>Regarding the nitrogen metabolism in peanut plants, there was an antagonistic effect of the treatments with CoMo only when the concentration of allantoin was detected in leaves (</w:t>
      </w:r>
      <w:r>
        <w:rPr>
          <w:rFonts w:ascii="Times New Roman" w:cs="Times New Roman" w:eastAsia="Times New Roman" w:hAnsi="Times New Roman"/>
          <w:sz w:val="20"/>
          <w:szCs w:val="20"/>
          <w:color w:val="000080"/>
        </w:rPr>
        <w:t>Figure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000080"/>
        </w:rPr>
        <w:t>4B</w:t>
      </w:r>
      <w:r>
        <w:rPr>
          <w:rFonts w:ascii="Times New Roman" w:cs="Times New Roman" w:eastAsia="Times New Roman" w:hAnsi="Times New Roman"/>
          <w:sz w:val="20"/>
          <w:szCs w:val="20"/>
          <w:color w:val="000000"/>
        </w:rPr>
        <w:t>). There was a reduction in the allantoin concentration following the application of 2, 3, and</w:t>
      </w:r>
      <w:r>
        <w:rPr>
          <w:rFonts w:ascii="Times New Roman" w:cs="Times New Roman" w:eastAsia="Times New Roman" w:hAnsi="Times New Roman"/>
          <w:sz w:val="20"/>
          <w:szCs w:val="20"/>
          <w:color w:val="000080"/>
        </w:rPr>
        <w:t xml:space="preserve"> </w:t>
      </w:r>
      <w:r>
        <w:rPr>
          <w:rFonts w:ascii="Times New Roman" w:cs="Times New Roman" w:eastAsia="Times New Roman" w:hAnsi="Times New Roman"/>
          <w:sz w:val="20"/>
          <w:szCs w:val="20"/>
          <w:color w:val="000000"/>
        </w:rPr>
        <w:t xml:space="preserve">4 mL kg </w:t>
      </w:r>
      <w:r>
        <w:rPr>
          <w:rFonts w:ascii="Times New Roman" w:cs="Times New Roman" w:eastAsia="Times New Roman" w:hAnsi="Times New Roman"/>
          <w:sz w:val="26"/>
          <w:szCs w:val="26"/>
          <w:color w:val="000000"/>
          <w:vertAlign w:val="superscript"/>
        </w:rPr>
        <w:t>1</w:t>
      </w:r>
      <w:r>
        <w:rPr>
          <w:rFonts w:ascii="Times New Roman" w:cs="Times New Roman" w:eastAsia="Times New Roman" w:hAnsi="Times New Roman"/>
          <w:sz w:val="20"/>
          <w:szCs w:val="20"/>
          <w:color w:val="000000"/>
        </w:rPr>
        <w:t xml:space="preserve"> CoMo. However, this result cannot be considered a negative effect on the metabolism of nitrogen compounds because the reduction of allantoin was not predominant compared with the total remaining accumulation of ureides, indicating a change in the ureide form present in leaves due to the CoMo treatments (</w:t>
      </w:r>
      <w:r>
        <w:rPr>
          <w:rFonts w:ascii="Times New Roman" w:cs="Times New Roman" w:eastAsia="Times New Roman" w:hAnsi="Times New Roman"/>
          <w:sz w:val="20"/>
          <w:szCs w:val="20"/>
          <w:color w:val="000080"/>
        </w:rPr>
        <w:t>Figure 4C</w:t>
      </w:r>
      <w:r>
        <w:rPr>
          <w:rFonts w:ascii="Times New Roman" w:cs="Times New Roman" w:eastAsia="Times New Roman" w:hAnsi="Times New Roman"/>
          <w:sz w:val="20"/>
          <w:szCs w:val="20"/>
          <w:color w:val="000000"/>
        </w:rPr>
        <w:t xml:space="preserve">). Depending on the legume species, the fixed nitrogen is exported as amides (glutamine and asparagine) or ureides (allantoin and allantoic acid), which are initially derived from the oxidative degradation of purines (Carter and Tegeder </w:t>
      </w:r>
      <w:r>
        <w:rPr>
          <w:rFonts w:ascii="Times New Roman" w:cs="Times New Roman" w:eastAsia="Times New Roman" w:hAnsi="Times New Roman"/>
          <w:sz w:val="20"/>
          <w:szCs w:val="20"/>
          <w:color w:val="000080"/>
        </w:rPr>
        <w:t>2016</w:t>
      </w:r>
      <w:r>
        <w:rPr>
          <w:rFonts w:ascii="Times New Roman" w:cs="Times New Roman" w:eastAsia="Times New Roman" w:hAnsi="Times New Roman"/>
          <w:sz w:val="20"/>
          <w:szCs w:val="20"/>
          <w:color w:val="000000"/>
        </w:rPr>
        <w:t xml:space="preserve">). Allantoin is synthesized in peroxisomes from uric acid, whereas allantoic acid is synthe-sized from allantoin in the endoplasmic reticulum (Lamberto et al. </w:t>
      </w:r>
      <w:r>
        <w:rPr>
          <w:rFonts w:ascii="Times New Roman" w:cs="Times New Roman" w:eastAsia="Times New Roman" w:hAnsi="Times New Roman"/>
          <w:sz w:val="20"/>
          <w:szCs w:val="20"/>
          <w:color w:val="000080"/>
        </w:rPr>
        <w:t>2010</w:t>
      </w:r>
      <w:r>
        <w:rPr>
          <w:rFonts w:ascii="Times New Roman" w:cs="Times New Roman" w:eastAsia="Times New Roman" w:hAnsi="Times New Roman"/>
          <w:sz w:val="20"/>
          <w:szCs w:val="20"/>
          <w:color w:val="000000"/>
        </w:rPr>
        <w:t>). Even with the CoMo treatments did not increase the concentration of allantoic acid or total ureides in leaves. This behavior was assumed to be due to direct transformation into amino acids, because this was the most abundant compound in peanut plants (</w:t>
      </w:r>
      <w:r>
        <w:rPr>
          <w:rFonts w:ascii="Times New Roman" w:cs="Times New Roman" w:eastAsia="Times New Roman" w:hAnsi="Times New Roman"/>
          <w:sz w:val="20"/>
          <w:szCs w:val="20"/>
          <w:color w:val="000080"/>
        </w:rPr>
        <w:t>Figure 5C, D</w:t>
      </w:r>
      <w:r>
        <w:rPr>
          <w:rFonts w:ascii="Times New Roman" w:cs="Times New Roman" w:eastAsia="Times New Roman" w:hAnsi="Times New Roman"/>
          <w:sz w:val="20"/>
          <w:szCs w:val="20"/>
          <w:color w:val="000000"/>
        </w:rPr>
        <w:t>). This result was confirmed by the negative correlations obtained with allantoin nitrate, ammonia, amino acids, and dried pod yield (</w:t>
      </w:r>
      <w:r>
        <w:rPr>
          <w:rFonts w:ascii="Times New Roman" w:cs="Times New Roman" w:eastAsia="Times New Roman" w:hAnsi="Times New Roman"/>
          <w:sz w:val="20"/>
          <w:szCs w:val="20"/>
          <w:color w:val="000080"/>
        </w:rPr>
        <w:t>Figure 7</w:t>
      </w:r>
      <w:r>
        <w:rPr>
          <w:rFonts w:ascii="Times New Roman" w:cs="Times New Roman" w:eastAsia="Times New Roman" w:hAnsi="Times New Roman"/>
          <w:sz w:val="20"/>
          <w:szCs w:val="20"/>
          <w:color w:val="000000"/>
        </w:rPr>
        <w:t xml:space="preserve">). In general, it is assumed that the application of CoMo was beneficial for the pro-duction of ureides, and even in the absence of significant differences in relation to the control treatment plants, there was a tendency toward an increase with doses of 2 or 3 mL kg </w:t>
      </w:r>
      <w:r>
        <w:rPr>
          <w:rFonts w:ascii="Times New Roman" w:cs="Times New Roman" w:eastAsia="Times New Roman" w:hAnsi="Times New Roman"/>
          <w:sz w:val="26"/>
          <w:szCs w:val="26"/>
          <w:color w:val="000000"/>
          <w:vertAlign w:val="superscript"/>
        </w:rPr>
        <w:t>1</w:t>
      </w:r>
      <w:r>
        <w:rPr>
          <w:rFonts w:ascii="Times New Roman" w:cs="Times New Roman" w:eastAsia="Times New Roman" w:hAnsi="Times New Roman"/>
          <w:sz w:val="20"/>
          <w:szCs w:val="20"/>
          <w:color w:val="000000"/>
        </w:rPr>
        <w:t xml:space="preserve"> (</w:t>
      </w:r>
      <w:r>
        <w:rPr>
          <w:rFonts w:ascii="Times New Roman" w:cs="Times New Roman" w:eastAsia="Times New Roman" w:hAnsi="Times New Roman"/>
          <w:sz w:val="20"/>
          <w:szCs w:val="20"/>
          <w:color w:val="000080"/>
        </w:rPr>
        <w:t>Figure 4A, C</w:t>
      </w:r>
      <w:r>
        <w:rPr>
          <w:rFonts w:ascii="Times New Roman" w:cs="Times New Roman" w:eastAsia="Times New Roman" w:hAnsi="Times New Roman"/>
          <w:sz w:val="20"/>
          <w:szCs w:val="20"/>
          <w:color w:val="000000"/>
        </w:rPr>
        <w:t>).</w:t>
      </w:r>
    </w:p>
    <w:p>
      <w:pPr>
        <w:spacing w:after="0" w:line="275" w:lineRule="exact"/>
        <w:rPr>
          <w:sz w:val="20"/>
          <w:szCs w:val="20"/>
          <w:color w:val="auto"/>
        </w:rPr>
      </w:pPr>
    </w:p>
    <w:p>
      <w:pPr>
        <w:jc w:val="both"/>
        <w:ind w:firstLine="239"/>
        <w:spacing w:after="0" w:line="235" w:lineRule="auto"/>
        <w:rPr>
          <w:sz w:val="20"/>
          <w:szCs w:val="20"/>
          <w:color w:val="auto"/>
        </w:rPr>
      </w:pPr>
      <w:r>
        <w:rPr>
          <w:rFonts w:ascii="Times New Roman" w:cs="Times New Roman" w:eastAsia="Times New Roman" w:hAnsi="Times New Roman"/>
          <w:sz w:val="20"/>
          <w:szCs w:val="20"/>
          <w:color w:val="auto"/>
        </w:rPr>
        <w:t>No changes were observed in the nitrate concentrations in peanut leaves, but the ammoniacal form was sensitive to the CoMo treatments (</w:t>
      </w:r>
      <w:r>
        <w:rPr>
          <w:rFonts w:ascii="Times New Roman" w:cs="Times New Roman" w:eastAsia="Times New Roman" w:hAnsi="Times New Roman"/>
          <w:sz w:val="20"/>
          <w:szCs w:val="20"/>
          <w:color w:val="000080"/>
        </w:rPr>
        <w:t>Figure 5A, B</w:t>
      </w:r>
      <w:r>
        <w:rPr>
          <w:rFonts w:ascii="Times New Roman" w:cs="Times New Roman" w:eastAsia="Times New Roman" w:hAnsi="Times New Roman"/>
          <w:sz w:val="20"/>
          <w:szCs w:val="20"/>
          <w:color w:val="auto"/>
        </w:rPr>
        <w:t xml:space="preserve">). The concentrations of leaf ammonia increased when CoMo doses of 2 or 3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were applied. In contrast, the higher dose of CoMo decreased the ammonia concentration. In this study, ammonia was quickly incorporated into lower-molecular-weight compounds, i.e., amino acids.</w:t>
      </w:r>
    </w:p>
    <w:p>
      <w:pPr>
        <w:spacing w:after="0" w:line="20"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0"/>
          <w:szCs w:val="20"/>
          <w:color w:val="auto"/>
        </w:rPr>
        <w:t xml:space="preserve">External stimuli or stresses, as well as the plant nutritional status, modulate the expression and/or activity of transport systems and enzymes by various regulatory mechanisms. In addition to the influence of Mo on the activity of nitrogenase and nitrate reductase, its participation in the mobilization and export of nitrogen fixed outside the nodules requires the activity of another molybdenum enzyme called xanthine dehydrogenase (Werner and Witte </w:t>
      </w:r>
      <w:r>
        <w:rPr>
          <w:rFonts w:ascii="Times New Roman" w:cs="Times New Roman" w:eastAsia="Times New Roman" w:hAnsi="Times New Roman"/>
          <w:sz w:val="20"/>
          <w:szCs w:val="20"/>
          <w:color w:val="000080"/>
        </w:rPr>
        <w:t>2011</w:t>
      </w:r>
      <w:r>
        <w:rPr>
          <w:rFonts w:ascii="Times New Roman" w:cs="Times New Roman" w:eastAsia="Times New Roman" w:hAnsi="Times New Roman"/>
          <w:sz w:val="20"/>
          <w:szCs w:val="20"/>
          <w:color w:val="auto"/>
        </w:rPr>
        <w:t xml:space="preserve">). After this mobil-ization process, ureides are synthesized by the oxidation of purines that are produced in the plastids of the infected cells. Purines are synthesized from glutamine, glycine, aspartate, and ribose-5-phosphate (Boland and Schubert </w:t>
      </w:r>
      <w:r>
        <w:rPr>
          <w:rFonts w:ascii="Times New Roman" w:cs="Times New Roman" w:eastAsia="Times New Roman" w:hAnsi="Times New Roman"/>
          <w:sz w:val="20"/>
          <w:szCs w:val="20"/>
          <w:color w:val="000080"/>
        </w:rPr>
        <w:t>1982</w:t>
      </w:r>
      <w:r>
        <w:rPr>
          <w:rFonts w:ascii="Times New Roman" w:cs="Times New Roman" w:eastAsia="Times New Roman" w:hAnsi="Times New Roman"/>
          <w:sz w:val="20"/>
          <w:szCs w:val="20"/>
          <w:color w:val="auto"/>
        </w:rPr>
        <w:t xml:space="preserve">; Boland et al. </w:t>
      </w:r>
      <w:r>
        <w:rPr>
          <w:rFonts w:ascii="Times New Roman" w:cs="Times New Roman" w:eastAsia="Times New Roman" w:hAnsi="Times New Roman"/>
          <w:sz w:val="20"/>
          <w:szCs w:val="20"/>
          <w:color w:val="000080"/>
        </w:rPr>
        <w:t>1982</w:t>
      </w:r>
      <w:r>
        <w:rPr>
          <w:rFonts w:ascii="Times New Roman" w:cs="Times New Roman" w:eastAsia="Times New Roman" w:hAnsi="Times New Roman"/>
          <w:sz w:val="20"/>
          <w:szCs w:val="20"/>
          <w:color w:val="auto"/>
        </w:rPr>
        <w:t xml:space="preserve">), which are amino acids and polysaccharides. The first purine to be synthesized is inosine monophosphate, which is oxidized to xanthine monophosphate and exported to non-infected cells, where it is oxidized to uric acid by the enzyme xanthine dehydrogenase (Werner and Witte </w:t>
      </w:r>
      <w:r>
        <w:rPr>
          <w:rFonts w:ascii="Times New Roman" w:cs="Times New Roman" w:eastAsia="Times New Roman" w:hAnsi="Times New Roman"/>
          <w:sz w:val="20"/>
          <w:szCs w:val="20"/>
          <w:color w:val="000080"/>
        </w:rPr>
        <w:t>2011</w:t>
      </w:r>
      <w:r>
        <w:rPr>
          <w:rFonts w:ascii="Times New Roman" w:cs="Times New Roman" w:eastAsia="Times New Roman" w:hAnsi="Times New Roman"/>
          <w:sz w:val="20"/>
          <w:szCs w:val="20"/>
          <w:color w:val="auto"/>
        </w:rPr>
        <w:t>).</w:t>
      </w:r>
    </w:p>
    <w:p>
      <w:pPr>
        <w:spacing w:after="0" w:line="9"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0"/>
          <w:szCs w:val="20"/>
          <w:color w:val="auto"/>
        </w:rPr>
        <w:t xml:space="preserve">The direct effects of Mo deficiency on xanthine dehydrogenase activity in legume nodules are not fully understood. However, Mo deficiency affects the ability of the plant to export reduced nitrogen from the nodule (Werner and Witte </w:t>
      </w:r>
      <w:r>
        <w:rPr>
          <w:rFonts w:ascii="Times New Roman" w:cs="Times New Roman" w:eastAsia="Times New Roman" w:hAnsi="Times New Roman"/>
          <w:sz w:val="20"/>
          <w:szCs w:val="20"/>
          <w:color w:val="000080"/>
        </w:rPr>
        <w:t>2011</w:t>
      </w:r>
      <w:r>
        <w:rPr>
          <w:rFonts w:ascii="Times New Roman" w:cs="Times New Roman" w:eastAsia="Times New Roman" w:hAnsi="Times New Roman"/>
          <w:sz w:val="20"/>
          <w:szCs w:val="20"/>
          <w:color w:val="auto"/>
        </w:rPr>
        <w:t>). Symptoms of deficiency may also be masked by the indirect effect of Mo on nitrogen metabolism enzymes (i.e., nitrogenase and nitrate reductase).</w:t>
      </w:r>
    </w:p>
    <w:p>
      <w:pPr>
        <w:sectPr>
          <w:pgSz w:w="10080" w:h="14400" w:orient="portrait"/>
          <w:cols w:equalWidth="0" w:num="1">
            <w:col w:w="8100"/>
          </w:cols>
          <w:pgMar w:left="960" w:top="458" w:right="1020" w:bottom="903" w:gutter="0" w:footer="0" w:header="0"/>
        </w:sectPr>
      </w:pPr>
    </w:p>
    <w:bookmarkStart w:id="13" w:name="page14"/>
    <w:bookmarkEnd w:id="13"/>
    <w:p>
      <w:pPr>
        <w:ind w:left="5300"/>
        <w:spacing w:after="0"/>
        <w:rPr>
          <w:sz w:val="20"/>
          <w:szCs w:val="20"/>
          <w:color w:val="auto"/>
        </w:rPr>
      </w:pPr>
      <w:r>
        <w:rPr>
          <w:rFonts w:ascii="Arial" w:cs="Arial" w:eastAsia="Arial" w:hAnsi="Arial"/>
          <w:sz w:val="13"/>
          <w:szCs w:val="13"/>
          <w:color w:val="auto"/>
        </w:rPr>
        <w:t xml:space="preserve">JOURNAL OF PLANT NUTRITION  </w:t>
      </w:r>
      <w:r>
        <w:rPr>
          <w:sz w:val="1"/>
          <w:szCs w:val="1"/>
          <w:color w:val="auto"/>
        </w:rPr>
        <w:drawing>
          <wp:inline distT="0" distB="0" distL="0" distR="0">
            <wp:extent cx="165100" cy="165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1919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143510</wp:posOffset>
            </wp:positionH>
            <wp:positionV relativeFrom="paragraph">
              <wp:posOffset>193040</wp:posOffset>
            </wp:positionV>
            <wp:extent cx="4857750" cy="548259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4857750" cy="54825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both"/>
        <w:spacing w:after="0" w:line="234" w:lineRule="auto"/>
        <w:rPr>
          <w:sz w:val="20"/>
          <w:szCs w:val="20"/>
          <w:color w:val="auto"/>
        </w:rPr>
      </w:pPr>
      <w:r>
        <w:rPr>
          <w:rFonts w:ascii="Arial" w:cs="Arial" w:eastAsia="Arial" w:hAnsi="Arial"/>
          <w:sz w:val="16"/>
          <w:szCs w:val="16"/>
          <w:color w:val="10157E"/>
        </w:rPr>
        <w:t xml:space="preserve">Figure 7. </w:t>
      </w:r>
      <w:r>
        <w:rPr>
          <w:rFonts w:ascii="Arial" w:cs="Arial" w:eastAsia="Arial" w:hAnsi="Arial"/>
          <w:sz w:val="16"/>
          <w:szCs w:val="16"/>
          <w:color w:val="000000"/>
        </w:rPr>
        <w:t>Heatmap of the Pearson correlation coefficients obtained from variables extracted from peanut (Arachis hypogaea)</w:t>
      </w:r>
      <w:r>
        <w:rPr>
          <w:rFonts w:ascii="Arial" w:cs="Arial" w:eastAsia="Arial" w:hAnsi="Arial"/>
          <w:sz w:val="16"/>
          <w:szCs w:val="16"/>
          <w:color w:val="10157E"/>
        </w:rPr>
        <w:t xml:space="preserve"> </w:t>
      </w:r>
      <w:r>
        <w:rPr>
          <w:rFonts w:ascii="Arial" w:cs="Arial" w:eastAsia="Arial" w:hAnsi="Arial"/>
          <w:sz w:val="16"/>
          <w:szCs w:val="16"/>
          <w:color w:val="000000"/>
        </w:rPr>
        <w:t>plants. indicates a significant correlation (p &lt; 0.05). Abbreviations: chlorophyll a (Chl a), chlorophyll b (Chl b), total chlorophyll (Chlo), carotenoids (Car), pheophytin a (Ph a), pheophytin b (Ph b), total pheophytin (Phe), sucrose (Suc), total sugar (Sug), allan-toic acid (Al-ac), allantoin (All), total ureides (Ur), nitrate (NO3), ammonia (NH4), amino acids (Aa), total N compounds (N), yield of dried pods (Y).</w:t>
      </w:r>
    </w:p>
    <w:p>
      <w:pPr>
        <w:spacing w:after="0" w:line="289" w:lineRule="exact"/>
        <w:rPr>
          <w:sz w:val="20"/>
          <w:szCs w:val="20"/>
          <w:color w:val="auto"/>
        </w:rPr>
      </w:pPr>
    </w:p>
    <w:p>
      <w:pPr>
        <w:jc w:val="both"/>
        <w:ind w:firstLine="239"/>
        <w:spacing w:after="0" w:line="25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Seed treatment increased the nitrogen compounds in leaves (</w:t>
      </w:r>
      <w:r>
        <w:rPr>
          <w:rFonts w:ascii="Times New Roman" w:cs="Times New Roman" w:eastAsia="Times New Roman" w:hAnsi="Times New Roman"/>
          <w:sz w:val="20"/>
          <w:szCs w:val="20"/>
          <w:color w:val="000080"/>
        </w:rPr>
        <w:t>Figure 6</w:t>
      </w:r>
      <w:r>
        <w:rPr>
          <w:rFonts w:ascii="Times New Roman" w:cs="Times New Roman" w:eastAsia="Times New Roman" w:hAnsi="Times New Roman"/>
          <w:sz w:val="20"/>
          <w:szCs w:val="20"/>
          <w:color w:val="auto"/>
        </w:rPr>
        <w:t>), however, no effect was observed for peanut yield (</w:t>
      </w:r>
      <w:hyperlink r:id="rId13">
        <w:r>
          <w:rPr>
            <w:rFonts w:ascii="Times New Roman" w:cs="Times New Roman" w:eastAsia="Times New Roman" w:hAnsi="Times New Roman"/>
            <w:sz w:val="20"/>
            <w:szCs w:val="20"/>
            <w:color w:val="000080"/>
          </w:rPr>
          <w:t>Supplementary material</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1). The concentration of amino acids consid-erably increased in plants generated from seeds that received the highest dose of CoMo (</w:t>
      </w:r>
      <w:r>
        <w:rPr>
          <w:rFonts w:ascii="Times New Roman" w:cs="Times New Roman" w:eastAsia="Times New Roman" w:hAnsi="Times New Roman"/>
          <w:sz w:val="20"/>
          <w:szCs w:val="20"/>
          <w:color w:val="000080"/>
        </w:rPr>
        <w:t>Figure 6C</w:t>
      </w:r>
      <w:r>
        <w:rPr>
          <w:rFonts w:ascii="Times New Roman" w:cs="Times New Roman" w:eastAsia="Times New Roman" w:hAnsi="Times New Roman"/>
          <w:sz w:val="20"/>
          <w:szCs w:val="20"/>
          <w:color w:val="auto"/>
        </w:rPr>
        <w:t>). It was also positively correlated with the levels of total soluble sugars and photosyn-thetic pigments (</w:t>
      </w:r>
      <w:r>
        <w:rPr>
          <w:rFonts w:ascii="Times New Roman" w:cs="Times New Roman" w:eastAsia="Times New Roman" w:hAnsi="Times New Roman"/>
          <w:sz w:val="20"/>
          <w:szCs w:val="20"/>
          <w:color w:val="000080"/>
        </w:rPr>
        <w:t>Figure 7</w:t>
      </w:r>
      <w:r>
        <w:rPr>
          <w:rFonts w:ascii="Times New Roman" w:cs="Times New Roman" w:eastAsia="Times New Roman" w:hAnsi="Times New Roman"/>
          <w:sz w:val="20"/>
          <w:szCs w:val="20"/>
          <w:color w:val="auto"/>
        </w:rPr>
        <w:t>). The concentrations of amino acids accounted for the majority of nitrogen compounds, on average 50%, followed by the levels of nitrate (35%), ammonia (11%), allantoic acid (7%), and allantoin (0.2%).</w:t>
      </w:r>
    </w:p>
    <w:p>
      <w:pPr>
        <w:spacing w:after="0" w:line="3" w:lineRule="exact"/>
        <w:rPr>
          <w:sz w:val="20"/>
          <w:szCs w:val="20"/>
          <w:color w:val="auto"/>
        </w:rPr>
      </w:pPr>
    </w:p>
    <w:p>
      <w:pPr>
        <w:jc w:val="both"/>
        <w:ind w:firstLine="239"/>
        <w:spacing w:after="0" w:line="249" w:lineRule="auto"/>
        <w:rPr>
          <w:sz w:val="20"/>
          <w:szCs w:val="20"/>
          <w:color w:val="auto"/>
        </w:rPr>
      </w:pPr>
      <w:r>
        <w:rPr>
          <w:rFonts w:ascii="Times New Roman" w:cs="Times New Roman" w:eastAsia="Times New Roman" w:hAnsi="Times New Roman"/>
          <w:sz w:val="20"/>
          <w:szCs w:val="20"/>
          <w:color w:val="auto"/>
        </w:rPr>
        <w:t>Improving the nitrogen use efficiency of cultivated plants is of fundamental importance for better plant growth and yield. Definitions of efficiency differ depending on whether plants are</w:t>
      </w:r>
    </w:p>
    <w:p>
      <w:pPr>
        <w:sectPr>
          <w:pgSz w:w="10080" w:h="14400" w:orient="portrait"/>
          <w:cols w:equalWidth="0" w:num="1">
            <w:col w:w="8100"/>
          </w:cols>
          <w:pgMar w:left="960" w:top="462" w:right="1020" w:bottom="666" w:gutter="0" w:footer="0" w:header="0"/>
        </w:sectPr>
      </w:pPr>
    </w:p>
    <w:bookmarkStart w:id="14" w:name="page15"/>
    <w:bookmarkEnd w:id="14"/>
    <w:p>
      <w:pPr>
        <w:spacing w:after="0"/>
        <w:rPr>
          <w:sz w:val="20"/>
          <w:szCs w:val="20"/>
          <w:color w:val="auto"/>
        </w:rPr>
      </w:pPr>
      <w:r>
        <w:rPr>
          <w:rFonts w:ascii="Arial" w:cs="Arial" w:eastAsia="Arial" w:hAnsi="Arial"/>
          <w:sz w:val="15"/>
          <w:szCs w:val="15"/>
          <w:color w:val="auto"/>
        </w:rPr>
        <w:t xml:space="preserve">1920  </w:t>
      </w:r>
      <w:r>
        <w:rPr>
          <w:sz w:val="1"/>
          <w:szCs w:val="1"/>
          <w:color w:val="auto"/>
        </w:rPr>
        <w:drawing>
          <wp:inline distT="0" distB="0" distL="0" distR="0">
            <wp:extent cx="165100" cy="165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T. G. GERICÓ ET AL.</w:t>
      </w:r>
    </w:p>
    <w:p>
      <w:pPr>
        <w:spacing w:after="0" w:line="271"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grown to produce biomass or grain yield. However, for most crops, the use of nitrogen mainly depends on how plants extract inorganic nitrogen from the soil, assimilate nitrate and ammonia, and recycle organic nitrogen. The detection of limiting factors that could be manipulated to increase nitrogen use efficiency, such as adequate CoMo fertilization, may be the most appropri-ate alternative to improve productive agricultural systems in the 21</w:t>
      </w:r>
      <w:r>
        <w:rPr>
          <w:rFonts w:ascii="Times New Roman" w:cs="Times New Roman" w:eastAsia="Times New Roman" w:hAnsi="Times New Roman"/>
          <w:sz w:val="26"/>
          <w:szCs w:val="26"/>
          <w:color w:val="auto"/>
          <w:vertAlign w:val="superscript"/>
        </w:rPr>
        <w:t>st</w:t>
      </w:r>
      <w:r>
        <w:rPr>
          <w:rFonts w:ascii="Times New Roman" w:cs="Times New Roman" w:eastAsia="Times New Roman" w:hAnsi="Times New Roman"/>
          <w:sz w:val="20"/>
          <w:szCs w:val="20"/>
          <w:color w:val="auto"/>
        </w:rPr>
        <w:t xml:space="preserve"> century.</w:t>
      </w:r>
    </w:p>
    <w:p>
      <w:pPr>
        <w:spacing w:after="0" w:line="349" w:lineRule="exact"/>
        <w:rPr>
          <w:sz w:val="20"/>
          <w:szCs w:val="20"/>
          <w:color w:val="auto"/>
        </w:rPr>
      </w:pPr>
    </w:p>
    <w:p>
      <w:pPr>
        <w:spacing w:after="0"/>
        <w:rPr>
          <w:sz w:val="20"/>
          <w:szCs w:val="20"/>
          <w:color w:val="auto"/>
        </w:rPr>
      </w:pPr>
      <w:r>
        <w:rPr>
          <w:rFonts w:ascii="Arial" w:cs="Arial" w:eastAsia="Arial" w:hAnsi="Arial"/>
          <w:sz w:val="21"/>
          <w:szCs w:val="21"/>
          <w:color w:val="10157E"/>
        </w:rPr>
        <w:t>Conclusion</w:t>
      </w:r>
    </w:p>
    <w:p>
      <w:pPr>
        <w:spacing w:after="0" w:line="153"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Seed treatment with Co and Mo enhanced leaf pigments such as chlorophylls, carotenoids, and primary metabolism of peanut plants.</w:t>
      </w:r>
    </w:p>
    <w:p>
      <w:pPr>
        <w:spacing w:after="0" w:line="16" w:lineRule="exact"/>
        <w:rPr>
          <w:sz w:val="20"/>
          <w:szCs w:val="20"/>
          <w:color w:val="auto"/>
        </w:rPr>
      </w:pPr>
    </w:p>
    <w:p>
      <w:pPr>
        <w:jc w:val="both"/>
        <w:ind w:firstLine="239"/>
        <w:spacing w:after="0" w:line="254" w:lineRule="auto"/>
        <w:rPr>
          <w:sz w:val="20"/>
          <w:szCs w:val="20"/>
          <w:color w:val="auto"/>
        </w:rPr>
      </w:pPr>
      <w:r>
        <w:rPr>
          <w:rFonts w:ascii="Times New Roman" w:cs="Times New Roman" w:eastAsia="Times New Roman" w:hAnsi="Times New Roman"/>
          <w:sz w:val="20"/>
          <w:szCs w:val="20"/>
          <w:color w:val="auto"/>
        </w:rPr>
        <w:t>The yield of dried pods was not affected by the treatments; however, it was positively corre-lated with the concentrations of ammonia and total soluble sugars and negatively correlated with allantoin.</w:t>
      </w:r>
    </w:p>
    <w:p>
      <w:pPr>
        <w:spacing w:after="0" w:line="225" w:lineRule="exact"/>
        <w:rPr>
          <w:sz w:val="20"/>
          <w:szCs w:val="20"/>
          <w:color w:val="auto"/>
        </w:rPr>
      </w:pPr>
    </w:p>
    <w:p>
      <w:pPr>
        <w:jc w:val="both"/>
        <w:ind w:firstLine="239"/>
        <w:spacing w:after="0" w:line="236" w:lineRule="auto"/>
        <w:rPr>
          <w:sz w:val="20"/>
          <w:szCs w:val="20"/>
          <w:color w:val="auto"/>
        </w:rPr>
      </w:pPr>
      <w:r>
        <w:rPr>
          <w:rFonts w:ascii="Times New Roman" w:cs="Times New Roman" w:eastAsia="Times New Roman" w:hAnsi="Times New Roman"/>
          <w:sz w:val="20"/>
          <w:szCs w:val="20"/>
          <w:color w:val="auto"/>
        </w:rPr>
        <w:t xml:space="preserve">The dose of 4 mL kg </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Co and Mo is recommended to increase the nitrogen compounds in peanut plants. Further studies are needed to evaluate the Co and Mo dose-response in other pea-nut genotypes under field conditions to establish the optimal recommendation aiming higher pea-nut yield.</w:t>
      </w:r>
    </w:p>
    <w:p>
      <w:pPr>
        <w:spacing w:after="0" w:line="395" w:lineRule="exact"/>
        <w:rPr>
          <w:sz w:val="20"/>
          <w:szCs w:val="20"/>
          <w:color w:val="auto"/>
        </w:rPr>
      </w:pPr>
    </w:p>
    <w:p>
      <w:pPr>
        <w:spacing w:after="0"/>
        <w:rPr>
          <w:sz w:val="20"/>
          <w:szCs w:val="20"/>
          <w:color w:val="auto"/>
        </w:rPr>
      </w:pPr>
      <w:r>
        <w:rPr>
          <w:rFonts w:ascii="Arial" w:cs="Arial" w:eastAsia="Arial" w:hAnsi="Arial"/>
          <w:sz w:val="21"/>
          <w:szCs w:val="21"/>
          <w:color w:val="10157E"/>
        </w:rPr>
        <w:t>Funding</w:t>
      </w:r>
    </w:p>
    <w:p>
      <w:pPr>
        <w:spacing w:after="0" w:line="148"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7"/>
          <w:szCs w:val="17"/>
          <w:color w:val="auto"/>
        </w:rPr>
        <w:t>ARR thanks the Brazilian National Council for Scientific and Technological Development (CNPq) for the research fellowship (Grant number 309380/2017-0).</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Arial" w:cs="Arial" w:eastAsia="Arial" w:hAnsi="Arial"/>
          <w:sz w:val="21"/>
          <w:szCs w:val="21"/>
          <w:color w:val="10157E"/>
        </w:rPr>
        <w:t>References</w:t>
      </w:r>
    </w:p>
    <w:p>
      <w:pPr>
        <w:spacing w:after="0" w:line="143" w:lineRule="exact"/>
        <w:rPr>
          <w:sz w:val="20"/>
          <w:szCs w:val="20"/>
          <w:color w:val="auto"/>
        </w:rPr>
      </w:pPr>
    </w:p>
    <w:p>
      <w:pPr>
        <w:jc w:val="both"/>
        <w:ind w:left="200" w:hanging="199"/>
        <w:spacing w:after="0" w:line="253" w:lineRule="auto"/>
        <w:rPr>
          <w:rFonts w:ascii="Times New Roman" w:cs="Times New Roman" w:eastAsia="Times New Roman" w:hAnsi="Times New Roman"/>
          <w:sz w:val="17"/>
          <w:szCs w:val="17"/>
          <w:color w:val="000080"/>
        </w:rPr>
      </w:pPr>
      <w:r>
        <w:rPr>
          <w:rFonts w:ascii="Times New Roman" w:cs="Times New Roman" w:eastAsia="Times New Roman" w:hAnsi="Times New Roman"/>
          <w:sz w:val="17"/>
          <w:szCs w:val="17"/>
          <w:color w:val="auto"/>
        </w:rPr>
        <w:t>Ali, B., S. Hayat, Q. Hayat, and A. Ahmad. 2010. Cobalt stress affects nitrogen metabolism, photosynthesis and antioxidant system in chickpea (</w:t>
      </w:r>
      <w:r>
        <w:rPr>
          <w:rFonts w:ascii="Arial" w:cs="Arial" w:eastAsia="Arial" w:hAnsi="Arial"/>
          <w:sz w:val="17"/>
          <w:szCs w:val="17"/>
          <w:color w:val="auto"/>
        </w:rPr>
        <w:t>Cicer arietinum</w:t>
      </w:r>
      <w:r>
        <w:rPr>
          <w:rFonts w:ascii="Times New Roman" w:cs="Times New Roman" w:eastAsia="Times New Roman" w:hAnsi="Times New Roman"/>
          <w:sz w:val="17"/>
          <w:szCs w:val="17"/>
          <w:color w:val="auto"/>
        </w:rPr>
        <w:t xml:space="preserve"> L.). </w:t>
      </w:r>
      <w:r>
        <w:rPr>
          <w:rFonts w:ascii="Arial" w:cs="Arial" w:eastAsia="Arial" w:hAnsi="Arial"/>
          <w:sz w:val="17"/>
          <w:szCs w:val="17"/>
          <w:color w:val="auto"/>
        </w:rPr>
        <w:t>Journal of Plant Interactions</w:t>
      </w:r>
      <w:r>
        <w:rPr>
          <w:rFonts w:ascii="Times New Roman" w:cs="Times New Roman" w:eastAsia="Times New Roman" w:hAnsi="Times New Roman"/>
          <w:sz w:val="17"/>
          <w:szCs w:val="17"/>
          <w:color w:val="auto"/>
        </w:rPr>
        <w:t xml:space="preserve"> 5 (3):223</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31. doi: </w:t>
      </w:r>
      <w:hyperlink r:id="rId60">
        <w:r>
          <w:rPr>
            <w:rFonts w:ascii="Times New Roman" w:cs="Times New Roman" w:eastAsia="Times New Roman" w:hAnsi="Times New Roman"/>
            <w:sz w:val="17"/>
            <w:szCs w:val="17"/>
            <w:color w:val="000080"/>
          </w:rPr>
          <w:t>10.1080/</w:t>
        </w:r>
      </w:hyperlink>
      <w:r>
        <w:rPr>
          <w:rFonts w:ascii="Times New Roman" w:cs="Times New Roman" w:eastAsia="Times New Roman" w:hAnsi="Times New Roman"/>
          <w:sz w:val="17"/>
          <w:szCs w:val="17"/>
          <w:color w:val="auto"/>
        </w:rPr>
        <w:t xml:space="preserve"> </w:t>
      </w:r>
      <w:hyperlink r:id="rId60">
        <w:r>
          <w:rPr>
            <w:rFonts w:ascii="Times New Roman" w:cs="Times New Roman" w:eastAsia="Times New Roman" w:hAnsi="Times New Roman"/>
            <w:sz w:val="17"/>
            <w:szCs w:val="17"/>
            <w:color w:val="000080"/>
          </w:rPr>
          <w:t>17429140903370584</w:t>
        </w:r>
      </w:hyperlink>
      <w:r>
        <w:rPr>
          <w:rFonts w:ascii="Times New Roman" w:cs="Times New Roman" w:eastAsia="Times New Roman" w:hAnsi="Times New Roman"/>
          <w:sz w:val="17"/>
          <w:szCs w:val="17"/>
          <w:color w:val="000000"/>
        </w:rPr>
        <w:t>.</w:t>
      </w:r>
    </w:p>
    <w:p>
      <w:pPr>
        <w:spacing w:after="0" w:line="232" w:lineRule="auto"/>
        <w:rPr>
          <w:sz w:val="20"/>
          <w:szCs w:val="20"/>
          <w:color w:val="auto"/>
        </w:rPr>
      </w:pPr>
      <w:r>
        <w:rPr>
          <w:rFonts w:ascii="Times New Roman" w:cs="Times New Roman" w:eastAsia="Times New Roman" w:hAnsi="Times New Roman"/>
          <w:sz w:val="17"/>
          <w:szCs w:val="17"/>
          <w:color w:val="auto"/>
        </w:rPr>
        <w:t>Amirjani, M. R. 2011. Effect of salinity stress on growth, sugar content, pigments and enzyme activity of rice.</w:t>
      </w:r>
    </w:p>
    <w:p>
      <w:pPr>
        <w:spacing w:after="0" w:line="15" w:lineRule="exact"/>
        <w:rPr>
          <w:sz w:val="20"/>
          <w:szCs w:val="20"/>
          <w:color w:val="auto"/>
        </w:rPr>
      </w:pPr>
    </w:p>
    <w:p>
      <w:pPr>
        <w:ind w:left="200"/>
        <w:spacing w:after="0"/>
        <w:rPr>
          <w:rFonts w:ascii="Arial" w:cs="Arial" w:eastAsia="Arial" w:hAnsi="Arial"/>
          <w:sz w:val="17"/>
          <w:szCs w:val="17"/>
          <w:color w:val="auto"/>
        </w:rPr>
      </w:pPr>
      <w:r>
        <w:rPr>
          <w:rFonts w:ascii="Arial" w:cs="Arial" w:eastAsia="Arial" w:hAnsi="Arial"/>
          <w:sz w:val="17"/>
          <w:szCs w:val="17"/>
          <w:color w:val="auto"/>
        </w:rPr>
        <w:t xml:space="preserve">International Journal of Botany </w:t>
      </w:r>
      <w:r>
        <w:rPr>
          <w:rFonts w:ascii="Times New Roman" w:cs="Times New Roman" w:eastAsia="Times New Roman" w:hAnsi="Times New Roman"/>
          <w:sz w:val="17"/>
          <w:szCs w:val="17"/>
          <w:color w:val="auto"/>
        </w:rPr>
        <w:t>7 (1):73</w:t>
      </w:r>
      <w:r>
        <w:rPr>
          <w:rFonts w:ascii="Arial" w:cs="Arial" w:eastAsia="Arial" w:hAnsi="Arial"/>
          <w:sz w:val="17"/>
          <w:szCs w:val="17"/>
          <w:color w:val="auto"/>
        </w:rPr>
        <w:t>–</w:t>
      </w:r>
      <w:r>
        <w:rPr>
          <w:rFonts w:ascii="Times New Roman" w:cs="Times New Roman" w:eastAsia="Times New Roman" w:hAnsi="Times New Roman"/>
          <w:sz w:val="17"/>
          <w:szCs w:val="17"/>
          <w:color w:val="auto"/>
        </w:rPr>
        <w:t>81. doi:</w:t>
      </w:r>
      <w:r>
        <w:rPr>
          <w:rFonts w:ascii="Arial" w:cs="Arial" w:eastAsia="Arial" w:hAnsi="Arial"/>
          <w:sz w:val="17"/>
          <w:szCs w:val="17"/>
          <w:color w:val="auto"/>
        </w:rPr>
        <w:t xml:space="preserve"> </w:t>
      </w:r>
      <w:hyperlink r:id="rId61">
        <w:r>
          <w:rPr>
            <w:rFonts w:ascii="Times New Roman" w:cs="Times New Roman" w:eastAsia="Times New Roman" w:hAnsi="Times New Roman"/>
            <w:sz w:val="17"/>
            <w:szCs w:val="17"/>
            <w:color w:val="000080"/>
          </w:rPr>
          <w:t>10.3923/ijb.2011.73.81</w:t>
        </w:r>
      </w:hyperlink>
      <w:r>
        <w:rPr>
          <w:rFonts w:ascii="Times New Roman" w:cs="Times New Roman" w:eastAsia="Times New Roman" w:hAnsi="Times New Roman"/>
          <w:sz w:val="17"/>
          <w:szCs w:val="17"/>
          <w:color w:val="auto"/>
        </w:rPr>
        <w:t>.</w:t>
      </w:r>
    </w:p>
    <w:p>
      <w:pPr>
        <w:spacing w:after="0" w:line="14" w:lineRule="exact"/>
        <w:rPr>
          <w:sz w:val="20"/>
          <w:szCs w:val="20"/>
          <w:color w:val="auto"/>
        </w:rPr>
      </w:pPr>
    </w:p>
    <w:p>
      <w:pPr>
        <w:jc w:val="both"/>
        <w:ind w:left="200" w:hanging="199"/>
        <w:spacing w:after="0" w:line="253" w:lineRule="auto"/>
        <w:rPr>
          <w:rFonts w:ascii="Times New Roman" w:cs="Times New Roman" w:eastAsia="Times New Roman" w:hAnsi="Times New Roman"/>
          <w:sz w:val="17"/>
          <w:szCs w:val="17"/>
          <w:color w:val="000080"/>
        </w:rPr>
      </w:pPr>
      <w:r>
        <w:rPr>
          <w:rFonts w:ascii="Times New Roman" w:cs="Times New Roman" w:eastAsia="Times New Roman" w:hAnsi="Times New Roman"/>
          <w:sz w:val="17"/>
          <w:szCs w:val="17"/>
          <w:color w:val="auto"/>
        </w:rPr>
        <w:t xml:space="preserve">Bieleski, R. L., and N. A. Turner. 1966. Separation and estimation of amino acids in crude plant extracts by thin-layer electrophoresis and chromatography. </w:t>
      </w:r>
      <w:r>
        <w:rPr>
          <w:rFonts w:ascii="Arial" w:cs="Arial" w:eastAsia="Arial" w:hAnsi="Arial"/>
          <w:sz w:val="17"/>
          <w:szCs w:val="17"/>
          <w:color w:val="auto"/>
        </w:rPr>
        <w:t>Analytical Biochemistry</w:t>
      </w:r>
      <w:r>
        <w:rPr>
          <w:rFonts w:ascii="Times New Roman" w:cs="Times New Roman" w:eastAsia="Times New Roman" w:hAnsi="Times New Roman"/>
          <w:sz w:val="17"/>
          <w:szCs w:val="17"/>
          <w:color w:val="auto"/>
        </w:rPr>
        <w:t xml:space="preserve"> 17 (2):278</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93. doi: </w:t>
      </w:r>
      <w:hyperlink r:id="rId62">
        <w:r>
          <w:rPr>
            <w:rFonts w:ascii="Times New Roman" w:cs="Times New Roman" w:eastAsia="Times New Roman" w:hAnsi="Times New Roman"/>
            <w:sz w:val="17"/>
            <w:szCs w:val="17"/>
            <w:color w:val="000080"/>
          </w:rPr>
          <w:t>10.1016/0003-</w:t>
        </w:r>
      </w:hyperlink>
      <w:hyperlink r:id="rId62">
        <w:r>
          <w:rPr>
            <w:rFonts w:ascii="Times New Roman" w:cs="Times New Roman" w:eastAsia="Times New Roman" w:hAnsi="Times New Roman"/>
            <w:sz w:val="17"/>
            <w:szCs w:val="17"/>
            <w:color w:val="000080"/>
          </w:rPr>
          <w:t>2697(66)90206-5</w:t>
        </w:r>
      </w:hyperlink>
      <w:r>
        <w:rPr>
          <w:rFonts w:ascii="Times New Roman" w:cs="Times New Roman" w:eastAsia="Times New Roman" w:hAnsi="Times New Roman"/>
          <w:sz w:val="17"/>
          <w:szCs w:val="17"/>
          <w:color w:val="000000"/>
        </w:rPr>
        <w:t>.</w:t>
      </w:r>
    </w:p>
    <w:p>
      <w:pPr>
        <w:spacing w:after="0" w:line="2" w:lineRule="exact"/>
        <w:rPr>
          <w:sz w:val="20"/>
          <w:szCs w:val="20"/>
          <w:color w:val="auto"/>
        </w:rPr>
      </w:pPr>
    </w:p>
    <w:p>
      <w:pPr>
        <w:jc w:val="both"/>
        <w:ind w:left="200" w:hanging="199"/>
        <w:spacing w:after="0" w:line="253"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Boland, M. J., J. F. Hanks, P. H. Reynolds, D. G. Blevins, N. E. Tolbert, and K. R. Schubert. 1982. Subcellular organization of ureide biogenesis from glycolytic intermediates and ammonium in nitrogen-fixing soybean nod-ules. </w:t>
      </w:r>
      <w:r>
        <w:rPr>
          <w:rFonts w:ascii="Arial" w:cs="Arial" w:eastAsia="Arial" w:hAnsi="Arial"/>
          <w:sz w:val="17"/>
          <w:szCs w:val="17"/>
          <w:color w:val="auto"/>
        </w:rPr>
        <w:t>Planta</w:t>
      </w:r>
      <w:r>
        <w:rPr>
          <w:rFonts w:ascii="Times New Roman" w:cs="Times New Roman" w:eastAsia="Times New Roman" w:hAnsi="Times New Roman"/>
          <w:sz w:val="17"/>
          <w:szCs w:val="17"/>
          <w:color w:val="auto"/>
        </w:rPr>
        <w:t xml:space="preserve"> 155 (1):45</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51. doi: </w:t>
      </w:r>
      <w:hyperlink r:id="rId63">
        <w:r>
          <w:rPr>
            <w:rFonts w:ascii="Times New Roman" w:cs="Times New Roman" w:eastAsia="Times New Roman" w:hAnsi="Times New Roman"/>
            <w:sz w:val="17"/>
            <w:szCs w:val="17"/>
            <w:color w:val="000080"/>
          </w:rPr>
          <w:t>10.1007/BF00402930</w:t>
        </w:r>
      </w:hyperlink>
      <w:r>
        <w:rPr>
          <w:rFonts w:ascii="Times New Roman" w:cs="Times New Roman" w:eastAsia="Times New Roman" w:hAnsi="Times New Roman"/>
          <w:sz w:val="17"/>
          <w:szCs w:val="17"/>
          <w:color w:val="auto"/>
        </w:rPr>
        <w:t>.</w:t>
      </w:r>
    </w:p>
    <w:p>
      <w:pPr>
        <w:spacing w:after="0" w:line="3" w:lineRule="exact"/>
        <w:rPr>
          <w:sz w:val="20"/>
          <w:szCs w:val="20"/>
          <w:color w:val="auto"/>
        </w:rPr>
      </w:pPr>
    </w:p>
    <w:p>
      <w:pPr>
        <w:jc w:val="both"/>
        <w:ind w:left="200" w:hanging="199"/>
        <w:spacing w:after="0" w:line="226" w:lineRule="auto"/>
        <w:rPr>
          <w:rFonts w:ascii="Times New Roman" w:cs="Times New Roman" w:eastAsia="Times New Roman" w:hAnsi="Times New Roman"/>
          <w:sz w:val="17"/>
          <w:szCs w:val="17"/>
          <w:color w:val="000080"/>
        </w:rPr>
      </w:pPr>
      <w:r>
        <w:rPr>
          <w:rFonts w:ascii="Times New Roman" w:cs="Times New Roman" w:eastAsia="Times New Roman" w:hAnsi="Times New Roman"/>
          <w:sz w:val="17"/>
          <w:szCs w:val="17"/>
          <w:color w:val="auto"/>
        </w:rPr>
        <w:t xml:space="preserve">Boland, M. J., and K. R. Schubert. 1982. Purine biosynthesis and catabolism in soybean root nodules: Incorporation of 14C from </w:t>
      </w:r>
      <w:r>
        <w:rPr>
          <w:rFonts w:ascii="Times New Roman" w:cs="Times New Roman" w:eastAsia="Times New Roman" w:hAnsi="Times New Roman"/>
          <w:sz w:val="22"/>
          <w:szCs w:val="22"/>
          <w:color w:val="auto"/>
          <w:vertAlign w:val="superscript"/>
        </w:rPr>
        <w:t>14</w:t>
      </w:r>
      <w:r>
        <w:rPr>
          <w:rFonts w:ascii="Times New Roman" w:cs="Times New Roman" w:eastAsia="Times New Roman" w:hAnsi="Times New Roman"/>
          <w:sz w:val="17"/>
          <w:szCs w:val="17"/>
          <w:color w:val="auto"/>
        </w:rPr>
        <w:t>CO</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7"/>
          <w:szCs w:val="17"/>
          <w:color w:val="auto"/>
        </w:rPr>
        <w:t xml:space="preserve"> into xanthine. </w:t>
      </w:r>
      <w:r>
        <w:rPr>
          <w:rFonts w:ascii="Arial" w:cs="Arial" w:eastAsia="Arial" w:hAnsi="Arial"/>
          <w:sz w:val="17"/>
          <w:szCs w:val="17"/>
          <w:color w:val="auto"/>
        </w:rPr>
        <w:t>Archives of Biochemistry and Biophysics</w:t>
      </w:r>
      <w:r>
        <w:rPr>
          <w:rFonts w:ascii="Times New Roman" w:cs="Times New Roman" w:eastAsia="Times New Roman" w:hAnsi="Times New Roman"/>
          <w:sz w:val="17"/>
          <w:szCs w:val="17"/>
          <w:color w:val="auto"/>
        </w:rPr>
        <w:t xml:space="preserve"> 213 (2):486</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91. doi: </w:t>
      </w:r>
      <w:hyperlink r:id="rId64">
        <w:r>
          <w:rPr>
            <w:rFonts w:ascii="Times New Roman" w:cs="Times New Roman" w:eastAsia="Times New Roman" w:hAnsi="Times New Roman"/>
            <w:sz w:val="17"/>
            <w:szCs w:val="17"/>
            <w:color w:val="000080"/>
          </w:rPr>
          <w:t>10.1016/0003-9861(82)90574-4</w:t>
        </w:r>
      </w:hyperlink>
      <w:r>
        <w:rPr>
          <w:rFonts w:ascii="Times New Roman" w:cs="Times New Roman" w:eastAsia="Times New Roman" w:hAnsi="Times New Roman"/>
          <w:sz w:val="17"/>
          <w:szCs w:val="17"/>
          <w:color w:val="000000"/>
        </w:rPr>
        <w:t>.</w:t>
      </w:r>
    </w:p>
    <w:p>
      <w:pPr>
        <w:spacing w:after="0" w:line="16" w:lineRule="exact"/>
        <w:rPr>
          <w:sz w:val="20"/>
          <w:szCs w:val="20"/>
          <w:color w:val="auto"/>
        </w:rPr>
      </w:pPr>
    </w:p>
    <w:p>
      <w:pPr>
        <w:jc w:val="both"/>
        <w:ind w:left="200" w:hanging="199"/>
        <w:spacing w:after="0" w:line="253" w:lineRule="auto"/>
        <w:rPr>
          <w:rFonts w:ascii="Times New Roman" w:cs="Times New Roman" w:eastAsia="Times New Roman" w:hAnsi="Times New Roman"/>
          <w:sz w:val="17"/>
          <w:szCs w:val="17"/>
          <w:color w:val="000080"/>
        </w:rPr>
      </w:pPr>
      <w:r>
        <w:rPr>
          <w:rFonts w:ascii="Times New Roman" w:cs="Times New Roman" w:eastAsia="Times New Roman" w:hAnsi="Times New Roman"/>
          <w:sz w:val="17"/>
          <w:szCs w:val="17"/>
          <w:color w:val="auto"/>
        </w:rPr>
        <w:t xml:space="preserve">Brychkova, G., V. Grishkevich, R. Fluhr, and M. Sagi. 2013. An essential role for tomato sulfite oxidase and enzymes of the sulfite network in maintaining leaf sulfite homeostasis. </w:t>
      </w:r>
      <w:r>
        <w:rPr>
          <w:rFonts w:ascii="Arial" w:cs="Arial" w:eastAsia="Arial" w:hAnsi="Arial"/>
          <w:sz w:val="17"/>
          <w:szCs w:val="17"/>
          <w:color w:val="auto"/>
        </w:rPr>
        <w:t>Plant Physiology</w:t>
      </w:r>
      <w:r>
        <w:rPr>
          <w:rFonts w:ascii="Times New Roman" w:cs="Times New Roman" w:eastAsia="Times New Roman" w:hAnsi="Times New Roman"/>
          <w:sz w:val="17"/>
          <w:szCs w:val="17"/>
          <w:color w:val="auto"/>
        </w:rPr>
        <w:t xml:space="preserve"> 161 (1):148</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64. doi: </w:t>
      </w:r>
      <w:hyperlink r:id="rId65">
        <w:r>
          <w:rPr>
            <w:rFonts w:ascii="Times New Roman" w:cs="Times New Roman" w:eastAsia="Times New Roman" w:hAnsi="Times New Roman"/>
            <w:sz w:val="17"/>
            <w:szCs w:val="17"/>
            <w:color w:val="000080"/>
          </w:rPr>
          <w:t>10.</w:t>
        </w:r>
      </w:hyperlink>
      <w:r>
        <w:rPr>
          <w:rFonts w:ascii="Times New Roman" w:cs="Times New Roman" w:eastAsia="Times New Roman" w:hAnsi="Times New Roman"/>
          <w:sz w:val="17"/>
          <w:szCs w:val="17"/>
          <w:color w:val="auto"/>
        </w:rPr>
        <w:t xml:space="preserve"> </w:t>
      </w:r>
      <w:hyperlink r:id="rId65">
        <w:r>
          <w:rPr>
            <w:rFonts w:ascii="Times New Roman" w:cs="Times New Roman" w:eastAsia="Times New Roman" w:hAnsi="Times New Roman"/>
            <w:sz w:val="17"/>
            <w:szCs w:val="17"/>
            <w:color w:val="000080"/>
          </w:rPr>
          <w:t>1104/pp.112.208660</w:t>
        </w:r>
      </w:hyperlink>
      <w:r>
        <w:rPr>
          <w:rFonts w:ascii="Times New Roman" w:cs="Times New Roman" w:eastAsia="Times New Roman" w:hAnsi="Times New Roman"/>
          <w:sz w:val="17"/>
          <w:szCs w:val="17"/>
          <w:color w:val="000000"/>
        </w:rPr>
        <w:t>.</w:t>
      </w:r>
    </w:p>
    <w:p>
      <w:pPr>
        <w:spacing w:after="0" w:line="2" w:lineRule="exact"/>
        <w:rPr>
          <w:sz w:val="20"/>
          <w:szCs w:val="20"/>
          <w:color w:val="auto"/>
        </w:rPr>
      </w:pPr>
    </w:p>
    <w:p>
      <w:pPr>
        <w:jc w:val="both"/>
        <w:ind w:left="200" w:hanging="198"/>
        <w:spacing w:after="0" w:line="246"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Caires, E. F., and C. A. Rosolem. 2000. Nodulac¸</w:t>
      </w:r>
      <w:r>
        <w:rPr>
          <w:rFonts w:ascii="Arial" w:cs="Arial" w:eastAsia="Arial" w:hAnsi="Arial"/>
          <w:sz w:val="17"/>
          <w:szCs w:val="17"/>
          <w:color w:val="auto"/>
        </w:rPr>
        <w:t>~</w:t>
      </w:r>
      <w:r>
        <w:rPr>
          <w:rFonts w:ascii="Times New Roman" w:cs="Times New Roman" w:eastAsia="Times New Roman" w:hAnsi="Times New Roman"/>
          <w:sz w:val="17"/>
          <w:szCs w:val="17"/>
          <w:color w:val="auto"/>
        </w:rPr>
        <w:t>ao e absorc¸</w:t>
      </w:r>
      <w:r>
        <w:rPr>
          <w:rFonts w:ascii="Arial" w:cs="Arial" w:eastAsia="Arial" w:hAnsi="Arial"/>
          <w:sz w:val="17"/>
          <w:szCs w:val="17"/>
          <w:color w:val="auto"/>
        </w:rPr>
        <w:t>~</w:t>
      </w:r>
      <w:r>
        <w:rPr>
          <w:rFonts w:ascii="Times New Roman" w:cs="Times New Roman" w:eastAsia="Times New Roman" w:hAnsi="Times New Roman"/>
          <w:sz w:val="17"/>
          <w:szCs w:val="17"/>
          <w:color w:val="auto"/>
        </w:rPr>
        <w:t>ao de nitrog</w:t>
      </w:r>
      <w:r>
        <w:rPr>
          <w:rFonts w:ascii="Arial" w:cs="Arial" w:eastAsia="Arial" w:hAnsi="Arial"/>
          <w:sz w:val="17"/>
          <w:szCs w:val="17"/>
          <w:color w:val="auto"/>
        </w:rPr>
        <w:t>^</w:t>
      </w:r>
      <w:r>
        <w:rPr>
          <w:rFonts w:ascii="Times New Roman" w:cs="Times New Roman" w:eastAsia="Times New Roman" w:hAnsi="Times New Roman"/>
          <w:sz w:val="17"/>
          <w:szCs w:val="17"/>
          <w:color w:val="auto"/>
        </w:rPr>
        <w:t>enio pelo amendoim em resposta a calagem, cobalto e molibd</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enio. </w:t>
      </w:r>
      <w:r>
        <w:rPr>
          <w:rFonts w:ascii="Arial" w:cs="Arial" w:eastAsia="Arial" w:hAnsi="Arial"/>
          <w:sz w:val="17"/>
          <w:szCs w:val="17"/>
          <w:color w:val="auto"/>
        </w:rPr>
        <w:t>Scientia Agricola</w:t>
      </w:r>
      <w:r>
        <w:rPr>
          <w:rFonts w:ascii="Times New Roman" w:cs="Times New Roman" w:eastAsia="Times New Roman" w:hAnsi="Times New Roman"/>
          <w:sz w:val="17"/>
          <w:szCs w:val="17"/>
          <w:color w:val="auto"/>
        </w:rPr>
        <w:t xml:space="preserve"> 57 (2):337</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41. doi: </w:t>
      </w:r>
      <w:hyperlink r:id="rId66">
        <w:r>
          <w:rPr>
            <w:rFonts w:ascii="Times New Roman" w:cs="Times New Roman" w:eastAsia="Times New Roman" w:hAnsi="Times New Roman"/>
            <w:sz w:val="17"/>
            <w:szCs w:val="17"/>
            <w:color w:val="000080"/>
          </w:rPr>
          <w:t>10.1590/S0103-90162000000200022</w:t>
        </w:r>
      </w:hyperlink>
      <w:r>
        <w:rPr>
          <w:rFonts w:ascii="Times New Roman" w:cs="Times New Roman" w:eastAsia="Times New Roman" w:hAnsi="Times New Roman"/>
          <w:sz w:val="17"/>
          <w:szCs w:val="17"/>
          <w:color w:val="auto"/>
        </w:rPr>
        <w:t>.</w:t>
      </w:r>
    </w:p>
    <w:p>
      <w:pPr>
        <w:spacing w:after="0" w:line="9" w:lineRule="exact"/>
        <w:rPr>
          <w:sz w:val="20"/>
          <w:szCs w:val="20"/>
          <w:color w:val="auto"/>
        </w:rPr>
      </w:pPr>
    </w:p>
    <w:p>
      <w:pPr>
        <w:jc w:val="both"/>
        <w:ind w:left="200" w:hanging="198"/>
        <w:spacing w:after="0" w:line="253"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Carter, A. M., and M. Tegeder. 2016. Increasing nitrogen fixation and seed development in soybean requires com-plex adjustments of nodule nitrogen metabolism and partitioning processes. </w:t>
      </w:r>
      <w:r>
        <w:rPr>
          <w:rFonts w:ascii="Arial" w:cs="Arial" w:eastAsia="Arial" w:hAnsi="Arial"/>
          <w:sz w:val="17"/>
          <w:szCs w:val="17"/>
          <w:color w:val="auto"/>
        </w:rPr>
        <w:t>Current Biology</w:t>
      </w:r>
      <w:r>
        <w:rPr>
          <w:rFonts w:ascii="Times New Roman" w:cs="Times New Roman" w:eastAsia="Times New Roman" w:hAnsi="Times New Roman"/>
          <w:sz w:val="17"/>
          <w:szCs w:val="17"/>
          <w:color w:val="auto"/>
        </w:rPr>
        <w:t xml:space="preserve"> 26 (15):2044</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51. doi: </w:t>
      </w:r>
      <w:hyperlink r:id="rId67">
        <w:r>
          <w:rPr>
            <w:rFonts w:ascii="Times New Roman" w:cs="Times New Roman" w:eastAsia="Times New Roman" w:hAnsi="Times New Roman"/>
            <w:sz w:val="17"/>
            <w:szCs w:val="17"/>
            <w:color w:val="000080"/>
          </w:rPr>
          <w:t>10.1016/j.cub.2016.06.003</w:t>
        </w:r>
      </w:hyperlink>
      <w:r>
        <w:rPr>
          <w:rFonts w:ascii="Times New Roman" w:cs="Times New Roman" w:eastAsia="Times New Roman" w:hAnsi="Times New Roman"/>
          <w:sz w:val="17"/>
          <w:szCs w:val="17"/>
          <w:color w:val="auto"/>
        </w:rPr>
        <w:t>.</w:t>
      </w:r>
    </w:p>
    <w:p>
      <w:pPr>
        <w:spacing w:after="0" w:line="2" w:lineRule="exact"/>
        <w:rPr>
          <w:sz w:val="20"/>
          <w:szCs w:val="20"/>
          <w:color w:val="auto"/>
        </w:rPr>
      </w:pPr>
    </w:p>
    <w:p>
      <w:pPr>
        <w:jc w:val="both"/>
        <w:ind w:left="200" w:hanging="199"/>
        <w:spacing w:after="0" w:line="252" w:lineRule="auto"/>
        <w:rPr>
          <w:rFonts w:ascii="Times New Roman" w:cs="Times New Roman" w:eastAsia="Times New Roman" w:hAnsi="Times New Roman"/>
          <w:sz w:val="17"/>
          <w:szCs w:val="17"/>
          <w:color w:val="000080"/>
        </w:rPr>
      </w:pPr>
      <w:r>
        <w:rPr>
          <w:rFonts w:ascii="Times New Roman" w:cs="Times New Roman" w:eastAsia="Times New Roman" w:hAnsi="Times New Roman"/>
          <w:sz w:val="17"/>
          <w:szCs w:val="17"/>
          <w:color w:val="auto"/>
        </w:rPr>
        <w:t>Castro, S., M. Permigiani, M. Vinocur, and A. Fabra. 1999. Nodulation in peanut (</w:t>
      </w:r>
      <w:r>
        <w:rPr>
          <w:rFonts w:ascii="Arial" w:cs="Arial" w:eastAsia="Arial" w:hAnsi="Arial"/>
          <w:sz w:val="17"/>
          <w:szCs w:val="17"/>
          <w:color w:val="auto"/>
        </w:rPr>
        <w:t>Arachis hypogaea</w:t>
      </w:r>
      <w:r>
        <w:rPr>
          <w:rFonts w:ascii="Times New Roman" w:cs="Times New Roman" w:eastAsia="Times New Roman" w:hAnsi="Times New Roman"/>
          <w:sz w:val="17"/>
          <w:szCs w:val="17"/>
          <w:color w:val="auto"/>
        </w:rPr>
        <w:t xml:space="preserve"> L.) roots in the presence of native and inoculated rhizobia strains. </w:t>
      </w:r>
      <w:r>
        <w:rPr>
          <w:rFonts w:ascii="Arial" w:cs="Arial" w:eastAsia="Arial" w:hAnsi="Arial"/>
          <w:sz w:val="17"/>
          <w:szCs w:val="17"/>
          <w:color w:val="auto"/>
        </w:rPr>
        <w:t>Applied Soil Ecology</w:t>
      </w:r>
      <w:r>
        <w:rPr>
          <w:rFonts w:ascii="Times New Roman" w:cs="Times New Roman" w:eastAsia="Times New Roman" w:hAnsi="Times New Roman"/>
          <w:sz w:val="17"/>
          <w:szCs w:val="17"/>
          <w:color w:val="auto"/>
        </w:rPr>
        <w:t xml:space="preserve"> 13 (1):39</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44. doi: </w:t>
      </w:r>
      <w:hyperlink r:id="rId68">
        <w:r>
          <w:rPr>
            <w:rFonts w:ascii="Times New Roman" w:cs="Times New Roman" w:eastAsia="Times New Roman" w:hAnsi="Times New Roman"/>
            <w:sz w:val="17"/>
            <w:szCs w:val="17"/>
            <w:color w:val="000080"/>
          </w:rPr>
          <w:t>10.1016/S0929-</w:t>
        </w:r>
      </w:hyperlink>
      <w:hyperlink r:id="rId68">
        <w:r>
          <w:rPr>
            <w:rFonts w:ascii="Times New Roman" w:cs="Times New Roman" w:eastAsia="Times New Roman" w:hAnsi="Times New Roman"/>
            <w:sz w:val="17"/>
            <w:szCs w:val="17"/>
            <w:color w:val="000080"/>
          </w:rPr>
          <w:t>1393(99)00016-5</w:t>
        </w:r>
      </w:hyperlink>
      <w:r>
        <w:rPr>
          <w:rFonts w:ascii="Times New Roman" w:cs="Times New Roman" w:eastAsia="Times New Roman" w:hAnsi="Times New Roman"/>
          <w:sz w:val="17"/>
          <w:szCs w:val="17"/>
          <w:color w:val="000000"/>
        </w:rPr>
        <w:t>.</w:t>
      </w:r>
    </w:p>
    <w:p>
      <w:pPr>
        <w:spacing w:after="0" w:line="5" w:lineRule="exact"/>
        <w:rPr>
          <w:sz w:val="20"/>
          <w:szCs w:val="20"/>
          <w:color w:val="auto"/>
        </w:rPr>
      </w:pPr>
    </w:p>
    <w:p>
      <w:pPr>
        <w:jc w:val="both"/>
        <w:ind w:left="200" w:hanging="199"/>
        <w:spacing w:after="0" w:line="253" w:lineRule="auto"/>
        <w:rPr>
          <w:rFonts w:ascii="Times New Roman" w:cs="Times New Roman" w:eastAsia="Times New Roman" w:hAnsi="Times New Roman"/>
          <w:sz w:val="17"/>
          <w:szCs w:val="17"/>
          <w:color w:val="000080"/>
        </w:rPr>
      </w:pPr>
      <w:r>
        <w:rPr>
          <w:rFonts w:ascii="Times New Roman" w:cs="Times New Roman" w:eastAsia="Times New Roman" w:hAnsi="Times New Roman"/>
          <w:sz w:val="17"/>
          <w:szCs w:val="17"/>
          <w:color w:val="auto"/>
        </w:rPr>
        <w:t xml:space="preserve">Cataldo, D. A., M. Maroon, L. E. Schrader, and V. L. Youngs. 1975. Rapid colorimetric determination of nitrate in plant tissue by nitration of salicylic acid. </w:t>
      </w:r>
      <w:r>
        <w:rPr>
          <w:rFonts w:ascii="Arial" w:cs="Arial" w:eastAsia="Arial" w:hAnsi="Arial"/>
          <w:sz w:val="17"/>
          <w:szCs w:val="17"/>
          <w:color w:val="auto"/>
        </w:rPr>
        <w:t>Communications in Soil Science and Plant Analysis</w:t>
      </w:r>
      <w:r>
        <w:rPr>
          <w:rFonts w:ascii="Times New Roman" w:cs="Times New Roman" w:eastAsia="Times New Roman" w:hAnsi="Times New Roman"/>
          <w:sz w:val="17"/>
          <w:szCs w:val="17"/>
          <w:color w:val="auto"/>
        </w:rPr>
        <w:t xml:space="preserve"> 6 (1):71</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80. doi: </w:t>
      </w:r>
      <w:hyperlink r:id="rId69">
        <w:r>
          <w:rPr>
            <w:rFonts w:ascii="Times New Roman" w:cs="Times New Roman" w:eastAsia="Times New Roman" w:hAnsi="Times New Roman"/>
            <w:sz w:val="17"/>
            <w:szCs w:val="17"/>
            <w:color w:val="000080"/>
          </w:rPr>
          <w:t>10.1080/00103627509366547</w:t>
        </w:r>
      </w:hyperlink>
      <w:r>
        <w:rPr>
          <w:rFonts w:ascii="Times New Roman" w:cs="Times New Roman" w:eastAsia="Times New Roman" w:hAnsi="Times New Roman"/>
          <w:sz w:val="17"/>
          <w:szCs w:val="17"/>
          <w:color w:val="000000"/>
        </w:rPr>
        <w:t>.</w:t>
      </w:r>
    </w:p>
    <w:p>
      <w:pPr>
        <w:sectPr>
          <w:pgSz w:w="10080" w:h="14400" w:orient="portrait"/>
          <w:cols w:equalWidth="0" w:num="1">
            <w:col w:w="8100"/>
          </w:cols>
          <w:pgMar w:left="960" w:top="458" w:right="1020" w:bottom="672" w:gutter="0" w:footer="0" w:header="0"/>
        </w:sectPr>
      </w:pPr>
    </w:p>
    <w:bookmarkStart w:id="15" w:name="page16"/>
    <w:bookmarkEnd w:id="15"/>
    <w:p>
      <w:pPr>
        <w:ind w:left="5300"/>
        <w:spacing w:after="0"/>
        <w:rPr>
          <w:sz w:val="20"/>
          <w:szCs w:val="20"/>
          <w:color w:val="auto"/>
        </w:rPr>
      </w:pPr>
      <w:r>
        <w:rPr>
          <w:rFonts w:ascii="Arial" w:cs="Arial" w:eastAsia="Arial" w:hAnsi="Arial"/>
          <w:sz w:val="13"/>
          <w:szCs w:val="13"/>
          <w:color w:val="auto"/>
        </w:rPr>
        <w:t xml:space="preserve">JOURNAL OF PLANT NUTRITION  </w:t>
      </w:r>
      <w:r>
        <w:rPr>
          <w:sz w:val="1"/>
          <w:szCs w:val="1"/>
          <w:color w:val="auto"/>
        </w:rPr>
        <w:drawing>
          <wp:inline distT="0" distB="0" distL="0" distR="0">
            <wp:extent cx="165100" cy="165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1921</w:t>
      </w:r>
    </w:p>
    <w:p>
      <w:pPr>
        <w:spacing w:after="0" w:line="276" w:lineRule="exact"/>
        <w:rPr>
          <w:sz w:val="20"/>
          <w:szCs w:val="20"/>
          <w:color w:val="auto"/>
        </w:rPr>
      </w:pPr>
    </w:p>
    <w:p>
      <w:pPr>
        <w:jc w:val="both"/>
        <w:ind w:left="200" w:hanging="199"/>
        <w:spacing w:after="0" w:line="263" w:lineRule="auto"/>
        <w:rPr>
          <w:sz w:val="20"/>
          <w:szCs w:val="20"/>
          <w:color w:val="auto"/>
        </w:rPr>
      </w:pPr>
      <w:r>
        <w:rPr>
          <w:rFonts w:ascii="Times New Roman" w:cs="Times New Roman" w:eastAsia="Times New Roman" w:hAnsi="Times New Roman"/>
          <w:sz w:val="16"/>
          <w:szCs w:val="16"/>
          <w:color w:val="auto"/>
        </w:rPr>
        <w:t xml:space="preserve">Czerpak, R., A. Bajguz, K. Chodkowski, and H. Popow. 1994. Influence of nickel and cobalt on the growth and biochemical changes of </w:t>
      </w:r>
      <w:r>
        <w:rPr>
          <w:rFonts w:ascii="Arial" w:cs="Arial" w:eastAsia="Arial" w:hAnsi="Arial"/>
          <w:sz w:val="16"/>
          <w:szCs w:val="16"/>
          <w:color w:val="auto"/>
        </w:rPr>
        <w:t>Chlorella pyrenoidosa</w:t>
      </w:r>
      <w:r>
        <w:rPr>
          <w:rFonts w:ascii="Times New Roman" w:cs="Times New Roman" w:eastAsia="Times New Roman" w:hAnsi="Times New Roman"/>
          <w:sz w:val="16"/>
          <w:szCs w:val="16"/>
          <w:color w:val="auto"/>
        </w:rPr>
        <w:t xml:space="preserve"> [Chlorophyceae]. </w:t>
      </w:r>
      <w:r>
        <w:rPr>
          <w:rFonts w:ascii="Arial" w:cs="Arial" w:eastAsia="Arial" w:hAnsi="Arial"/>
          <w:sz w:val="16"/>
          <w:szCs w:val="16"/>
          <w:color w:val="auto"/>
        </w:rPr>
        <w:t>Polskie Archiwum Hydrobiologii</w:t>
      </w:r>
      <w:r>
        <w:rPr>
          <w:rFonts w:ascii="Times New Roman" w:cs="Times New Roman" w:eastAsia="Times New Roman" w:hAnsi="Times New Roman"/>
          <w:sz w:val="16"/>
          <w:szCs w:val="16"/>
          <w:color w:val="auto"/>
        </w:rPr>
        <w:t xml:space="preserve"> 2 (41):161</w:t>
      </w:r>
      <w:r>
        <w:rPr>
          <w:rFonts w:ascii="Arial" w:cs="Arial" w:eastAsia="Arial" w:hAnsi="Arial"/>
          <w:sz w:val="16"/>
          <w:szCs w:val="16"/>
          <w:color w:val="auto"/>
        </w:rPr>
        <w:t>–</w:t>
      </w:r>
      <w:r>
        <w:rPr>
          <w:rFonts w:ascii="Times New Roman" w:cs="Times New Roman" w:eastAsia="Times New Roman" w:hAnsi="Times New Roman"/>
          <w:sz w:val="16"/>
          <w:szCs w:val="16"/>
          <w:color w:val="auto"/>
        </w:rPr>
        <w:t>9.</w:t>
      </w:r>
    </w:p>
    <w:p>
      <w:pPr>
        <w:spacing w:after="0" w:line="1" w:lineRule="exact"/>
        <w:rPr>
          <w:sz w:val="20"/>
          <w:szCs w:val="20"/>
          <w:color w:val="auto"/>
        </w:rPr>
      </w:pPr>
    </w:p>
    <w:p>
      <w:pPr>
        <w:jc w:val="both"/>
        <w:ind w:left="200" w:hanging="199"/>
        <w:spacing w:after="0" w:line="238"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DuBois, M., K. A. Gilles, J. K. Hamilton, P. A. Rebers, and F. Smith. 1956. Colorimetric method for determination of sugars and related substances. </w:t>
      </w:r>
      <w:r>
        <w:rPr>
          <w:rFonts w:ascii="Arial" w:cs="Arial" w:eastAsia="Arial" w:hAnsi="Arial"/>
          <w:sz w:val="17"/>
          <w:szCs w:val="17"/>
          <w:color w:val="auto"/>
        </w:rPr>
        <w:t>Analytical Chemistry</w:t>
      </w:r>
      <w:r>
        <w:rPr>
          <w:rFonts w:ascii="Times New Roman" w:cs="Times New Roman" w:eastAsia="Times New Roman" w:hAnsi="Times New Roman"/>
          <w:sz w:val="17"/>
          <w:szCs w:val="17"/>
          <w:color w:val="auto"/>
        </w:rPr>
        <w:t xml:space="preserve"> 28 (3):350</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6. doi: </w:t>
      </w:r>
      <w:hyperlink r:id="rId71">
        <w:r>
          <w:rPr>
            <w:rFonts w:ascii="Times New Roman" w:cs="Times New Roman" w:eastAsia="Times New Roman" w:hAnsi="Times New Roman"/>
            <w:sz w:val="17"/>
            <w:szCs w:val="17"/>
            <w:color w:val="000080"/>
          </w:rPr>
          <w:t>10.1021/ac60111a017</w:t>
        </w:r>
      </w:hyperlink>
      <w:r>
        <w:rPr>
          <w:rFonts w:ascii="Times New Roman" w:cs="Times New Roman" w:eastAsia="Times New Roman" w:hAnsi="Times New Roman"/>
          <w:sz w:val="17"/>
          <w:szCs w:val="17"/>
          <w:color w:val="auto"/>
        </w:rPr>
        <w:t>.</w:t>
      </w:r>
    </w:p>
    <w:p>
      <w:pPr>
        <w:spacing w:after="0" w:line="15" w:lineRule="exact"/>
        <w:rPr>
          <w:sz w:val="20"/>
          <w:szCs w:val="20"/>
          <w:color w:val="auto"/>
        </w:rPr>
      </w:pPr>
    </w:p>
    <w:p>
      <w:pPr>
        <w:jc w:val="both"/>
        <w:ind w:left="200" w:hanging="199"/>
        <w:spacing w:after="0" w:line="243" w:lineRule="auto"/>
        <w:rPr>
          <w:rFonts w:ascii="Arial" w:cs="Arial" w:eastAsia="Arial" w:hAnsi="Arial"/>
          <w:sz w:val="17"/>
          <w:szCs w:val="17"/>
          <w:color w:val="auto"/>
        </w:rPr>
      </w:pPr>
      <w:r>
        <w:rPr>
          <w:rFonts w:ascii="Times New Roman" w:cs="Times New Roman" w:eastAsia="Times New Roman" w:hAnsi="Times New Roman"/>
          <w:sz w:val="17"/>
          <w:szCs w:val="17"/>
          <w:color w:val="auto"/>
        </w:rPr>
        <w:t xml:space="preserve">El-Sheekh, M. M., A. H. El-Naggar, M. E. H. Osman, and E. El-Mazaly. 1992. Effect of cobalt on growth, pigments and the photosynthetic electron transport in </w:t>
      </w:r>
      <w:r>
        <w:rPr>
          <w:rFonts w:ascii="Arial" w:cs="Arial" w:eastAsia="Arial" w:hAnsi="Arial"/>
          <w:sz w:val="17"/>
          <w:szCs w:val="17"/>
          <w:color w:val="auto"/>
        </w:rPr>
        <w:t>Monoraphidium minutum</w:t>
      </w:r>
      <w:r>
        <w:rPr>
          <w:rFonts w:ascii="Times New Roman" w:cs="Times New Roman" w:eastAsia="Times New Roman" w:hAnsi="Times New Roman"/>
          <w:sz w:val="17"/>
          <w:szCs w:val="17"/>
          <w:color w:val="auto"/>
        </w:rPr>
        <w:t xml:space="preserve"> and </w:t>
      </w:r>
      <w:r>
        <w:rPr>
          <w:rFonts w:ascii="Arial" w:cs="Arial" w:eastAsia="Arial" w:hAnsi="Arial"/>
          <w:sz w:val="17"/>
          <w:szCs w:val="17"/>
          <w:color w:val="auto"/>
        </w:rPr>
        <w:t>Nitzchia perminuta</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Brazilian</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Journal of Plant Physiology </w:t>
      </w:r>
      <w:r>
        <w:rPr>
          <w:rFonts w:ascii="Times New Roman" w:cs="Times New Roman" w:eastAsia="Times New Roman" w:hAnsi="Times New Roman"/>
          <w:sz w:val="17"/>
          <w:szCs w:val="17"/>
          <w:color w:val="auto"/>
        </w:rPr>
        <w:t>15 (3):159</w:t>
      </w:r>
      <w:r>
        <w:rPr>
          <w:rFonts w:ascii="Arial" w:cs="Arial" w:eastAsia="Arial" w:hAnsi="Arial"/>
          <w:sz w:val="17"/>
          <w:szCs w:val="17"/>
          <w:color w:val="auto"/>
        </w:rPr>
        <w:t>–</w:t>
      </w:r>
      <w:r>
        <w:rPr>
          <w:rFonts w:ascii="Times New Roman" w:cs="Times New Roman" w:eastAsia="Times New Roman" w:hAnsi="Times New Roman"/>
          <w:sz w:val="17"/>
          <w:szCs w:val="17"/>
          <w:color w:val="auto"/>
        </w:rPr>
        <w:t>66. doi:</w:t>
      </w:r>
      <w:r>
        <w:rPr>
          <w:rFonts w:ascii="Arial" w:cs="Arial" w:eastAsia="Arial" w:hAnsi="Arial"/>
          <w:sz w:val="17"/>
          <w:szCs w:val="17"/>
          <w:color w:val="auto"/>
        </w:rPr>
        <w:t xml:space="preserve"> </w:t>
      </w:r>
      <w:hyperlink r:id="rId72">
        <w:r>
          <w:rPr>
            <w:rFonts w:ascii="Times New Roman" w:cs="Times New Roman" w:eastAsia="Times New Roman" w:hAnsi="Times New Roman"/>
            <w:sz w:val="17"/>
            <w:szCs w:val="17"/>
            <w:color w:val="000080"/>
          </w:rPr>
          <w:t>10.1590/S1677-0420000300005</w:t>
        </w:r>
      </w:hyperlink>
      <w:r>
        <w:rPr>
          <w:rFonts w:ascii="Times New Roman" w:cs="Times New Roman" w:eastAsia="Times New Roman" w:hAnsi="Times New Roman"/>
          <w:sz w:val="17"/>
          <w:szCs w:val="17"/>
          <w:color w:val="auto"/>
        </w:rPr>
        <w: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Embrapa. 2017. </w:t>
      </w:r>
      <w:r>
        <w:rPr>
          <w:rFonts w:ascii="Arial" w:cs="Arial" w:eastAsia="Arial" w:hAnsi="Arial"/>
          <w:sz w:val="16"/>
          <w:szCs w:val="16"/>
          <w:color w:val="auto"/>
        </w:rPr>
        <w:t>Manual de metodos de analise de solo</w:t>
      </w:r>
      <w:r>
        <w:rPr>
          <w:rFonts w:ascii="Times New Roman" w:cs="Times New Roman" w:eastAsia="Times New Roman" w:hAnsi="Times New Roman"/>
          <w:sz w:val="16"/>
          <w:szCs w:val="16"/>
          <w:color w:val="auto"/>
        </w:rPr>
        <w:t>, 575. Rio de Janeiro: Centro Nacional de Pesquisa de Solos.</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Embrapa. 2018. </w:t>
      </w:r>
      <w:r>
        <w:rPr>
          <w:rFonts w:ascii="Arial" w:cs="Arial" w:eastAsia="Arial" w:hAnsi="Arial"/>
          <w:sz w:val="17"/>
          <w:szCs w:val="17"/>
          <w:color w:val="auto"/>
        </w:rPr>
        <w:t>Brazilian soil classification system</w:t>
      </w:r>
      <w:r>
        <w:rPr>
          <w:rFonts w:ascii="Times New Roman" w:cs="Times New Roman" w:eastAsia="Times New Roman" w:hAnsi="Times New Roman"/>
          <w:sz w:val="17"/>
          <w:szCs w:val="17"/>
          <w:color w:val="auto"/>
        </w:rPr>
        <w:t>, 5th ed., 531. Bras</w:t>
      </w:r>
      <w:r>
        <w:rPr>
          <w:rFonts w:ascii="Times New Roman" w:cs="Times New Roman" w:eastAsia="Times New Roman" w:hAnsi="Times New Roman"/>
          <w:sz w:val="17"/>
          <w:szCs w:val="17"/>
          <w:color w:val="auto"/>
        </w:rPr>
        <w:t>ı</w:t>
      </w:r>
      <w:r>
        <w:rPr>
          <w:rFonts w:ascii="Times New Roman" w:cs="Times New Roman" w:eastAsia="Times New Roman" w:hAnsi="Times New Roman"/>
          <w:sz w:val="17"/>
          <w:szCs w:val="17"/>
          <w:color w:val="auto"/>
        </w:rPr>
        <w:t>lia: Embrapa Solos.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Fukami, J., P. Cerezini, and M. Hungria. 2018. Azospirillum: Benefits that go far beyond biological nitrogen fix-</w:t>
      </w:r>
    </w:p>
    <w:p>
      <w:pPr>
        <w:spacing w:after="0" w:line="8" w:lineRule="exact"/>
        <w:rPr>
          <w:sz w:val="20"/>
          <w:szCs w:val="20"/>
          <w:color w:val="auto"/>
        </w:rPr>
      </w:pPr>
    </w:p>
    <w:p>
      <w:pPr>
        <w:ind w:left="20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ation. </w:t>
      </w:r>
      <w:r>
        <w:rPr>
          <w:rFonts w:ascii="Arial" w:cs="Arial" w:eastAsia="Arial" w:hAnsi="Arial"/>
          <w:sz w:val="17"/>
          <w:szCs w:val="17"/>
          <w:color w:val="auto"/>
        </w:rPr>
        <w:t>AMB Express</w:t>
      </w:r>
      <w:r>
        <w:rPr>
          <w:rFonts w:ascii="Times New Roman" w:cs="Times New Roman" w:eastAsia="Times New Roman" w:hAnsi="Times New Roman"/>
          <w:sz w:val="17"/>
          <w:szCs w:val="17"/>
          <w:color w:val="auto"/>
        </w:rPr>
        <w:t xml:space="preserve"> 8 (1):73. doi: </w:t>
      </w:r>
      <w:hyperlink r:id="rId73">
        <w:r>
          <w:rPr>
            <w:rFonts w:ascii="Times New Roman" w:cs="Times New Roman" w:eastAsia="Times New Roman" w:hAnsi="Times New Roman"/>
            <w:sz w:val="17"/>
            <w:szCs w:val="17"/>
            <w:color w:val="000080"/>
          </w:rPr>
          <w:t>10.1186/s13568-018-0608-1</w:t>
        </w:r>
      </w:hyperlink>
      <w:r>
        <w:rPr>
          <w:rFonts w:ascii="Times New Roman" w:cs="Times New Roman" w:eastAsia="Times New Roman" w:hAnsi="Times New Roman"/>
          <w:sz w:val="17"/>
          <w:szCs w:val="17"/>
          <w:color w:val="auto"/>
        </w:rPr>
        <w:t>.</w:t>
      </w:r>
    </w:p>
    <w:p>
      <w:pPr>
        <w:spacing w:after="0" w:line="14" w:lineRule="exact"/>
        <w:rPr>
          <w:sz w:val="20"/>
          <w:szCs w:val="20"/>
          <w:color w:val="auto"/>
        </w:rPr>
      </w:pPr>
    </w:p>
    <w:p>
      <w:pPr>
        <w:jc w:val="both"/>
        <w:ind w:left="200" w:hanging="199"/>
        <w:spacing w:after="0" w:line="238" w:lineRule="auto"/>
        <w:rPr>
          <w:rFonts w:ascii="Arial" w:cs="Arial" w:eastAsia="Arial" w:hAnsi="Arial"/>
          <w:sz w:val="17"/>
          <w:szCs w:val="17"/>
          <w:color w:val="auto"/>
        </w:rPr>
      </w:pPr>
      <w:r>
        <w:rPr>
          <w:rFonts w:ascii="Times New Roman" w:cs="Times New Roman" w:eastAsia="Times New Roman" w:hAnsi="Times New Roman"/>
          <w:sz w:val="17"/>
          <w:szCs w:val="17"/>
          <w:color w:val="auto"/>
        </w:rPr>
        <w:t>Gad, N. 2012. Role and importance of cobalt nutrition on groundnut (</w:t>
      </w:r>
      <w:r>
        <w:rPr>
          <w:rFonts w:ascii="Arial" w:cs="Arial" w:eastAsia="Arial" w:hAnsi="Arial"/>
          <w:sz w:val="17"/>
          <w:szCs w:val="17"/>
          <w:color w:val="auto"/>
        </w:rPr>
        <w:t>Arachis hypogaea</w:t>
      </w:r>
      <w:r>
        <w:rPr>
          <w:rFonts w:ascii="Times New Roman" w:cs="Times New Roman" w:eastAsia="Times New Roman" w:hAnsi="Times New Roman"/>
          <w:sz w:val="17"/>
          <w:szCs w:val="17"/>
          <w:color w:val="auto"/>
        </w:rPr>
        <w:t xml:space="preserve">) production. </w:t>
      </w:r>
      <w:r>
        <w:rPr>
          <w:rFonts w:ascii="Arial" w:cs="Arial" w:eastAsia="Arial" w:hAnsi="Arial"/>
          <w:sz w:val="17"/>
          <w:szCs w:val="17"/>
          <w:color w:val="auto"/>
        </w:rPr>
        <w:t>World</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Applied Sciences Journal </w:t>
      </w:r>
      <w:r>
        <w:rPr>
          <w:rFonts w:ascii="Times New Roman" w:cs="Times New Roman" w:eastAsia="Times New Roman" w:hAnsi="Times New Roman"/>
          <w:sz w:val="17"/>
          <w:szCs w:val="17"/>
          <w:color w:val="auto"/>
        </w:rPr>
        <w:t>20 (3):359</w:t>
      </w:r>
      <w:r>
        <w:rPr>
          <w:rFonts w:ascii="Arial" w:cs="Arial" w:eastAsia="Arial" w:hAnsi="Arial"/>
          <w:sz w:val="17"/>
          <w:szCs w:val="17"/>
          <w:color w:val="auto"/>
        </w:rPr>
        <w:t>–</w:t>
      </w:r>
      <w:r>
        <w:rPr>
          <w:rFonts w:ascii="Times New Roman" w:cs="Times New Roman" w:eastAsia="Times New Roman" w:hAnsi="Times New Roman"/>
          <w:sz w:val="17"/>
          <w:szCs w:val="17"/>
          <w:color w:val="auto"/>
        </w:rPr>
        <w:t>67. doi:</w:t>
      </w:r>
      <w:r>
        <w:rPr>
          <w:rFonts w:ascii="Arial" w:cs="Arial" w:eastAsia="Arial" w:hAnsi="Arial"/>
          <w:sz w:val="17"/>
          <w:szCs w:val="17"/>
          <w:color w:val="auto"/>
        </w:rPr>
        <w:t xml:space="preserve"> </w:t>
      </w:r>
      <w:hyperlink r:id="rId74">
        <w:r>
          <w:rPr>
            <w:rFonts w:ascii="Times New Roman" w:cs="Times New Roman" w:eastAsia="Times New Roman" w:hAnsi="Times New Roman"/>
            <w:sz w:val="17"/>
            <w:szCs w:val="17"/>
            <w:color w:val="000080"/>
          </w:rPr>
          <w:t>10.5829/idosi.wasj.2012.20.03.2819</w:t>
        </w:r>
      </w:hyperlink>
      <w:r>
        <w:rPr>
          <w:rFonts w:ascii="Times New Roman" w:cs="Times New Roman" w:eastAsia="Times New Roman" w:hAnsi="Times New Roman"/>
          <w:sz w:val="17"/>
          <w:szCs w:val="17"/>
          <w:color w:val="auto"/>
        </w:rPr>
        <w:t>.</w:t>
      </w:r>
    </w:p>
    <w:p>
      <w:pPr>
        <w:spacing w:after="0" w:line="14" w:lineRule="exact"/>
        <w:rPr>
          <w:sz w:val="20"/>
          <w:szCs w:val="20"/>
          <w:color w:val="auto"/>
        </w:rPr>
      </w:pPr>
    </w:p>
    <w:p>
      <w:pPr>
        <w:jc w:val="both"/>
        <w:ind w:left="200" w:hanging="199"/>
        <w:spacing w:after="0" w:line="243" w:lineRule="auto"/>
        <w:rPr>
          <w:sz w:val="20"/>
          <w:szCs w:val="20"/>
          <w:color w:val="auto"/>
        </w:rPr>
      </w:pPr>
      <w:r>
        <w:rPr>
          <w:rFonts w:ascii="Times New Roman" w:cs="Times New Roman" w:eastAsia="Times New Roman" w:hAnsi="Times New Roman"/>
          <w:sz w:val="17"/>
          <w:szCs w:val="17"/>
          <w:color w:val="auto"/>
        </w:rPr>
        <w:t>Gashti, A. H., M. N. S. Vishekaei, and M. H. Hosseinzadeh. 2012. Effect of potassium and calcium application on yield, yield components and qualitative characteristics of peanut (</w:t>
      </w:r>
      <w:r>
        <w:rPr>
          <w:rFonts w:ascii="Arial" w:cs="Arial" w:eastAsia="Arial" w:hAnsi="Arial"/>
          <w:sz w:val="17"/>
          <w:szCs w:val="17"/>
          <w:color w:val="auto"/>
        </w:rPr>
        <w:t>Arachis hypogaea</w:t>
      </w:r>
      <w:r>
        <w:rPr>
          <w:rFonts w:ascii="Times New Roman" w:cs="Times New Roman" w:eastAsia="Times New Roman" w:hAnsi="Times New Roman"/>
          <w:sz w:val="17"/>
          <w:szCs w:val="17"/>
          <w:color w:val="auto"/>
        </w:rPr>
        <w:t xml:space="preserve"> L.) in Guilan Province. </w:t>
      </w:r>
      <w:r>
        <w:rPr>
          <w:rFonts w:ascii="Arial" w:cs="Arial" w:eastAsia="Arial" w:hAnsi="Arial"/>
          <w:sz w:val="17"/>
          <w:szCs w:val="17"/>
          <w:color w:val="auto"/>
        </w:rPr>
        <w:t>Iran</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World Applied Sciences Journal </w:t>
      </w:r>
      <w:r>
        <w:rPr>
          <w:rFonts w:ascii="Times New Roman" w:cs="Times New Roman" w:eastAsia="Times New Roman" w:hAnsi="Times New Roman"/>
          <w:sz w:val="17"/>
          <w:szCs w:val="17"/>
          <w:color w:val="auto"/>
        </w:rPr>
        <w:t>16 (4):540</w:t>
      </w:r>
      <w:r>
        <w:rPr>
          <w:rFonts w:ascii="Arial" w:cs="Arial" w:eastAsia="Arial" w:hAnsi="Arial"/>
          <w:sz w:val="17"/>
          <w:szCs w:val="17"/>
          <w:color w:val="auto"/>
        </w:rPr>
        <w:t>–</w:t>
      </w:r>
      <w:r>
        <w:rPr>
          <w:rFonts w:ascii="Times New Roman" w:cs="Times New Roman" w:eastAsia="Times New Roman" w:hAnsi="Times New Roman"/>
          <w:sz w:val="17"/>
          <w:szCs w:val="17"/>
          <w:color w:val="auto"/>
        </w:rPr>
        <w:t>6.</w:t>
      </w:r>
    </w:p>
    <w:p>
      <w:pPr>
        <w:spacing w:after="0" w:line="12" w:lineRule="exact"/>
        <w:rPr>
          <w:sz w:val="20"/>
          <w:szCs w:val="20"/>
          <w:color w:val="auto"/>
        </w:rPr>
      </w:pPr>
    </w:p>
    <w:p>
      <w:pPr>
        <w:jc w:val="both"/>
        <w:ind w:left="200" w:hanging="199"/>
        <w:spacing w:after="0" w:line="243" w:lineRule="auto"/>
        <w:rPr>
          <w:rFonts w:ascii="Arial" w:cs="Arial" w:eastAsia="Arial" w:hAnsi="Arial"/>
          <w:sz w:val="17"/>
          <w:szCs w:val="17"/>
          <w:color w:val="auto"/>
        </w:rPr>
      </w:pPr>
      <w:r>
        <w:rPr>
          <w:rFonts w:ascii="Times New Roman" w:cs="Times New Roman" w:eastAsia="Times New Roman" w:hAnsi="Times New Roman"/>
          <w:sz w:val="17"/>
          <w:szCs w:val="17"/>
          <w:color w:val="auto"/>
        </w:rPr>
        <w:t xml:space="preserve">Ge, F., W. Huang, Z. Chen, C. Zhang, Q. Xiong, C. Bowler, J. Yang, J. Xu, and H. Hu. 2014. Methylcrotonyl-CoA carboxylase regulates triacylglycerol accumulation in the model diatom </w:t>
      </w:r>
      <w:r>
        <w:rPr>
          <w:rFonts w:ascii="Arial" w:cs="Arial" w:eastAsia="Arial" w:hAnsi="Arial"/>
          <w:sz w:val="17"/>
          <w:szCs w:val="17"/>
          <w:color w:val="auto"/>
        </w:rPr>
        <w:t>Phaeodactylum tricornutum</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The Plant</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Cell </w:t>
      </w:r>
      <w:r>
        <w:rPr>
          <w:rFonts w:ascii="Times New Roman" w:cs="Times New Roman" w:eastAsia="Times New Roman" w:hAnsi="Times New Roman"/>
          <w:sz w:val="17"/>
          <w:szCs w:val="17"/>
          <w:color w:val="auto"/>
        </w:rPr>
        <w:t>26 (4):1681</w:t>
      </w:r>
      <w:r>
        <w:rPr>
          <w:rFonts w:ascii="Arial" w:cs="Arial" w:eastAsia="Arial" w:hAnsi="Arial"/>
          <w:sz w:val="17"/>
          <w:szCs w:val="17"/>
          <w:color w:val="auto"/>
        </w:rPr>
        <w:t>–</w:t>
      </w:r>
      <w:r>
        <w:rPr>
          <w:rFonts w:ascii="Times New Roman" w:cs="Times New Roman" w:eastAsia="Times New Roman" w:hAnsi="Times New Roman"/>
          <w:sz w:val="17"/>
          <w:szCs w:val="17"/>
          <w:color w:val="auto"/>
        </w:rPr>
        <w:t>97. doi:</w:t>
      </w:r>
      <w:r>
        <w:rPr>
          <w:rFonts w:ascii="Arial" w:cs="Arial" w:eastAsia="Arial" w:hAnsi="Arial"/>
          <w:sz w:val="17"/>
          <w:szCs w:val="17"/>
          <w:color w:val="auto"/>
        </w:rPr>
        <w:t xml:space="preserve"> </w:t>
      </w:r>
      <w:hyperlink r:id="rId75">
        <w:r>
          <w:rPr>
            <w:rFonts w:ascii="Times New Roman" w:cs="Times New Roman" w:eastAsia="Times New Roman" w:hAnsi="Times New Roman"/>
            <w:sz w:val="17"/>
            <w:szCs w:val="17"/>
            <w:color w:val="000080"/>
          </w:rPr>
          <w:t>10.1105/tpc.114.124982</w:t>
        </w:r>
      </w:hyperlink>
      <w:r>
        <w:rPr>
          <w:rFonts w:ascii="Times New Roman" w:cs="Times New Roman" w:eastAsia="Times New Roman" w:hAnsi="Times New Roman"/>
          <w:sz w:val="17"/>
          <w:szCs w:val="17"/>
          <w:color w:val="auto"/>
        </w:rPr>
        <w:t>.</w:t>
      </w:r>
    </w:p>
    <w:p>
      <w:pPr>
        <w:spacing w:after="0" w:line="12" w:lineRule="exact"/>
        <w:rPr>
          <w:sz w:val="20"/>
          <w:szCs w:val="20"/>
          <w:color w:val="auto"/>
        </w:rPr>
      </w:pPr>
    </w:p>
    <w:p>
      <w:pPr>
        <w:jc w:val="both"/>
        <w:ind w:left="200" w:hanging="199"/>
        <w:spacing w:after="0" w:line="243" w:lineRule="auto"/>
        <w:rPr>
          <w:sz w:val="20"/>
          <w:szCs w:val="20"/>
          <w:color w:val="auto"/>
        </w:rPr>
      </w:pPr>
      <w:r>
        <w:rPr>
          <w:rFonts w:ascii="Times New Roman" w:cs="Times New Roman" w:eastAsia="Times New Roman" w:hAnsi="Times New Roman"/>
          <w:sz w:val="17"/>
          <w:szCs w:val="17"/>
          <w:color w:val="auto"/>
        </w:rPr>
        <w:t xml:space="preserve">Gerico, T. G., R. F. R. Tavanti, S. C. Oliveira, A. E. B. A. Lourenzani, J. P. Lima, R. P. Ribeiro, L. C. C. Santos, A. R. Reis. 2019. Bradyrhizobium sp. Enhance ureide metabolismo increasing penuts yield. </w:t>
      </w:r>
      <w:r>
        <w:rPr>
          <w:rFonts w:ascii="Arial" w:cs="Arial" w:eastAsia="Arial" w:hAnsi="Arial"/>
          <w:sz w:val="17"/>
          <w:szCs w:val="17"/>
          <w:color w:val="auto"/>
        </w:rPr>
        <w:t>Archives of Microbiology</w:t>
      </w:r>
      <w:r>
        <w:rPr>
          <w:rFonts w:ascii="Times New Roman" w:cs="Times New Roman" w:eastAsia="Times New Roman" w:hAnsi="Times New Roman"/>
          <w:sz w:val="17"/>
          <w:szCs w:val="17"/>
          <w:color w:val="auto"/>
        </w:rPr>
        <w:t xml:space="preserve"> 202:645</w:t>
      </w:r>
      <w:r>
        <w:rPr>
          <w:rFonts w:ascii="Arial" w:cs="Arial" w:eastAsia="Arial" w:hAnsi="Arial"/>
          <w:sz w:val="17"/>
          <w:szCs w:val="17"/>
          <w:color w:val="auto"/>
        </w:rPr>
        <w:t>–</w:t>
      </w:r>
      <w:r>
        <w:rPr>
          <w:rFonts w:ascii="Times New Roman" w:cs="Times New Roman" w:eastAsia="Times New Roman" w:hAnsi="Times New Roman"/>
          <w:sz w:val="17"/>
          <w:szCs w:val="17"/>
          <w:color w:val="auto"/>
        </w:rPr>
        <w:t>656.</w:t>
      </w:r>
    </w:p>
    <w:p>
      <w:pPr>
        <w:spacing w:after="0" w:line="12" w:lineRule="exact"/>
        <w:rPr>
          <w:sz w:val="20"/>
          <w:szCs w:val="20"/>
          <w:color w:val="auto"/>
        </w:rPr>
      </w:pPr>
    </w:p>
    <w:p>
      <w:pPr>
        <w:jc w:val="both"/>
        <w:ind w:left="200" w:hanging="199"/>
        <w:spacing w:after="0" w:line="243" w:lineRule="auto"/>
        <w:rPr>
          <w:rFonts w:ascii="Arial" w:cs="Arial" w:eastAsia="Arial" w:hAnsi="Arial"/>
          <w:sz w:val="17"/>
          <w:szCs w:val="17"/>
          <w:color w:val="auto"/>
        </w:rPr>
      </w:pPr>
      <w:r>
        <w:rPr>
          <w:rFonts w:ascii="Times New Roman" w:cs="Times New Roman" w:eastAsia="Times New Roman" w:hAnsi="Times New Roman"/>
          <w:sz w:val="17"/>
          <w:szCs w:val="17"/>
          <w:color w:val="auto"/>
        </w:rPr>
        <w:t>Hesberg, C., R. H</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ansch, R. R. Mendel, and F. Bittner. 2004. Tandem orientation of duplicated xanthine dehydro-genase genes from </w:t>
      </w:r>
      <w:r>
        <w:rPr>
          <w:rFonts w:ascii="Arial" w:cs="Arial" w:eastAsia="Arial" w:hAnsi="Arial"/>
          <w:sz w:val="17"/>
          <w:szCs w:val="17"/>
          <w:color w:val="auto"/>
        </w:rPr>
        <w:t>Arabidopsis thaliana</w:t>
      </w:r>
      <w:r>
        <w:rPr>
          <w:rFonts w:ascii="Times New Roman" w:cs="Times New Roman" w:eastAsia="Times New Roman" w:hAnsi="Times New Roman"/>
          <w:sz w:val="17"/>
          <w:szCs w:val="17"/>
          <w:color w:val="auto"/>
        </w:rPr>
        <w:t xml:space="preserve"> differential gene expression and enzyme activities. </w:t>
      </w:r>
      <w:r>
        <w:rPr>
          <w:rFonts w:ascii="Arial" w:cs="Arial" w:eastAsia="Arial" w:hAnsi="Arial"/>
          <w:sz w:val="17"/>
          <w:szCs w:val="17"/>
          <w:color w:val="auto"/>
        </w:rPr>
        <w:t>Journal of Biological</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Chemistry </w:t>
      </w:r>
      <w:r>
        <w:rPr>
          <w:rFonts w:ascii="Times New Roman" w:cs="Times New Roman" w:eastAsia="Times New Roman" w:hAnsi="Times New Roman"/>
          <w:sz w:val="17"/>
          <w:szCs w:val="17"/>
          <w:color w:val="auto"/>
        </w:rPr>
        <w:t>279 (14):13547</w:t>
      </w:r>
      <w:r>
        <w:rPr>
          <w:rFonts w:ascii="Arial" w:cs="Arial" w:eastAsia="Arial" w:hAnsi="Arial"/>
          <w:sz w:val="17"/>
          <w:szCs w:val="17"/>
          <w:color w:val="auto"/>
        </w:rPr>
        <w:t>–</w:t>
      </w:r>
      <w:r>
        <w:rPr>
          <w:rFonts w:ascii="Times New Roman" w:cs="Times New Roman" w:eastAsia="Times New Roman" w:hAnsi="Times New Roman"/>
          <w:sz w:val="17"/>
          <w:szCs w:val="17"/>
          <w:color w:val="auto"/>
        </w:rPr>
        <w:t>54. doi:</w:t>
      </w:r>
      <w:r>
        <w:rPr>
          <w:rFonts w:ascii="Arial" w:cs="Arial" w:eastAsia="Arial" w:hAnsi="Arial"/>
          <w:sz w:val="17"/>
          <w:szCs w:val="17"/>
          <w:color w:val="auto"/>
        </w:rPr>
        <w:t xml:space="preserve"> </w:t>
      </w:r>
      <w:hyperlink r:id="rId76">
        <w:r>
          <w:rPr>
            <w:rFonts w:ascii="Times New Roman" w:cs="Times New Roman" w:eastAsia="Times New Roman" w:hAnsi="Times New Roman"/>
            <w:sz w:val="17"/>
            <w:szCs w:val="17"/>
            <w:color w:val="000080"/>
          </w:rPr>
          <w:t>10.1074/jbc.M312929200</w:t>
        </w:r>
      </w:hyperlink>
      <w:r>
        <w:rPr>
          <w:rFonts w:ascii="Times New Roman" w:cs="Times New Roman" w:eastAsia="Times New Roman" w:hAnsi="Times New Roman"/>
          <w:sz w:val="17"/>
          <w:szCs w:val="17"/>
          <w:color w:val="auto"/>
        </w:rPr>
        <w:t>.</w:t>
      </w:r>
    </w:p>
    <w:p>
      <w:pPr>
        <w:spacing w:after="0" w:line="12" w:lineRule="exact"/>
        <w:rPr>
          <w:sz w:val="20"/>
          <w:szCs w:val="20"/>
          <w:color w:val="auto"/>
        </w:rPr>
      </w:pPr>
    </w:p>
    <w:p>
      <w:pPr>
        <w:jc w:val="both"/>
        <w:ind w:left="200" w:hanging="199"/>
        <w:spacing w:after="0" w:line="239" w:lineRule="auto"/>
        <w:rPr>
          <w:rFonts w:ascii="Arial" w:cs="Arial" w:eastAsia="Arial" w:hAnsi="Arial"/>
          <w:sz w:val="17"/>
          <w:szCs w:val="17"/>
          <w:color w:val="auto"/>
        </w:rPr>
      </w:pPr>
      <w:r>
        <w:rPr>
          <w:rFonts w:ascii="Times New Roman" w:cs="Times New Roman" w:eastAsia="Times New Roman" w:hAnsi="Times New Roman"/>
          <w:sz w:val="17"/>
          <w:szCs w:val="17"/>
          <w:color w:val="auto"/>
        </w:rPr>
        <w:t xml:space="preserve">Hille, R., T. Nishino, and F. Bittner. 2011. Molybdenum enzymes in higher organisms. </w:t>
      </w:r>
      <w:r>
        <w:rPr>
          <w:rFonts w:ascii="Arial" w:cs="Arial" w:eastAsia="Arial" w:hAnsi="Arial"/>
          <w:sz w:val="17"/>
          <w:szCs w:val="17"/>
          <w:color w:val="auto"/>
        </w:rPr>
        <w:t>Coordination Chemistry</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Reviews </w:t>
      </w:r>
      <w:r>
        <w:rPr>
          <w:rFonts w:ascii="Times New Roman" w:cs="Times New Roman" w:eastAsia="Times New Roman" w:hAnsi="Times New Roman"/>
          <w:sz w:val="17"/>
          <w:szCs w:val="17"/>
          <w:color w:val="auto"/>
        </w:rPr>
        <w:t>255 (9</w:t>
      </w:r>
      <w:r>
        <w:rPr>
          <w:rFonts w:ascii="Arial" w:cs="Arial" w:eastAsia="Arial" w:hAnsi="Arial"/>
          <w:sz w:val="17"/>
          <w:szCs w:val="17"/>
          <w:color w:val="auto"/>
        </w:rPr>
        <w:t>–</w:t>
      </w:r>
      <w:r>
        <w:rPr>
          <w:rFonts w:ascii="Times New Roman" w:cs="Times New Roman" w:eastAsia="Times New Roman" w:hAnsi="Times New Roman"/>
          <w:sz w:val="17"/>
          <w:szCs w:val="17"/>
          <w:color w:val="auto"/>
        </w:rPr>
        <w:t>10):1179</w:t>
      </w:r>
      <w:r>
        <w:rPr>
          <w:rFonts w:ascii="Arial" w:cs="Arial" w:eastAsia="Arial" w:hAnsi="Arial"/>
          <w:sz w:val="17"/>
          <w:szCs w:val="17"/>
          <w:color w:val="auto"/>
        </w:rPr>
        <w:t>–</w:t>
      </w:r>
      <w:r>
        <w:rPr>
          <w:rFonts w:ascii="Times New Roman" w:cs="Times New Roman" w:eastAsia="Times New Roman" w:hAnsi="Times New Roman"/>
          <w:sz w:val="17"/>
          <w:szCs w:val="17"/>
          <w:color w:val="auto"/>
        </w:rPr>
        <w:t>205. doi:</w:t>
      </w:r>
      <w:r>
        <w:rPr>
          <w:rFonts w:ascii="Arial" w:cs="Arial" w:eastAsia="Arial" w:hAnsi="Arial"/>
          <w:sz w:val="17"/>
          <w:szCs w:val="17"/>
          <w:color w:val="auto"/>
        </w:rPr>
        <w:t xml:space="preserve"> </w:t>
      </w:r>
      <w:hyperlink r:id="rId77">
        <w:r>
          <w:rPr>
            <w:rFonts w:ascii="Times New Roman" w:cs="Times New Roman" w:eastAsia="Times New Roman" w:hAnsi="Times New Roman"/>
            <w:sz w:val="17"/>
            <w:szCs w:val="17"/>
            <w:color w:val="000080"/>
          </w:rPr>
          <w:t>10.1016/j.ccr.2010.11.034</w:t>
        </w:r>
      </w:hyperlink>
      <w:r>
        <w:rPr>
          <w:rFonts w:ascii="Times New Roman" w:cs="Times New Roman" w:eastAsia="Times New Roman" w:hAnsi="Times New Roman"/>
          <w:sz w:val="17"/>
          <w:szCs w:val="17"/>
          <w:color w:val="auto"/>
        </w:rPr>
        <w:t>.</w:t>
      </w:r>
    </w:p>
    <w:p>
      <w:pPr>
        <w:spacing w:after="0" w:line="13" w:lineRule="exact"/>
        <w:rPr>
          <w:sz w:val="20"/>
          <w:szCs w:val="20"/>
          <w:color w:val="auto"/>
        </w:rPr>
      </w:pPr>
    </w:p>
    <w:p>
      <w:pPr>
        <w:jc w:val="both"/>
        <w:ind w:left="200" w:hanging="199"/>
        <w:spacing w:after="0" w:line="239" w:lineRule="auto"/>
        <w:rPr>
          <w:sz w:val="20"/>
          <w:szCs w:val="20"/>
          <w:color w:val="auto"/>
        </w:rPr>
      </w:pPr>
      <w:r>
        <w:rPr>
          <w:rFonts w:ascii="Times New Roman" w:cs="Times New Roman" w:eastAsia="Times New Roman" w:hAnsi="Times New Roman"/>
          <w:sz w:val="17"/>
          <w:szCs w:val="17"/>
          <w:color w:val="auto"/>
        </w:rPr>
        <w:t xml:space="preserve">Lamberto, I., R. Percudani, R. Gatti, C. Folli, and S. Petrucco. 2010. Conserved alternative splicing of Arabidopsis transthyretin-like determines protein localization and S-allantoin synthesis in peroxisomes. </w:t>
      </w:r>
      <w:r>
        <w:rPr>
          <w:rFonts w:ascii="Arial" w:cs="Arial" w:eastAsia="Arial" w:hAnsi="Arial"/>
          <w:sz w:val="17"/>
          <w:szCs w:val="17"/>
          <w:color w:val="auto"/>
        </w:rPr>
        <w:t>The Plant Cell</w:t>
      </w:r>
      <w:r>
        <w:rPr>
          <w:rFonts w:ascii="Times New Roman" w:cs="Times New Roman" w:eastAsia="Times New Roman" w:hAnsi="Times New Roman"/>
          <w:sz w:val="17"/>
          <w:szCs w:val="17"/>
          <w:color w:val="auto"/>
        </w:rPr>
        <w:t xml:space="preserve"> 22</w:t>
      </w:r>
    </w:p>
    <w:p>
      <w:pPr>
        <w:spacing w:after="0" w:line="9" w:lineRule="exact"/>
        <w:rPr>
          <w:sz w:val="20"/>
          <w:szCs w:val="20"/>
          <w:color w:val="auto"/>
        </w:rPr>
      </w:pPr>
    </w:p>
    <w:p>
      <w:pPr>
        <w:ind w:left="20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(5):1564</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74. doi: </w:t>
      </w:r>
      <w:hyperlink r:id="rId78">
        <w:r>
          <w:rPr>
            <w:rFonts w:ascii="Times New Roman" w:cs="Times New Roman" w:eastAsia="Times New Roman" w:hAnsi="Times New Roman"/>
            <w:sz w:val="17"/>
            <w:szCs w:val="17"/>
            <w:color w:val="000080"/>
          </w:rPr>
          <w:t>10.1105/tpc.109.070102</w:t>
        </w:r>
      </w:hyperlink>
      <w:r>
        <w:rPr>
          <w:rFonts w:ascii="Times New Roman" w:cs="Times New Roman" w:eastAsia="Times New Roman" w:hAnsi="Times New Roman"/>
          <w:sz w:val="17"/>
          <w:szCs w:val="17"/>
          <w:color w:val="auto"/>
        </w:rPr>
        <w:t>.</w:t>
      </w:r>
    </w:p>
    <w:p>
      <w:pPr>
        <w:spacing w:after="0" w:line="13" w:lineRule="exact"/>
        <w:rPr>
          <w:sz w:val="20"/>
          <w:szCs w:val="20"/>
          <w:color w:val="auto"/>
        </w:rPr>
      </w:pPr>
    </w:p>
    <w:p>
      <w:pPr>
        <w:jc w:val="both"/>
        <w:ind w:left="200" w:hanging="198"/>
        <w:spacing w:after="0" w:line="245" w:lineRule="auto"/>
        <w:rPr>
          <w:rFonts w:ascii="Times New Roman" w:cs="Times New Roman" w:eastAsia="Times New Roman" w:hAnsi="Times New Roman"/>
          <w:sz w:val="17"/>
          <w:szCs w:val="17"/>
          <w:color w:val="000080"/>
        </w:rPr>
      </w:pPr>
      <w:r>
        <w:rPr>
          <w:rFonts w:ascii="Times New Roman" w:cs="Times New Roman" w:eastAsia="Times New Roman" w:hAnsi="Times New Roman"/>
          <w:sz w:val="17"/>
          <w:szCs w:val="17"/>
          <w:color w:val="auto"/>
        </w:rPr>
        <w:t xml:space="preserve">Lea, P. J., and B. J. Miflin. 2011. </w:t>
      </w:r>
      <w:r>
        <w:rPr>
          <w:rFonts w:ascii="Arial" w:cs="Arial" w:eastAsia="Arial" w:hAnsi="Arial"/>
          <w:sz w:val="17"/>
          <w:szCs w:val="17"/>
          <w:color w:val="auto"/>
        </w:rPr>
        <w:t>Nitrogen assimilation and its relevance to crop improvement</w:t>
      </w:r>
      <w:r>
        <w:rPr>
          <w:rFonts w:ascii="Times New Roman" w:cs="Times New Roman" w:eastAsia="Times New Roman" w:hAnsi="Times New Roman"/>
          <w:sz w:val="17"/>
          <w:szCs w:val="17"/>
          <w:color w:val="auto"/>
        </w:rPr>
        <w:t xml:space="preserve">. Nitrogen assimilation and its relevance to crop improvement. In </w:t>
      </w:r>
      <w:r>
        <w:rPr>
          <w:rFonts w:ascii="Arial" w:cs="Arial" w:eastAsia="Arial" w:hAnsi="Arial"/>
          <w:sz w:val="17"/>
          <w:szCs w:val="17"/>
          <w:color w:val="auto"/>
        </w:rPr>
        <w:t>Annual Plant Reviews, Nitrogen Metabolism in Plants in the Post-gen-omic Era</w:t>
      </w:r>
      <w:r>
        <w:rPr>
          <w:rFonts w:ascii="Times New Roman" w:cs="Times New Roman" w:eastAsia="Times New Roman" w:hAnsi="Times New Roman"/>
          <w:sz w:val="17"/>
          <w:szCs w:val="17"/>
          <w:color w:val="auto"/>
        </w:rPr>
        <w:t>, ed. C. H. Foyer and H. Zhang, vol. 42, 1</w:t>
      </w:r>
      <w:r>
        <w:rPr>
          <w:rFonts w:ascii="Arial" w:cs="Arial" w:eastAsia="Arial" w:hAnsi="Arial"/>
          <w:sz w:val="17"/>
          <w:szCs w:val="17"/>
          <w:color w:val="auto"/>
        </w:rPr>
        <w:t>–</w:t>
      </w:r>
      <w:r>
        <w:rPr>
          <w:rFonts w:ascii="Times New Roman" w:cs="Times New Roman" w:eastAsia="Times New Roman" w:hAnsi="Times New Roman"/>
          <w:sz w:val="17"/>
          <w:szCs w:val="17"/>
          <w:color w:val="auto"/>
        </w:rPr>
        <w:t>40. UK: Blackwell Publishing Ltd. doi:</w:t>
      </w:r>
      <w:hyperlink r:id="rId79">
        <w:r>
          <w:rPr>
            <w:rFonts w:ascii="Times New Roman" w:cs="Times New Roman" w:eastAsia="Times New Roman" w:hAnsi="Times New Roman"/>
            <w:sz w:val="17"/>
            <w:szCs w:val="17"/>
            <w:color w:val="000080"/>
          </w:rPr>
          <w:t>10.1002/</w:t>
        </w:r>
      </w:hyperlink>
      <w:r>
        <w:rPr>
          <w:rFonts w:ascii="Arial" w:cs="Arial" w:eastAsia="Arial" w:hAnsi="Arial"/>
          <w:sz w:val="17"/>
          <w:szCs w:val="17"/>
          <w:color w:val="auto"/>
        </w:rPr>
        <w:t xml:space="preserve"> </w:t>
      </w:r>
      <w:hyperlink r:id="rId79">
        <w:r>
          <w:rPr>
            <w:rFonts w:ascii="Times New Roman" w:cs="Times New Roman" w:eastAsia="Times New Roman" w:hAnsi="Times New Roman"/>
            <w:sz w:val="17"/>
            <w:szCs w:val="17"/>
            <w:color w:val="000080"/>
          </w:rPr>
          <w:t>9781119312994</w:t>
        </w:r>
      </w:hyperlink>
    </w:p>
    <w:p>
      <w:pPr>
        <w:spacing w:after="0" w:line="11" w:lineRule="exact"/>
        <w:rPr>
          <w:sz w:val="20"/>
          <w:szCs w:val="20"/>
          <w:color w:val="auto"/>
        </w:rPr>
      </w:pPr>
    </w:p>
    <w:p>
      <w:pPr>
        <w:jc w:val="both"/>
        <w:ind w:left="200" w:hanging="198"/>
        <w:spacing w:after="0" w:line="238" w:lineRule="auto"/>
        <w:rPr>
          <w:rFonts w:ascii="Arial" w:cs="Arial" w:eastAsia="Arial" w:hAnsi="Arial"/>
          <w:sz w:val="17"/>
          <w:szCs w:val="17"/>
          <w:color w:val="auto"/>
        </w:rPr>
      </w:pPr>
      <w:r>
        <w:rPr>
          <w:rFonts w:ascii="Times New Roman" w:cs="Times New Roman" w:eastAsia="Times New Roman" w:hAnsi="Times New Roman"/>
          <w:sz w:val="17"/>
          <w:szCs w:val="17"/>
          <w:color w:val="auto"/>
        </w:rPr>
        <w:t xml:space="preserve">McCullough, H. 1967. The determination of ammonia in whole blood by a direct colorimetric method. </w:t>
      </w:r>
      <w:r>
        <w:rPr>
          <w:rFonts w:ascii="Arial" w:cs="Arial" w:eastAsia="Arial" w:hAnsi="Arial"/>
          <w:sz w:val="17"/>
          <w:szCs w:val="17"/>
          <w:color w:val="auto"/>
        </w:rPr>
        <w:t>Clinica</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Chimica Acta </w:t>
      </w:r>
      <w:r>
        <w:rPr>
          <w:rFonts w:ascii="Times New Roman" w:cs="Times New Roman" w:eastAsia="Times New Roman" w:hAnsi="Times New Roman"/>
          <w:sz w:val="17"/>
          <w:szCs w:val="17"/>
          <w:color w:val="auto"/>
        </w:rPr>
        <w:t>17 (2):297</w:t>
      </w:r>
      <w:r>
        <w:rPr>
          <w:rFonts w:ascii="Arial" w:cs="Arial" w:eastAsia="Arial" w:hAnsi="Arial"/>
          <w:sz w:val="17"/>
          <w:szCs w:val="17"/>
          <w:color w:val="auto"/>
        </w:rPr>
        <w:t>–</w:t>
      </w:r>
      <w:r>
        <w:rPr>
          <w:rFonts w:ascii="Times New Roman" w:cs="Times New Roman" w:eastAsia="Times New Roman" w:hAnsi="Times New Roman"/>
          <w:sz w:val="17"/>
          <w:szCs w:val="17"/>
          <w:color w:val="auto"/>
        </w:rPr>
        <w:t>304. doi:</w:t>
      </w:r>
      <w:r>
        <w:rPr>
          <w:rFonts w:ascii="Arial" w:cs="Arial" w:eastAsia="Arial" w:hAnsi="Arial"/>
          <w:sz w:val="17"/>
          <w:szCs w:val="17"/>
          <w:color w:val="auto"/>
        </w:rPr>
        <w:t xml:space="preserve"> </w:t>
      </w:r>
      <w:hyperlink r:id="rId80">
        <w:r>
          <w:rPr>
            <w:rFonts w:ascii="Times New Roman" w:cs="Times New Roman" w:eastAsia="Times New Roman" w:hAnsi="Times New Roman"/>
            <w:sz w:val="17"/>
            <w:szCs w:val="17"/>
            <w:color w:val="000080"/>
          </w:rPr>
          <w:t>10.1016/0009-8981(67)90133-7</w:t>
        </w:r>
      </w:hyperlink>
      <w:r>
        <w:rPr>
          <w:rFonts w:ascii="Times New Roman" w:cs="Times New Roman" w:eastAsia="Times New Roman" w:hAnsi="Times New Roman"/>
          <w:sz w:val="17"/>
          <w:szCs w:val="17"/>
          <w:color w:val="auto"/>
        </w:rPr>
        <w:t>.</w:t>
      </w:r>
    </w:p>
    <w:p>
      <w:pPr>
        <w:spacing w:after="0" w:line="14" w:lineRule="exact"/>
        <w:rPr>
          <w:sz w:val="20"/>
          <w:szCs w:val="20"/>
          <w:color w:val="auto"/>
        </w:rPr>
      </w:pPr>
    </w:p>
    <w:p>
      <w:pPr>
        <w:jc w:val="both"/>
        <w:ind w:left="200" w:hanging="198"/>
        <w:spacing w:after="0" w:line="239" w:lineRule="auto"/>
        <w:rPr>
          <w:rFonts w:ascii="Arial" w:cs="Arial" w:eastAsia="Arial" w:hAnsi="Arial"/>
          <w:sz w:val="17"/>
          <w:szCs w:val="17"/>
          <w:color w:val="auto"/>
        </w:rPr>
      </w:pPr>
      <w:r>
        <w:rPr>
          <w:rFonts w:ascii="Times New Roman" w:cs="Times New Roman" w:eastAsia="Times New Roman" w:hAnsi="Times New Roman"/>
          <w:sz w:val="17"/>
          <w:szCs w:val="17"/>
          <w:color w:val="auto"/>
        </w:rPr>
        <w:t>Mendel, R. R., and R. H</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ansch. 2002. Molybdoenzymes and molybdenum cofactor in plants. </w:t>
      </w:r>
      <w:r>
        <w:rPr>
          <w:rFonts w:ascii="Arial" w:cs="Arial" w:eastAsia="Arial" w:hAnsi="Arial"/>
          <w:sz w:val="17"/>
          <w:szCs w:val="17"/>
          <w:color w:val="auto"/>
        </w:rPr>
        <w:t>Journal of</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Experimental Botany </w:t>
      </w:r>
      <w:r>
        <w:rPr>
          <w:rFonts w:ascii="Times New Roman" w:cs="Times New Roman" w:eastAsia="Times New Roman" w:hAnsi="Times New Roman"/>
          <w:sz w:val="17"/>
          <w:szCs w:val="17"/>
          <w:color w:val="auto"/>
        </w:rPr>
        <w:t>53 (375):1689</w:t>
      </w:r>
      <w:r>
        <w:rPr>
          <w:rFonts w:ascii="Arial" w:cs="Arial" w:eastAsia="Arial" w:hAnsi="Arial"/>
          <w:sz w:val="17"/>
          <w:szCs w:val="17"/>
          <w:color w:val="auto"/>
        </w:rPr>
        <w:t>–</w:t>
      </w:r>
      <w:r>
        <w:rPr>
          <w:rFonts w:ascii="Times New Roman" w:cs="Times New Roman" w:eastAsia="Times New Roman" w:hAnsi="Times New Roman"/>
          <w:sz w:val="17"/>
          <w:szCs w:val="17"/>
          <w:color w:val="auto"/>
        </w:rPr>
        <w:t>98. doi:</w:t>
      </w:r>
      <w:r>
        <w:rPr>
          <w:rFonts w:ascii="Arial" w:cs="Arial" w:eastAsia="Arial" w:hAnsi="Arial"/>
          <w:sz w:val="17"/>
          <w:szCs w:val="17"/>
          <w:color w:val="auto"/>
        </w:rPr>
        <w:t xml:space="preserve"> </w:t>
      </w:r>
      <w:hyperlink r:id="rId81">
        <w:r>
          <w:rPr>
            <w:rFonts w:ascii="Times New Roman" w:cs="Times New Roman" w:eastAsia="Times New Roman" w:hAnsi="Times New Roman"/>
            <w:sz w:val="17"/>
            <w:szCs w:val="17"/>
            <w:color w:val="000080"/>
          </w:rPr>
          <w:t>10.1093/jxb/erf038</w:t>
        </w:r>
      </w:hyperlink>
      <w:r>
        <w:rPr>
          <w:rFonts w:ascii="Times New Roman" w:cs="Times New Roman" w:eastAsia="Times New Roman" w:hAnsi="Times New Roman"/>
          <w:sz w:val="17"/>
          <w:szCs w:val="17"/>
          <w:color w:val="auto"/>
        </w:rPr>
        <w:t>.</w:t>
      </w:r>
    </w:p>
    <w:p>
      <w:pPr>
        <w:spacing w:after="0" w:line="13" w:lineRule="exact"/>
        <w:rPr>
          <w:sz w:val="20"/>
          <w:szCs w:val="20"/>
          <w:color w:val="auto"/>
        </w:rPr>
      </w:pPr>
    </w:p>
    <w:p>
      <w:pPr>
        <w:jc w:val="both"/>
        <w:ind w:left="200" w:hanging="198"/>
        <w:spacing w:after="0" w:line="244" w:lineRule="auto"/>
        <w:rPr>
          <w:rFonts w:ascii="Times New Roman" w:cs="Times New Roman" w:eastAsia="Times New Roman" w:hAnsi="Times New Roman"/>
          <w:sz w:val="17"/>
          <w:szCs w:val="17"/>
          <w:color w:val="000080"/>
        </w:rPr>
      </w:pPr>
      <w:r>
        <w:rPr>
          <w:rFonts w:ascii="Times New Roman" w:cs="Times New Roman" w:eastAsia="Times New Roman" w:hAnsi="Times New Roman"/>
          <w:sz w:val="17"/>
          <w:szCs w:val="17"/>
          <w:color w:val="auto"/>
        </w:rPr>
        <w:t xml:space="preserve">Mochizuki, N., R. Tanaka, B. Grimm, T. Masuda, M. Moulin, A. G. Smith, A. Tanaka, and M. J. Terry. 2010. The cell biology of tetrapyrroles: A life and death struggle. </w:t>
      </w:r>
      <w:r>
        <w:rPr>
          <w:rFonts w:ascii="Arial" w:cs="Arial" w:eastAsia="Arial" w:hAnsi="Arial"/>
          <w:sz w:val="17"/>
          <w:szCs w:val="17"/>
          <w:color w:val="auto"/>
        </w:rPr>
        <w:t>Trends in Plant Science</w:t>
      </w:r>
      <w:r>
        <w:rPr>
          <w:rFonts w:ascii="Times New Roman" w:cs="Times New Roman" w:eastAsia="Times New Roman" w:hAnsi="Times New Roman"/>
          <w:sz w:val="17"/>
          <w:szCs w:val="17"/>
          <w:color w:val="auto"/>
        </w:rPr>
        <w:t xml:space="preserve"> 15 (9):488</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98. doi: </w:t>
      </w:r>
      <w:hyperlink r:id="rId82">
        <w:r>
          <w:rPr>
            <w:rFonts w:ascii="Times New Roman" w:cs="Times New Roman" w:eastAsia="Times New Roman" w:hAnsi="Times New Roman"/>
            <w:sz w:val="17"/>
            <w:szCs w:val="17"/>
            <w:color w:val="000080"/>
          </w:rPr>
          <w:t>10.1016/j.</w:t>
        </w:r>
      </w:hyperlink>
      <w:r>
        <w:rPr>
          <w:rFonts w:ascii="Times New Roman" w:cs="Times New Roman" w:eastAsia="Times New Roman" w:hAnsi="Times New Roman"/>
          <w:sz w:val="17"/>
          <w:szCs w:val="17"/>
          <w:color w:val="auto"/>
        </w:rPr>
        <w:t xml:space="preserve"> </w:t>
      </w:r>
      <w:hyperlink r:id="rId82">
        <w:r>
          <w:rPr>
            <w:rFonts w:ascii="Times New Roman" w:cs="Times New Roman" w:eastAsia="Times New Roman" w:hAnsi="Times New Roman"/>
            <w:sz w:val="17"/>
            <w:szCs w:val="17"/>
            <w:color w:val="000080"/>
          </w:rPr>
          <w:t>tplants.2010.05.012</w:t>
        </w:r>
      </w:hyperlink>
      <w:r>
        <w:rPr>
          <w:rFonts w:ascii="Times New Roman" w:cs="Times New Roman" w:eastAsia="Times New Roman" w:hAnsi="Times New Roman"/>
          <w:sz w:val="17"/>
          <w:szCs w:val="17"/>
          <w:color w:val="000000"/>
        </w:rPr>
        <w:t>.</w:t>
      </w:r>
    </w:p>
    <w:p>
      <w:pPr>
        <w:spacing w:after="0" w:line="11" w:lineRule="exact"/>
        <w:rPr>
          <w:sz w:val="20"/>
          <w:szCs w:val="20"/>
          <w:color w:val="auto"/>
        </w:rPr>
      </w:pPr>
    </w:p>
    <w:p>
      <w:pPr>
        <w:jc w:val="both"/>
        <w:ind w:left="200" w:hanging="199"/>
        <w:spacing w:after="0" w:line="239"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Montalbini, P. 1998. Purification and some properties of xanthine dehydrogenase from wheat leaves. </w:t>
      </w:r>
      <w:r>
        <w:rPr>
          <w:rFonts w:ascii="Arial" w:cs="Arial" w:eastAsia="Arial" w:hAnsi="Arial"/>
          <w:sz w:val="17"/>
          <w:szCs w:val="17"/>
          <w:color w:val="auto"/>
        </w:rPr>
        <w:t>Plant Science</w:t>
      </w:r>
      <w:r>
        <w:rPr>
          <w:rFonts w:ascii="Times New Roman" w:cs="Times New Roman" w:eastAsia="Times New Roman" w:hAnsi="Times New Roman"/>
          <w:sz w:val="17"/>
          <w:szCs w:val="17"/>
          <w:color w:val="auto"/>
        </w:rPr>
        <w:t xml:space="preserve"> 134 (1):89</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102. doi: </w:t>
      </w:r>
      <w:hyperlink r:id="rId83">
        <w:r>
          <w:rPr>
            <w:rFonts w:ascii="Times New Roman" w:cs="Times New Roman" w:eastAsia="Times New Roman" w:hAnsi="Times New Roman"/>
            <w:sz w:val="17"/>
            <w:szCs w:val="17"/>
            <w:color w:val="000080"/>
          </w:rPr>
          <w:t>10.1016/S0168-9452(98)00046-6</w:t>
        </w:r>
      </w:hyperlink>
      <w:r>
        <w:rPr>
          <w:rFonts w:ascii="Times New Roman" w:cs="Times New Roman" w:eastAsia="Times New Roman" w:hAnsi="Times New Roman"/>
          <w:sz w:val="17"/>
          <w:szCs w:val="17"/>
          <w:color w:val="auto"/>
        </w:rPr>
        <w:t>.</w:t>
      </w:r>
    </w:p>
    <w:p>
      <w:pPr>
        <w:spacing w:after="0" w:line="13" w:lineRule="exact"/>
        <w:rPr>
          <w:sz w:val="20"/>
          <w:szCs w:val="20"/>
          <w:color w:val="auto"/>
        </w:rPr>
      </w:pPr>
    </w:p>
    <w:p>
      <w:pPr>
        <w:jc w:val="both"/>
        <w:ind w:left="200" w:hanging="199"/>
        <w:spacing w:after="0" w:line="244" w:lineRule="auto"/>
        <w:rPr>
          <w:rFonts w:ascii="Times New Roman" w:cs="Times New Roman" w:eastAsia="Times New Roman" w:hAnsi="Times New Roman"/>
          <w:sz w:val="17"/>
          <w:szCs w:val="17"/>
          <w:color w:val="000080"/>
        </w:rPr>
      </w:pPr>
      <w:r>
        <w:rPr>
          <w:rFonts w:ascii="Times New Roman" w:cs="Times New Roman" w:eastAsia="Times New Roman" w:hAnsi="Times New Roman"/>
          <w:sz w:val="17"/>
          <w:szCs w:val="17"/>
          <w:color w:val="auto"/>
        </w:rPr>
        <w:t xml:space="preserve">Moretti, L. G., E. Lazarini, J. W. Bossolani, T. L. Parente, S. Caioni, R. S. Araujo, and M. Hungria. 2018. Can add-itional inoculations increase soybean nodulation and grain yield? </w:t>
      </w:r>
      <w:r>
        <w:rPr>
          <w:rFonts w:ascii="Arial" w:cs="Arial" w:eastAsia="Arial" w:hAnsi="Arial"/>
          <w:sz w:val="17"/>
          <w:szCs w:val="17"/>
          <w:color w:val="auto"/>
        </w:rPr>
        <w:t>Agronomy Journal</w:t>
      </w:r>
      <w:r>
        <w:rPr>
          <w:rFonts w:ascii="Times New Roman" w:cs="Times New Roman" w:eastAsia="Times New Roman" w:hAnsi="Times New Roman"/>
          <w:sz w:val="17"/>
          <w:szCs w:val="17"/>
          <w:color w:val="auto"/>
        </w:rPr>
        <w:t xml:space="preserve"> 110 (2):715</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21. doi: </w:t>
      </w:r>
      <w:hyperlink r:id="rId84">
        <w:r>
          <w:rPr>
            <w:rFonts w:ascii="Times New Roman" w:cs="Times New Roman" w:eastAsia="Times New Roman" w:hAnsi="Times New Roman"/>
            <w:sz w:val="17"/>
            <w:szCs w:val="17"/>
            <w:color w:val="000080"/>
          </w:rPr>
          <w:t>10.</w:t>
        </w:r>
      </w:hyperlink>
      <w:r>
        <w:rPr>
          <w:rFonts w:ascii="Times New Roman" w:cs="Times New Roman" w:eastAsia="Times New Roman" w:hAnsi="Times New Roman"/>
          <w:sz w:val="17"/>
          <w:szCs w:val="17"/>
          <w:color w:val="auto"/>
        </w:rPr>
        <w:t xml:space="preserve"> </w:t>
      </w:r>
      <w:hyperlink r:id="rId84">
        <w:r>
          <w:rPr>
            <w:rFonts w:ascii="Times New Roman" w:cs="Times New Roman" w:eastAsia="Times New Roman" w:hAnsi="Times New Roman"/>
            <w:sz w:val="17"/>
            <w:szCs w:val="17"/>
            <w:color w:val="000080"/>
          </w:rPr>
          <w:t>2134/agronj2017.09.0540</w:t>
        </w:r>
      </w:hyperlink>
      <w:r>
        <w:rPr>
          <w:rFonts w:ascii="Times New Roman" w:cs="Times New Roman" w:eastAsia="Times New Roman" w:hAnsi="Times New Roman"/>
          <w:sz w:val="17"/>
          <w:szCs w:val="17"/>
          <w:color w:val="000000"/>
        </w:rPr>
        <w:t>.</w:t>
      </w:r>
    </w:p>
    <w:p>
      <w:pPr>
        <w:spacing w:after="0" w:line="11" w:lineRule="exact"/>
        <w:rPr>
          <w:sz w:val="20"/>
          <w:szCs w:val="20"/>
          <w:color w:val="auto"/>
        </w:rPr>
      </w:pPr>
    </w:p>
    <w:p>
      <w:pPr>
        <w:jc w:val="both"/>
        <w:ind w:left="200" w:hanging="199"/>
        <w:spacing w:after="0" w:line="246"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Nishiyama, R., Y. Watanabe, Y. Fujita, D. T. Le, M. Kojima, T. Werner, R. Vankova, K. Yamaguchi-Shinozaki, K. Shinozaki, T. Kakimoto, et al. 2011. Analysis of cytokinin mutants and regulation of cytokinin metabolic genes reveals important regulatory roles of cytokinins in drought, salt and abscisic acid responses, and abscisic acid biosynthesis. </w:t>
      </w:r>
      <w:r>
        <w:rPr>
          <w:rFonts w:ascii="Arial" w:cs="Arial" w:eastAsia="Arial" w:hAnsi="Arial"/>
          <w:sz w:val="17"/>
          <w:szCs w:val="17"/>
          <w:color w:val="auto"/>
        </w:rPr>
        <w:t>The Plant Cell</w:t>
      </w:r>
      <w:r>
        <w:rPr>
          <w:rFonts w:ascii="Times New Roman" w:cs="Times New Roman" w:eastAsia="Times New Roman" w:hAnsi="Times New Roman"/>
          <w:sz w:val="17"/>
          <w:szCs w:val="17"/>
          <w:color w:val="auto"/>
        </w:rPr>
        <w:t xml:space="preserve"> 23 (6):2169</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83. doi: </w:t>
      </w:r>
      <w:hyperlink r:id="rId85">
        <w:r>
          <w:rPr>
            <w:rFonts w:ascii="Times New Roman" w:cs="Times New Roman" w:eastAsia="Times New Roman" w:hAnsi="Times New Roman"/>
            <w:sz w:val="17"/>
            <w:szCs w:val="17"/>
            <w:color w:val="000080"/>
          </w:rPr>
          <w:t>10.1105/tpc.111.087395</w:t>
        </w:r>
      </w:hyperlink>
      <w:r>
        <w:rPr>
          <w:rFonts w:ascii="Times New Roman" w:cs="Times New Roman" w:eastAsia="Times New Roman" w:hAnsi="Times New Roman"/>
          <w:sz w:val="17"/>
          <w:szCs w:val="17"/>
          <w:color w:val="auto"/>
        </w:rPr>
        <w:t>.</w:t>
      </w:r>
    </w:p>
    <w:p>
      <w:pPr>
        <w:spacing w:after="0" w:line="10" w:lineRule="exact"/>
        <w:rPr>
          <w:sz w:val="20"/>
          <w:szCs w:val="20"/>
          <w:color w:val="auto"/>
        </w:rPr>
      </w:pPr>
    </w:p>
    <w:p>
      <w:pPr>
        <w:jc w:val="both"/>
        <w:ind w:left="200" w:hanging="199"/>
        <w:spacing w:after="0" w:line="244" w:lineRule="auto"/>
        <w:rPr>
          <w:rFonts w:ascii="Times New Roman" w:cs="Times New Roman" w:eastAsia="Times New Roman" w:hAnsi="Times New Roman"/>
          <w:sz w:val="17"/>
          <w:szCs w:val="17"/>
          <w:color w:val="000080"/>
        </w:rPr>
      </w:pPr>
      <w:r>
        <w:rPr>
          <w:rFonts w:ascii="Times New Roman" w:cs="Times New Roman" w:eastAsia="Times New Roman" w:hAnsi="Times New Roman"/>
          <w:sz w:val="17"/>
          <w:szCs w:val="17"/>
          <w:color w:val="auto"/>
        </w:rPr>
        <w:t xml:space="preserve">Quaggio, J. A., P. B. Gallo, C. Owino-Gerroh, M. F. Abreu, and H. Cantarella. 2004. Peanut response to lime and molybdenum application in low pH soils. </w:t>
      </w:r>
      <w:r>
        <w:rPr>
          <w:rFonts w:ascii="Arial" w:cs="Arial" w:eastAsia="Arial" w:hAnsi="Arial"/>
          <w:sz w:val="17"/>
          <w:szCs w:val="17"/>
          <w:color w:val="auto"/>
        </w:rPr>
        <w:t>Revista Brasileira de Ci^encia Do Solo</w:t>
      </w:r>
      <w:r>
        <w:rPr>
          <w:rFonts w:ascii="Times New Roman" w:cs="Times New Roman" w:eastAsia="Times New Roman" w:hAnsi="Times New Roman"/>
          <w:sz w:val="17"/>
          <w:szCs w:val="17"/>
          <w:color w:val="auto"/>
        </w:rPr>
        <w:t xml:space="preserve"> 28 (4):659</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64. doi: </w:t>
      </w:r>
      <w:hyperlink r:id="rId86">
        <w:r>
          <w:rPr>
            <w:rFonts w:ascii="Times New Roman" w:cs="Times New Roman" w:eastAsia="Times New Roman" w:hAnsi="Times New Roman"/>
            <w:sz w:val="17"/>
            <w:szCs w:val="17"/>
            <w:color w:val="000080"/>
          </w:rPr>
          <w:t>10.1590/</w:t>
        </w:r>
      </w:hyperlink>
      <w:r>
        <w:rPr>
          <w:rFonts w:ascii="Times New Roman" w:cs="Times New Roman" w:eastAsia="Times New Roman" w:hAnsi="Times New Roman"/>
          <w:sz w:val="17"/>
          <w:szCs w:val="17"/>
          <w:color w:val="auto"/>
        </w:rPr>
        <w:t xml:space="preserve"> </w:t>
      </w:r>
      <w:hyperlink r:id="rId86">
        <w:r>
          <w:rPr>
            <w:rFonts w:ascii="Times New Roman" w:cs="Times New Roman" w:eastAsia="Times New Roman" w:hAnsi="Times New Roman"/>
            <w:sz w:val="17"/>
            <w:szCs w:val="17"/>
            <w:color w:val="000080"/>
          </w:rPr>
          <w:t>S0100-06832004000400008</w:t>
        </w:r>
      </w:hyperlink>
      <w:r>
        <w:rPr>
          <w:rFonts w:ascii="Times New Roman" w:cs="Times New Roman" w:eastAsia="Times New Roman" w:hAnsi="Times New Roman"/>
          <w:sz w:val="17"/>
          <w:szCs w:val="17"/>
          <w:color w:val="000000"/>
        </w:rPr>
        <w:t>.</w:t>
      </w:r>
    </w:p>
    <w:p>
      <w:pPr>
        <w:spacing w:after="0" w:line="11" w:lineRule="exact"/>
        <w:rPr>
          <w:sz w:val="20"/>
          <w:szCs w:val="20"/>
          <w:color w:val="auto"/>
        </w:rPr>
      </w:pPr>
    </w:p>
    <w:p>
      <w:pPr>
        <w:jc w:val="both"/>
        <w:ind w:left="200" w:hanging="199"/>
        <w:spacing w:after="0" w:line="244" w:lineRule="auto"/>
        <w:rPr>
          <w:rFonts w:ascii="Arial" w:cs="Arial" w:eastAsia="Arial" w:hAnsi="Arial"/>
          <w:sz w:val="17"/>
          <w:szCs w:val="17"/>
          <w:color w:val="auto"/>
        </w:rPr>
      </w:pPr>
      <w:r>
        <w:rPr>
          <w:rFonts w:ascii="Times New Roman" w:cs="Times New Roman" w:eastAsia="Times New Roman" w:hAnsi="Times New Roman"/>
          <w:sz w:val="17"/>
          <w:szCs w:val="17"/>
          <w:color w:val="auto"/>
        </w:rPr>
        <w:t>Pawar, P. B., J. P. Khadilkar, M. V. Kulkarni, and J. S. Melo. 2018. An approach to enhance nutritive quality of groundnut (</w:t>
      </w:r>
      <w:r>
        <w:rPr>
          <w:rFonts w:ascii="Arial" w:cs="Arial" w:eastAsia="Arial" w:hAnsi="Arial"/>
          <w:sz w:val="17"/>
          <w:szCs w:val="17"/>
          <w:color w:val="auto"/>
        </w:rPr>
        <w:t>Arachis hypogaea</w:t>
      </w:r>
      <w:r>
        <w:rPr>
          <w:rFonts w:ascii="Times New Roman" w:cs="Times New Roman" w:eastAsia="Times New Roman" w:hAnsi="Times New Roman"/>
          <w:sz w:val="17"/>
          <w:szCs w:val="17"/>
          <w:color w:val="auto"/>
        </w:rPr>
        <w:t xml:space="preserve"> L.) seed oil through endo mycorrhizal fertigation. </w:t>
      </w:r>
      <w:r>
        <w:rPr>
          <w:rFonts w:ascii="Arial" w:cs="Arial" w:eastAsia="Arial" w:hAnsi="Arial"/>
          <w:sz w:val="17"/>
          <w:szCs w:val="17"/>
          <w:color w:val="auto"/>
        </w:rPr>
        <w:t>Biocatalysis and Agricultural</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Biotechnology </w:t>
      </w:r>
      <w:r>
        <w:rPr>
          <w:rFonts w:ascii="Times New Roman" w:cs="Times New Roman" w:eastAsia="Times New Roman" w:hAnsi="Times New Roman"/>
          <w:sz w:val="17"/>
          <w:szCs w:val="17"/>
          <w:color w:val="auto"/>
        </w:rPr>
        <w:t>14:18</w:t>
      </w:r>
      <w:r>
        <w:rPr>
          <w:rFonts w:ascii="Arial" w:cs="Arial" w:eastAsia="Arial" w:hAnsi="Arial"/>
          <w:sz w:val="17"/>
          <w:szCs w:val="17"/>
          <w:color w:val="auto"/>
        </w:rPr>
        <w:t>–</w:t>
      </w:r>
      <w:r>
        <w:rPr>
          <w:rFonts w:ascii="Times New Roman" w:cs="Times New Roman" w:eastAsia="Times New Roman" w:hAnsi="Times New Roman"/>
          <w:sz w:val="17"/>
          <w:szCs w:val="17"/>
          <w:color w:val="auto"/>
        </w:rPr>
        <w:t>22. doi:</w:t>
      </w:r>
      <w:r>
        <w:rPr>
          <w:rFonts w:ascii="Arial" w:cs="Arial" w:eastAsia="Arial" w:hAnsi="Arial"/>
          <w:sz w:val="17"/>
          <w:szCs w:val="17"/>
          <w:color w:val="auto"/>
        </w:rPr>
        <w:t xml:space="preserve"> </w:t>
      </w:r>
      <w:hyperlink r:id="rId87">
        <w:r>
          <w:rPr>
            <w:rFonts w:ascii="Times New Roman" w:cs="Times New Roman" w:eastAsia="Times New Roman" w:hAnsi="Times New Roman"/>
            <w:sz w:val="17"/>
            <w:szCs w:val="17"/>
            <w:color w:val="000080"/>
          </w:rPr>
          <w:t>10.1016/j.bcab.2018.01.012</w:t>
        </w:r>
      </w:hyperlink>
      <w:r>
        <w:rPr>
          <w:rFonts w:ascii="Times New Roman" w:cs="Times New Roman" w:eastAsia="Times New Roman" w:hAnsi="Times New Roman"/>
          <w:sz w:val="17"/>
          <w:szCs w:val="17"/>
          <w:color w:val="auto"/>
        </w:rPr>
        <w:t>.</w:t>
      </w:r>
    </w:p>
    <w:p>
      <w:pPr>
        <w:spacing w:after="0" w:line="10" w:lineRule="exact"/>
        <w:rPr>
          <w:sz w:val="20"/>
          <w:szCs w:val="20"/>
          <w:color w:val="auto"/>
        </w:rPr>
      </w:pPr>
    </w:p>
    <w:p>
      <w:pPr>
        <w:jc w:val="both"/>
        <w:ind w:left="200" w:hanging="199"/>
        <w:spacing w:after="0" w:line="239"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R Development Core Team. 2015. </w:t>
      </w:r>
      <w:r>
        <w:rPr>
          <w:rFonts w:ascii="Arial" w:cs="Arial" w:eastAsia="Arial" w:hAnsi="Arial"/>
          <w:sz w:val="17"/>
          <w:szCs w:val="17"/>
          <w:color w:val="auto"/>
        </w:rPr>
        <w:t>A language and environment for statistical computing.</w:t>
      </w:r>
      <w:r>
        <w:rPr>
          <w:rFonts w:ascii="Times New Roman" w:cs="Times New Roman" w:eastAsia="Times New Roman" w:hAnsi="Times New Roman"/>
          <w:sz w:val="17"/>
          <w:szCs w:val="17"/>
          <w:color w:val="auto"/>
        </w:rPr>
        <w:t xml:space="preserve"> Vienna, Austria: R Foundation for Statistical Computing. </w:t>
      </w:r>
      <w:hyperlink r:id="rId88">
        <w:r>
          <w:rPr>
            <w:rFonts w:ascii="Times New Roman" w:cs="Times New Roman" w:eastAsia="Times New Roman" w:hAnsi="Times New Roman"/>
            <w:sz w:val="17"/>
            <w:szCs w:val="17"/>
            <w:color w:val="000080"/>
          </w:rPr>
          <w:t>http://www.R-project.org/</w:t>
        </w:r>
      </w:hyperlink>
    </w:p>
    <w:p>
      <w:pPr>
        <w:spacing w:after="0" w:line="14" w:lineRule="exact"/>
        <w:rPr>
          <w:sz w:val="20"/>
          <w:szCs w:val="20"/>
          <w:color w:val="auto"/>
        </w:rPr>
      </w:pPr>
    </w:p>
    <w:p>
      <w:pPr>
        <w:jc w:val="both"/>
        <w:ind w:left="200" w:hanging="199"/>
        <w:spacing w:after="0" w:line="239"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Rosolem, C. A., and E. F. Caires. 1998. Yield and nitrogen uptake of peanuts as affected by lime, cobalt, and molybdenum. </w:t>
      </w:r>
      <w:r>
        <w:rPr>
          <w:rFonts w:ascii="Arial" w:cs="Arial" w:eastAsia="Arial" w:hAnsi="Arial"/>
          <w:sz w:val="17"/>
          <w:szCs w:val="17"/>
          <w:color w:val="auto"/>
        </w:rPr>
        <w:t>Journal of Plant Nutrition</w:t>
      </w:r>
      <w:r>
        <w:rPr>
          <w:rFonts w:ascii="Times New Roman" w:cs="Times New Roman" w:eastAsia="Times New Roman" w:hAnsi="Times New Roman"/>
          <w:sz w:val="17"/>
          <w:szCs w:val="17"/>
          <w:color w:val="auto"/>
        </w:rPr>
        <w:t xml:space="preserve"> 21 (5):827</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35. doi: </w:t>
      </w:r>
      <w:hyperlink r:id="rId89">
        <w:r>
          <w:rPr>
            <w:rFonts w:ascii="Times New Roman" w:cs="Times New Roman" w:eastAsia="Times New Roman" w:hAnsi="Times New Roman"/>
            <w:sz w:val="17"/>
            <w:szCs w:val="17"/>
            <w:color w:val="000080"/>
          </w:rPr>
          <w:t>10.1080/01904169809365446</w:t>
        </w:r>
      </w:hyperlink>
      <w:r>
        <w:rPr>
          <w:rFonts w:ascii="Times New Roman" w:cs="Times New Roman" w:eastAsia="Times New Roman" w:hAnsi="Times New Roman"/>
          <w:sz w:val="17"/>
          <w:szCs w:val="17"/>
          <w:color w:val="auto"/>
        </w:rPr>
        <w:t>.</w:t>
      </w:r>
    </w:p>
    <w:p>
      <w:pPr>
        <w:sectPr>
          <w:pgSz w:w="10080" w:h="14400" w:orient="portrait"/>
          <w:cols w:equalWidth="0" w:num="1">
            <w:col w:w="8100"/>
          </w:cols>
          <w:pgMar w:left="960" w:top="462" w:right="1020" w:bottom="684" w:gutter="0" w:footer="0" w:header="0"/>
        </w:sectPr>
      </w:pPr>
    </w:p>
    <w:bookmarkStart w:id="16" w:name="page17"/>
    <w:bookmarkEnd w:id="16"/>
    <w:p>
      <w:pPr>
        <w:spacing w:after="0"/>
        <w:rPr>
          <w:sz w:val="20"/>
          <w:szCs w:val="20"/>
          <w:color w:val="auto"/>
        </w:rPr>
      </w:pPr>
      <w:r>
        <w:rPr>
          <w:rFonts w:ascii="Arial" w:cs="Arial" w:eastAsia="Arial" w:hAnsi="Arial"/>
          <w:sz w:val="15"/>
          <w:szCs w:val="15"/>
          <w:color w:val="auto"/>
        </w:rPr>
        <w:t xml:space="preserve">1922  </w:t>
      </w:r>
      <w:r>
        <w:rPr>
          <w:sz w:val="1"/>
          <w:szCs w:val="1"/>
          <w:color w:val="auto"/>
        </w:rPr>
        <w:drawing>
          <wp:inline distT="0" distB="0" distL="0" distR="0">
            <wp:extent cx="165100" cy="1651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T. G. GERICÓ ET AL.</w:t>
      </w:r>
    </w:p>
    <w:p>
      <w:pPr>
        <w:spacing w:after="0" w:line="276" w:lineRule="exact"/>
        <w:rPr>
          <w:sz w:val="20"/>
          <w:szCs w:val="20"/>
          <w:color w:val="auto"/>
        </w:rPr>
      </w:pPr>
    </w:p>
    <w:p>
      <w:pPr>
        <w:jc w:val="both"/>
        <w:ind w:left="200" w:hanging="199"/>
        <w:spacing w:after="0" w:line="235" w:lineRule="auto"/>
        <w:rPr>
          <w:rFonts w:ascii="Arial" w:cs="Arial" w:eastAsia="Arial" w:hAnsi="Arial"/>
          <w:sz w:val="17"/>
          <w:szCs w:val="17"/>
          <w:color w:val="auto"/>
        </w:rPr>
      </w:pPr>
      <w:r>
        <w:rPr>
          <w:rFonts w:ascii="Times New Roman" w:cs="Times New Roman" w:eastAsia="Times New Roman" w:hAnsi="Times New Roman"/>
          <w:sz w:val="17"/>
          <w:szCs w:val="17"/>
          <w:color w:val="auto"/>
        </w:rPr>
        <w:t xml:space="preserve">Schwarz, G., and R. R. Mendel. 2006. Molybdenum cofactor biosynthesis and molybdenum enzymes. </w:t>
      </w:r>
      <w:r>
        <w:rPr>
          <w:rFonts w:ascii="Arial" w:cs="Arial" w:eastAsia="Arial" w:hAnsi="Arial"/>
          <w:sz w:val="17"/>
          <w:szCs w:val="17"/>
          <w:color w:val="auto"/>
        </w:rPr>
        <w:t>Annual</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Review of Plant Biology </w:t>
      </w:r>
      <w:r>
        <w:rPr>
          <w:rFonts w:ascii="Times New Roman" w:cs="Times New Roman" w:eastAsia="Times New Roman" w:hAnsi="Times New Roman"/>
          <w:sz w:val="17"/>
          <w:szCs w:val="17"/>
          <w:color w:val="auto"/>
        </w:rPr>
        <w:t>57 (1):623</w:t>
      </w:r>
      <w:r>
        <w:rPr>
          <w:rFonts w:ascii="Arial" w:cs="Arial" w:eastAsia="Arial" w:hAnsi="Arial"/>
          <w:sz w:val="17"/>
          <w:szCs w:val="17"/>
          <w:color w:val="auto"/>
        </w:rPr>
        <w:t>–</w:t>
      </w:r>
      <w:r>
        <w:rPr>
          <w:rFonts w:ascii="Times New Roman" w:cs="Times New Roman" w:eastAsia="Times New Roman" w:hAnsi="Times New Roman"/>
          <w:sz w:val="17"/>
          <w:szCs w:val="17"/>
          <w:color w:val="auto"/>
        </w:rPr>
        <w:t>47. doi:</w:t>
      </w:r>
      <w:r>
        <w:rPr>
          <w:rFonts w:ascii="Arial" w:cs="Arial" w:eastAsia="Arial" w:hAnsi="Arial"/>
          <w:sz w:val="17"/>
          <w:szCs w:val="17"/>
          <w:color w:val="auto"/>
        </w:rPr>
        <w:t xml:space="preserve"> </w:t>
      </w:r>
      <w:hyperlink r:id="rId91">
        <w:r>
          <w:rPr>
            <w:rFonts w:ascii="Times New Roman" w:cs="Times New Roman" w:eastAsia="Times New Roman" w:hAnsi="Times New Roman"/>
            <w:sz w:val="17"/>
            <w:szCs w:val="17"/>
            <w:color w:val="000080"/>
          </w:rPr>
          <w:t>10.1146/annurev.arplant.57.032905.105437</w:t>
        </w:r>
      </w:hyperlink>
      <w:r>
        <w:rPr>
          <w:rFonts w:ascii="Times New Roman" w:cs="Times New Roman" w:eastAsia="Times New Roman" w:hAnsi="Times New Roman"/>
          <w:sz w:val="17"/>
          <w:szCs w:val="17"/>
          <w:color w:val="auto"/>
        </w:rPr>
        <w:t>.</w:t>
      </w:r>
    </w:p>
    <w:p>
      <w:pPr>
        <w:spacing w:after="0" w:line="14" w:lineRule="exact"/>
        <w:rPr>
          <w:sz w:val="20"/>
          <w:szCs w:val="20"/>
          <w:color w:val="auto"/>
        </w:rPr>
      </w:pPr>
    </w:p>
    <w:p>
      <w:pPr>
        <w:jc w:val="both"/>
        <w:ind w:left="200" w:hanging="199"/>
        <w:spacing w:after="0" w:line="235"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Shapiro, S. S., and M. B. Wilk. 1965. An analysis of variance test for normality (complete samples). </w:t>
      </w:r>
      <w:r>
        <w:rPr>
          <w:rFonts w:ascii="Arial" w:cs="Arial" w:eastAsia="Arial" w:hAnsi="Arial"/>
          <w:sz w:val="17"/>
          <w:szCs w:val="17"/>
          <w:color w:val="auto"/>
        </w:rPr>
        <w:t>Biometrika</w:t>
      </w:r>
      <w:r>
        <w:rPr>
          <w:rFonts w:ascii="Times New Roman" w:cs="Times New Roman" w:eastAsia="Times New Roman" w:hAnsi="Times New Roman"/>
          <w:sz w:val="17"/>
          <w:szCs w:val="17"/>
          <w:color w:val="auto"/>
        </w:rPr>
        <w:t xml:space="preserve"> 52 (3</w:t>
      </w:r>
      <w:r>
        <w:rPr>
          <w:rFonts w:ascii="Arial" w:cs="Arial" w:eastAsia="Arial" w:hAnsi="Arial"/>
          <w:sz w:val="17"/>
          <w:szCs w:val="17"/>
          <w:color w:val="auto"/>
        </w:rPr>
        <w:t>–</w:t>
      </w:r>
      <w:r>
        <w:rPr>
          <w:rFonts w:ascii="Times New Roman" w:cs="Times New Roman" w:eastAsia="Times New Roman" w:hAnsi="Times New Roman"/>
          <w:sz w:val="17"/>
          <w:szCs w:val="17"/>
          <w:color w:val="auto"/>
        </w:rPr>
        <w:t>4):591</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611. doi: </w:t>
      </w:r>
      <w:hyperlink r:id="rId92">
        <w:r>
          <w:rPr>
            <w:rFonts w:ascii="Times New Roman" w:cs="Times New Roman" w:eastAsia="Times New Roman" w:hAnsi="Times New Roman"/>
            <w:sz w:val="17"/>
            <w:szCs w:val="17"/>
            <w:color w:val="000080"/>
          </w:rPr>
          <w:t>10.2307/2333709</w:t>
        </w:r>
      </w:hyperlink>
      <w:r>
        <w:rPr>
          <w:rFonts w:ascii="Times New Roman" w:cs="Times New Roman" w:eastAsia="Times New Roman" w:hAnsi="Times New Roman"/>
          <w:sz w:val="17"/>
          <w:szCs w:val="17"/>
          <w:color w:val="auto"/>
        </w:rPr>
        <w:t>.</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Shipman, L. L. 2012. Electronic structure and function of chlorophylls and their pheophytins. In </w:t>
      </w:r>
      <w:r>
        <w:rPr>
          <w:rFonts w:ascii="Arial" w:cs="Arial" w:eastAsia="Arial" w:hAnsi="Arial"/>
          <w:sz w:val="17"/>
          <w:szCs w:val="17"/>
          <w:color w:val="auto"/>
        </w:rPr>
        <w:t>Photosynthesis</w:t>
      </w:r>
      <w:r>
        <w:rPr>
          <w:rFonts w:ascii="Times New Roman" w:cs="Times New Roman" w:eastAsia="Times New Roman" w:hAnsi="Times New Roman"/>
          <w:sz w:val="17"/>
          <w:szCs w:val="17"/>
          <w:color w:val="auto"/>
        </w:rPr>
        <w:t>, ed.</w:t>
      </w:r>
    </w:p>
    <w:p>
      <w:pPr>
        <w:spacing w:after="0" w:line="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7"/>
          <w:szCs w:val="17"/>
          <w:color w:val="auto"/>
        </w:rPr>
        <w:t>Govindjee, vol. 1, 275</w:t>
      </w:r>
      <w:r>
        <w:rPr>
          <w:rFonts w:ascii="Arial" w:cs="Arial" w:eastAsia="Arial" w:hAnsi="Arial"/>
          <w:sz w:val="17"/>
          <w:szCs w:val="17"/>
          <w:color w:val="auto"/>
        </w:rPr>
        <w:t>–</w:t>
      </w:r>
      <w:r>
        <w:rPr>
          <w:rFonts w:ascii="Times New Roman" w:cs="Times New Roman" w:eastAsia="Times New Roman" w:hAnsi="Times New Roman"/>
          <w:sz w:val="17"/>
          <w:szCs w:val="17"/>
          <w:color w:val="auto"/>
        </w:rPr>
        <w:t>291. Energy Conversion by Plants and Bacteria 799.</w:t>
      </w:r>
    </w:p>
    <w:p>
      <w:pPr>
        <w:spacing w:after="0" w:line="13" w:lineRule="exact"/>
        <w:rPr>
          <w:sz w:val="20"/>
          <w:szCs w:val="20"/>
          <w:color w:val="auto"/>
        </w:rPr>
      </w:pPr>
    </w:p>
    <w:p>
      <w:pPr>
        <w:jc w:val="both"/>
        <w:ind w:left="200" w:hanging="199"/>
        <w:spacing w:after="0" w:line="235" w:lineRule="auto"/>
        <w:rPr>
          <w:sz w:val="20"/>
          <w:szCs w:val="20"/>
          <w:color w:val="auto"/>
        </w:rPr>
      </w:pPr>
      <w:r>
        <w:rPr>
          <w:rFonts w:ascii="Times New Roman" w:cs="Times New Roman" w:eastAsia="Times New Roman" w:hAnsi="Times New Roman"/>
          <w:sz w:val="17"/>
          <w:szCs w:val="17"/>
          <w:color w:val="auto"/>
        </w:rPr>
        <w:t xml:space="preserve">Shiv Raj, A. 1987. Cobalt nutrition of pigeon-pea and peanut in relation to growth and yield. </w:t>
      </w:r>
      <w:r>
        <w:rPr>
          <w:rFonts w:ascii="Arial" w:cs="Arial" w:eastAsia="Arial" w:hAnsi="Arial"/>
          <w:sz w:val="17"/>
          <w:szCs w:val="17"/>
          <w:color w:val="auto"/>
        </w:rPr>
        <w:t>Journal of Plant</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Nutrition </w:t>
      </w:r>
      <w:r>
        <w:rPr>
          <w:rFonts w:ascii="Times New Roman" w:cs="Times New Roman" w:eastAsia="Times New Roman" w:hAnsi="Times New Roman"/>
          <w:sz w:val="17"/>
          <w:szCs w:val="17"/>
          <w:color w:val="auto"/>
        </w:rPr>
        <w:t>10:2137</w:t>
      </w:r>
      <w:r>
        <w:rPr>
          <w:rFonts w:ascii="Arial" w:cs="Arial" w:eastAsia="Arial" w:hAnsi="Arial"/>
          <w:sz w:val="17"/>
          <w:szCs w:val="17"/>
          <w:color w:val="auto"/>
        </w:rPr>
        <w:t>–</w:t>
      </w:r>
      <w:r>
        <w:rPr>
          <w:rFonts w:ascii="Times New Roman" w:cs="Times New Roman" w:eastAsia="Times New Roman" w:hAnsi="Times New Roman"/>
          <w:sz w:val="17"/>
          <w:szCs w:val="17"/>
          <w:color w:val="auto"/>
        </w:rPr>
        <w:t>45.</w:t>
      </w:r>
    </w:p>
    <w:p>
      <w:pPr>
        <w:spacing w:after="0" w:line="14" w:lineRule="exact"/>
        <w:rPr>
          <w:sz w:val="20"/>
          <w:szCs w:val="20"/>
          <w:color w:val="auto"/>
        </w:rPr>
      </w:pPr>
    </w:p>
    <w:p>
      <w:pPr>
        <w:jc w:val="both"/>
        <w:ind w:left="200" w:hanging="199"/>
        <w:spacing w:after="0" w:line="235" w:lineRule="auto"/>
        <w:rPr>
          <w:sz w:val="20"/>
          <w:szCs w:val="20"/>
          <w:color w:val="auto"/>
        </w:rPr>
      </w:pPr>
      <w:r>
        <w:rPr>
          <w:rFonts w:ascii="Times New Roman" w:cs="Times New Roman" w:eastAsia="Times New Roman" w:hAnsi="Times New Roman"/>
          <w:sz w:val="17"/>
          <w:szCs w:val="17"/>
          <w:color w:val="auto"/>
        </w:rPr>
        <w:t xml:space="preserve">Soil Survey Staff. 2014. </w:t>
      </w:r>
      <w:r>
        <w:rPr>
          <w:rFonts w:ascii="Arial" w:cs="Arial" w:eastAsia="Arial" w:hAnsi="Arial"/>
          <w:sz w:val="17"/>
          <w:szCs w:val="17"/>
          <w:color w:val="auto"/>
        </w:rPr>
        <w:t>Keys to soil taxonomy</w:t>
      </w:r>
      <w:r>
        <w:rPr>
          <w:rFonts w:ascii="Times New Roman" w:cs="Times New Roman" w:eastAsia="Times New Roman" w:hAnsi="Times New Roman"/>
          <w:sz w:val="17"/>
          <w:szCs w:val="17"/>
          <w:color w:val="auto"/>
        </w:rPr>
        <w:t>, 12th ed., 360. Washington, DC: United States Department of Agriculture.</w:t>
      </w:r>
    </w:p>
    <w:p>
      <w:pPr>
        <w:spacing w:after="0" w:line="13" w:lineRule="exact"/>
        <w:rPr>
          <w:sz w:val="20"/>
          <w:szCs w:val="20"/>
          <w:color w:val="auto"/>
        </w:rPr>
      </w:pPr>
    </w:p>
    <w:p>
      <w:pPr>
        <w:jc w:val="both"/>
        <w:ind w:left="200" w:hanging="199"/>
        <w:spacing w:after="0" w:line="216" w:lineRule="auto"/>
        <w:rPr>
          <w:rFonts w:ascii="Times New Roman" w:cs="Times New Roman" w:eastAsia="Times New Roman" w:hAnsi="Times New Roman"/>
          <w:sz w:val="17"/>
          <w:szCs w:val="17"/>
          <w:color w:val="000080"/>
        </w:rPr>
      </w:pPr>
      <w:r>
        <w:rPr>
          <w:rFonts w:ascii="Times New Roman" w:cs="Times New Roman" w:eastAsia="Times New Roman" w:hAnsi="Times New Roman"/>
          <w:sz w:val="17"/>
          <w:szCs w:val="17"/>
          <w:color w:val="auto"/>
        </w:rPr>
        <w:t>Tripathy, B. C., B. Bhatia, and P. Mohanty. 1981. Inactivation of chloroplast photosynthetic electron-transport activity by Ni</w:t>
      </w:r>
      <w:r>
        <w:rPr>
          <w:rFonts w:ascii="Times New Roman" w:cs="Times New Roman" w:eastAsia="Times New Roman" w:hAnsi="Times New Roman"/>
          <w:sz w:val="22"/>
          <w:szCs w:val="22"/>
          <w:color w:val="auto"/>
          <w:vertAlign w:val="superscript"/>
        </w:rPr>
        <w:t>2</w:t>
      </w:r>
      <w:r>
        <w:rPr>
          <w:rFonts w:ascii="Arial" w:cs="Arial" w:eastAsia="Arial" w:hAnsi="Arial"/>
          <w:sz w:val="22"/>
          <w:szCs w:val="22"/>
          <w:color w:val="auto"/>
          <w:vertAlign w:val="superscript"/>
        </w:rPr>
        <w:t>þ</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Biochimica et Biophysica Acta (BBA) - Bioenergetics</w:t>
      </w:r>
      <w:r>
        <w:rPr>
          <w:rFonts w:ascii="Times New Roman" w:cs="Times New Roman" w:eastAsia="Times New Roman" w:hAnsi="Times New Roman"/>
          <w:sz w:val="17"/>
          <w:szCs w:val="17"/>
          <w:color w:val="auto"/>
        </w:rPr>
        <w:t xml:space="preserve"> 638 (2):217</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24. doi: </w:t>
      </w:r>
      <w:hyperlink r:id="rId93">
        <w:r>
          <w:rPr>
            <w:rFonts w:ascii="Times New Roman" w:cs="Times New Roman" w:eastAsia="Times New Roman" w:hAnsi="Times New Roman"/>
            <w:sz w:val="17"/>
            <w:szCs w:val="17"/>
            <w:color w:val="000080"/>
          </w:rPr>
          <w:t>10.1016/0005-</w:t>
        </w:r>
      </w:hyperlink>
      <w:hyperlink r:id="rId93">
        <w:r>
          <w:rPr>
            <w:rFonts w:ascii="Times New Roman" w:cs="Times New Roman" w:eastAsia="Times New Roman" w:hAnsi="Times New Roman"/>
            <w:sz w:val="17"/>
            <w:szCs w:val="17"/>
            <w:color w:val="000080"/>
          </w:rPr>
          <w:t>2728(81)90230-9</w:t>
        </w:r>
      </w:hyperlink>
      <w:r>
        <w:rPr>
          <w:rFonts w:ascii="Times New Roman" w:cs="Times New Roman" w:eastAsia="Times New Roman" w:hAnsi="Times New Roman"/>
          <w:sz w:val="17"/>
          <w:szCs w:val="17"/>
          <w:color w:val="000000"/>
        </w:rPr>
        <w:t>.</w:t>
      </w:r>
    </w:p>
    <w:p>
      <w:pPr>
        <w:spacing w:after="0" w:line="14" w:lineRule="exact"/>
        <w:rPr>
          <w:sz w:val="20"/>
          <w:szCs w:val="20"/>
          <w:color w:val="auto"/>
        </w:rPr>
      </w:pPr>
    </w:p>
    <w:p>
      <w:pPr>
        <w:jc w:val="both"/>
        <w:ind w:left="200" w:hanging="199"/>
        <w:spacing w:after="0" w:line="237" w:lineRule="auto"/>
        <w:rPr>
          <w:rFonts w:ascii="Times New Roman" w:cs="Times New Roman" w:eastAsia="Times New Roman" w:hAnsi="Times New Roman"/>
          <w:sz w:val="17"/>
          <w:szCs w:val="17"/>
          <w:color w:val="000080"/>
        </w:rPr>
      </w:pPr>
      <w:r>
        <w:rPr>
          <w:rFonts w:ascii="Times New Roman" w:cs="Times New Roman" w:eastAsia="Times New Roman" w:hAnsi="Times New Roman"/>
          <w:sz w:val="17"/>
          <w:szCs w:val="17"/>
          <w:color w:val="auto"/>
        </w:rPr>
        <w:t xml:space="preserve">Tripathy, B. C., B. Bhatia, and P. Mohanty. 1983. Cobalt ions inhibit electron-transport activity of photosystem II without affecting photosystem I. </w:t>
      </w:r>
      <w:r>
        <w:rPr>
          <w:rFonts w:ascii="Arial" w:cs="Arial" w:eastAsia="Arial" w:hAnsi="Arial"/>
          <w:sz w:val="17"/>
          <w:szCs w:val="17"/>
          <w:color w:val="auto"/>
        </w:rPr>
        <w:t>Biochimica et Biophysica Acta (BBA) - Bioenergetics</w:t>
      </w:r>
      <w:r>
        <w:rPr>
          <w:rFonts w:ascii="Times New Roman" w:cs="Times New Roman" w:eastAsia="Times New Roman" w:hAnsi="Times New Roman"/>
          <w:sz w:val="17"/>
          <w:szCs w:val="17"/>
          <w:color w:val="auto"/>
        </w:rPr>
        <w:t xml:space="preserve"> 722 (1):88</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93. doi: </w:t>
      </w:r>
      <w:hyperlink r:id="rId94">
        <w:r>
          <w:rPr>
            <w:rFonts w:ascii="Times New Roman" w:cs="Times New Roman" w:eastAsia="Times New Roman" w:hAnsi="Times New Roman"/>
            <w:sz w:val="17"/>
            <w:szCs w:val="17"/>
            <w:color w:val="000080"/>
          </w:rPr>
          <w:t>10.</w:t>
        </w:r>
      </w:hyperlink>
      <w:r>
        <w:rPr>
          <w:rFonts w:ascii="Times New Roman" w:cs="Times New Roman" w:eastAsia="Times New Roman" w:hAnsi="Times New Roman"/>
          <w:sz w:val="17"/>
          <w:szCs w:val="17"/>
          <w:color w:val="auto"/>
        </w:rPr>
        <w:t xml:space="preserve"> </w:t>
      </w:r>
      <w:hyperlink r:id="rId94">
        <w:r>
          <w:rPr>
            <w:rFonts w:ascii="Times New Roman" w:cs="Times New Roman" w:eastAsia="Times New Roman" w:hAnsi="Times New Roman"/>
            <w:sz w:val="17"/>
            <w:szCs w:val="17"/>
            <w:color w:val="000080"/>
          </w:rPr>
          <w:t>1016/0005-2728(83)90160-3</w:t>
        </w:r>
      </w:hyperlink>
      <w:r>
        <w:rPr>
          <w:rFonts w:ascii="Times New Roman" w:cs="Times New Roman" w:eastAsia="Times New Roman" w:hAnsi="Times New Roman"/>
          <w:sz w:val="17"/>
          <w:szCs w:val="17"/>
          <w:color w:val="000000"/>
        </w:rPr>
        <w:t>.</w:t>
      </w:r>
    </w:p>
    <w:p>
      <w:pPr>
        <w:spacing w:after="0" w:line="15" w:lineRule="exact"/>
        <w:rPr>
          <w:sz w:val="20"/>
          <w:szCs w:val="20"/>
          <w:color w:val="auto"/>
        </w:rPr>
      </w:pPr>
    </w:p>
    <w:p>
      <w:pPr>
        <w:jc w:val="both"/>
        <w:ind w:left="200" w:hanging="199"/>
        <w:spacing w:after="0" w:line="235" w:lineRule="auto"/>
        <w:rPr>
          <w:rFonts w:ascii="Arial" w:cs="Arial" w:eastAsia="Arial" w:hAnsi="Arial"/>
          <w:sz w:val="17"/>
          <w:szCs w:val="17"/>
          <w:color w:val="auto"/>
        </w:rPr>
      </w:pPr>
      <w:r>
        <w:rPr>
          <w:rFonts w:ascii="Times New Roman" w:cs="Times New Roman" w:eastAsia="Times New Roman" w:hAnsi="Times New Roman"/>
          <w:sz w:val="17"/>
          <w:szCs w:val="17"/>
          <w:color w:val="auto"/>
        </w:rPr>
        <w:t xml:space="preserve">Van Handel, E. 1967. Determination of fructose and fructose-yielding carbohydrates with cold anthrone. </w:t>
      </w:r>
      <w:r>
        <w:rPr>
          <w:rFonts w:ascii="Arial" w:cs="Arial" w:eastAsia="Arial" w:hAnsi="Arial"/>
          <w:sz w:val="17"/>
          <w:szCs w:val="17"/>
          <w:color w:val="auto"/>
        </w:rPr>
        <w:t>Analytical</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Biochemistry </w:t>
      </w:r>
      <w:r>
        <w:rPr>
          <w:rFonts w:ascii="Times New Roman" w:cs="Times New Roman" w:eastAsia="Times New Roman" w:hAnsi="Times New Roman"/>
          <w:sz w:val="17"/>
          <w:szCs w:val="17"/>
          <w:color w:val="auto"/>
        </w:rPr>
        <w:t>19 (1):193</w:t>
      </w:r>
      <w:r>
        <w:rPr>
          <w:rFonts w:ascii="Arial" w:cs="Arial" w:eastAsia="Arial" w:hAnsi="Arial"/>
          <w:sz w:val="17"/>
          <w:szCs w:val="17"/>
          <w:color w:val="auto"/>
        </w:rPr>
        <w:t>–</w:t>
      </w:r>
      <w:r>
        <w:rPr>
          <w:rFonts w:ascii="Times New Roman" w:cs="Times New Roman" w:eastAsia="Times New Roman" w:hAnsi="Times New Roman"/>
          <w:sz w:val="17"/>
          <w:szCs w:val="17"/>
          <w:color w:val="auto"/>
        </w:rPr>
        <w:t>4. doi:</w:t>
      </w:r>
      <w:r>
        <w:rPr>
          <w:rFonts w:ascii="Arial" w:cs="Arial" w:eastAsia="Arial" w:hAnsi="Arial"/>
          <w:sz w:val="17"/>
          <w:szCs w:val="17"/>
          <w:color w:val="auto"/>
        </w:rPr>
        <w:t xml:space="preserve"> </w:t>
      </w:r>
      <w:hyperlink r:id="rId95">
        <w:r>
          <w:rPr>
            <w:rFonts w:ascii="Times New Roman" w:cs="Times New Roman" w:eastAsia="Times New Roman" w:hAnsi="Times New Roman"/>
            <w:sz w:val="17"/>
            <w:szCs w:val="17"/>
            <w:color w:val="000080"/>
          </w:rPr>
          <w:t>10.1016/0003-2697(67)90152-2</w:t>
        </w:r>
      </w:hyperlink>
      <w:r>
        <w:rPr>
          <w:rFonts w:ascii="Times New Roman" w:cs="Times New Roman" w:eastAsia="Times New Roman" w:hAnsi="Times New Roman"/>
          <w:sz w:val="17"/>
          <w:szCs w:val="17"/>
          <w:color w:val="auto"/>
        </w:rPr>
        <w:t>.</w:t>
      </w:r>
    </w:p>
    <w:p>
      <w:pPr>
        <w:spacing w:after="0" w:line="13" w:lineRule="exact"/>
        <w:rPr>
          <w:sz w:val="20"/>
          <w:szCs w:val="20"/>
          <w:color w:val="auto"/>
        </w:rPr>
      </w:pPr>
    </w:p>
    <w:p>
      <w:pPr>
        <w:jc w:val="both"/>
        <w:ind w:left="200" w:hanging="199"/>
        <w:spacing w:after="0" w:line="235" w:lineRule="auto"/>
        <w:rPr>
          <w:sz w:val="20"/>
          <w:szCs w:val="20"/>
          <w:color w:val="auto"/>
        </w:rPr>
      </w:pPr>
      <w:r>
        <w:rPr>
          <w:rFonts w:ascii="Times New Roman" w:cs="Times New Roman" w:eastAsia="Times New Roman" w:hAnsi="Times New Roman"/>
          <w:sz w:val="17"/>
          <w:szCs w:val="17"/>
          <w:color w:val="auto"/>
        </w:rPr>
        <w:t xml:space="preserve">Van Raij, B., H. Cantarela, J. A. Quaggio, and A. M. C. Furlani. 1996. </w:t>
      </w:r>
      <w:r>
        <w:rPr>
          <w:rFonts w:ascii="Arial" w:cs="Arial" w:eastAsia="Arial" w:hAnsi="Arial"/>
          <w:sz w:val="17"/>
          <w:szCs w:val="17"/>
          <w:color w:val="auto"/>
        </w:rPr>
        <w:t>Recomendac¸~ao de adubac¸~ao e calagem para</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o estado de S~ao Paulo</w:t>
      </w:r>
      <w:r>
        <w:rPr>
          <w:rFonts w:ascii="Times New Roman" w:cs="Times New Roman" w:eastAsia="Times New Roman" w:hAnsi="Times New Roman"/>
          <w:sz w:val="17"/>
          <w:szCs w:val="17"/>
          <w:color w:val="auto"/>
        </w:rPr>
        <w:t>, 285 p. Campinas: Instituto Agron</w:t>
      </w:r>
      <w:r>
        <w:rPr>
          <w:rFonts w:ascii="Arial" w:cs="Arial" w:eastAsia="Arial" w:hAnsi="Arial"/>
          <w:sz w:val="17"/>
          <w:szCs w:val="17"/>
          <w:color w:val="auto"/>
        </w:rPr>
        <w:t>^</w:t>
      </w:r>
      <w:r>
        <w:rPr>
          <w:rFonts w:ascii="Times New Roman" w:cs="Times New Roman" w:eastAsia="Times New Roman" w:hAnsi="Times New Roman"/>
          <w:sz w:val="17"/>
          <w:szCs w:val="17"/>
          <w:color w:val="auto"/>
        </w:rPr>
        <w:t>omico &amp; Fundac¸</w:t>
      </w:r>
      <w:r>
        <w:rPr>
          <w:rFonts w:ascii="Arial" w:cs="Arial" w:eastAsia="Arial" w:hAnsi="Arial"/>
          <w:sz w:val="17"/>
          <w:szCs w:val="17"/>
          <w:color w:val="auto"/>
        </w:rPr>
        <w:t>~</w:t>
      </w:r>
      <w:r>
        <w:rPr>
          <w:rFonts w:ascii="Times New Roman" w:cs="Times New Roman" w:eastAsia="Times New Roman" w:hAnsi="Times New Roman"/>
          <w:sz w:val="17"/>
          <w:szCs w:val="17"/>
          <w:color w:val="auto"/>
        </w:rPr>
        <w:t>ao IAC.</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Vogels, G. D., and C. Van der Drift. 1970. Differential analyses of glyoxylate derivatives. </w:t>
      </w:r>
      <w:r>
        <w:rPr>
          <w:rFonts w:ascii="Arial" w:cs="Arial" w:eastAsia="Arial" w:hAnsi="Arial"/>
          <w:sz w:val="16"/>
          <w:szCs w:val="16"/>
          <w:color w:val="auto"/>
        </w:rPr>
        <w:t>Analytical Biochemistry</w:t>
      </w:r>
      <w:r>
        <w:rPr>
          <w:rFonts w:ascii="Times New Roman" w:cs="Times New Roman" w:eastAsia="Times New Roman" w:hAnsi="Times New Roman"/>
          <w:sz w:val="16"/>
          <w:szCs w:val="16"/>
          <w:color w:val="auto"/>
        </w:rPr>
        <w:t xml:space="preserve"> 33</w:t>
      </w:r>
    </w:p>
    <w:p>
      <w:pPr>
        <w:spacing w:after="0" w:line="3" w:lineRule="exact"/>
        <w:rPr>
          <w:sz w:val="20"/>
          <w:szCs w:val="20"/>
          <w:color w:val="auto"/>
        </w:rPr>
      </w:pPr>
    </w:p>
    <w:p>
      <w:pPr>
        <w:ind w:left="200"/>
        <w:spacing w:after="0"/>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(1):143</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57. doi: </w:t>
      </w:r>
      <w:hyperlink r:id="rId96">
        <w:r>
          <w:rPr>
            <w:rFonts w:ascii="Times New Roman" w:cs="Times New Roman" w:eastAsia="Times New Roman" w:hAnsi="Times New Roman"/>
            <w:sz w:val="17"/>
            <w:szCs w:val="17"/>
            <w:color w:val="000080"/>
          </w:rPr>
          <w:t>10.1016/0003-2697(70)90448-3</w:t>
        </w:r>
      </w:hyperlink>
      <w:r>
        <w:rPr>
          <w:rFonts w:ascii="Times New Roman" w:cs="Times New Roman" w:eastAsia="Times New Roman" w:hAnsi="Times New Roman"/>
          <w:sz w:val="17"/>
          <w:szCs w:val="17"/>
          <w:color w:val="auto"/>
        </w:rPr>
        <w:t>.</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Werner, A. K., and C. P. Witte. 2011. The biochemistry of nitrogen mobilization: Purine ring catabolism. </w:t>
      </w:r>
      <w:r>
        <w:rPr>
          <w:rFonts w:ascii="Arial" w:cs="Arial" w:eastAsia="Arial" w:hAnsi="Arial"/>
          <w:sz w:val="17"/>
          <w:szCs w:val="17"/>
          <w:color w:val="auto"/>
        </w:rPr>
        <w:t>Trends</w:t>
      </w:r>
    </w:p>
    <w:p>
      <w:pPr>
        <w:spacing w:after="0" w:line="1" w:lineRule="exact"/>
        <w:rPr>
          <w:sz w:val="20"/>
          <w:szCs w:val="20"/>
          <w:color w:val="auto"/>
        </w:rPr>
      </w:pPr>
    </w:p>
    <w:p>
      <w:pPr>
        <w:ind w:left="200"/>
        <w:spacing w:after="0"/>
        <w:rPr>
          <w:rFonts w:ascii="Arial" w:cs="Arial" w:eastAsia="Arial" w:hAnsi="Arial"/>
          <w:sz w:val="17"/>
          <w:szCs w:val="17"/>
          <w:color w:val="auto"/>
        </w:rPr>
      </w:pPr>
      <w:r>
        <w:rPr>
          <w:rFonts w:ascii="Arial" w:cs="Arial" w:eastAsia="Arial" w:hAnsi="Arial"/>
          <w:sz w:val="17"/>
          <w:szCs w:val="17"/>
          <w:color w:val="auto"/>
        </w:rPr>
        <w:t xml:space="preserve">in Plant Science </w:t>
      </w:r>
      <w:r>
        <w:rPr>
          <w:rFonts w:ascii="Times New Roman" w:cs="Times New Roman" w:eastAsia="Times New Roman" w:hAnsi="Times New Roman"/>
          <w:sz w:val="17"/>
          <w:szCs w:val="17"/>
          <w:color w:val="auto"/>
        </w:rPr>
        <w:t>16 (7):381</w:t>
      </w:r>
      <w:r>
        <w:rPr>
          <w:rFonts w:ascii="Arial" w:cs="Arial" w:eastAsia="Arial" w:hAnsi="Arial"/>
          <w:sz w:val="17"/>
          <w:szCs w:val="17"/>
          <w:color w:val="auto"/>
        </w:rPr>
        <w:t>–</w:t>
      </w:r>
      <w:r>
        <w:rPr>
          <w:rFonts w:ascii="Times New Roman" w:cs="Times New Roman" w:eastAsia="Times New Roman" w:hAnsi="Times New Roman"/>
          <w:sz w:val="17"/>
          <w:szCs w:val="17"/>
          <w:color w:val="auto"/>
        </w:rPr>
        <w:t>7. doi:</w:t>
      </w:r>
      <w:r>
        <w:rPr>
          <w:rFonts w:ascii="Arial" w:cs="Arial" w:eastAsia="Arial" w:hAnsi="Arial"/>
          <w:sz w:val="17"/>
          <w:szCs w:val="17"/>
          <w:color w:val="auto"/>
        </w:rPr>
        <w:t xml:space="preserve"> </w:t>
      </w:r>
      <w:hyperlink r:id="rId97">
        <w:r>
          <w:rPr>
            <w:rFonts w:ascii="Times New Roman" w:cs="Times New Roman" w:eastAsia="Times New Roman" w:hAnsi="Times New Roman"/>
            <w:sz w:val="17"/>
            <w:szCs w:val="17"/>
            <w:color w:val="000080"/>
          </w:rPr>
          <w:t>10.1016/j.tplants.2011.03.012</w:t>
        </w:r>
      </w:hyperlink>
      <w:r>
        <w:rPr>
          <w:rFonts w:ascii="Times New Roman" w:cs="Times New Roman" w:eastAsia="Times New Roman" w:hAnsi="Times New Roman"/>
          <w:sz w:val="17"/>
          <w:szCs w:val="17"/>
          <w:color w:val="auto"/>
        </w:rPr>
        <w:t>.</w:t>
      </w:r>
    </w:p>
    <w:p>
      <w:pPr>
        <w:spacing w:after="0" w:line="13" w:lineRule="exact"/>
        <w:rPr>
          <w:sz w:val="20"/>
          <w:szCs w:val="20"/>
          <w:color w:val="auto"/>
        </w:rPr>
      </w:pPr>
    </w:p>
    <w:p>
      <w:pPr>
        <w:jc w:val="both"/>
        <w:ind w:left="200" w:hanging="198"/>
        <w:spacing w:after="0" w:line="235" w:lineRule="auto"/>
        <w:rPr>
          <w:rFonts w:ascii="Arial" w:cs="Arial" w:eastAsia="Arial" w:hAnsi="Arial"/>
          <w:sz w:val="17"/>
          <w:szCs w:val="17"/>
          <w:color w:val="auto"/>
        </w:rPr>
      </w:pPr>
      <w:r>
        <w:rPr>
          <w:rFonts w:ascii="Times New Roman" w:cs="Times New Roman" w:eastAsia="Times New Roman" w:hAnsi="Times New Roman"/>
          <w:sz w:val="17"/>
          <w:szCs w:val="17"/>
          <w:color w:val="auto"/>
        </w:rPr>
        <w:t xml:space="preserve">Williams, R. J. P., and J. F. Da Silva. 2002. The involvement of molybdenum in life. </w:t>
      </w:r>
      <w:r>
        <w:rPr>
          <w:rFonts w:ascii="Arial" w:cs="Arial" w:eastAsia="Arial" w:hAnsi="Arial"/>
          <w:sz w:val="17"/>
          <w:szCs w:val="17"/>
          <w:color w:val="auto"/>
        </w:rPr>
        <w:t>Biochemical and Biophysical</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Research Communications </w:t>
      </w:r>
      <w:r>
        <w:rPr>
          <w:rFonts w:ascii="Times New Roman" w:cs="Times New Roman" w:eastAsia="Times New Roman" w:hAnsi="Times New Roman"/>
          <w:sz w:val="17"/>
          <w:szCs w:val="17"/>
          <w:color w:val="auto"/>
        </w:rPr>
        <w:t>292 (2):293</w:t>
      </w:r>
      <w:r>
        <w:rPr>
          <w:rFonts w:ascii="Arial" w:cs="Arial" w:eastAsia="Arial" w:hAnsi="Arial"/>
          <w:sz w:val="17"/>
          <w:szCs w:val="17"/>
          <w:color w:val="auto"/>
        </w:rPr>
        <w:t>–</w:t>
      </w:r>
      <w:r>
        <w:rPr>
          <w:rFonts w:ascii="Times New Roman" w:cs="Times New Roman" w:eastAsia="Times New Roman" w:hAnsi="Times New Roman"/>
          <w:sz w:val="17"/>
          <w:szCs w:val="17"/>
          <w:color w:val="auto"/>
        </w:rPr>
        <w:t>9. doi:</w:t>
      </w:r>
      <w:r>
        <w:rPr>
          <w:rFonts w:ascii="Arial" w:cs="Arial" w:eastAsia="Arial" w:hAnsi="Arial"/>
          <w:sz w:val="17"/>
          <w:szCs w:val="17"/>
          <w:color w:val="auto"/>
        </w:rPr>
        <w:t xml:space="preserve"> </w:t>
      </w:r>
      <w:hyperlink r:id="rId98">
        <w:r>
          <w:rPr>
            <w:rFonts w:ascii="Times New Roman" w:cs="Times New Roman" w:eastAsia="Times New Roman" w:hAnsi="Times New Roman"/>
            <w:sz w:val="17"/>
            <w:szCs w:val="17"/>
            <w:color w:val="000080"/>
          </w:rPr>
          <w:t>10.1006/bbrc.2002.6518</w:t>
        </w:r>
      </w:hyperlink>
      <w:r>
        <w:rPr>
          <w:rFonts w:ascii="Times New Roman" w:cs="Times New Roman" w:eastAsia="Times New Roman" w:hAnsi="Times New Roman"/>
          <w:sz w:val="17"/>
          <w:szCs w:val="17"/>
          <w:color w:val="auto"/>
        </w:rPr>
        <w:t>.</w:t>
      </w:r>
    </w:p>
    <w:p>
      <w:pPr>
        <w:spacing w:after="0" w:line="13" w:lineRule="exact"/>
        <w:rPr>
          <w:sz w:val="20"/>
          <w:szCs w:val="20"/>
          <w:color w:val="auto"/>
        </w:rPr>
      </w:pPr>
    </w:p>
    <w:p>
      <w:pPr>
        <w:jc w:val="both"/>
        <w:ind w:left="200" w:hanging="198"/>
        <w:spacing w:after="0" w:line="235" w:lineRule="auto"/>
        <w:rPr>
          <w:rFonts w:ascii="Arial" w:cs="Arial" w:eastAsia="Arial" w:hAnsi="Arial"/>
          <w:sz w:val="17"/>
          <w:szCs w:val="17"/>
          <w:color w:val="auto"/>
        </w:rPr>
      </w:pPr>
      <w:r>
        <w:rPr>
          <w:rFonts w:ascii="Times New Roman" w:cs="Times New Roman" w:eastAsia="Times New Roman" w:hAnsi="Times New Roman"/>
          <w:sz w:val="17"/>
          <w:szCs w:val="17"/>
          <w:color w:val="auto"/>
        </w:rPr>
        <w:t xml:space="preserve">Yemm, E. W., E. C. Cocking, and R. E. Ricketts. 1955. The determination of amino-acids with ninhydrin. </w:t>
      </w:r>
      <w:r>
        <w:rPr>
          <w:rFonts w:ascii="Arial" w:cs="Arial" w:eastAsia="Arial" w:hAnsi="Arial"/>
          <w:sz w:val="17"/>
          <w:szCs w:val="17"/>
          <w:color w:val="auto"/>
        </w:rPr>
        <w:t>The</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 xml:space="preserve">Analyst </w:t>
      </w:r>
      <w:r>
        <w:rPr>
          <w:rFonts w:ascii="Times New Roman" w:cs="Times New Roman" w:eastAsia="Times New Roman" w:hAnsi="Times New Roman"/>
          <w:sz w:val="17"/>
          <w:szCs w:val="17"/>
          <w:color w:val="auto"/>
        </w:rPr>
        <w:t>80 (948):209</w:t>
      </w:r>
      <w:r>
        <w:rPr>
          <w:rFonts w:ascii="Arial" w:cs="Arial" w:eastAsia="Arial" w:hAnsi="Arial"/>
          <w:sz w:val="17"/>
          <w:szCs w:val="17"/>
          <w:color w:val="auto"/>
        </w:rPr>
        <w:t>–</w:t>
      </w:r>
      <w:r>
        <w:rPr>
          <w:rFonts w:ascii="Times New Roman" w:cs="Times New Roman" w:eastAsia="Times New Roman" w:hAnsi="Times New Roman"/>
          <w:sz w:val="17"/>
          <w:szCs w:val="17"/>
          <w:color w:val="auto"/>
        </w:rPr>
        <w:t>14. doi:</w:t>
      </w:r>
      <w:r>
        <w:rPr>
          <w:rFonts w:ascii="Arial" w:cs="Arial" w:eastAsia="Arial" w:hAnsi="Arial"/>
          <w:sz w:val="17"/>
          <w:szCs w:val="17"/>
          <w:color w:val="auto"/>
        </w:rPr>
        <w:t xml:space="preserve"> </w:t>
      </w:r>
      <w:hyperlink r:id="rId99">
        <w:r>
          <w:rPr>
            <w:rFonts w:ascii="Times New Roman" w:cs="Times New Roman" w:eastAsia="Times New Roman" w:hAnsi="Times New Roman"/>
            <w:sz w:val="17"/>
            <w:szCs w:val="17"/>
            <w:color w:val="000080"/>
          </w:rPr>
          <w:t>10.1039/an9558000209</w:t>
        </w:r>
      </w:hyperlink>
      <w:r>
        <w:rPr>
          <w:rFonts w:ascii="Times New Roman" w:cs="Times New Roman" w:eastAsia="Times New Roman" w:hAnsi="Times New Roman"/>
          <w:sz w:val="17"/>
          <w:szCs w:val="17"/>
          <w:color w:val="auto"/>
        </w:rPr>
        <w:t>.</w:t>
      </w:r>
    </w:p>
    <w:p>
      <w:pPr>
        <w:spacing w:after="0" w:line="14" w:lineRule="exact"/>
        <w:rPr>
          <w:sz w:val="20"/>
          <w:szCs w:val="20"/>
          <w:color w:val="auto"/>
        </w:rPr>
      </w:pPr>
    </w:p>
    <w:p>
      <w:pPr>
        <w:jc w:val="both"/>
        <w:ind w:left="200" w:hanging="198"/>
        <w:spacing w:after="0" w:line="237"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Yesbergenova, Z., G. Yang, E. Oron, D. Soffer, R. Fluhr, and M. Sagi. 2005. The plant Mo hydroxylases aldehyde oxidase and xanthine dehydrogenase have distinct reactive oxygen species signatures and are induced by drought and abscisic acid. </w:t>
      </w:r>
      <w:r>
        <w:rPr>
          <w:rFonts w:ascii="Arial" w:cs="Arial" w:eastAsia="Arial" w:hAnsi="Arial"/>
          <w:sz w:val="17"/>
          <w:szCs w:val="17"/>
          <w:color w:val="auto"/>
        </w:rPr>
        <w:t>The Plant Journal</w:t>
      </w:r>
      <w:r>
        <w:rPr>
          <w:rFonts w:ascii="Times New Roman" w:cs="Times New Roman" w:eastAsia="Times New Roman" w:hAnsi="Times New Roman"/>
          <w:sz w:val="17"/>
          <w:szCs w:val="17"/>
          <w:color w:val="auto"/>
        </w:rPr>
        <w:t xml:space="preserve"> 42 (6):862</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76. doi: </w:t>
      </w:r>
      <w:hyperlink r:id="rId100">
        <w:r>
          <w:rPr>
            <w:rFonts w:ascii="Times New Roman" w:cs="Times New Roman" w:eastAsia="Times New Roman" w:hAnsi="Times New Roman"/>
            <w:sz w:val="17"/>
            <w:szCs w:val="17"/>
            <w:color w:val="000080"/>
          </w:rPr>
          <w:t>10.1111/j.1365-313X.2005.02422.x</w:t>
        </w:r>
      </w:hyperlink>
      <w:r>
        <w:rPr>
          <w:rFonts w:ascii="Times New Roman" w:cs="Times New Roman" w:eastAsia="Times New Roman" w:hAnsi="Times New Roman"/>
          <w:sz w:val="17"/>
          <w:szCs w:val="17"/>
          <w:color w:val="auto"/>
        </w:rPr>
        <w:t>.</w:t>
      </w:r>
    </w:p>
    <w:p>
      <w:pPr>
        <w:spacing w:after="0" w:line="14" w:lineRule="exact"/>
        <w:rPr>
          <w:sz w:val="20"/>
          <w:szCs w:val="20"/>
          <w:color w:val="auto"/>
        </w:rPr>
      </w:pPr>
    </w:p>
    <w:p>
      <w:pPr>
        <w:jc w:val="both"/>
        <w:ind w:left="200" w:hanging="199"/>
        <w:spacing w:after="0" w:line="235" w:lineRule="auto"/>
        <w:rPr>
          <w:sz w:val="20"/>
          <w:szCs w:val="20"/>
          <w:color w:val="auto"/>
        </w:rPr>
      </w:pPr>
      <w:r>
        <w:rPr>
          <w:rFonts w:ascii="Times New Roman" w:cs="Times New Roman" w:eastAsia="Times New Roman" w:hAnsi="Times New Roman"/>
          <w:sz w:val="17"/>
          <w:szCs w:val="17"/>
          <w:color w:val="auto"/>
        </w:rPr>
        <w:t xml:space="preserve">Yoshida, S. 1998. Rhizobial production of Vitamin B12 active substances and their localization in some leguminous plants. </w:t>
      </w:r>
      <w:r>
        <w:rPr>
          <w:rFonts w:ascii="Arial" w:cs="Arial" w:eastAsia="Arial" w:hAnsi="Arial"/>
          <w:sz w:val="17"/>
          <w:szCs w:val="17"/>
          <w:color w:val="auto"/>
        </w:rPr>
        <w:t>Japanese Journal of Soil Science and Plant Nutrition</w:t>
      </w:r>
      <w:r>
        <w:rPr>
          <w:rFonts w:ascii="Times New Roman" w:cs="Times New Roman" w:eastAsia="Times New Roman" w:hAnsi="Times New Roman"/>
          <w:sz w:val="17"/>
          <w:szCs w:val="17"/>
          <w:color w:val="auto"/>
        </w:rPr>
        <w:t xml:space="preserve"> 69 (5):435</w:t>
      </w:r>
      <w:r>
        <w:rPr>
          <w:rFonts w:ascii="Arial" w:cs="Arial" w:eastAsia="Arial" w:hAnsi="Arial"/>
          <w:sz w:val="17"/>
          <w:szCs w:val="17"/>
          <w:color w:val="auto"/>
        </w:rPr>
        <w:t>–</w:t>
      </w:r>
      <w:r>
        <w:rPr>
          <w:rFonts w:ascii="Times New Roman" w:cs="Times New Roman" w:eastAsia="Times New Roman" w:hAnsi="Times New Roman"/>
          <w:sz w:val="17"/>
          <w:szCs w:val="17"/>
          <w:color w:val="auto"/>
        </w:rPr>
        <w:t>44.</w:t>
      </w:r>
    </w:p>
    <w:sectPr>
      <w:pgSz w:w="10080" w:h="14400" w:orient="portrait"/>
      <w:cols w:equalWidth="0" w:num="1">
        <w:col w:w="8100"/>
      </w:cols>
      <w:pgMar w:left="960" w:top="458" w:right="10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jpeg"/><Relationship Id="rId29" Type="http://schemas.openxmlformats.org/officeDocument/2006/relationships/image" Target="media/image16.png"/><Relationship Id="rId30"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jpe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jpeg"/><Relationship Id="rId48" Type="http://schemas.openxmlformats.org/officeDocument/2006/relationships/image" Target="media/image33.png"/><Relationship Id="rId49" Type="http://schemas.openxmlformats.org/officeDocument/2006/relationships/image" Target="media/image34.jpeg"/><Relationship Id="rId50" Type="http://schemas.openxmlformats.org/officeDocument/2006/relationships/image" Target="media/image35.png"/><Relationship Id="rId51" Type="http://schemas.openxmlformats.org/officeDocument/2006/relationships/image" Target="media/image36.jpeg"/><Relationship Id="rId52" Type="http://schemas.openxmlformats.org/officeDocument/2006/relationships/image" Target="media/image37.png"/><Relationship Id="rId53" Type="http://schemas.openxmlformats.org/officeDocument/2006/relationships/image" Target="media/image38.jpeg"/><Relationship Id="rId54" Type="http://schemas.openxmlformats.org/officeDocument/2006/relationships/image" Target="media/image39.png"/><Relationship Id="rId55" Type="http://schemas.openxmlformats.org/officeDocument/2006/relationships/image" Target="media/image40.jpe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jpeg"/><Relationship Id="rId59" Type="http://schemas.openxmlformats.org/officeDocument/2006/relationships/image" Target="media/image44.png"/><Relationship Id="rId70" Type="http://schemas.openxmlformats.org/officeDocument/2006/relationships/image" Target="media/image45.png"/><Relationship Id="rId90" Type="http://schemas.openxmlformats.org/officeDocument/2006/relationships/image" Target="media/image46.png"/><Relationship Id="rId10" Type="http://schemas.openxmlformats.org/officeDocument/2006/relationships/hyperlink" Target="https://www.tandfonline.com/loi/lpla20" TargetMode="External"/><Relationship Id="rId12" Type="http://schemas.openxmlformats.org/officeDocument/2006/relationships/hyperlink" Target="https://www.tandfonline.com/action/showCitFormats?doi=10.1080/01904167.2020.1750646" TargetMode="External"/><Relationship Id="rId13" Type="http://schemas.openxmlformats.org/officeDocument/2006/relationships/hyperlink" Target="https://doi.org/10.1080/01904167.2020.1750646" TargetMode="External"/><Relationship Id="rId16" Type="http://schemas.openxmlformats.org/officeDocument/2006/relationships/hyperlink" Target="https://www.tandfonline.com/doi/suppl/10.1080/01904167.2020.1750646" TargetMode="External"/><Relationship Id="rId20" Type="http://schemas.openxmlformats.org/officeDocument/2006/relationships/hyperlink" Target="https://www.tandfonline.com/action/authorSubmission?journalCode=lpla20&amp;show=instructions" TargetMode="External"/><Relationship Id="rId24" Type="http://schemas.openxmlformats.org/officeDocument/2006/relationships/hyperlink" Target="https://www.tandfonline.com/doi/mlt/10.1080/01904167.2020.1750646" TargetMode="External"/><Relationship Id="rId31" Type="http://schemas.openxmlformats.org/officeDocument/2006/relationships/hyperlink" Target="http://crossmark.crossref.org/dialog/?doi=10.1080/01904167.2020.1750646&amp;domain=pdf&amp;date_stamp=2020-04-13" TargetMode="External"/><Relationship Id="rId34" Type="http://schemas.openxmlformats.org/officeDocument/2006/relationships/hyperlink" Target="https://www.tandfonline.com/action/journalInformation?journalCode=lpla20" TargetMode="External"/><Relationship Id="rId60" Type="http://schemas.openxmlformats.org/officeDocument/2006/relationships/hyperlink" Target="https://doi.org/10.1080/17429140903370584" TargetMode="External"/><Relationship Id="rId61" Type="http://schemas.openxmlformats.org/officeDocument/2006/relationships/hyperlink" Target="https://doi.org/10.3923/ijb.2011.73.81" TargetMode="External"/><Relationship Id="rId62" Type="http://schemas.openxmlformats.org/officeDocument/2006/relationships/hyperlink" Target="https://doi.org/10.1016/0003-2697(66)90206-5" TargetMode="External"/><Relationship Id="rId63" Type="http://schemas.openxmlformats.org/officeDocument/2006/relationships/hyperlink" Target="https://doi.org/10.1007/BF00402930" TargetMode="External"/><Relationship Id="rId64" Type="http://schemas.openxmlformats.org/officeDocument/2006/relationships/hyperlink" Target="https://doi.org/10.1016/0003-9861(82)90574-4" TargetMode="External"/><Relationship Id="rId65" Type="http://schemas.openxmlformats.org/officeDocument/2006/relationships/hyperlink" Target="https://doi.org/10.1104/pp.112.208660" TargetMode="External"/><Relationship Id="rId66" Type="http://schemas.openxmlformats.org/officeDocument/2006/relationships/hyperlink" Target="https://doi.org/10.1590/S0103-90162000000200022" TargetMode="External"/><Relationship Id="rId67" Type="http://schemas.openxmlformats.org/officeDocument/2006/relationships/hyperlink" Target="https://doi.org/10.1016/j.cub.2016.06.003" TargetMode="External"/><Relationship Id="rId68" Type="http://schemas.openxmlformats.org/officeDocument/2006/relationships/hyperlink" Target="https://doi.org/10.1016/S0929-1393(99)00016-5" TargetMode="External"/><Relationship Id="rId69" Type="http://schemas.openxmlformats.org/officeDocument/2006/relationships/hyperlink" Target="https://doi.org/10.1080/00103627509366547" TargetMode="External"/><Relationship Id="rId71" Type="http://schemas.openxmlformats.org/officeDocument/2006/relationships/hyperlink" Target="https://doi.org/10.1021/ac60111a017" TargetMode="External"/><Relationship Id="rId72" Type="http://schemas.openxmlformats.org/officeDocument/2006/relationships/hyperlink" Target="https://doi.org/10.1590/S1677-0420000300005" TargetMode="External"/><Relationship Id="rId73" Type="http://schemas.openxmlformats.org/officeDocument/2006/relationships/hyperlink" Target="https://doi.org/10.1186/s13568-018-0608-1" TargetMode="External"/><Relationship Id="rId74" Type="http://schemas.openxmlformats.org/officeDocument/2006/relationships/hyperlink" Target="https://doi.org/10.5829/idosi.wasj.2012.20.03.2819" TargetMode="External"/><Relationship Id="rId75" Type="http://schemas.openxmlformats.org/officeDocument/2006/relationships/hyperlink" Target="https://doi.org/10.1105/tpc.114.124982" TargetMode="External"/><Relationship Id="rId76" Type="http://schemas.openxmlformats.org/officeDocument/2006/relationships/hyperlink" Target="https://doi.org/10.1074/jbc.M312929200" TargetMode="External"/><Relationship Id="rId77" Type="http://schemas.openxmlformats.org/officeDocument/2006/relationships/hyperlink" Target="https://doi.org/10.1016/j.ccr.2010.11.034" TargetMode="External"/><Relationship Id="rId78" Type="http://schemas.openxmlformats.org/officeDocument/2006/relationships/hyperlink" Target="https://doi.org/10.1105/tpc.109.070102" TargetMode="External"/><Relationship Id="rId79" Type="http://schemas.openxmlformats.org/officeDocument/2006/relationships/hyperlink" Target="https://doi.org/10.1002/9781119312994" TargetMode="External"/><Relationship Id="rId80" Type="http://schemas.openxmlformats.org/officeDocument/2006/relationships/hyperlink" Target="https://doi.org/10.1016/0009-8981(67)90133-7" TargetMode="External"/><Relationship Id="rId81" Type="http://schemas.openxmlformats.org/officeDocument/2006/relationships/hyperlink" Target="https://doi.org/10.1093/jxb/erf038" TargetMode="External"/><Relationship Id="rId82" Type="http://schemas.openxmlformats.org/officeDocument/2006/relationships/hyperlink" Target="https://doi.org/10.1016/j.tplants.2010.05.012" TargetMode="External"/><Relationship Id="rId83" Type="http://schemas.openxmlformats.org/officeDocument/2006/relationships/hyperlink" Target="https://doi.org/10.1016/S0168-9452(98)00046-6" TargetMode="External"/><Relationship Id="rId84" Type="http://schemas.openxmlformats.org/officeDocument/2006/relationships/hyperlink" Target="https://doi.org/10.2134/agronj2017.09.0540" TargetMode="External"/><Relationship Id="rId85" Type="http://schemas.openxmlformats.org/officeDocument/2006/relationships/hyperlink" Target="https://doi.org/10.1105/tpc.111.087395" TargetMode="External"/><Relationship Id="rId86" Type="http://schemas.openxmlformats.org/officeDocument/2006/relationships/hyperlink" Target="https://doi.org/10.1590/S0100-06832004000400008" TargetMode="External"/><Relationship Id="rId87" Type="http://schemas.openxmlformats.org/officeDocument/2006/relationships/hyperlink" Target="https://doi.org/10.1016/j.bcab.2018.01.012" TargetMode="External"/><Relationship Id="rId88" Type="http://schemas.openxmlformats.org/officeDocument/2006/relationships/hyperlink" Target="http://www.R-project.org/" TargetMode="External"/><Relationship Id="rId89" Type="http://schemas.openxmlformats.org/officeDocument/2006/relationships/hyperlink" Target="https://doi.org/10.1080/01904169809365446" TargetMode="External"/><Relationship Id="rId91" Type="http://schemas.openxmlformats.org/officeDocument/2006/relationships/hyperlink" Target="https://doi.org/10.1146/annurev.arplant.57.032905.105437" TargetMode="External"/><Relationship Id="rId92" Type="http://schemas.openxmlformats.org/officeDocument/2006/relationships/hyperlink" Target="https://doi.org/10.2307/2333709" TargetMode="External"/><Relationship Id="rId93" Type="http://schemas.openxmlformats.org/officeDocument/2006/relationships/hyperlink" Target="https://doi.org/10.1016/0005-2728(81)90230-9" TargetMode="External"/><Relationship Id="rId94" Type="http://schemas.openxmlformats.org/officeDocument/2006/relationships/hyperlink" Target="https://doi.org/10.1016/0005-2728(83)90160-3" TargetMode="External"/><Relationship Id="rId95" Type="http://schemas.openxmlformats.org/officeDocument/2006/relationships/hyperlink" Target="https://doi.org/10.1016/0003-2697(67)90152-2" TargetMode="External"/><Relationship Id="rId96" Type="http://schemas.openxmlformats.org/officeDocument/2006/relationships/hyperlink" Target="https://doi.org/10.1016/0003-2697(70)90448-3" TargetMode="External"/><Relationship Id="rId97" Type="http://schemas.openxmlformats.org/officeDocument/2006/relationships/hyperlink" Target="https://doi.org/10.1016/j.tplants.2011.03.012" TargetMode="External"/><Relationship Id="rId98" Type="http://schemas.openxmlformats.org/officeDocument/2006/relationships/hyperlink" Target="https://doi.org/10.1006/bbrc.2002.6518" TargetMode="External"/><Relationship Id="rId99" Type="http://schemas.openxmlformats.org/officeDocument/2006/relationships/hyperlink" Target="https://doi.org/10.1039/an9558000209" TargetMode="External"/><Relationship Id="rId100" Type="http://schemas.openxmlformats.org/officeDocument/2006/relationships/hyperlink" Target="https://doi.org/10.1111/j.1365-313X.2005.02422.x"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2020-09-15T04:16:43Z</dcterms:created>
  <dcterms:modified xsi:type="dcterms:W3CDTF">2020-09-15T04:16:43Z</dcterms:modified>
</cp:coreProperties>
</file>