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165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16535"/>
                    </a:xfrm>
                    <a:prstGeom prst="rect">
                      <a:avLst/>
                    </a:prstGeom>
                    <a:noFill/>
                  </pic:spPr>
                </pic:pic>
              </a:graphicData>
            </a:graphic>
          </wp:anchor>
        </w:drawing>
        <w:t>Zoology in the Middle East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5"/>
          <w:szCs w:val="15"/>
          <w:b w:val="1"/>
          <w:bCs w:val="1"/>
          <w:color w:val="auto"/>
        </w:rPr>
      </w:pPr>
      <w:r>
        <w:rPr>
          <w:rFonts w:ascii="Courier New" w:cs="Courier New" w:eastAsia="Courier New" w:hAnsi="Courier New"/>
          <w:sz w:val="15"/>
          <w:szCs w:val="15"/>
          <w:b w:val="1"/>
          <w:bCs w:val="1"/>
          <w:color w:val="auto"/>
        </w:rPr>
        <w:t xml:space="preserve">ISSN: (Print) (Online) Journal homepage: </w:t>
      </w:r>
      <w:hyperlink r:id="rId10">
        <w:r>
          <w:rPr>
            <w:rFonts w:ascii="Courier New" w:cs="Courier New" w:eastAsia="Courier New" w:hAnsi="Courier New"/>
            <w:sz w:val="15"/>
            <w:szCs w:val="15"/>
            <w:b w:val="1"/>
            <w:bCs w:val="1"/>
            <w:u w:val="single" w:color="auto"/>
            <w:color w:val="auto"/>
          </w:rPr>
          <w:t>https://www.tandfonline.com/loi/tzme20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60325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71" w:lineRule="exact"/>
        <w:rPr>
          <w:sz w:val="24"/>
          <w:szCs w:val="24"/>
          <w:color w:val="auto"/>
        </w:rPr>
      </w:pPr>
    </w:p>
    <w:p>
      <w:pPr>
        <w:jc w:val="both"/>
        <w:ind w:left="500" w:right="1206"/>
        <w:spacing w:after="0" w:line="290" w:lineRule="auto"/>
        <w:rPr>
          <w:sz w:val="20"/>
          <w:szCs w:val="20"/>
          <w:color w:val="auto"/>
        </w:rPr>
      </w:pPr>
      <w:r>
        <w:rPr>
          <w:rFonts w:ascii="Courier New" w:cs="Courier New" w:eastAsia="Courier New" w:hAnsi="Courier New"/>
          <w:sz w:val="34"/>
          <w:szCs w:val="34"/>
          <w:b w:val="1"/>
          <w:bCs w:val="1"/>
          <w:color w:val="auto"/>
        </w:rPr>
        <w:t xml:space="preserve">Distribution and activity period of the invasive </w:t>
      </w:r>
      <w:r>
        <w:rPr>
          <w:rFonts w:ascii="Courier New" w:cs="Courier New" w:eastAsia="Courier New" w:hAnsi="Courier New"/>
          <w:sz w:val="34"/>
          <w:szCs w:val="34"/>
          <w:b w:val="1"/>
          <w:bCs w:val="1"/>
          <w:i w:val="1"/>
          <w:iCs w:val="1"/>
          <w:color w:val="auto"/>
        </w:rPr>
        <w:t xml:space="preserve">Orosanga japonica </w:t>
      </w:r>
      <w:r>
        <w:rPr>
          <w:rFonts w:ascii="Courier New" w:cs="Courier New" w:eastAsia="Courier New" w:hAnsi="Courier New"/>
          <w:sz w:val="34"/>
          <w:szCs w:val="34"/>
          <w:b w:val="1"/>
          <w:bCs w:val="1"/>
          <w:color w:val="auto"/>
        </w:rPr>
        <w:t>(Melichar, 1898) (Hemiptera:</w:t>
      </w:r>
      <w:r>
        <w:rPr>
          <w:rFonts w:ascii="Courier New" w:cs="Courier New" w:eastAsia="Courier New" w:hAnsi="Courier New"/>
          <w:sz w:val="34"/>
          <w:szCs w:val="34"/>
          <w:b w:val="1"/>
          <w:bCs w:val="1"/>
          <w:i w:val="1"/>
          <w:iCs w:val="1"/>
          <w:color w:val="auto"/>
        </w:rPr>
        <w:t xml:space="preserve"> </w:t>
      </w:r>
      <w:r>
        <w:rPr>
          <w:rFonts w:ascii="Courier New" w:cs="Courier New" w:eastAsia="Courier New" w:hAnsi="Courier New"/>
          <w:sz w:val="34"/>
          <w:szCs w:val="34"/>
          <w:b w:val="1"/>
          <w:bCs w:val="1"/>
          <w:color w:val="auto"/>
        </w:rPr>
        <w:t>Ricaniidae) in Turkey</w:t>
      </w:r>
    </w:p>
    <w:p>
      <w:pPr>
        <w:spacing w:after="0" w:line="200" w:lineRule="exact"/>
        <w:rPr>
          <w:sz w:val="24"/>
          <w:szCs w:val="24"/>
          <w:color w:val="auto"/>
        </w:rPr>
      </w:pPr>
    </w:p>
    <w:p>
      <w:pPr>
        <w:spacing w:after="0" w:line="218" w:lineRule="exact"/>
        <w:rPr>
          <w:sz w:val="24"/>
          <w:szCs w:val="24"/>
          <w:color w:val="auto"/>
        </w:rPr>
      </w:pPr>
    </w:p>
    <w:p>
      <w:pPr>
        <w:ind w:left="500"/>
        <w:spacing w:after="0"/>
        <w:rPr>
          <w:sz w:val="20"/>
          <w:szCs w:val="20"/>
          <w:color w:val="auto"/>
        </w:rPr>
      </w:pPr>
      <w:r>
        <w:rPr>
          <w:rFonts w:ascii="Courier New" w:cs="Courier New" w:eastAsia="Courier New" w:hAnsi="Courier New"/>
          <w:sz w:val="21"/>
          <w:szCs w:val="21"/>
          <w:b w:val="1"/>
          <w:bCs w:val="1"/>
          <w:color w:val="auto"/>
        </w:rPr>
        <w:t>Ahmet Karataş , Ayşegül Karataş , Nizamettin Yavuz &amp; Murat Genç</w:t>
      </w:r>
    </w:p>
    <w:p>
      <w:pPr>
        <w:spacing w:after="0" w:line="200" w:lineRule="exact"/>
        <w:rPr>
          <w:sz w:val="24"/>
          <w:szCs w:val="24"/>
          <w:color w:val="auto"/>
        </w:rPr>
      </w:pPr>
    </w:p>
    <w:p>
      <w:pPr>
        <w:spacing w:after="0" w:line="303" w:lineRule="exact"/>
        <w:rPr>
          <w:sz w:val="24"/>
          <w:szCs w:val="24"/>
          <w:color w:val="auto"/>
        </w:rPr>
      </w:pPr>
    </w:p>
    <w:p>
      <w:pPr>
        <w:ind w:left="500" w:right="1446"/>
        <w:spacing w:after="0" w:line="243" w:lineRule="exact"/>
        <w:rPr>
          <w:sz w:val="20"/>
          <w:szCs w:val="20"/>
          <w:color w:val="auto"/>
        </w:rPr>
      </w:pPr>
      <w:r>
        <w:rPr>
          <w:rFonts w:ascii="Courier New" w:cs="Courier New" w:eastAsia="Courier New" w:hAnsi="Courier New"/>
          <w:sz w:val="19"/>
          <w:szCs w:val="19"/>
          <w:b w:val="1"/>
          <w:bCs w:val="1"/>
          <w:color w:val="auto"/>
        </w:rPr>
        <w:t xml:space="preserve">To cite this article: </w:t>
      </w:r>
      <w:r>
        <w:rPr>
          <w:rFonts w:ascii="Arial Unicode MS" w:cs="Arial Unicode MS" w:eastAsia="Arial Unicode MS" w:hAnsi="Arial Unicode MS"/>
          <w:sz w:val="19"/>
          <w:szCs w:val="19"/>
          <w:color w:val="auto"/>
        </w:rPr>
        <w:t>Ahmet Karataş , Ayşegül Karataş , Nizamettin Yavuz &amp; Murat Genç</w:t>
      </w:r>
      <w:r>
        <w:rPr>
          <w:rFonts w:ascii="Courier New" w:cs="Courier New" w:eastAsia="Courier New" w:hAnsi="Courier New"/>
          <w:sz w:val="19"/>
          <w:szCs w:val="19"/>
          <w:b w:val="1"/>
          <w:bCs w:val="1"/>
          <w:color w:val="auto"/>
        </w:rPr>
        <w:t xml:space="preserve"> </w:t>
      </w:r>
      <w:r>
        <w:rPr>
          <w:rFonts w:ascii="Arial Unicode MS" w:cs="Arial Unicode MS" w:eastAsia="Arial Unicode MS" w:hAnsi="Arial Unicode MS"/>
          <w:sz w:val="19"/>
          <w:szCs w:val="19"/>
          <w:color w:val="auto"/>
        </w:rPr>
        <w:t>(2020) Distribution and activity period of the invasive</w:t>
      </w:r>
      <w:r>
        <w:rPr>
          <w:rFonts w:ascii="Arial" w:cs="Arial" w:eastAsia="Arial" w:hAnsi="Arial"/>
          <w:sz w:val="19"/>
          <w:szCs w:val="19"/>
          <w:i w:val="1"/>
          <w:iCs w:val="1"/>
          <w:color w:val="auto"/>
        </w:rPr>
        <w:t xml:space="preserve"> Orosanga japonica </w:t>
      </w:r>
      <w:r>
        <w:rPr>
          <w:rFonts w:ascii="Arial Unicode MS" w:cs="Arial Unicode MS" w:eastAsia="Arial Unicode MS" w:hAnsi="Arial Unicode MS"/>
          <w:sz w:val="19"/>
          <w:szCs w:val="19"/>
          <w:color w:val="auto"/>
        </w:rPr>
        <w:t>(Melichar, 1898)</w:t>
      </w:r>
      <w:r>
        <w:rPr>
          <w:rFonts w:ascii="Arial" w:cs="Arial" w:eastAsia="Arial" w:hAnsi="Arial"/>
          <w:sz w:val="19"/>
          <w:szCs w:val="19"/>
          <w:i w:val="1"/>
          <w:iCs w:val="1"/>
          <w:color w:val="auto"/>
        </w:rPr>
        <w:t xml:space="preserve"> </w:t>
      </w:r>
      <w:r>
        <w:rPr>
          <w:rFonts w:ascii="Arial Unicode MS" w:cs="Arial Unicode MS" w:eastAsia="Arial Unicode MS" w:hAnsi="Arial Unicode MS"/>
          <w:sz w:val="19"/>
          <w:szCs w:val="19"/>
          <w:color w:val="auto"/>
        </w:rPr>
        <w:t>(Hemiptera: Ricaniidae) in Turkey, Zoology in the Middle East, 66:3, 246-252, DOI:</w:t>
      </w:r>
    </w:p>
    <w:p>
      <w:pPr>
        <w:spacing w:after="0" w:line="2" w:lineRule="exact"/>
        <w:rPr>
          <w:sz w:val="24"/>
          <w:szCs w:val="24"/>
          <w:color w:val="auto"/>
        </w:rPr>
      </w:pPr>
    </w:p>
    <w:p>
      <w:pPr>
        <w:ind w:left="500"/>
        <w:spacing w:after="0" w:line="268" w:lineRule="exact"/>
        <w:rPr>
          <w:rFonts w:ascii="Arial Unicode MS" w:cs="Arial Unicode MS" w:eastAsia="Arial Unicode MS" w:hAnsi="Arial Unicode MS"/>
          <w:sz w:val="20"/>
          <w:szCs w:val="20"/>
          <w:u w:val="single" w:color="auto"/>
          <w:color w:val="auto"/>
        </w:rPr>
      </w:pPr>
      <w:hyperlink r:id="rId12">
        <w:r>
          <w:rPr>
            <w:rFonts w:ascii="Arial Unicode MS" w:cs="Arial Unicode MS" w:eastAsia="Arial Unicode MS" w:hAnsi="Arial Unicode MS"/>
            <w:sz w:val="20"/>
            <w:szCs w:val="20"/>
            <w:u w:val="single" w:color="auto"/>
            <w:color w:val="auto"/>
          </w:rPr>
          <w:t>10.1080/09397140.2020.1793502</w:t>
        </w:r>
      </w:hyperlink>
    </w:p>
    <w:p>
      <w:pPr>
        <w:spacing w:after="0" w:line="143" w:lineRule="exact"/>
        <w:rPr>
          <w:sz w:val="24"/>
          <w:szCs w:val="24"/>
          <w:color w:val="auto"/>
        </w:rPr>
      </w:pPr>
    </w:p>
    <w:p>
      <w:pPr>
        <w:ind w:left="500"/>
        <w:spacing w:after="0"/>
        <w:rPr>
          <w:rFonts w:ascii="Courier New" w:cs="Courier New" w:eastAsia="Courier New" w:hAnsi="Courier New"/>
          <w:sz w:val="19"/>
          <w:szCs w:val="19"/>
          <w:b w:val="1"/>
          <w:bCs w:val="1"/>
          <w:color w:val="auto"/>
        </w:rPr>
      </w:pPr>
      <w:r>
        <w:rPr>
          <w:rFonts w:ascii="Courier New" w:cs="Courier New" w:eastAsia="Courier New" w:hAnsi="Courier New"/>
          <w:sz w:val="19"/>
          <w:szCs w:val="19"/>
          <w:b w:val="1"/>
          <w:bCs w:val="1"/>
          <w:color w:val="auto"/>
        </w:rPr>
        <w:t xml:space="preserve">To link to this article: </w:t>
      </w:r>
      <w:hyperlink r:id="rId13">
        <w:r>
          <w:rPr>
            <w:rFonts w:ascii="Courier New" w:cs="Courier New" w:eastAsia="Courier New" w:hAnsi="Courier New"/>
            <w:sz w:val="19"/>
            <w:szCs w:val="19"/>
            <w:u w:val="single" w:color="auto"/>
            <w:color w:val="auto"/>
          </w:rPr>
          <w:t>https://doi.org/10.1080/09397140.2020.1793502</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532130</wp:posOffset>
            </wp:positionV>
            <wp:extent cx="210185" cy="224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6"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14 Jul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7">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23</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3">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7">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55"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6" w:lineRule="exact"/>
        <w:rPr>
          <w:sz w:val="24"/>
          <w:szCs w:val="24"/>
          <w:color w:val="auto"/>
        </w:rPr>
      </w:pPr>
    </w:p>
    <w:p>
      <w:pPr>
        <w:jc w:val="center"/>
        <w:ind w:right="6"/>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6"/>
        <w:spacing w:after="0"/>
        <w:rPr>
          <w:rFonts w:ascii="Courier New" w:cs="Courier New" w:eastAsia="Courier New" w:hAnsi="Courier New"/>
          <w:sz w:val="15"/>
          <w:szCs w:val="15"/>
          <w:color w:val="auto"/>
        </w:rPr>
      </w:pPr>
      <w:hyperlink r:id="rId30">
        <w:r>
          <w:rPr>
            <w:rFonts w:ascii="Courier New" w:cs="Courier New" w:eastAsia="Courier New" w:hAnsi="Courier New"/>
            <w:sz w:val="15"/>
            <w:szCs w:val="15"/>
            <w:color w:val="auto"/>
          </w:rPr>
          <w:t>https://www.tandfonline.com/action/journalInformation?journalCode=tzme20</w:t>
        </w:r>
      </w:hyperlink>
    </w:p>
    <w:p>
      <w:pPr>
        <w:sectPr>
          <w:pgSz w:w="12680" w:h="16661" w:orient="portrait"/>
          <w:cols w:equalWidth="0" w:num="1">
            <w:col w:w="9806"/>
          </w:cols>
          <w:pgMar w:left="1440" w:top="811" w:right="1440" w:bottom="355" w:gutter="0" w:footer="0" w:header="0"/>
          <w:type w:val="continuous"/>
        </w:sectPr>
      </w:pPr>
    </w:p>
    <w:bookmarkStart w:id="1" w:name="page2"/>
    <w:bookmarkEnd w:id="1"/>
    <w:p>
      <w:pPr>
        <w:spacing w:after="0" w:line="6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8"/>
          <w:szCs w:val="18"/>
          <w:i w:val="1"/>
          <w:iCs w:val="1"/>
          <w:color w:val="auto"/>
        </w:rPr>
        <w:t xml:space="preserve">Zoology in the Middle East, </w:t>
      </w:r>
      <w:r>
        <w:rPr>
          <w:rFonts w:ascii="Times New Roman" w:cs="Times New Roman" w:eastAsia="Times New Roman" w:hAnsi="Times New Roman"/>
          <w:sz w:val="18"/>
          <w:szCs w:val="18"/>
          <w:color w:val="auto"/>
        </w:rPr>
        <w:t>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3848100</wp:posOffset>
            </wp:positionH>
            <wp:positionV relativeFrom="paragraph">
              <wp:posOffset>-107315</wp:posOffset>
            </wp:positionV>
            <wp:extent cx="1057910" cy="2482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1057910" cy="248285"/>
                    </a:xfrm>
                    <a:prstGeom prst="rect">
                      <a:avLst/>
                    </a:prstGeom>
                    <a:noFill/>
                  </pic:spPr>
                </pic:pic>
              </a:graphicData>
            </a:graphic>
          </wp:anchor>
        </w:drawing>
      </w:r>
    </w:p>
    <w:p>
      <w:pPr>
        <w:ind w:left="380"/>
        <w:spacing w:after="0"/>
        <w:rPr>
          <w:sz w:val="20"/>
          <w:szCs w:val="20"/>
          <w:color w:val="auto"/>
        </w:rPr>
      </w:pPr>
      <w:r>
        <w:rPr>
          <w:rFonts w:ascii="Times New Roman" w:cs="Times New Roman" w:eastAsia="Times New Roman" w:hAnsi="Times New Roman"/>
          <w:sz w:val="18"/>
          <w:szCs w:val="18"/>
          <w:color w:val="auto"/>
        </w:rPr>
        <w:t>Vol. 66, No. 3, 246–252, http://dx.doi.org/10.1080/09397140.2020.1793502</w:t>
      </w: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24"/>
          <w:szCs w:val="24"/>
          <w:b w:val="1"/>
          <w:bCs w:val="1"/>
          <w:color w:val="232323"/>
        </w:rPr>
        <w:t>D</w:t>
      </w:r>
      <w:r>
        <w:rPr>
          <w:rFonts w:ascii="Times New Roman" w:cs="Times New Roman" w:eastAsia="Times New Roman" w:hAnsi="Times New Roman"/>
          <w:sz w:val="24"/>
          <w:szCs w:val="24"/>
          <w:b w:val="1"/>
          <w:bCs w:val="1"/>
          <w:color w:val="000000"/>
        </w:rPr>
        <w:t>istribution and activity period of the invasive</w:t>
      </w:r>
      <w:r>
        <w:rPr>
          <w:rFonts w:ascii="Times New Roman" w:cs="Times New Roman" w:eastAsia="Times New Roman" w:hAnsi="Times New Roman"/>
          <w:sz w:val="24"/>
          <w:szCs w:val="24"/>
          <w:b w:val="1"/>
          <w:bCs w:val="1"/>
          <w:color w:val="232323"/>
        </w:rPr>
        <w:t xml:space="preserve"> </w:t>
      </w:r>
      <w:r>
        <w:rPr>
          <w:rFonts w:ascii="Times New Roman" w:cs="Times New Roman" w:eastAsia="Times New Roman" w:hAnsi="Times New Roman"/>
          <w:sz w:val="24"/>
          <w:szCs w:val="24"/>
          <w:b w:val="1"/>
          <w:bCs w:val="1"/>
          <w:i w:val="1"/>
          <w:iCs w:val="1"/>
          <w:color w:val="000000"/>
        </w:rPr>
        <w:t>Orosanga japonica</w:t>
      </w:r>
    </w:p>
    <w:p>
      <w:pPr>
        <w:spacing w:after="0" w:line="17"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24"/>
          <w:szCs w:val="24"/>
          <w:b w:val="1"/>
          <w:bCs w:val="1"/>
          <w:color w:val="auto"/>
        </w:rPr>
        <w:t>(Melichar, 1898) (Hemiptera: Ricaniidae) in Turkey</w:t>
      </w:r>
    </w:p>
    <w:p>
      <w:pPr>
        <w:spacing w:after="0" w:line="108"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20"/>
          <w:szCs w:val="20"/>
          <w:color w:val="auto"/>
        </w:rPr>
        <w:t>Ahmet Karata</w:t>
      </w:r>
      <w:r>
        <w:rPr>
          <w:rFonts w:ascii="Times New Roman" w:cs="Times New Roman" w:eastAsia="Times New Roman" w:hAnsi="Times New Roman"/>
          <w:sz w:val="20"/>
          <w:szCs w:val="20"/>
          <w:color w:val="auto"/>
        </w:rPr>
        <w:t>ş</w:t>
      </w:r>
      <w:r>
        <w:rPr>
          <w:rFonts w:ascii="Times New Roman" w:cs="Times New Roman" w:eastAsia="Times New Roman" w:hAnsi="Times New Roman"/>
          <w:sz w:val="25"/>
          <w:szCs w:val="25"/>
          <w:color w:val="auto"/>
          <w:vertAlign w:val="superscript"/>
        </w:rPr>
        <w:t>a,</w:t>
      </w:r>
      <w:r>
        <w:rPr>
          <w:rFonts w:ascii="Times New Roman" w:cs="Times New Roman" w:eastAsia="Times New Roman" w:hAnsi="Times New Roman"/>
          <w:sz w:val="20"/>
          <w:szCs w:val="20"/>
          <w:color w:val="auto"/>
        </w:rPr>
        <w:t>*, Ay</w:t>
      </w:r>
      <w:r>
        <w:rPr>
          <w:rFonts w:ascii="Times New Roman" w:cs="Times New Roman" w:eastAsia="Times New Roman" w:hAnsi="Times New Roman"/>
          <w:sz w:val="20"/>
          <w:szCs w:val="20"/>
          <w:color w:val="auto"/>
        </w:rPr>
        <w:t>ş</w:t>
      </w:r>
      <w:r>
        <w:rPr>
          <w:rFonts w:ascii="Times New Roman" w:cs="Times New Roman" w:eastAsia="Times New Roman" w:hAnsi="Times New Roman"/>
          <w:sz w:val="20"/>
          <w:szCs w:val="20"/>
          <w:color w:val="auto"/>
        </w:rPr>
        <w:t>egül Karata</w:t>
      </w:r>
      <w:r>
        <w:rPr>
          <w:rFonts w:ascii="Times New Roman" w:cs="Times New Roman" w:eastAsia="Times New Roman" w:hAnsi="Times New Roman"/>
          <w:sz w:val="20"/>
          <w:szCs w:val="20"/>
          <w:color w:val="auto"/>
        </w:rPr>
        <w:t>ş</w:t>
      </w:r>
      <w:r>
        <w:rPr>
          <w:rFonts w:ascii="Times New Roman" w:cs="Times New Roman" w:eastAsia="Times New Roman" w:hAnsi="Times New Roman"/>
          <w:sz w:val="25"/>
          <w:szCs w:val="25"/>
          <w:color w:val="auto"/>
          <w:vertAlign w:val="superscript"/>
        </w:rPr>
        <w:t>a</w:t>
      </w:r>
      <w:r>
        <w:rPr>
          <w:rFonts w:ascii="Times New Roman" w:cs="Times New Roman" w:eastAsia="Times New Roman" w:hAnsi="Times New Roman"/>
          <w:sz w:val="20"/>
          <w:szCs w:val="20"/>
          <w:color w:val="auto"/>
        </w:rPr>
        <w:t>, Nizamettin Yavuz</w:t>
      </w:r>
      <w:r>
        <w:rPr>
          <w:rFonts w:ascii="Times New Roman" w:cs="Times New Roman" w:eastAsia="Times New Roman" w:hAnsi="Times New Roman"/>
          <w:sz w:val="25"/>
          <w:szCs w:val="25"/>
          <w:color w:val="auto"/>
          <w:vertAlign w:val="superscript"/>
        </w:rPr>
        <w:t>b</w:t>
      </w:r>
      <w:r>
        <w:rPr>
          <w:rFonts w:ascii="Times New Roman" w:cs="Times New Roman" w:eastAsia="Times New Roman" w:hAnsi="Times New Roman"/>
          <w:sz w:val="20"/>
          <w:szCs w:val="20"/>
          <w:color w:val="auto"/>
        </w:rPr>
        <w:t xml:space="preserve"> and Murat Genç</w:t>
      </w:r>
      <w:r>
        <w:rPr>
          <w:rFonts w:ascii="Times New Roman" w:cs="Times New Roman" w:eastAsia="Times New Roman" w:hAnsi="Times New Roman"/>
          <w:sz w:val="25"/>
          <w:szCs w:val="25"/>
          <w:color w:val="auto"/>
          <w:vertAlign w:val="superscript"/>
        </w:rPr>
        <w:t>c</w:t>
      </w:r>
    </w:p>
    <w:p>
      <w:pPr>
        <w:spacing w:after="0" w:line="145" w:lineRule="exact"/>
        <w:rPr>
          <w:sz w:val="20"/>
          <w:szCs w:val="20"/>
          <w:color w:val="auto"/>
        </w:rPr>
      </w:pPr>
    </w:p>
    <w:p>
      <w:pPr>
        <w:jc w:val="center"/>
        <w:ind w:left="380"/>
        <w:spacing w:after="0" w:line="211" w:lineRule="auto"/>
        <w:rPr>
          <w:sz w:val="20"/>
          <w:szCs w:val="20"/>
          <w:color w:val="auto"/>
        </w:rPr>
      </w:pPr>
      <w:r>
        <w:rPr>
          <w:rFonts w:ascii="Times New Roman" w:cs="Times New Roman" w:eastAsia="Times New Roman" w:hAnsi="Times New Roman"/>
          <w:sz w:val="24"/>
          <w:szCs w:val="24"/>
          <w:i w:val="1"/>
          <w:iCs w:val="1"/>
          <w:color w:val="auto"/>
          <w:vertAlign w:val="superscript"/>
        </w:rPr>
        <w:t>a</w:t>
      </w:r>
      <w:r>
        <w:rPr>
          <w:rFonts w:ascii="Times New Roman" w:cs="Times New Roman" w:eastAsia="Times New Roman" w:hAnsi="Times New Roman"/>
          <w:sz w:val="18"/>
          <w:szCs w:val="18"/>
          <w:i w:val="1"/>
          <w:iCs w:val="1"/>
          <w:color w:val="auto"/>
        </w:rPr>
        <w:t>Department of Biology, Ni</w:t>
      </w:r>
      <w:r>
        <w:rPr>
          <w:rFonts w:ascii="Times New Roman" w:cs="Times New Roman" w:eastAsia="Times New Roman" w:hAnsi="Times New Roman"/>
          <w:sz w:val="18"/>
          <w:szCs w:val="18"/>
          <w:i w:val="1"/>
          <w:iCs w:val="1"/>
          <w:color w:val="auto"/>
        </w:rPr>
        <w:t>ğ</w:t>
      </w:r>
      <w:r>
        <w:rPr>
          <w:rFonts w:ascii="Times New Roman" w:cs="Times New Roman" w:eastAsia="Times New Roman" w:hAnsi="Times New Roman"/>
          <w:sz w:val="18"/>
          <w:szCs w:val="18"/>
          <w:i w:val="1"/>
          <w:iCs w:val="1"/>
          <w:color w:val="auto"/>
        </w:rPr>
        <w:t>de Ö. H. University, Ni</w:t>
      </w:r>
      <w:r>
        <w:rPr>
          <w:rFonts w:ascii="Times New Roman" w:cs="Times New Roman" w:eastAsia="Times New Roman" w:hAnsi="Times New Roman"/>
          <w:sz w:val="18"/>
          <w:szCs w:val="18"/>
          <w:i w:val="1"/>
          <w:iCs w:val="1"/>
          <w:color w:val="auto"/>
        </w:rPr>
        <w:t>ğ</w:t>
      </w:r>
      <w:r>
        <w:rPr>
          <w:rFonts w:ascii="Times New Roman" w:cs="Times New Roman" w:eastAsia="Times New Roman" w:hAnsi="Times New Roman"/>
          <w:sz w:val="18"/>
          <w:szCs w:val="18"/>
          <w:i w:val="1"/>
          <w:iCs w:val="1"/>
          <w:color w:val="auto"/>
        </w:rPr>
        <w:t xml:space="preserve">de, Turkey; </w:t>
      </w:r>
      <w:r>
        <w:rPr>
          <w:rFonts w:ascii="Times New Roman" w:cs="Times New Roman" w:eastAsia="Times New Roman" w:hAnsi="Times New Roman"/>
          <w:sz w:val="24"/>
          <w:szCs w:val="24"/>
          <w:i w:val="1"/>
          <w:iCs w:val="1"/>
          <w:color w:val="auto"/>
          <w:vertAlign w:val="superscript"/>
        </w:rPr>
        <w:t>b</w:t>
      </w:r>
      <w:r>
        <w:rPr>
          <w:rFonts w:ascii="Times New Roman" w:cs="Times New Roman" w:eastAsia="Times New Roman" w:hAnsi="Times New Roman"/>
          <w:sz w:val="18"/>
          <w:szCs w:val="18"/>
          <w:i w:val="1"/>
          <w:iCs w:val="1"/>
          <w:color w:val="auto"/>
        </w:rPr>
        <w:t xml:space="preserve">Society for the Conservation of Nature and Wildlife, Atakum , Samsun, Turkey; </w:t>
      </w:r>
      <w:r>
        <w:rPr>
          <w:rFonts w:ascii="Times New Roman" w:cs="Times New Roman" w:eastAsia="Times New Roman" w:hAnsi="Times New Roman"/>
          <w:sz w:val="24"/>
          <w:szCs w:val="24"/>
          <w:i w:val="1"/>
          <w:iCs w:val="1"/>
          <w:color w:val="auto"/>
          <w:vertAlign w:val="superscript"/>
        </w:rPr>
        <w:t>c</w:t>
      </w:r>
      <w:r>
        <w:rPr>
          <w:rFonts w:ascii="Times New Roman" w:cs="Times New Roman" w:eastAsia="Times New Roman" w:hAnsi="Times New Roman"/>
          <w:sz w:val="18"/>
          <w:szCs w:val="18"/>
          <w:i w:val="1"/>
          <w:iCs w:val="1"/>
          <w:color w:val="auto"/>
        </w:rPr>
        <w:t>Çaykur, Tersane Factory Directorates, Derepazar</w:t>
      </w:r>
      <w:r>
        <w:rPr>
          <w:rFonts w:ascii="Times New Roman" w:cs="Times New Roman" w:eastAsia="Times New Roman" w:hAnsi="Times New Roman"/>
          <w:sz w:val="18"/>
          <w:szCs w:val="18"/>
          <w:i w:val="1"/>
          <w:iCs w:val="1"/>
          <w:color w:val="auto"/>
        </w:rPr>
        <w:t>ı</w:t>
      </w:r>
      <w:r>
        <w:rPr>
          <w:rFonts w:ascii="Times New Roman" w:cs="Times New Roman" w:eastAsia="Times New Roman" w:hAnsi="Times New Roman"/>
          <w:sz w:val="18"/>
          <w:szCs w:val="18"/>
          <w:i w:val="1"/>
          <w:iCs w:val="1"/>
          <w:color w:val="auto"/>
        </w:rPr>
        <w:t>, Rize, Turkey</w:t>
      </w:r>
    </w:p>
    <w:p>
      <w:pPr>
        <w:spacing w:after="0" w:line="152"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18"/>
          <w:szCs w:val="18"/>
          <w:i w:val="1"/>
          <w:iCs w:val="1"/>
          <w:color w:val="auto"/>
        </w:rPr>
        <w:t>(Received 16 May 2020; accepted 1 July 2020; first published online 14 July 2020)</w:t>
      </w:r>
    </w:p>
    <w:p>
      <w:pPr>
        <w:spacing w:after="0" w:line="179" w:lineRule="exact"/>
        <w:rPr>
          <w:sz w:val="20"/>
          <w:szCs w:val="20"/>
          <w:color w:val="auto"/>
        </w:rPr>
      </w:pPr>
    </w:p>
    <w:p>
      <w:pPr>
        <w:jc w:val="both"/>
        <w:ind w:left="780" w:right="400"/>
        <w:spacing w:after="0" w:line="243" w:lineRule="auto"/>
        <w:rPr>
          <w:sz w:val="20"/>
          <w:szCs w:val="20"/>
          <w:color w:val="auto"/>
        </w:rPr>
      </w:pPr>
      <w:r>
        <w:rPr>
          <w:rFonts w:ascii="Times New Roman" w:cs="Times New Roman" w:eastAsia="Times New Roman" w:hAnsi="Times New Roman"/>
          <w:sz w:val="18"/>
          <w:szCs w:val="18"/>
          <w:color w:val="auto"/>
        </w:rPr>
        <w:t xml:space="preserve">The invasive species </w:t>
      </w:r>
      <w:r>
        <w:rPr>
          <w:rFonts w:ascii="Times New Roman" w:cs="Times New Roman" w:eastAsia="Times New Roman" w:hAnsi="Times New Roman"/>
          <w:sz w:val="18"/>
          <w:szCs w:val="18"/>
          <w:i w:val="1"/>
          <w:iCs w:val="1"/>
          <w:color w:val="auto"/>
        </w:rPr>
        <w:t>Orosanga japonica</w:t>
      </w:r>
      <w:r>
        <w:rPr>
          <w:rFonts w:ascii="Times New Roman" w:cs="Times New Roman" w:eastAsia="Times New Roman" w:hAnsi="Times New Roman"/>
          <w:sz w:val="18"/>
          <w:szCs w:val="18"/>
          <w:color w:val="auto"/>
        </w:rPr>
        <w:t xml:space="preserve"> was found at 38 sites in Black Sea coastal zone of Turkey. It was recorded for the first time from the Central Black Sea Region, and for the second time from Western Black Sea Region and in the European part of Turkey. Most localities were close to the Black Sea (&lt;3 km) and situated at altitudes lower than 150 m a.s.l. with the highest records up to 500 m a.s.l. Maximum distance from the sea was in Alemda</w:t>
      </w:r>
      <w:r>
        <w:rPr>
          <w:rFonts w:ascii="Times New Roman" w:cs="Times New Roman" w:eastAsia="Times New Roman" w:hAnsi="Times New Roman"/>
          <w:sz w:val="18"/>
          <w:szCs w:val="18"/>
          <w:color w:val="auto"/>
        </w:rPr>
        <w:t>ğ</w:t>
      </w:r>
      <w:r>
        <w:rPr>
          <w:rFonts w:ascii="Times New Roman" w:cs="Times New Roman" w:eastAsia="Times New Roman" w:hAnsi="Times New Roman"/>
          <w:sz w:val="18"/>
          <w:szCs w:val="18"/>
          <w:color w:val="auto"/>
        </w:rPr>
        <w:t xml:space="preserve">, with c. 15 km, and Erenköy, with c. 10 km. This species is confined in Turkey to the high-rainy and humid coastal zones. Additionally consid-ering cultivated plants, </w:t>
      </w:r>
      <w:r>
        <w:rPr>
          <w:rFonts w:ascii="Times New Roman" w:cs="Times New Roman" w:eastAsia="Times New Roman" w:hAnsi="Times New Roman"/>
          <w:sz w:val="18"/>
          <w:szCs w:val="18"/>
          <w:i w:val="1"/>
          <w:iCs w:val="1"/>
          <w:color w:val="auto"/>
        </w:rPr>
        <w:t>O. japonica</w:t>
      </w:r>
      <w:r>
        <w:rPr>
          <w:rFonts w:ascii="Times New Roman" w:cs="Times New Roman" w:eastAsia="Times New Roman" w:hAnsi="Times New Roman"/>
          <w:sz w:val="18"/>
          <w:szCs w:val="18"/>
          <w:color w:val="auto"/>
        </w:rPr>
        <w:t xml:space="preserve"> was found on 18 host plant species, of which 15 were previously not known to be used by the species. Nymphs of this univoltine pest were found between May and July, depending on the weather conditions such as rain-fall and temperature. Adults emerged between early June and mid- September, with the highest density in the second half of August. Eggs were observed from late August to mid-June.</w:t>
      </w:r>
    </w:p>
    <w:p>
      <w:pPr>
        <w:spacing w:after="0" w:line="8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18"/>
          <w:szCs w:val="18"/>
          <w:b w:val="1"/>
          <w:bCs w:val="1"/>
          <w:color w:val="auto"/>
        </w:rPr>
        <w:t xml:space="preserve">Keywords: </w:t>
      </w:r>
      <w:r>
        <w:rPr>
          <w:rFonts w:ascii="Times New Roman" w:cs="Times New Roman" w:eastAsia="Times New Roman" w:hAnsi="Times New Roman"/>
          <w:sz w:val="18"/>
          <w:szCs w:val="18"/>
          <w:color w:val="auto"/>
        </w:rPr>
        <w:t>new record; host plants; Black Sea coast</w:t>
      </w:r>
    </w:p>
    <w:p>
      <w:pPr>
        <w:spacing w:after="0" w:line="200" w:lineRule="exact"/>
        <w:rPr>
          <w:sz w:val="20"/>
          <w:szCs w:val="20"/>
          <w:color w:val="auto"/>
        </w:rPr>
      </w:pPr>
    </w:p>
    <w:p>
      <w:pPr>
        <w:spacing w:after="0" w:line="22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b w:val="1"/>
          <w:bCs w:val="1"/>
          <w:color w:val="auto"/>
        </w:rPr>
        <w:t>Introduction</w:t>
      </w:r>
    </w:p>
    <w:p>
      <w:pPr>
        <w:spacing w:after="0" w:line="64" w:lineRule="exact"/>
        <w:rPr>
          <w:sz w:val="20"/>
          <w:szCs w:val="20"/>
          <w:color w:val="auto"/>
        </w:rPr>
      </w:pPr>
    </w:p>
    <w:p>
      <w:pPr>
        <w:jc w:val="both"/>
        <w:ind w:left="380" w:firstLine="1"/>
        <w:spacing w:after="0" w:line="242" w:lineRule="auto"/>
        <w:rPr>
          <w:sz w:val="20"/>
          <w:szCs w:val="20"/>
          <w:color w:val="auto"/>
        </w:rPr>
      </w:pPr>
      <w:r>
        <w:rPr>
          <w:rFonts w:ascii="Times New Roman" w:cs="Times New Roman" w:eastAsia="Times New Roman" w:hAnsi="Times New Roman"/>
          <w:sz w:val="20"/>
          <w:szCs w:val="20"/>
          <w:color w:val="auto"/>
        </w:rPr>
        <w:t xml:space="preserve">The bug </w:t>
      </w:r>
      <w:r>
        <w:rPr>
          <w:rFonts w:ascii="Times New Roman" w:cs="Times New Roman" w:eastAsia="Times New Roman" w:hAnsi="Times New Roman"/>
          <w:sz w:val="20"/>
          <w:szCs w:val="20"/>
          <w:i w:val="1"/>
          <w:iCs w:val="1"/>
          <w:color w:val="auto"/>
        </w:rPr>
        <w:t>Orosanga japonica</w:t>
      </w:r>
      <w:r>
        <w:rPr>
          <w:rFonts w:ascii="Times New Roman" w:cs="Times New Roman" w:eastAsia="Times New Roman" w:hAnsi="Times New Roman"/>
          <w:sz w:val="20"/>
          <w:szCs w:val="20"/>
          <w:color w:val="auto"/>
        </w:rPr>
        <w:t xml:space="preserve"> (Melichar, 1898) (Hemiptera) is regarded as an invasive species in the Western Palaearctic Region. It is a major plant pest which causes damage to crops. It was recorded in China, Taiwan and North-East India, and also introduced to Ukraine (Crimea), South Russia (Abkhazia and Krasnodar) and Georgia three decades ago (Avidzba &amp; Bobokhidze, 1982; Dzhashi, Nikolaishvili, &amp; Demetradze, 1982). Re-cently it was reported from southeast Bulgaria and Iran (Gjonov, 2011; Mozaffarian, 2018). The first record of </w:t>
      </w:r>
      <w:r>
        <w:rPr>
          <w:rFonts w:ascii="Times New Roman" w:cs="Times New Roman" w:eastAsia="Times New Roman" w:hAnsi="Times New Roman"/>
          <w:sz w:val="20"/>
          <w:szCs w:val="20"/>
          <w:i w:val="1"/>
          <w:iCs w:val="1"/>
          <w:color w:val="auto"/>
        </w:rPr>
        <w:t>O. japonica</w:t>
      </w:r>
      <w:r>
        <w:rPr>
          <w:rFonts w:ascii="Times New Roman" w:cs="Times New Roman" w:eastAsia="Times New Roman" w:hAnsi="Times New Roman"/>
          <w:sz w:val="20"/>
          <w:szCs w:val="20"/>
          <w:color w:val="auto"/>
        </w:rPr>
        <w:t xml:space="preserve"> from Turkey was given by Demir (2009), with samples collected from Rize in 2007 as </w:t>
      </w:r>
      <w:r>
        <w:rPr>
          <w:rFonts w:ascii="Times New Roman" w:cs="Times New Roman" w:eastAsia="Times New Roman" w:hAnsi="Times New Roman"/>
          <w:sz w:val="20"/>
          <w:szCs w:val="20"/>
          <w:i w:val="1"/>
          <w:iCs w:val="1"/>
          <w:color w:val="auto"/>
        </w:rPr>
        <w:t>Ricania japonica</w:t>
      </w:r>
      <w:r>
        <w:rPr>
          <w:rFonts w:ascii="Times New Roman" w:cs="Times New Roman" w:eastAsia="Times New Roman" w:hAnsi="Times New Roman"/>
          <w:sz w:val="20"/>
          <w:szCs w:val="20"/>
          <w:color w:val="auto"/>
        </w:rPr>
        <w:t>. It is assumed to have invaded the Eastern Black Sea Region of Turkey from Georgia in 2007 (Arslangündo</w:t>
      </w:r>
      <w:r>
        <w:rPr>
          <w:rFonts w:ascii="Times New Roman" w:cs="Times New Roman" w:eastAsia="Times New Roman" w:hAnsi="Times New Roman"/>
          <w:sz w:val="20"/>
          <w:szCs w:val="20"/>
          <w:color w:val="auto"/>
        </w:rPr>
        <w:t>ğ</w:t>
      </w:r>
      <w:r>
        <w:rPr>
          <w:rFonts w:ascii="Times New Roman" w:cs="Times New Roman" w:eastAsia="Times New Roman" w:hAnsi="Times New Roman"/>
          <w:sz w:val="20"/>
          <w:szCs w:val="20"/>
          <w:color w:val="auto"/>
        </w:rPr>
        <w:t xml:space="preserve"> du &amp; H</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 xml:space="preserve">zal, 2018; Öztemiz, 2018). Most records come from the provinces of Artvin, Rize, and Trabzon, having erroneously been reported as </w:t>
      </w:r>
      <w:r>
        <w:rPr>
          <w:rFonts w:ascii="Times New Roman" w:cs="Times New Roman" w:eastAsia="Times New Roman" w:hAnsi="Times New Roman"/>
          <w:sz w:val="20"/>
          <w:szCs w:val="20"/>
          <w:i w:val="1"/>
          <w:iCs w:val="1"/>
          <w:color w:val="auto"/>
        </w:rPr>
        <w:t>Ricania simulans</w:t>
      </w:r>
      <w:r>
        <w:rPr>
          <w:rFonts w:ascii="Times New Roman" w:cs="Times New Roman" w:eastAsia="Times New Roman" w:hAnsi="Times New Roman"/>
          <w:sz w:val="20"/>
          <w:szCs w:val="20"/>
          <w:color w:val="auto"/>
        </w:rPr>
        <w:t xml:space="preserve"> (Güçlü et al., 2010; Ak, Güçlü, &amp; Sekban, 2013, Ak, Güçlü, Eken, &amp; Sekban, 2015; Göktürk &amp; M</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hl</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 2015; Çak</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 xml:space="preserve">r, </w:t>
      </w:r>
      <w:r>
        <w:rPr>
          <w:rFonts w:ascii="Times New Roman" w:cs="Times New Roman" w:eastAsia="Times New Roman" w:hAnsi="Times New Roman"/>
          <w:sz w:val="20"/>
          <w:szCs w:val="20"/>
          <w:color w:val="auto"/>
        </w:rPr>
        <w:t>Ş</w:t>
      </w:r>
      <w:r>
        <w:rPr>
          <w:rFonts w:ascii="Times New Roman" w:cs="Times New Roman" w:eastAsia="Times New Roman" w:hAnsi="Times New Roman"/>
          <w:sz w:val="20"/>
          <w:szCs w:val="20"/>
          <w:color w:val="auto"/>
        </w:rPr>
        <w:t>irin, Can, &amp; Kolayl</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 xml:space="preserve">, 2017), and was recently also found in Düzce, </w:t>
      </w:r>
      <w:r>
        <w:rPr>
          <w:rFonts w:ascii="Times New Roman" w:cs="Times New Roman" w:eastAsia="Times New Roman" w:hAnsi="Times New Roman"/>
          <w:sz w:val="20"/>
          <w:szCs w:val="20"/>
          <w:color w:val="auto"/>
        </w:rPr>
        <w:t>İ</w:t>
      </w:r>
      <w:r>
        <w:rPr>
          <w:rFonts w:ascii="Times New Roman" w:cs="Times New Roman" w:eastAsia="Times New Roman" w:hAnsi="Times New Roman"/>
          <w:sz w:val="20"/>
          <w:szCs w:val="20"/>
          <w:color w:val="auto"/>
        </w:rPr>
        <w:t>stan-bul and Giresun provinces (Arslangündo</w:t>
      </w:r>
      <w:r>
        <w:rPr>
          <w:rFonts w:ascii="Times New Roman" w:cs="Times New Roman" w:eastAsia="Times New Roman" w:hAnsi="Times New Roman"/>
          <w:sz w:val="20"/>
          <w:szCs w:val="20"/>
          <w:color w:val="auto"/>
        </w:rPr>
        <w:t>ğ</w:t>
      </w:r>
      <w:r>
        <w:rPr>
          <w:rFonts w:ascii="Times New Roman" w:cs="Times New Roman" w:eastAsia="Times New Roman" w:hAnsi="Times New Roman"/>
          <w:sz w:val="20"/>
          <w:szCs w:val="20"/>
          <w:color w:val="auto"/>
        </w:rPr>
        <w:t>du &amp; H</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zal, 2018; Demir, 2018; Öztemiz, 2018; Ak</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ner, Beri</w:t>
      </w:r>
      <w:r>
        <w:rPr>
          <w:rFonts w:ascii="Times New Roman" w:cs="Times New Roman" w:eastAsia="Times New Roman" w:hAnsi="Times New Roman"/>
          <w:sz w:val="20"/>
          <w:szCs w:val="20"/>
          <w:color w:val="auto"/>
        </w:rPr>
        <w:t>ş</w:t>
      </w:r>
      <w:r>
        <w:rPr>
          <w:rFonts w:ascii="Times New Roman" w:cs="Times New Roman" w:eastAsia="Times New Roman" w:hAnsi="Times New Roman"/>
          <w:sz w:val="20"/>
          <w:szCs w:val="20"/>
          <w:color w:val="auto"/>
        </w:rPr>
        <w:t>, Seyis, Öztürk, Sevgili, &amp; Demir, 2019). The species is well-known to local people and they call it “Japon kelebe</w:t>
      </w:r>
      <w:r>
        <w:rPr>
          <w:rFonts w:ascii="Times New Roman" w:cs="Times New Roman" w:eastAsia="Times New Roman" w:hAnsi="Times New Roman"/>
          <w:sz w:val="20"/>
          <w:szCs w:val="20"/>
          <w:color w:val="auto"/>
        </w:rPr>
        <w:t>ğ</w:t>
      </w:r>
      <w:r>
        <w:rPr>
          <w:rFonts w:ascii="Times New Roman" w:cs="Times New Roman" w:eastAsia="Times New Roman" w:hAnsi="Times New Roman"/>
          <w:sz w:val="20"/>
          <w:szCs w:val="20"/>
          <w:color w:val="auto"/>
        </w:rPr>
        <w:t>i” (Japanese butterfly), “vampir kelebek” (vampire butterfly), “yalanc</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 xml:space="preserve"> kelebek” (false butterfly or fake butterfly) or “</w:t>
      </w:r>
      <w:r>
        <w:rPr>
          <w:rFonts w:ascii="Times New Roman" w:cs="Times New Roman" w:eastAsia="Times New Roman" w:hAnsi="Times New Roman"/>
          <w:sz w:val="20"/>
          <w:szCs w:val="20"/>
          <w:color w:val="auto"/>
        </w:rPr>
        <w:t>İ</w:t>
      </w:r>
      <w:r>
        <w:rPr>
          <w:rFonts w:ascii="Times New Roman" w:cs="Times New Roman" w:eastAsia="Times New Roman" w:hAnsi="Times New Roman"/>
          <w:sz w:val="20"/>
          <w:szCs w:val="20"/>
          <w:color w:val="auto"/>
        </w:rPr>
        <w:t>srail güve-si” (Israeli moth).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227330</wp:posOffset>
                </wp:positionH>
                <wp:positionV relativeFrom="paragraph">
                  <wp:posOffset>281305</wp:posOffset>
                </wp:positionV>
                <wp:extent cx="453898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38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pt,22.15pt" to="375.3pt,22.15pt" o:allowincell="f" strokecolor="#000000" strokeweight="0.4799pt"/>
            </w:pict>
          </mc:Fallback>
        </mc:AlternateContent>
      </w:r>
    </w:p>
    <w:p>
      <w:pPr>
        <w:spacing w:after="0" w:line="200" w:lineRule="exact"/>
        <w:rPr>
          <w:sz w:val="20"/>
          <w:szCs w:val="20"/>
          <w:color w:val="auto"/>
        </w:rPr>
      </w:pPr>
    </w:p>
    <w:p>
      <w:pPr>
        <w:spacing w:after="0" w:line="222"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8"/>
          <w:szCs w:val="18"/>
          <w:color w:val="auto"/>
        </w:rPr>
        <w:t>*Corresponding author. Email: rousettus@hotmail.com</w:t>
      </w:r>
    </w:p>
    <w:p>
      <w:pPr>
        <w:spacing w:after="0" w:line="195"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4"/>
          <w:szCs w:val="14"/>
          <w:color w:val="auto"/>
        </w:rPr>
        <w:t>© 2020 Taylor &amp; Francis</w:t>
      </w:r>
    </w:p>
    <w:p>
      <w:pPr>
        <w:sectPr>
          <w:pgSz w:w="9860" w:h="14124" w:orient="portrait"/>
          <w:cols w:equalWidth="0" w:num="1">
            <w:col w:w="7480"/>
          </w:cols>
          <w:pgMar w:left="1000" w:top="784" w:right="1380" w:bottom="0" w:gutter="0" w:footer="0" w:header="0"/>
        </w:sectPr>
      </w:pP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Arial" w:cs="Arial" w:eastAsia="Arial" w:hAnsi="Arial"/>
          <w:sz w:val="15"/>
          <w:szCs w:val="15"/>
          <w:color w:val="auto"/>
        </w:rPr>
        <w:t>Published online 14 Jul 2020</w:t>
      </w:r>
    </w:p>
    <w:p>
      <w:pPr>
        <w:sectPr>
          <w:pgSz w:w="9860" w:h="14124" w:orient="portrait"/>
          <w:cols w:equalWidth="0" w:num="1">
            <w:col w:w="7480"/>
          </w:cols>
          <w:pgMar w:left="1000" w:top="784" w:right="1380" w:bottom="0" w:gutter="0" w:footer="0" w:header="0"/>
          <w:type w:val="continuous"/>
        </w:sectPr>
      </w:pPr>
    </w:p>
    <w:bookmarkStart w:id="2" w:name="page3"/>
    <w:bookmarkEnd w:id="2"/>
    <w:tbl>
      <w:tblPr>
        <w:tblLayout w:type="fixed"/>
        <w:tblInd w:w="2460" w:type="dxa"/>
        <w:tblCellMar>
          <w:top w:w="0" w:type="dxa"/>
          <w:left w:w="0" w:type="dxa"/>
          <w:bottom w:w="0" w:type="dxa"/>
          <w:right w:w="0" w:type="dxa"/>
        </w:tblCellMar>
      </w:tblPr>
      <w:tr>
        <w:trPr>
          <w:trHeight w:val="268"/>
        </w:trPr>
        <w:tc>
          <w:tcPr>
            <w:tcW w:w="326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Zoology in the Middle East</w:t>
            </w:r>
          </w:p>
        </w:tc>
        <w:tc>
          <w:tcPr>
            <w:tcW w:w="13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247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165100</wp:posOffset>
            </wp:positionV>
            <wp:extent cx="4494530" cy="22186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extLst>
                    </a:blip>
                    <a:srcRect/>
                    <a:stretch>
                      <a:fillRect/>
                    </a:stretch>
                  </pic:blipFill>
                  <pic:spPr bwMode="auto">
                    <a:xfrm>
                      <a:off x="0" y="0"/>
                      <a:ext cx="4494530" cy="22186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both"/>
        <w:spacing w:after="0" w:line="278" w:lineRule="auto"/>
        <w:rPr>
          <w:sz w:val="20"/>
          <w:szCs w:val="20"/>
          <w:color w:val="auto"/>
        </w:rPr>
      </w:pPr>
      <w:r>
        <w:rPr>
          <w:rFonts w:ascii="Times New Roman" w:cs="Times New Roman" w:eastAsia="Times New Roman" w:hAnsi="Times New Roman"/>
          <w:sz w:val="18"/>
          <w:szCs w:val="18"/>
          <w:color w:val="auto"/>
        </w:rPr>
        <w:t xml:space="preserve">Figure 1. New distribution records of </w:t>
      </w:r>
      <w:r>
        <w:rPr>
          <w:rFonts w:ascii="Times New Roman" w:cs="Times New Roman" w:eastAsia="Times New Roman" w:hAnsi="Times New Roman"/>
          <w:sz w:val="18"/>
          <w:szCs w:val="18"/>
          <w:i w:val="1"/>
          <w:iCs w:val="1"/>
          <w:color w:val="auto"/>
        </w:rPr>
        <w:t>Orosanga japonica</w:t>
      </w:r>
      <w:r>
        <w:rPr>
          <w:rFonts w:ascii="Times New Roman" w:cs="Times New Roman" w:eastAsia="Times New Roman" w:hAnsi="Times New Roman"/>
          <w:sz w:val="18"/>
          <w:szCs w:val="18"/>
          <w:color w:val="auto"/>
        </w:rPr>
        <w:t xml:space="preserve"> in Turkey. The numbers are listed in the text under “Material”.</w:t>
      </w:r>
    </w:p>
    <w:p>
      <w:pPr>
        <w:spacing w:after="0" w:line="392" w:lineRule="exact"/>
        <w:rPr>
          <w:sz w:val="20"/>
          <w:szCs w:val="20"/>
          <w:color w:val="auto"/>
        </w:rPr>
      </w:pPr>
    </w:p>
    <w:p>
      <w:pPr>
        <w:jc w:val="both"/>
        <w:ind w:firstLine="295"/>
        <w:spacing w:after="0" w:line="241" w:lineRule="auto"/>
        <w:rPr>
          <w:sz w:val="20"/>
          <w:szCs w:val="20"/>
          <w:color w:val="auto"/>
        </w:rPr>
      </w:pPr>
      <w:r>
        <w:rPr>
          <w:rFonts w:ascii="Times New Roman" w:cs="Times New Roman" w:eastAsia="Times New Roman" w:hAnsi="Times New Roman"/>
          <w:sz w:val="20"/>
          <w:szCs w:val="20"/>
          <w:color w:val="auto"/>
        </w:rPr>
        <w:t>Information on the host plants of this common pest and its predators is limited. Demir (2009) recorded seven host plant species, including eight cultivated plants and blackberry (</w:t>
      </w:r>
      <w:r>
        <w:rPr>
          <w:rFonts w:ascii="Times New Roman" w:cs="Times New Roman" w:eastAsia="Times New Roman" w:hAnsi="Times New Roman"/>
          <w:sz w:val="20"/>
          <w:szCs w:val="20"/>
          <w:i w:val="1"/>
          <w:iCs w:val="1"/>
          <w:color w:val="auto"/>
        </w:rPr>
        <w:t>Rubus</w:t>
      </w:r>
      <w:r>
        <w:rPr>
          <w:rFonts w:ascii="Times New Roman" w:cs="Times New Roman" w:eastAsia="Times New Roman" w:hAnsi="Times New Roman"/>
          <w:sz w:val="20"/>
          <w:szCs w:val="20"/>
          <w:color w:val="auto"/>
        </w:rPr>
        <w:t xml:space="preserve"> sp.). Ak et al. (2015) gave elderberry, bean, kiwifruit, wild blackber-ry, bigleaf hydrangea, fig, alder, cherry laurel, tea, and grapevine; adding fern, stinging nettle, hazel, acacia, wormwood, loquat, lavender, trifoliate orange, walnut, date-plum, apple, mandarin, chestnut, cucumber, and eggplant as host plants. Most of them were agricultural plants, namely vegetables and fruits. Arslangündo</w:t>
      </w:r>
      <w:r>
        <w:rPr>
          <w:rFonts w:ascii="Times New Roman" w:cs="Times New Roman" w:eastAsia="Times New Roman" w:hAnsi="Times New Roman"/>
          <w:sz w:val="20"/>
          <w:szCs w:val="20"/>
          <w:color w:val="auto"/>
        </w:rPr>
        <w:t>ğ</w:t>
      </w:r>
      <w:r>
        <w:rPr>
          <w:rFonts w:ascii="Times New Roman" w:cs="Times New Roman" w:eastAsia="Times New Roman" w:hAnsi="Times New Roman"/>
          <w:sz w:val="20"/>
          <w:szCs w:val="20"/>
          <w:color w:val="auto"/>
        </w:rPr>
        <w:t>du and H</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 xml:space="preserve">zal (2018) listed 22 host plant species, also mostly cultivated species. Demir (2018) added </w:t>
      </w:r>
      <w:r>
        <w:rPr>
          <w:rFonts w:ascii="Times New Roman" w:cs="Times New Roman" w:eastAsia="Times New Roman" w:hAnsi="Times New Roman"/>
          <w:sz w:val="20"/>
          <w:szCs w:val="20"/>
          <w:i w:val="1"/>
          <w:iCs w:val="1"/>
          <w:color w:val="auto"/>
        </w:rPr>
        <w:t xml:space="preserve">Plata-nus orientalis </w:t>
      </w:r>
      <w:r>
        <w:rPr>
          <w:rFonts w:ascii="Times New Roman" w:cs="Times New Roman" w:eastAsia="Times New Roman" w:hAnsi="Times New Roman"/>
          <w:sz w:val="20"/>
          <w:szCs w:val="20"/>
          <w:color w:val="auto"/>
        </w:rPr>
        <w:t>and</w:t>
      </w:r>
      <w:r>
        <w:rPr>
          <w:rFonts w:ascii="Times New Roman" w:cs="Times New Roman" w:eastAsia="Times New Roman" w:hAnsi="Times New Roman"/>
          <w:sz w:val="20"/>
          <w:szCs w:val="20"/>
          <w:i w:val="1"/>
          <w:iCs w:val="1"/>
          <w:color w:val="auto"/>
        </w:rPr>
        <w:t xml:space="preserve"> Clematis vitalba </w:t>
      </w:r>
      <w:r>
        <w:rPr>
          <w:rFonts w:ascii="Times New Roman" w:cs="Times New Roman" w:eastAsia="Times New Roman" w:hAnsi="Times New Roman"/>
          <w:sz w:val="20"/>
          <w:szCs w:val="20"/>
          <w:color w:val="auto"/>
        </w:rPr>
        <w:t>to the list of host plants.</w:t>
      </w:r>
    </w:p>
    <w:p>
      <w:pPr>
        <w:jc w:val="both"/>
        <w:ind w:firstLine="295"/>
        <w:spacing w:after="0" w:line="272" w:lineRule="auto"/>
        <w:rPr>
          <w:sz w:val="20"/>
          <w:szCs w:val="20"/>
          <w:color w:val="auto"/>
        </w:rPr>
      </w:pPr>
      <w:r>
        <w:rPr>
          <w:rFonts w:ascii="Times New Roman" w:cs="Times New Roman" w:eastAsia="Times New Roman" w:hAnsi="Times New Roman"/>
          <w:sz w:val="20"/>
          <w:szCs w:val="20"/>
          <w:color w:val="auto"/>
        </w:rPr>
        <w:t xml:space="preserve">We provide here new data on the distribution of </w:t>
      </w:r>
      <w:r>
        <w:rPr>
          <w:rFonts w:ascii="Times New Roman" w:cs="Times New Roman" w:eastAsia="Times New Roman" w:hAnsi="Times New Roman"/>
          <w:sz w:val="20"/>
          <w:szCs w:val="20"/>
          <w:i w:val="1"/>
          <w:iCs w:val="1"/>
          <w:color w:val="auto"/>
        </w:rPr>
        <w:t>Orosanga japonica</w:t>
      </w:r>
      <w:r>
        <w:rPr>
          <w:rFonts w:ascii="Times New Roman" w:cs="Times New Roman" w:eastAsia="Times New Roman" w:hAnsi="Times New Roman"/>
          <w:sz w:val="20"/>
          <w:szCs w:val="20"/>
          <w:color w:val="auto"/>
        </w:rPr>
        <w:t xml:space="preserve"> in Turkey to-gether with new information on host plants and its seasonal cycle.</w:t>
      </w:r>
    </w:p>
    <w:p>
      <w:pPr>
        <w:spacing w:after="0" w:line="30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Methods</w:t>
      </w:r>
    </w:p>
    <w:p>
      <w:pPr>
        <w:spacing w:after="0" w:line="63"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18"/>
          <w:szCs w:val="18"/>
          <w:color w:val="auto"/>
        </w:rPr>
        <w:t xml:space="preserve">This study is based on faunistic observations in Turkey between 2009 and 2019. Eggs, nymphs and adults of </w:t>
      </w:r>
      <w:r>
        <w:rPr>
          <w:rFonts w:ascii="Times New Roman" w:cs="Times New Roman" w:eastAsia="Times New Roman" w:hAnsi="Times New Roman"/>
          <w:sz w:val="18"/>
          <w:szCs w:val="18"/>
          <w:i w:val="1"/>
          <w:iCs w:val="1"/>
          <w:color w:val="auto"/>
        </w:rPr>
        <w:t>Orosanga japonica</w:t>
      </w:r>
      <w:r>
        <w:rPr>
          <w:rFonts w:ascii="Times New Roman" w:cs="Times New Roman" w:eastAsia="Times New Roman" w:hAnsi="Times New Roman"/>
          <w:sz w:val="18"/>
          <w:szCs w:val="18"/>
          <w:color w:val="auto"/>
        </w:rPr>
        <w:t xml:space="preserve"> were photographed for species identification. The egg period has been followed by one of the authors (M. G.) at regular intervals throughout the year at Derepazar</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 (locality 9). Activity periods of both nymphal and adult stages were determined ac-cording to field observations and interview with tea farmers. Density was assessed in three groups according to the number of individuals seen in a plant: (a) 1-5, (b) 6-20, and (c) more than 20 individuals.</w:t>
      </w: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Material</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GEORGIA: [1]. </w:t>
      </w:r>
      <w:r>
        <w:rPr>
          <w:rFonts w:ascii="Times New Roman" w:cs="Times New Roman" w:eastAsia="Times New Roman" w:hAnsi="Times New Roman"/>
          <w:sz w:val="18"/>
          <w:szCs w:val="18"/>
          <w:i w:val="1"/>
          <w:iCs w:val="1"/>
          <w:color w:val="auto"/>
        </w:rPr>
        <w:t>Ajaria</w:t>
      </w:r>
      <w:r>
        <w:rPr>
          <w:rFonts w:ascii="Times New Roman" w:cs="Times New Roman" w:eastAsia="Times New Roman" w:hAnsi="Times New Roman"/>
          <w:sz w:val="18"/>
          <w:szCs w:val="18"/>
          <w:color w:val="auto"/>
        </w:rPr>
        <w:t xml:space="preserve">: Batum, 14.viii.2015 (A. </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 xml:space="preserve">eker). – TURKEY: [2]. </w:t>
      </w:r>
      <w:r>
        <w:rPr>
          <w:rFonts w:ascii="Times New Roman" w:cs="Times New Roman" w:eastAsia="Times New Roman" w:hAnsi="Times New Roman"/>
          <w:sz w:val="18"/>
          <w:szCs w:val="18"/>
          <w:i w:val="1"/>
          <w:iCs w:val="1"/>
          <w:color w:val="auto"/>
        </w:rPr>
        <w:t>Artvin</w:t>
      </w:r>
      <w:r>
        <w:rPr>
          <w:rFonts w:ascii="Times New Roman" w:cs="Times New Roman" w:eastAsia="Times New Roman" w:hAnsi="Times New Roman"/>
          <w:sz w:val="18"/>
          <w:szCs w:val="18"/>
          <w:color w:val="auto"/>
        </w:rPr>
        <w:t>: Hopa,</w:t>
      </w:r>
    </w:p>
    <w:p>
      <w:pPr>
        <w:spacing w:after="0" w:line="5"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18"/>
          <w:szCs w:val="18"/>
          <w:color w:val="auto"/>
        </w:rPr>
        <w:t>08.vii.2009 (A. Karata</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 xml:space="preserve">), [3]. Arhavi, Derecik Village, vi-viii.2019; [4]. </w:t>
      </w:r>
      <w:r>
        <w:rPr>
          <w:rFonts w:ascii="Times New Roman" w:cs="Times New Roman" w:eastAsia="Times New Roman" w:hAnsi="Times New Roman"/>
          <w:sz w:val="18"/>
          <w:szCs w:val="18"/>
          <w:i w:val="1"/>
          <w:iCs w:val="1"/>
          <w:color w:val="auto"/>
        </w:rPr>
        <w:t>Rize</w:t>
      </w:r>
      <w:r>
        <w:rPr>
          <w:rFonts w:ascii="Times New Roman" w:cs="Times New Roman" w:eastAsia="Times New Roman" w:hAnsi="Times New Roman"/>
          <w:sz w:val="18"/>
          <w:szCs w:val="18"/>
          <w:color w:val="auto"/>
        </w:rPr>
        <w:t>: F</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 nd</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kl </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Aksu Quarter, 02.viii.2017 (B. Hatino</w:t>
      </w:r>
      <w:r>
        <w:rPr>
          <w:rFonts w:ascii="Times New Roman" w:cs="Times New Roman" w:eastAsia="Times New Roman" w:hAnsi="Times New Roman"/>
          <w:sz w:val="18"/>
          <w:szCs w:val="18"/>
          <w:color w:val="auto"/>
        </w:rPr>
        <w:t>ğ</w:t>
      </w:r>
      <w:r>
        <w:rPr>
          <w:rFonts w:ascii="Times New Roman" w:cs="Times New Roman" w:eastAsia="Times New Roman" w:hAnsi="Times New Roman"/>
          <w:sz w:val="18"/>
          <w:szCs w:val="18"/>
          <w:color w:val="auto"/>
        </w:rPr>
        <w:t>lu), [5]. Arde</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en, 03.ix.2017 (H. Deniz M</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s</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r), [6]. Çayeli, Büyük Cafer Pa</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a Quarter, 10.vii.2016 (M. Genç), [7]. Limanköy Village, 27.viii.2018 (A. Karata</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 [8]. Rize (centrum), 26.vii.7018 (M. C. Sancar), [9]. Derepazar</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Tersane Quarter and Çaykur tea factory, 23.viii.2017, 11.ix.2017, 20.ix.2017, 12.ix.2019 (M. Genç, A. Karata</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 [10]. Çal</w:t>
      </w:r>
      <w:r>
        <w:rPr>
          <w:rFonts w:ascii="Times New Roman" w:cs="Times New Roman" w:eastAsia="Times New Roman" w:hAnsi="Times New Roman"/>
          <w:sz w:val="18"/>
          <w:szCs w:val="18"/>
          <w:color w:val="auto"/>
        </w:rPr>
        <w:t>ış</w:t>
      </w:r>
      <w:r>
        <w:rPr>
          <w:rFonts w:ascii="Times New Roman" w:cs="Times New Roman" w:eastAsia="Times New Roman" w:hAnsi="Times New Roman"/>
          <w:sz w:val="18"/>
          <w:szCs w:val="18"/>
          <w:color w:val="auto"/>
        </w:rPr>
        <w:t xml:space="preserve">kanlar Quarter, 12.ix.2017 (M. Genç), [11]. </w:t>
      </w:r>
      <w:r>
        <w:rPr>
          <w:rFonts w:ascii="Times New Roman" w:cs="Times New Roman" w:eastAsia="Times New Roman" w:hAnsi="Times New Roman"/>
          <w:sz w:val="18"/>
          <w:szCs w:val="18"/>
          <w:color w:val="auto"/>
        </w:rPr>
        <w:t>İ</w:t>
      </w:r>
      <w:r>
        <w:rPr>
          <w:rFonts w:ascii="Times New Roman" w:cs="Times New Roman" w:eastAsia="Times New Roman" w:hAnsi="Times New Roman"/>
          <w:sz w:val="18"/>
          <w:szCs w:val="18"/>
          <w:color w:val="auto"/>
        </w:rPr>
        <w:t>yidere, Yaylac</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lar Village, 28.vi.2019 (B. Hat-ino</w:t>
      </w:r>
      <w:r>
        <w:rPr>
          <w:rFonts w:ascii="Times New Roman" w:cs="Times New Roman" w:eastAsia="Times New Roman" w:hAnsi="Times New Roman"/>
          <w:sz w:val="18"/>
          <w:szCs w:val="18"/>
          <w:color w:val="auto"/>
        </w:rPr>
        <w:t>ğ</w:t>
      </w:r>
      <w:r>
        <w:rPr>
          <w:rFonts w:ascii="Times New Roman" w:cs="Times New Roman" w:eastAsia="Times New Roman" w:hAnsi="Times New Roman"/>
          <w:sz w:val="18"/>
          <w:szCs w:val="18"/>
          <w:color w:val="auto"/>
        </w:rPr>
        <w:t xml:space="preserve">lu); [12]. </w:t>
      </w:r>
      <w:r>
        <w:rPr>
          <w:rFonts w:ascii="Times New Roman" w:cs="Times New Roman" w:eastAsia="Times New Roman" w:hAnsi="Times New Roman"/>
          <w:sz w:val="18"/>
          <w:szCs w:val="18"/>
          <w:i w:val="1"/>
          <w:iCs w:val="1"/>
          <w:color w:val="auto"/>
        </w:rPr>
        <w:t>Trabzon</w:t>
      </w:r>
      <w:r>
        <w:rPr>
          <w:rFonts w:ascii="Times New Roman" w:cs="Times New Roman" w:eastAsia="Times New Roman" w:hAnsi="Times New Roman"/>
          <w:sz w:val="18"/>
          <w:szCs w:val="18"/>
          <w:color w:val="auto"/>
        </w:rPr>
        <w:t>: Of, Tav</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anl</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 Village, 20-29.viii.2019, [13]. Kavakp</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nar Village,</w:t>
      </w:r>
    </w:p>
    <w:p>
      <w:pPr>
        <w:sectPr>
          <w:pgSz w:w="9860" w:h="14060" w:orient="portrait"/>
          <w:cols w:equalWidth="0" w:num="1">
            <w:col w:w="7100"/>
          </w:cols>
          <w:pgMar w:left="1380" w:top="769" w:right="1380" w:bottom="781" w:gutter="0" w:footer="0" w:header="0"/>
        </w:sectPr>
      </w:pPr>
    </w:p>
    <w:bookmarkStart w:id="3" w:name="page4"/>
    <w:bookmarkEnd w:id="3"/>
    <w:p>
      <w:pPr>
        <w:spacing w:after="0"/>
        <w:tabs>
          <w:tab w:leader="none" w:pos="2880" w:val="left"/>
        </w:tabs>
        <w:rPr>
          <w:sz w:val="20"/>
          <w:szCs w:val="20"/>
          <w:color w:val="auto"/>
        </w:rPr>
      </w:pPr>
      <w:r>
        <w:rPr>
          <w:rFonts w:ascii="Times New Roman" w:cs="Times New Roman" w:eastAsia="Times New Roman" w:hAnsi="Times New Roman"/>
          <w:sz w:val="20"/>
          <w:szCs w:val="20"/>
          <w:color w:val="auto"/>
        </w:rPr>
        <w:t>248</w:t>
      </w:r>
      <w:r>
        <w:rPr>
          <w:sz w:val="20"/>
          <w:szCs w:val="20"/>
          <w:color w:val="auto"/>
        </w:rPr>
        <w:tab/>
      </w:r>
      <w:r>
        <w:rPr>
          <w:rFonts w:ascii="Times New Roman" w:cs="Times New Roman" w:eastAsia="Times New Roman" w:hAnsi="Times New Roman"/>
          <w:sz w:val="20"/>
          <w:szCs w:val="20"/>
          <w:i w:val="1"/>
          <w:iCs w:val="1"/>
          <w:color w:val="auto"/>
        </w:rPr>
        <w:t>A. Karata</w:t>
      </w:r>
      <w:r>
        <w:rPr>
          <w:rFonts w:ascii="Times New Roman" w:cs="Times New Roman" w:eastAsia="Times New Roman" w:hAnsi="Times New Roman"/>
          <w:sz w:val="20"/>
          <w:szCs w:val="20"/>
          <w:i w:val="1"/>
          <w:iCs w:val="1"/>
          <w:color w:val="auto"/>
        </w:rPr>
        <w:t>ş</w:t>
      </w:r>
      <w:r>
        <w:rPr>
          <w:rFonts w:ascii="Times New Roman" w:cs="Times New Roman" w:eastAsia="Times New Roman" w:hAnsi="Times New Roman"/>
          <w:sz w:val="20"/>
          <w:szCs w:val="20"/>
          <w:i w:val="1"/>
          <w:iCs w:val="1"/>
          <w:color w:val="auto"/>
        </w:rPr>
        <w:t xml:space="preserve">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189230</wp:posOffset>
            </wp:positionV>
            <wp:extent cx="4498975" cy="25323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extLst>
                    </a:blip>
                    <a:srcRect/>
                    <a:stretch>
                      <a:fillRect/>
                    </a:stretch>
                  </pic:blipFill>
                  <pic:spPr bwMode="auto">
                    <a:xfrm>
                      <a:off x="0" y="0"/>
                      <a:ext cx="4498975" cy="25323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spacing w:after="0" w:line="277" w:lineRule="auto"/>
        <w:rPr>
          <w:sz w:val="20"/>
          <w:szCs w:val="20"/>
          <w:color w:val="auto"/>
        </w:rPr>
      </w:pPr>
      <w:r>
        <w:rPr>
          <w:rFonts w:ascii="Times New Roman" w:cs="Times New Roman" w:eastAsia="Times New Roman" w:hAnsi="Times New Roman"/>
          <w:sz w:val="18"/>
          <w:szCs w:val="18"/>
          <w:color w:val="auto"/>
        </w:rPr>
        <w:t xml:space="preserve">Figure 2. Eggs of </w:t>
      </w:r>
      <w:r>
        <w:rPr>
          <w:rFonts w:ascii="Times New Roman" w:cs="Times New Roman" w:eastAsia="Times New Roman" w:hAnsi="Times New Roman"/>
          <w:sz w:val="18"/>
          <w:szCs w:val="18"/>
          <w:i w:val="1"/>
          <w:iCs w:val="1"/>
          <w:color w:val="auto"/>
        </w:rPr>
        <w:t>Orosanga japonica</w:t>
      </w:r>
      <w:r>
        <w:rPr>
          <w:rFonts w:ascii="Times New Roman" w:cs="Times New Roman" w:eastAsia="Times New Roman" w:hAnsi="Times New Roman"/>
          <w:sz w:val="18"/>
          <w:szCs w:val="18"/>
          <w:color w:val="auto"/>
        </w:rPr>
        <w:t xml:space="preserve"> from Derepazar</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 (a), nymph from Hopa (b) and adults from Çayeli (c) and Bulancak (d) of </w:t>
      </w:r>
      <w:r>
        <w:rPr>
          <w:rFonts w:ascii="Times New Roman" w:cs="Times New Roman" w:eastAsia="Times New Roman" w:hAnsi="Times New Roman"/>
          <w:sz w:val="18"/>
          <w:szCs w:val="18"/>
          <w:i w:val="1"/>
          <w:iCs w:val="1"/>
          <w:color w:val="auto"/>
        </w:rPr>
        <w:t>Orosanga japonica</w:t>
      </w:r>
      <w:r>
        <w:rPr>
          <w:rFonts w:ascii="Times New Roman" w:cs="Times New Roman" w:eastAsia="Times New Roman" w:hAnsi="Times New Roman"/>
          <w:sz w:val="18"/>
          <w:szCs w:val="18"/>
          <w:color w:val="auto"/>
        </w:rPr>
        <w:t xml:space="preserve"> (Photo: a. Murat Genç, b-d. Ahmet Karata</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w:t>
      </w:r>
    </w:p>
    <w:p>
      <w:pPr>
        <w:spacing w:after="0" w:line="35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20-29.viii.2019, [14]. Yemi</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alan Village, 20-29.vii.2019, [15]. Dumlusu Village, 20-29.vii.2019,</w:t>
      </w:r>
    </w:p>
    <w:p>
      <w:pPr>
        <w:spacing w:after="0" w:line="5" w:lineRule="exact"/>
        <w:rPr>
          <w:sz w:val="20"/>
          <w:szCs w:val="20"/>
          <w:color w:val="auto"/>
        </w:rPr>
      </w:pPr>
    </w:p>
    <w:p>
      <w:pPr>
        <w:jc w:val="both"/>
        <w:ind w:firstLine="9"/>
        <w:spacing w:after="0"/>
        <w:tabs>
          <w:tab w:leader="none" w:pos="393"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So</w:t>
      </w:r>
      <w:r>
        <w:rPr>
          <w:rFonts w:ascii="Times New Roman" w:cs="Times New Roman" w:eastAsia="Times New Roman" w:hAnsi="Times New Roman"/>
          <w:sz w:val="18"/>
          <w:szCs w:val="18"/>
          <w:color w:val="auto"/>
        </w:rPr>
        <w:t>ğ</w:t>
      </w:r>
      <w:r>
        <w:rPr>
          <w:rFonts w:ascii="Times New Roman" w:cs="Times New Roman" w:eastAsia="Times New Roman" w:hAnsi="Times New Roman"/>
          <w:sz w:val="18"/>
          <w:szCs w:val="18"/>
          <w:color w:val="auto"/>
        </w:rPr>
        <w:t>ukp</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nar, 20-29.vii.2019, [17]. Yazl</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k Village, 20-29.vii.2019, [18]. Erenköy Village, 20-29.viii.2019, [19]. Sürmene, Çamburnu, 20-29.vii.2019, [20]. Yeniay Village, 20-29.vii.2019,</w:t>
      </w:r>
    </w:p>
    <w:p>
      <w:pPr>
        <w:jc w:val="both"/>
        <w:ind w:firstLine="9"/>
        <w:spacing w:after="0"/>
        <w:tabs>
          <w:tab w:leader="none" w:pos="400"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Arakl</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Yal</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boyu Village, 20-29.vii.2019, [22]. Arsin, Çiçekli Village, 20-29.vii.2019, [23]. Yomra, </w:t>
      </w:r>
      <w:r>
        <w:rPr>
          <w:rFonts w:ascii="Times New Roman" w:cs="Times New Roman" w:eastAsia="Times New Roman" w:hAnsi="Times New Roman"/>
          <w:sz w:val="18"/>
          <w:szCs w:val="18"/>
          <w:color w:val="auto"/>
        </w:rPr>
        <w:t>İ</w:t>
      </w:r>
      <w:r>
        <w:rPr>
          <w:rFonts w:ascii="Times New Roman" w:cs="Times New Roman" w:eastAsia="Times New Roman" w:hAnsi="Times New Roman"/>
          <w:sz w:val="18"/>
          <w:szCs w:val="18"/>
          <w:color w:val="auto"/>
        </w:rPr>
        <w:t>kisu Village, 20-29.vii.2019 (V. Kahraman), [24]. Vakf</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kebir, Kirazl</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k Village, 03.viii.2019 (B. Biçici); [25]. </w:t>
      </w:r>
      <w:r>
        <w:rPr>
          <w:rFonts w:ascii="Times New Roman" w:cs="Times New Roman" w:eastAsia="Times New Roman" w:hAnsi="Times New Roman"/>
          <w:sz w:val="18"/>
          <w:szCs w:val="18"/>
          <w:i w:val="1"/>
          <w:iCs w:val="1"/>
          <w:color w:val="auto"/>
        </w:rPr>
        <w:t>Giresun</w:t>
      </w:r>
      <w:r>
        <w:rPr>
          <w:rFonts w:ascii="Times New Roman" w:cs="Times New Roman" w:eastAsia="Times New Roman" w:hAnsi="Times New Roman"/>
          <w:sz w:val="18"/>
          <w:szCs w:val="18"/>
          <w:color w:val="auto"/>
        </w:rPr>
        <w:t>: Bulancak, Samugüney Village, 29.viii.2017; 22.viii.2018;</w:t>
      </w:r>
    </w:p>
    <w:p>
      <w:pPr>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08.viii.2019 (A. Karata</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 [26]. Piraziz, 20.vii.2018 (A. C. Karata</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 xml:space="preserve">); [27]. </w:t>
      </w:r>
      <w:r>
        <w:rPr>
          <w:rFonts w:ascii="Times New Roman" w:cs="Times New Roman" w:eastAsia="Times New Roman" w:hAnsi="Times New Roman"/>
          <w:sz w:val="18"/>
          <w:szCs w:val="18"/>
          <w:i w:val="1"/>
          <w:iCs w:val="1"/>
          <w:color w:val="auto"/>
        </w:rPr>
        <w:t>Ordu</w:t>
      </w:r>
      <w:r>
        <w:rPr>
          <w:rFonts w:ascii="Times New Roman" w:cs="Times New Roman" w:eastAsia="Times New Roman" w:hAnsi="Times New Roman"/>
          <w:sz w:val="18"/>
          <w:szCs w:val="18"/>
          <w:color w:val="auto"/>
        </w:rPr>
        <w:t>: Kumba</w:t>
      </w:r>
      <w:r>
        <w:rPr>
          <w:rFonts w:ascii="Times New Roman" w:cs="Times New Roman" w:eastAsia="Times New Roman" w:hAnsi="Times New Roman"/>
          <w:sz w:val="18"/>
          <w:szCs w:val="18"/>
          <w:color w:val="auto"/>
        </w:rPr>
        <w:t>şı</w:t>
      </w:r>
      <w:r>
        <w:rPr>
          <w:rFonts w:ascii="Times New Roman" w:cs="Times New Roman" w:eastAsia="Times New Roman" w:hAnsi="Times New Roman"/>
          <w:sz w:val="18"/>
          <w:szCs w:val="18"/>
          <w:color w:val="auto"/>
        </w:rPr>
        <w:t xml:space="preserve"> Village,</w:t>
      </w:r>
    </w:p>
    <w:p>
      <w:pPr>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08.viii.2018 (O. Akçay); [28]. </w:t>
      </w:r>
      <w:r>
        <w:rPr>
          <w:rFonts w:ascii="Times New Roman" w:cs="Times New Roman" w:eastAsia="Times New Roman" w:hAnsi="Times New Roman"/>
          <w:sz w:val="18"/>
          <w:szCs w:val="18"/>
          <w:i w:val="1"/>
          <w:iCs w:val="1"/>
          <w:color w:val="auto"/>
        </w:rPr>
        <w:t>Samsun</w:t>
      </w:r>
      <w:r>
        <w:rPr>
          <w:rFonts w:ascii="Times New Roman" w:cs="Times New Roman" w:eastAsia="Times New Roman" w:hAnsi="Times New Roman"/>
          <w:sz w:val="18"/>
          <w:szCs w:val="18"/>
          <w:color w:val="auto"/>
        </w:rPr>
        <w:t>: Ondokuzmay</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s, 15.viii.2019 (N. Yavuz); [29]. </w:t>
      </w:r>
      <w:r>
        <w:rPr>
          <w:rFonts w:ascii="Times New Roman" w:cs="Times New Roman" w:eastAsia="Times New Roman" w:hAnsi="Times New Roman"/>
          <w:sz w:val="18"/>
          <w:szCs w:val="18"/>
          <w:i w:val="1"/>
          <w:iCs w:val="1"/>
          <w:color w:val="auto"/>
        </w:rPr>
        <w:t>Sinop</w:t>
      </w:r>
    </w:p>
    <w:p>
      <w:pPr>
        <w:jc w:val="both"/>
        <w:spacing w:after="0" w:line="246"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(centrum), 05.vi.2012 (H. Ya</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 xml:space="preserve">ayacak); [30]. </w:t>
      </w:r>
      <w:r>
        <w:rPr>
          <w:rFonts w:ascii="Times New Roman" w:cs="Times New Roman" w:eastAsia="Times New Roman" w:hAnsi="Times New Roman"/>
          <w:sz w:val="18"/>
          <w:szCs w:val="18"/>
          <w:i w:val="1"/>
          <w:iCs w:val="1"/>
          <w:color w:val="auto"/>
        </w:rPr>
        <w:t>Bart</w:t>
      </w:r>
      <w:r>
        <w:rPr>
          <w:rFonts w:ascii="Times New Roman" w:cs="Times New Roman" w:eastAsia="Times New Roman" w:hAnsi="Times New Roman"/>
          <w:sz w:val="18"/>
          <w:szCs w:val="18"/>
          <w:i w:val="1"/>
          <w:iCs w:val="1"/>
          <w:color w:val="auto"/>
        </w:rPr>
        <w:t>ı</w:t>
      </w:r>
      <w:r>
        <w:rPr>
          <w:rFonts w:ascii="Times New Roman" w:cs="Times New Roman" w:eastAsia="Times New Roman" w:hAnsi="Times New Roman"/>
          <w:sz w:val="18"/>
          <w:szCs w:val="18"/>
          <w:i w:val="1"/>
          <w:iCs w:val="1"/>
          <w:color w:val="auto"/>
        </w:rPr>
        <w:t>n</w:t>
      </w:r>
      <w:r>
        <w:rPr>
          <w:rFonts w:ascii="Times New Roman" w:cs="Times New Roman" w:eastAsia="Times New Roman" w:hAnsi="Times New Roman"/>
          <w:sz w:val="18"/>
          <w:szCs w:val="18"/>
          <w:color w:val="auto"/>
        </w:rPr>
        <w:t>: Amasra, 26.vii.2019 (K. Kaya), [31]. Bart</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n (centrum), 09.viii.2016 (H. Ya</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ayacak), [32]. Ar</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önü Village, Mugada Beach, 20.ix.2017 (F. Eren); [33]. </w:t>
      </w:r>
      <w:r>
        <w:rPr>
          <w:rFonts w:ascii="Times New Roman" w:cs="Times New Roman" w:eastAsia="Times New Roman" w:hAnsi="Times New Roman"/>
          <w:sz w:val="18"/>
          <w:szCs w:val="18"/>
          <w:i w:val="1"/>
          <w:iCs w:val="1"/>
          <w:color w:val="auto"/>
        </w:rPr>
        <w:t>Kocaeli</w:t>
      </w:r>
      <w:r>
        <w:rPr>
          <w:rFonts w:ascii="Times New Roman" w:cs="Times New Roman" w:eastAsia="Times New Roman" w:hAnsi="Times New Roman"/>
          <w:sz w:val="18"/>
          <w:szCs w:val="18"/>
          <w:color w:val="auto"/>
        </w:rPr>
        <w:t>: Kand</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ra, 27.vii.2018 (F. Sulak); [34]. </w:t>
      </w:r>
      <w:r>
        <w:rPr>
          <w:rFonts w:ascii="Times New Roman" w:cs="Times New Roman" w:eastAsia="Times New Roman" w:hAnsi="Times New Roman"/>
          <w:sz w:val="18"/>
          <w:szCs w:val="18"/>
          <w:i w:val="1"/>
          <w:iCs w:val="1"/>
          <w:color w:val="auto"/>
        </w:rPr>
        <w:t>İ</w:t>
      </w:r>
      <w:r>
        <w:rPr>
          <w:rFonts w:ascii="Times New Roman" w:cs="Times New Roman" w:eastAsia="Times New Roman" w:hAnsi="Times New Roman"/>
          <w:sz w:val="18"/>
          <w:szCs w:val="18"/>
          <w:i w:val="1"/>
          <w:iCs w:val="1"/>
          <w:color w:val="auto"/>
        </w:rPr>
        <w:t>stanbul</w:t>
      </w:r>
      <w:r>
        <w:rPr>
          <w:rFonts w:ascii="Times New Roman" w:cs="Times New Roman" w:eastAsia="Times New Roman" w:hAnsi="Times New Roman"/>
          <w:sz w:val="18"/>
          <w:szCs w:val="18"/>
          <w:color w:val="auto"/>
        </w:rPr>
        <w:t>: Çekmeköy, Alemda</w:t>
      </w:r>
      <w:r>
        <w:rPr>
          <w:rFonts w:ascii="Times New Roman" w:cs="Times New Roman" w:eastAsia="Times New Roman" w:hAnsi="Times New Roman"/>
          <w:sz w:val="18"/>
          <w:szCs w:val="18"/>
          <w:color w:val="auto"/>
        </w:rPr>
        <w:t>ğ</w:t>
      </w:r>
      <w:r>
        <w:rPr>
          <w:rFonts w:ascii="Times New Roman" w:cs="Times New Roman" w:eastAsia="Times New Roman" w:hAnsi="Times New Roman"/>
          <w:sz w:val="18"/>
          <w:szCs w:val="18"/>
          <w:color w:val="auto"/>
        </w:rPr>
        <w:t>, 20.viii.2012 (A. Verün), [35]. Beykoz, 09.viii.2014 (A. Ta</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ç</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[36]. Sar</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yer, 01.ix.2019 (U. Gün-gör); [37]. </w:t>
      </w:r>
      <w:r>
        <w:rPr>
          <w:rFonts w:ascii="Times New Roman" w:cs="Times New Roman" w:eastAsia="Times New Roman" w:hAnsi="Times New Roman"/>
          <w:sz w:val="18"/>
          <w:szCs w:val="18"/>
          <w:i w:val="1"/>
          <w:iCs w:val="1"/>
          <w:color w:val="auto"/>
        </w:rPr>
        <w:t>K</w:t>
      </w:r>
      <w:r>
        <w:rPr>
          <w:rFonts w:ascii="Times New Roman" w:cs="Times New Roman" w:eastAsia="Times New Roman" w:hAnsi="Times New Roman"/>
          <w:sz w:val="18"/>
          <w:szCs w:val="18"/>
          <w:i w:val="1"/>
          <w:iCs w:val="1"/>
          <w:color w:val="auto"/>
        </w:rPr>
        <w:t>ı</w:t>
      </w:r>
      <w:r>
        <w:rPr>
          <w:rFonts w:ascii="Times New Roman" w:cs="Times New Roman" w:eastAsia="Times New Roman" w:hAnsi="Times New Roman"/>
          <w:sz w:val="18"/>
          <w:szCs w:val="18"/>
          <w:i w:val="1"/>
          <w:iCs w:val="1"/>
          <w:color w:val="auto"/>
        </w:rPr>
        <w:t>rklareli</w:t>
      </w:r>
      <w:r>
        <w:rPr>
          <w:rFonts w:ascii="Times New Roman" w:cs="Times New Roman" w:eastAsia="Times New Roman" w:hAnsi="Times New Roman"/>
          <w:sz w:val="18"/>
          <w:szCs w:val="18"/>
          <w:color w:val="auto"/>
        </w:rPr>
        <w:t>: Vize, Kastro (Çaml</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koy) Bay, 13.viii-02.ix.2019, [38]. K</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y</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köy, 13.08-02.ix.2019 (N. Yavuz).</w:t>
      </w:r>
    </w:p>
    <w:p>
      <w:pPr>
        <w:spacing w:after="0" w:line="38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Results</w:t>
      </w:r>
    </w:p>
    <w:p>
      <w:pPr>
        <w:spacing w:after="0" w:line="62"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0"/>
          <w:szCs w:val="20"/>
          <w:b w:val="1"/>
          <w:bCs w:val="1"/>
          <w:color w:val="auto"/>
        </w:rPr>
        <w:t xml:space="preserve">Distribution. </w:t>
      </w:r>
      <w:r>
        <w:rPr>
          <w:rFonts w:ascii="Times New Roman" w:cs="Times New Roman" w:eastAsia="Times New Roman" w:hAnsi="Times New Roman"/>
          <w:sz w:val="20"/>
          <w:szCs w:val="20"/>
          <w:color w:val="auto"/>
        </w:rPr>
        <w:t>Our first observation of</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Orosanga japonica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was in July 2009, when we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obtained nymphs from Hopa district of Artvin province, bordering with Georgia (locali-ty 2, Figure 1). In that period, we did not detect the species in the provinces of Eastern Black Sea. Three years later, the pest has established populations in Sinop (locality 29) and </w:t>
      </w:r>
      <w:r>
        <w:rPr>
          <w:rFonts w:ascii="Times New Roman" w:cs="Times New Roman" w:eastAsia="Times New Roman" w:hAnsi="Times New Roman"/>
          <w:sz w:val="20"/>
          <w:szCs w:val="20"/>
          <w:color w:val="auto"/>
        </w:rPr>
        <w:t>İ</w:t>
      </w:r>
      <w:r>
        <w:rPr>
          <w:rFonts w:ascii="Times New Roman" w:cs="Times New Roman" w:eastAsia="Times New Roman" w:hAnsi="Times New Roman"/>
          <w:sz w:val="20"/>
          <w:szCs w:val="20"/>
          <w:color w:val="auto"/>
        </w:rPr>
        <w:t>stanbul (locality 34) areas. In 2019, it was found as far west as in K</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y</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köy (locality 38), close to the Turkish border with Bulgaria. Altogether, we found the species at 38 different localities along the Black Sea coast of Turkey and also in Georgia (Figure 1). According to this information, the invasive pest rapidly increased its range in this new distribution area.</w:t>
      </w:r>
    </w:p>
    <w:p>
      <w:pPr>
        <w:spacing w:after="0" w:line="2" w:lineRule="exact"/>
        <w:rPr>
          <w:sz w:val="20"/>
          <w:szCs w:val="20"/>
          <w:color w:val="auto"/>
        </w:rPr>
      </w:pPr>
    </w:p>
    <w:p>
      <w:pPr>
        <w:jc w:val="both"/>
        <w:ind w:firstLine="295"/>
        <w:spacing w:after="0" w:line="254" w:lineRule="auto"/>
        <w:rPr>
          <w:sz w:val="20"/>
          <w:szCs w:val="20"/>
          <w:color w:val="auto"/>
        </w:rPr>
      </w:pPr>
      <w:r>
        <w:rPr>
          <w:rFonts w:ascii="Times New Roman" w:cs="Times New Roman" w:eastAsia="Times New Roman" w:hAnsi="Times New Roman"/>
          <w:sz w:val="19"/>
          <w:szCs w:val="19"/>
          <w:color w:val="auto"/>
        </w:rPr>
        <w:t xml:space="preserve">According to our observations, </w:t>
      </w:r>
      <w:r>
        <w:rPr>
          <w:rFonts w:ascii="Times New Roman" w:cs="Times New Roman" w:eastAsia="Times New Roman" w:hAnsi="Times New Roman"/>
          <w:sz w:val="19"/>
          <w:szCs w:val="19"/>
          <w:i w:val="1"/>
          <w:iCs w:val="1"/>
          <w:color w:val="auto"/>
        </w:rPr>
        <w:t>O. japonica</w:t>
      </w:r>
      <w:r>
        <w:rPr>
          <w:sz w:val="1"/>
          <w:szCs w:val="1"/>
          <w:color w:val="auto"/>
        </w:rPr>
        <w:drawing>
          <wp:inline distT="0" distB="0" distL="0" distR="0">
            <wp:extent cx="49530" cy="123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extLst>
                    </a:blip>
                    <a:srcRect/>
                    <a:stretch>
                      <a:fillRect/>
                    </a:stretch>
                  </pic:blipFill>
                  <pic:spPr bwMode="auto">
                    <a:xfrm>
                      <a:off x="0" y="0"/>
                      <a:ext cx="49530" cy="123825"/>
                    </a:xfrm>
                    <a:prstGeom prst="rect">
                      <a:avLst/>
                    </a:prstGeom>
                    <a:noFill/>
                    <a:ln>
                      <a:noFill/>
                    </a:ln>
                  </pic:spPr>
                </pic:pic>
              </a:graphicData>
            </a:graphic>
          </wp:inline>
        </w:drawing>
      </w:r>
      <w:r>
        <w:rPr>
          <w:rFonts w:ascii="Times New Roman" w:cs="Times New Roman" w:eastAsia="Times New Roman" w:hAnsi="Times New Roman"/>
          <w:sz w:val="19"/>
          <w:szCs w:val="19"/>
          <w:color w:val="auto"/>
        </w:rPr>
        <w:t>is found in</w:t>
      </w:r>
      <w:r>
        <w:rPr>
          <w:sz w:val="1"/>
          <w:szCs w:val="1"/>
          <w:color w:val="auto"/>
        </w:rPr>
        <w:drawing>
          <wp:inline distT="0" distB="0" distL="0" distR="0">
            <wp:extent cx="49530" cy="1238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extLst>
                    </a:blip>
                    <a:srcRect/>
                    <a:stretch>
                      <a:fillRect/>
                    </a:stretch>
                  </pic:blipFill>
                  <pic:spPr bwMode="auto">
                    <a:xfrm>
                      <a:off x="0" y="0"/>
                      <a:ext cx="49530" cy="123825"/>
                    </a:xfrm>
                    <a:prstGeom prst="rect">
                      <a:avLst/>
                    </a:prstGeom>
                    <a:noFill/>
                    <a:ln>
                      <a:noFill/>
                    </a:ln>
                  </pic:spPr>
                </pic:pic>
              </a:graphicData>
            </a:graphic>
          </wp:inline>
        </w:drawing>
      </w:r>
      <w:r>
        <w:rPr>
          <w:rFonts w:ascii="Times New Roman" w:cs="Times New Roman" w:eastAsia="Times New Roman" w:hAnsi="Times New Roman"/>
          <w:sz w:val="19"/>
          <w:szCs w:val="19"/>
          <w:color w:val="auto"/>
        </w:rPr>
        <w:t>the</w:t>
      </w:r>
      <w:r>
        <w:rPr>
          <w:sz w:val="1"/>
          <w:szCs w:val="1"/>
          <w:color w:val="auto"/>
        </w:rPr>
        <w:drawing>
          <wp:inline distT="0" distB="0" distL="0" distR="0">
            <wp:extent cx="49530" cy="123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extLst>
                    </a:blip>
                    <a:srcRect/>
                    <a:stretch>
                      <a:fillRect/>
                    </a:stretch>
                  </pic:blipFill>
                  <pic:spPr bwMode="auto">
                    <a:xfrm>
                      <a:off x="0" y="0"/>
                      <a:ext cx="49530" cy="123825"/>
                    </a:xfrm>
                    <a:prstGeom prst="rect">
                      <a:avLst/>
                    </a:prstGeom>
                    <a:noFill/>
                    <a:ln>
                      <a:noFill/>
                    </a:ln>
                  </pic:spPr>
                </pic:pic>
              </a:graphicData>
            </a:graphic>
          </wp:inline>
        </w:drawing>
      </w:r>
      <w:r>
        <w:rPr>
          <w:rFonts w:ascii="Times New Roman" w:cs="Times New Roman" w:eastAsia="Times New Roman" w:hAnsi="Times New Roman"/>
          <w:sz w:val="19"/>
          <w:szCs w:val="19"/>
          <w:color w:val="auto"/>
        </w:rPr>
        <w:t>high-rainy</w:t>
      </w:r>
      <w:r>
        <w:rPr>
          <w:sz w:val="1"/>
          <w:szCs w:val="1"/>
          <w:color w:val="auto"/>
        </w:rPr>
        <w:drawing>
          <wp:inline distT="0" distB="0" distL="0" distR="0">
            <wp:extent cx="49530" cy="1238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extLst>
                    </a:blip>
                    <a:srcRect/>
                    <a:stretch>
                      <a:fillRect/>
                    </a:stretch>
                  </pic:blipFill>
                  <pic:spPr bwMode="auto">
                    <a:xfrm>
                      <a:off x="0" y="0"/>
                      <a:ext cx="49530" cy="123825"/>
                    </a:xfrm>
                    <a:prstGeom prst="rect">
                      <a:avLst/>
                    </a:prstGeom>
                    <a:noFill/>
                    <a:ln>
                      <a:noFill/>
                    </a:ln>
                  </pic:spPr>
                </pic:pic>
              </a:graphicData>
            </a:graphic>
          </wp:inline>
        </w:drawing>
      </w:r>
      <w:r>
        <w:rPr>
          <w:rFonts w:ascii="Times New Roman" w:cs="Times New Roman" w:eastAsia="Times New Roman" w:hAnsi="Times New Roman"/>
          <w:sz w:val="19"/>
          <w:szCs w:val="19"/>
          <w:color w:val="auto"/>
        </w:rPr>
        <w:t>and humid coastal</w:t>
      </w:r>
      <w:r>
        <w:rPr>
          <w:sz w:val="1"/>
          <w:szCs w:val="1"/>
          <w:color w:val="auto"/>
        </w:rPr>
        <w:drawing>
          <wp:inline distT="0" distB="0" distL="0" distR="0">
            <wp:extent cx="35560" cy="1238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extLst>
                    </a:blip>
                    <a:srcRect/>
                    <a:stretch>
                      <a:fillRect/>
                    </a:stretch>
                  </pic:blipFill>
                  <pic:spPr bwMode="auto">
                    <a:xfrm>
                      <a:off x="0" y="0"/>
                      <a:ext cx="35560" cy="123825"/>
                    </a:xfrm>
                    <a:prstGeom prst="rect">
                      <a:avLst/>
                    </a:prstGeom>
                    <a:noFill/>
                    <a:ln>
                      <a:noFill/>
                    </a:ln>
                  </pic:spPr>
                </pic:pic>
              </a:graphicData>
            </a:graphic>
          </wp:inline>
        </w:drawing>
      </w:r>
      <w:r>
        <w:rPr>
          <w:rFonts w:ascii="Times New Roman" w:cs="Times New Roman" w:eastAsia="Times New Roman" w:hAnsi="Times New Roman"/>
          <w:sz w:val="19"/>
          <w:szCs w:val="19"/>
          <w:color w:val="auto"/>
        </w:rPr>
        <w:t>zone of</w:t>
      </w:r>
      <w:r>
        <w:rPr>
          <w:sz w:val="1"/>
          <w:szCs w:val="1"/>
          <w:color w:val="auto"/>
        </w:rPr>
        <w:drawing>
          <wp:inline distT="0" distB="0" distL="0" distR="0">
            <wp:extent cx="35560" cy="1238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extLst>
                    </a:blip>
                    <a:srcRect/>
                    <a:stretch>
                      <a:fillRect/>
                    </a:stretch>
                  </pic:blipFill>
                  <pic:spPr bwMode="auto">
                    <a:xfrm>
                      <a:off x="0" y="0"/>
                      <a:ext cx="35560" cy="123825"/>
                    </a:xfrm>
                    <a:prstGeom prst="rect">
                      <a:avLst/>
                    </a:prstGeom>
                    <a:noFill/>
                    <a:ln>
                      <a:noFill/>
                    </a:ln>
                  </pic:spPr>
                </pic:pic>
              </a:graphicData>
            </a:graphic>
          </wp:inline>
        </w:drawing>
      </w:r>
      <w:r>
        <w:rPr>
          <w:rFonts w:ascii="Times New Roman" w:cs="Times New Roman" w:eastAsia="Times New Roman" w:hAnsi="Times New Roman"/>
          <w:sz w:val="19"/>
          <w:szCs w:val="19"/>
          <w:color w:val="auto"/>
        </w:rPr>
        <w:t>the</w:t>
      </w:r>
      <w:r>
        <w:rPr>
          <w:sz w:val="1"/>
          <w:szCs w:val="1"/>
          <w:color w:val="auto"/>
        </w:rPr>
        <w:drawing>
          <wp:inline distT="0" distB="0" distL="0" distR="0">
            <wp:extent cx="35560" cy="1238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extLst>
                    </a:blip>
                    <a:srcRect/>
                    <a:stretch>
                      <a:fillRect/>
                    </a:stretch>
                  </pic:blipFill>
                  <pic:spPr bwMode="auto">
                    <a:xfrm>
                      <a:off x="0" y="0"/>
                      <a:ext cx="35560" cy="123825"/>
                    </a:xfrm>
                    <a:prstGeom prst="rect">
                      <a:avLst/>
                    </a:prstGeom>
                    <a:noFill/>
                    <a:ln>
                      <a:noFill/>
                    </a:ln>
                  </pic:spPr>
                </pic:pic>
              </a:graphicData>
            </a:graphic>
          </wp:inline>
        </w:drawing>
      </w:r>
      <w:r>
        <w:rPr>
          <w:rFonts w:ascii="Times New Roman" w:cs="Times New Roman" w:eastAsia="Times New Roman" w:hAnsi="Times New Roman"/>
          <w:sz w:val="19"/>
          <w:szCs w:val="19"/>
          <w:color w:val="auto"/>
        </w:rPr>
        <w:t>Turkey,</w:t>
      </w:r>
      <w:r>
        <w:rPr>
          <w:sz w:val="1"/>
          <w:szCs w:val="1"/>
          <w:color w:val="auto"/>
        </w:rPr>
        <w:drawing>
          <wp:inline distT="0" distB="0" distL="0" distR="0">
            <wp:extent cx="35560" cy="1238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extLst>
                    </a:blip>
                    <a:srcRect/>
                    <a:stretch>
                      <a:fillRect/>
                    </a:stretch>
                  </pic:blipFill>
                  <pic:spPr bwMode="auto">
                    <a:xfrm>
                      <a:off x="0" y="0"/>
                      <a:ext cx="35560" cy="123825"/>
                    </a:xfrm>
                    <a:prstGeom prst="rect">
                      <a:avLst/>
                    </a:prstGeom>
                    <a:noFill/>
                    <a:ln>
                      <a:noFill/>
                    </a:ln>
                  </pic:spPr>
                </pic:pic>
              </a:graphicData>
            </a:graphic>
          </wp:inline>
        </w:drawing>
      </w:r>
      <w:r>
        <w:rPr>
          <w:rFonts w:ascii="Times New Roman" w:cs="Times New Roman" w:eastAsia="Times New Roman" w:hAnsi="Times New Roman"/>
          <w:sz w:val="19"/>
          <w:szCs w:val="19"/>
          <w:color w:val="auto"/>
        </w:rPr>
        <w:t>a</w:t>
      </w:r>
      <w:r>
        <w:rPr>
          <w:sz w:val="1"/>
          <w:szCs w:val="1"/>
          <w:color w:val="auto"/>
        </w:rPr>
        <w:drawing>
          <wp:inline distT="0" distB="0" distL="0" distR="0">
            <wp:extent cx="34925" cy="1238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extLst>
                    </a:blip>
                    <a:srcRect/>
                    <a:stretch>
                      <a:fillRect/>
                    </a:stretch>
                  </pic:blipFill>
                  <pic:spPr bwMode="auto">
                    <a:xfrm>
                      <a:off x="0" y="0"/>
                      <a:ext cx="34925" cy="123825"/>
                    </a:xfrm>
                    <a:prstGeom prst="rect">
                      <a:avLst/>
                    </a:prstGeom>
                    <a:noFill/>
                    <a:ln>
                      <a:noFill/>
                    </a:ln>
                  </pic:spPr>
                </pic:pic>
              </a:graphicData>
            </a:graphic>
          </wp:inline>
        </w:drawing>
      </w:r>
      <w:r>
        <w:rPr>
          <w:rFonts w:ascii="Times New Roman" w:cs="Times New Roman" w:eastAsia="Times New Roman" w:hAnsi="Times New Roman"/>
          <w:sz w:val="19"/>
          <w:szCs w:val="19"/>
          <w:color w:val="auto"/>
        </w:rPr>
        <w:t xml:space="preserve">part of </w:t>
      </w:r>
      <w:r>
        <w:rPr>
          <w:rFonts w:ascii="Times New Roman" w:cs="Times New Roman" w:eastAsia="Times New Roman" w:hAnsi="Times New Roman"/>
          <w:sz w:val="19"/>
          <w:szCs w:val="19"/>
          <w:color w:val="auto"/>
          <w:highlight w:val="white"/>
        </w:rPr>
        <w:t>boreal</w:t>
      </w:r>
      <w:r>
        <w:rPr>
          <w:sz w:val="1"/>
          <w:szCs w:val="1"/>
          <w:color w:val="auto"/>
        </w:rPr>
        <w:drawing>
          <wp:inline distT="0" distB="0" distL="0" distR="0">
            <wp:extent cx="34925" cy="1238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extLst>
                    </a:blip>
                    <a:srcRect/>
                    <a:stretch>
                      <a:fillRect/>
                    </a:stretch>
                  </pic:blipFill>
                  <pic:spPr bwMode="auto">
                    <a:xfrm>
                      <a:off x="0" y="0"/>
                      <a:ext cx="34925" cy="123825"/>
                    </a:xfrm>
                    <a:prstGeom prst="rect">
                      <a:avLst/>
                    </a:prstGeom>
                    <a:noFill/>
                    <a:ln>
                      <a:noFill/>
                    </a:ln>
                  </pic:spPr>
                </pic:pic>
              </a:graphicData>
            </a:graphic>
          </wp:inline>
        </w:drawing>
      </w:r>
      <w:r>
        <w:rPr>
          <w:rFonts w:ascii="Times New Roman" w:cs="Times New Roman" w:eastAsia="Times New Roman" w:hAnsi="Times New Roman"/>
          <w:sz w:val="19"/>
          <w:szCs w:val="19"/>
          <w:color w:val="auto"/>
        </w:rPr>
        <w:t xml:space="preserve">(Euro-Siberian) </w:t>
      </w:r>
      <w:r>
        <w:rPr>
          <w:rFonts w:ascii="Times New Roman" w:cs="Times New Roman" w:eastAsia="Times New Roman" w:hAnsi="Times New Roman"/>
          <w:sz w:val="19"/>
          <w:szCs w:val="19"/>
          <w:color w:val="auto"/>
          <w:highlight w:val="white"/>
        </w:rPr>
        <w:t>subregion</w:t>
      </w:r>
      <w:r>
        <w:rPr>
          <w:sz w:val="1"/>
          <w:szCs w:val="1"/>
          <w:color w:val="auto"/>
        </w:rPr>
        <w:drawing>
          <wp:inline distT="0" distB="0" distL="0" distR="0">
            <wp:extent cx="35560" cy="1238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extLst>
                    </a:blip>
                    <a:srcRect/>
                    <a:stretch>
                      <a:fillRect/>
                    </a:stretch>
                  </pic:blipFill>
                  <pic:spPr bwMode="auto">
                    <a:xfrm>
                      <a:off x="0" y="0"/>
                      <a:ext cx="35560" cy="123825"/>
                    </a:xfrm>
                    <a:prstGeom prst="rect">
                      <a:avLst/>
                    </a:prstGeom>
                    <a:noFill/>
                    <a:ln>
                      <a:noFill/>
                    </a:ln>
                  </pic:spPr>
                </pic:pic>
              </a:graphicData>
            </a:graphic>
          </wp:inline>
        </w:drawing>
      </w:r>
      <w:r>
        <w:rPr>
          <w:rFonts w:ascii="Times New Roman" w:cs="Times New Roman" w:eastAsia="Times New Roman" w:hAnsi="Times New Roman"/>
          <w:sz w:val="19"/>
          <w:szCs w:val="19"/>
          <w:color w:val="auto"/>
        </w:rPr>
        <w:t>zoogeographical-ly. Its localities were usually less than 3 km from the Black Sea coast line. The location most distant from the sea was Alemda</w:t>
      </w:r>
      <w:r>
        <w:rPr>
          <w:rFonts w:ascii="Times New Roman" w:cs="Times New Roman" w:eastAsia="Times New Roman" w:hAnsi="Times New Roman"/>
          <w:sz w:val="19"/>
          <w:szCs w:val="19"/>
          <w:color w:val="auto"/>
        </w:rPr>
        <w:t>ğ</w:t>
      </w:r>
      <w:r>
        <w:rPr>
          <w:rFonts w:ascii="Times New Roman" w:cs="Times New Roman" w:eastAsia="Times New Roman" w:hAnsi="Times New Roman"/>
          <w:sz w:val="19"/>
          <w:szCs w:val="19"/>
          <w:color w:val="auto"/>
        </w:rPr>
        <w:t xml:space="preserve"> (locality 34), with c. 15 km from the </w:t>
      </w:r>
      <w:r>
        <w:rPr>
          <w:rFonts w:ascii="Times New Roman" w:cs="Times New Roman" w:eastAsia="Times New Roman" w:hAnsi="Times New Roman"/>
          <w:sz w:val="19"/>
          <w:szCs w:val="19"/>
          <w:color w:val="auto"/>
        </w:rPr>
        <w:t>İ</w:t>
      </w:r>
      <w:r>
        <w:rPr>
          <w:rFonts w:ascii="Times New Roman" w:cs="Times New Roman" w:eastAsia="Times New Roman" w:hAnsi="Times New Roman"/>
          <w:sz w:val="19"/>
          <w:szCs w:val="19"/>
          <w:color w:val="auto"/>
        </w:rPr>
        <w:t>stanbul</w:t>
      </w:r>
    </w:p>
    <w:p>
      <w:pPr>
        <w:sectPr>
          <w:pgSz w:w="9860" w:h="14060" w:orient="portrait"/>
          <w:cols w:equalWidth="0" w:num="1">
            <w:col w:w="7100"/>
          </w:cols>
          <w:pgMar w:left="1380" w:top="769" w:right="1380" w:bottom="630" w:gutter="0" w:footer="0" w:header="0"/>
        </w:sectPr>
      </w:pPr>
    </w:p>
    <w:bookmarkStart w:id="4" w:name="page5"/>
    <w:bookmarkEnd w:id="4"/>
    <w:tbl>
      <w:tblPr>
        <w:tblLayout w:type="fixed"/>
        <w:tblInd w:w="2460" w:type="dxa"/>
        <w:tblCellMar>
          <w:top w:w="0" w:type="dxa"/>
          <w:left w:w="0" w:type="dxa"/>
          <w:bottom w:w="0" w:type="dxa"/>
          <w:right w:w="0" w:type="dxa"/>
        </w:tblCellMar>
      </w:tblPr>
      <w:tr>
        <w:trPr>
          <w:trHeight w:val="268"/>
        </w:trPr>
        <w:tc>
          <w:tcPr>
            <w:tcW w:w="326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Zoology in the Middle East</w:t>
            </w:r>
          </w:p>
        </w:tc>
        <w:tc>
          <w:tcPr>
            <w:tcW w:w="13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249</w:t>
            </w:r>
          </w:p>
        </w:tc>
      </w:tr>
    </w:tbl>
    <w:p>
      <w:pPr>
        <w:spacing w:after="0" w:line="238" w:lineRule="exact"/>
        <w:rPr>
          <w:sz w:val="20"/>
          <w:szCs w:val="20"/>
          <w:color w:val="auto"/>
        </w:rPr>
      </w:pPr>
    </w:p>
    <w:p>
      <w:pPr>
        <w:jc w:val="both"/>
        <w:ind w:right="100"/>
        <w:spacing w:after="0" w:line="259" w:lineRule="auto"/>
        <w:rPr>
          <w:sz w:val="20"/>
          <w:szCs w:val="20"/>
          <w:color w:val="auto"/>
        </w:rPr>
      </w:pPr>
      <w:r>
        <w:rPr>
          <w:rFonts w:ascii="Times New Roman" w:cs="Times New Roman" w:eastAsia="Times New Roman" w:hAnsi="Times New Roman"/>
          <w:sz w:val="18"/>
          <w:szCs w:val="18"/>
          <w:color w:val="auto"/>
        </w:rPr>
        <w:t xml:space="preserve">Table 1. Natural host plants of </w:t>
      </w:r>
      <w:r>
        <w:rPr>
          <w:rFonts w:ascii="Times New Roman" w:cs="Times New Roman" w:eastAsia="Times New Roman" w:hAnsi="Times New Roman"/>
          <w:sz w:val="18"/>
          <w:szCs w:val="18"/>
          <w:i w:val="1"/>
          <w:iCs w:val="1"/>
          <w:color w:val="auto"/>
        </w:rPr>
        <w:t>Orosanga japonica</w:t>
      </w:r>
      <w:r>
        <w:rPr>
          <w:rFonts w:ascii="Times New Roman" w:cs="Times New Roman" w:eastAsia="Times New Roman" w:hAnsi="Times New Roman"/>
          <w:sz w:val="18"/>
          <w:szCs w:val="18"/>
          <w:color w:val="auto"/>
        </w:rPr>
        <w:t>, recorded in this survey. New host species for Turkey are marked with asterisk (*). Density are assessed into three categories: (a). 1–5, b. 6–20, c. &gt;20 individuals on the shoots of the plant.</w:t>
      </w:r>
    </w:p>
    <w:p>
      <w:pPr>
        <w:spacing w:after="0" w:line="74" w:lineRule="exact"/>
        <w:rPr>
          <w:sz w:val="20"/>
          <w:szCs w:val="20"/>
          <w:color w:val="auto"/>
        </w:rPr>
      </w:pPr>
    </w:p>
    <w:tbl>
      <w:tblPr>
        <w:tblLayout w:type="fixed"/>
        <w:tblInd w:w="10" w:type="dxa"/>
        <w:tblCellMar>
          <w:top w:w="0" w:type="dxa"/>
          <w:left w:w="0" w:type="dxa"/>
          <w:bottom w:w="0" w:type="dxa"/>
          <w:right w:w="0" w:type="dxa"/>
        </w:tblCellMar>
      </w:tblPr>
      <w:tr>
        <w:trPr>
          <w:trHeight w:val="289"/>
        </w:trPr>
        <w:tc>
          <w:tcPr>
            <w:tcW w:w="1320" w:type="dxa"/>
            <w:vAlign w:val="bottom"/>
            <w:tcBorders>
              <w:top w:val="single" w:sz="8" w:color="auto"/>
              <w:left w:val="single" w:sz="8" w:color="auto"/>
              <w:bottom w:val="single" w:sz="8" w:color="D2D2D2"/>
              <w:right w:val="single" w:sz="8" w:color="auto"/>
            </w:tcBorders>
            <w:shd w:val="clear" w:color="auto" w:fill="D2D2D2"/>
          </w:tcPr>
          <w:p>
            <w:pPr>
              <w:ind w:left="120"/>
              <w:spacing w:after="0"/>
              <w:rPr>
                <w:sz w:val="20"/>
                <w:szCs w:val="20"/>
                <w:color w:val="auto"/>
              </w:rPr>
            </w:pPr>
            <w:r>
              <w:rPr>
                <w:rFonts w:ascii="Times New Roman" w:cs="Times New Roman" w:eastAsia="Times New Roman" w:hAnsi="Times New Roman"/>
                <w:sz w:val="17"/>
                <w:szCs w:val="17"/>
                <w:b w:val="1"/>
                <w:bCs w:val="1"/>
                <w:color w:val="auto"/>
              </w:rPr>
              <w:t>Order</w:t>
            </w:r>
          </w:p>
        </w:tc>
        <w:tc>
          <w:tcPr>
            <w:tcW w:w="1500" w:type="dxa"/>
            <w:vAlign w:val="bottom"/>
            <w:tcBorders>
              <w:top w:val="single" w:sz="8" w:color="auto"/>
              <w:bottom w:val="single" w:sz="8" w:color="D2D2D2"/>
              <w:right w:val="single" w:sz="8" w:color="auto"/>
            </w:tcBorders>
            <w:shd w:val="clear" w:color="auto" w:fill="D2D2D2"/>
          </w:tcPr>
          <w:p>
            <w:pPr>
              <w:ind w:left="100"/>
              <w:spacing w:after="0"/>
              <w:rPr>
                <w:sz w:val="20"/>
                <w:szCs w:val="20"/>
                <w:color w:val="auto"/>
              </w:rPr>
            </w:pPr>
            <w:r>
              <w:rPr>
                <w:rFonts w:ascii="Times New Roman" w:cs="Times New Roman" w:eastAsia="Times New Roman" w:hAnsi="Times New Roman"/>
                <w:sz w:val="17"/>
                <w:szCs w:val="17"/>
                <w:b w:val="1"/>
                <w:bCs w:val="1"/>
                <w:color w:val="auto"/>
              </w:rPr>
              <w:t>Family</w:t>
            </w:r>
          </w:p>
        </w:tc>
        <w:tc>
          <w:tcPr>
            <w:tcW w:w="3580" w:type="dxa"/>
            <w:vAlign w:val="bottom"/>
            <w:tcBorders>
              <w:top w:val="single" w:sz="8" w:color="auto"/>
              <w:bottom w:val="single" w:sz="8" w:color="D2D2D2"/>
              <w:right w:val="single" w:sz="8" w:color="auto"/>
            </w:tcBorders>
            <w:shd w:val="clear" w:color="auto" w:fill="D2D2D2"/>
          </w:tcPr>
          <w:p>
            <w:pPr>
              <w:ind w:left="80"/>
              <w:spacing w:after="0"/>
              <w:rPr>
                <w:sz w:val="20"/>
                <w:szCs w:val="20"/>
                <w:color w:val="auto"/>
              </w:rPr>
            </w:pPr>
            <w:r>
              <w:rPr>
                <w:rFonts w:ascii="Times New Roman" w:cs="Times New Roman" w:eastAsia="Times New Roman" w:hAnsi="Times New Roman"/>
                <w:sz w:val="17"/>
                <w:szCs w:val="17"/>
                <w:b w:val="1"/>
                <w:bCs w:val="1"/>
                <w:color w:val="auto"/>
              </w:rPr>
              <w:t>Species</w:t>
            </w:r>
          </w:p>
        </w:tc>
        <w:tc>
          <w:tcPr>
            <w:tcW w:w="820" w:type="dxa"/>
            <w:vAlign w:val="bottom"/>
            <w:tcBorders>
              <w:top w:val="single" w:sz="8" w:color="auto"/>
              <w:bottom w:val="single" w:sz="8" w:color="D2D2D2"/>
              <w:right w:val="single" w:sz="8" w:color="auto"/>
            </w:tcBorders>
            <w:shd w:val="clear" w:color="auto" w:fill="D2D2D2"/>
          </w:tcPr>
          <w:p>
            <w:pPr>
              <w:jc w:val="center"/>
              <w:spacing w:after="0"/>
              <w:rPr>
                <w:sz w:val="20"/>
                <w:szCs w:val="20"/>
                <w:color w:val="auto"/>
              </w:rPr>
            </w:pPr>
            <w:r>
              <w:rPr>
                <w:rFonts w:ascii="Times New Roman" w:cs="Times New Roman" w:eastAsia="Times New Roman" w:hAnsi="Times New Roman"/>
                <w:sz w:val="17"/>
                <w:szCs w:val="17"/>
                <w:b w:val="1"/>
                <w:bCs w:val="1"/>
                <w:color w:val="auto"/>
                <w:w w:val="98"/>
              </w:rPr>
              <w:t>Density</w:t>
            </w:r>
          </w:p>
        </w:tc>
      </w:tr>
      <w:tr>
        <w:trPr>
          <w:trHeight w:val="186"/>
        </w:trPr>
        <w:tc>
          <w:tcPr>
            <w:tcW w:w="1320" w:type="dxa"/>
            <w:vAlign w:val="bottom"/>
            <w:tcBorders>
              <w:top w:val="single" w:sz="8" w:color="auto"/>
              <w:left w:val="single" w:sz="8" w:color="auto"/>
              <w:bottom w:val="single" w:sz="8" w:color="auto"/>
              <w:right w:val="single" w:sz="8" w:color="auto"/>
            </w:tcBorders>
          </w:tcPr>
          <w:p>
            <w:pPr>
              <w:ind w:left="120"/>
              <w:spacing w:after="0" w:line="186" w:lineRule="exact"/>
              <w:rPr>
                <w:sz w:val="20"/>
                <w:szCs w:val="20"/>
                <w:color w:val="auto"/>
              </w:rPr>
            </w:pPr>
            <w:r>
              <w:rPr>
                <w:rFonts w:ascii="Times New Roman" w:cs="Times New Roman" w:eastAsia="Times New Roman" w:hAnsi="Times New Roman"/>
                <w:sz w:val="17"/>
                <w:szCs w:val="17"/>
                <w:color w:val="auto"/>
              </w:rPr>
              <w:t>Polypodiales</w:t>
            </w:r>
          </w:p>
        </w:tc>
        <w:tc>
          <w:tcPr>
            <w:tcW w:w="1500" w:type="dxa"/>
            <w:vAlign w:val="bottom"/>
            <w:tcBorders>
              <w:top w:val="single" w:sz="8" w:color="auto"/>
              <w:bottom w:val="single" w:sz="8" w:color="auto"/>
              <w:right w:val="single" w:sz="8" w:color="auto"/>
            </w:tcBorders>
          </w:tcPr>
          <w:p>
            <w:pPr>
              <w:ind w:left="100"/>
              <w:spacing w:after="0" w:line="186" w:lineRule="exact"/>
              <w:rPr>
                <w:sz w:val="20"/>
                <w:szCs w:val="20"/>
                <w:color w:val="auto"/>
              </w:rPr>
            </w:pPr>
            <w:r>
              <w:rPr>
                <w:rFonts w:ascii="Times New Roman" w:cs="Times New Roman" w:eastAsia="Times New Roman" w:hAnsi="Times New Roman"/>
                <w:sz w:val="17"/>
                <w:szCs w:val="17"/>
                <w:color w:val="auto"/>
              </w:rPr>
              <w:t>Athyriaceae</w:t>
            </w:r>
          </w:p>
        </w:tc>
        <w:tc>
          <w:tcPr>
            <w:tcW w:w="3580" w:type="dxa"/>
            <w:vAlign w:val="bottom"/>
            <w:tcBorders>
              <w:top w:val="single" w:sz="8" w:color="auto"/>
              <w:bottom w:val="single" w:sz="8" w:color="auto"/>
              <w:right w:val="single" w:sz="8" w:color="auto"/>
            </w:tcBorders>
          </w:tcPr>
          <w:p>
            <w:pPr>
              <w:ind w:left="80"/>
              <w:spacing w:after="0" w:line="186" w:lineRule="exact"/>
              <w:rPr>
                <w:sz w:val="20"/>
                <w:szCs w:val="20"/>
                <w:color w:val="auto"/>
              </w:rPr>
            </w:pPr>
            <w:r>
              <w:rPr>
                <w:rFonts w:ascii="Times New Roman" w:cs="Times New Roman" w:eastAsia="Times New Roman" w:hAnsi="Times New Roman"/>
                <w:sz w:val="17"/>
                <w:szCs w:val="17"/>
                <w:i w:val="1"/>
                <w:iCs w:val="1"/>
                <w:color w:val="auto"/>
              </w:rPr>
              <w:t xml:space="preserve">Athyrium filix-femina </w:t>
            </w:r>
            <w:r>
              <w:rPr>
                <w:rFonts w:ascii="Times New Roman" w:cs="Times New Roman" w:eastAsia="Times New Roman" w:hAnsi="Times New Roman"/>
                <w:sz w:val="17"/>
                <w:szCs w:val="17"/>
                <w:color w:val="auto"/>
              </w:rPr>
              <w:t>(L., 1753) Roth, 1800*</w:t>
            </w:r>
          </w:p>
        </w:tc>
        <w:tc>
          <w:tcPr>
            <w:tcW w:w="820" w:type="dxa"/>
            <w:vAlign w:val="bottom"/>
            <w:tcBorders>
              <w:top w:val="single" w:sz="8" w:color="auto"/>
              <w:bottom w:val="single" w:sz="8" w:color="auto"/>
              <w:right w:val="single" w:sz="8" w:color="auto"/>
            </w:tcBorders>
          </w:tcPr>
          <w:p>
            <w:pPr>
              <w:jc w:val="center"/>
              <w:spacing w:after="0" w:line="186" w:lineRule="exact"/>
              <w:rPr>
                <w:sz w:val="20"/>
                <w:szCs w:val="20"/>
                <w:color w:val="auto"/>
              </w:rPr>
            </w:pPr>
            <w:r>
              <w:rPr>
                <w:rFonts w:ascii="Times New Roman" w:cs="Times New Roman" w:eastAsia="Times New Roman" w:hAnsi="Times New Roman"/>
                <w:sz w:val="17"/>
                <w:szCs w:val="17"/>
                <w:color w:val="auto"/>
              </w:rPr>
              <w:t>a</w:t>
            </w:r>
          </w:p>
        </w:tc>
      </w:tr>
      <w:tr>
        <w:trPr>
          <w:trHeight w:val="185"/>
        </w:trPr>
        <w:tc>
          <w:tcPr>
            <w:tcW w:w="1320" w:type="dxa"/>
            <w:vAlign w:val="bottom"/>
            <w:tcBorders>
              <w:left w:val="single" w:sz="8" w:color="auto"/>
              <w:bottom w:val="single" w:sz="8" w:color="auto"/>
              <w:right w:val="single" w:sz="8" w:color="auto"/>
            </w:tcBorders>
          </w:tcPr>
          <w:p>
            <w:pPr>
              <w:spacing w:after="0"/>
              <w:rPr>
                <w:sz w:val="16"/>
                <w:szCs w:val="16"/>
                <w:color w:val="auto"/>
              </w:rPr>
            </w:pPr>
          </w:p>
        </w:tc>
        <w:tc>
          <w:tcPr>
            <w:tcW w:w="1500" w:type="dxa"/>
            <w:vAlign w:val="bottom"/>
            <w:tcBorders>
              <w:bottom w:val="single" w:sz="8" w:color="auto"/>
              <w:right w:val="single" w:sz="8" w:color="auto"/>
            </w:tcBorders>
          </w:tcPr>
          <w:p>
            <w:pPr>
              <w:ind w:left="100"/>
              <w:spacing w:after="0" w:line="185" w:lineRule="exact"/>
              <w:rPr>
                <w:sz w:val="20"/>
                <w:szCs w:val="20"/>
                <w:color w:val="auto"/>
              </w:rPr>
            </w:pPr>
            <w:r>
              <w:rPr>
                <w:rFonts w:ascii="Times New Roman" w:cs="Times New Roman" w:eastAsia="Times New Roman" w:hAnsi="Times New Roman"/>
                <w:sz w:val="17"/>
                <w:szCs w:val="17"/>
                <w:color w:val="auto"/>
              </w:rPr>
              <w:t>Dennstaedtiaceae</w:t>
            </w:r>
          </w:p>
        </w:tc>
        <w:tc>
          <w:tcPr>
            <w:tcW w:w="3580" w:type="dxa"/>
            <w:vAlign w:val="bottom"/>
            <w:tcBorders>
              <w:bottom w:val="single" w:sz="8" w:color="auto"/>
              <w:right w:val="single" w:sz="8" w:color="auto"/>
            </w:tcBorders>
          </w:tcPr>
          <w:p>
            <w:pPr>
              <w:ind w:left="80"/>
              <w:spacing w:after="0" w:line="185" w:lineRule="exact"/>
              <w:rPr>
                <w:sz w:val="20"/>
                <w:szCs w:val="20"/>
                <w:color w:val="auto"/>
              </w:rPr>
            </w:pPr>
            <w:r>
              <w:rPr>
                <w:rFonts w:ascii="Times New Roman" w:cs="Times New Roman" w:eastAsia="Times New Roman" w:hAnsi="Times New Roman"/>
                <w:sz w:val="17"/>
                <w:szCs w:val="17"/>
                <w:i w:val="1"/>
                <w:iCs w:val="1"/>
                <w:color w:val="auto"/>
              </w:rPr>
              <w:t xml:space="preserve">Pteridium aquilinum </w:t>
            </w:r>
            <w:r>
              <w:rPr>
                <w:rFonts w:ascii="Times New Roman" w:cs="Times New Roman" w:eastAsia="Times New Roman" w:hAnsi="Times New Roman"/>
                <w:sz w:val="17"/>
                <w:szCs w:val="17"/>
                <w:color w:val="auto"/>
              </w:rPr>
              <w:t>(L., 1753) Kuhn, 1879*</w:t>
            </w:r>
          </w:p>
        </w:tc>
        <w:tc>
          <w:tcPr>
            <w:tcW w:w="820" w:type="dxa"/>
            <w:vAlign w:val="bottom"/>
            <w:tcBorders>
              <w:bottom w:val="single" w:sz="8" w:color="auto"/>
              <w:right w:val="single" w:sz="8" w:color="auto"/>
            </w:tcBorders>
          </w:tcPr>
          <w:p>
            <w:pPr>
              <w:jc w:val="center"/>
              <w:spacing w:after="0" w:line="185" w:lineRule="exact"/>
              <w:rPr>
                <w:sz w:val="20"/>
                <w:szCs w:val="20"/>
                <w:color w:val="auto"/>
              </w:rPr>
            </w:pPr>
            <w:r>
              <w:rPr>
                <w:rFonts w:ascii="Times New Roman" w:cs="Times New Roman" w:eastAsia="Times New Roman" w:hAnsi="Times New Roman"/>
                <w:sz w:val="17"/>
                <w:szCs w:val="17"/>
                <w:color w:val="auto"/>
              </w:rPr>
              <w:t>a</w:t>
            </w:r>
          </w:p>
        </w:tc>
      </w:tr>
      <w:tr>
        <w:trPr>
          <w:trHeight w:val="185"/>
        </w:trPr>
        <w:tc>
          <w:tcPr>
            <w:tcW w:w="1320" w:type="dxa"/>
            <w:vAlign w:val="bottom"/>
            <w:tcBorders>
              <w:left w:val="single" w:sz="8" w:color="auto"/>
              <w:bottom w:val="single" w:sz="8" w:color="auto"/>
              <w:right w:val="single" w:sz="8" w:color="auto"/>
            </w:tcBorders>
          </w:tcPr>
          <w:p>
            <w:pPr>
              <w:ind w:left="120"/>
              <w:spacing w:after="0" w:line="185" w:lineRule="exact"/>
              <w:rPr>
                <w:sz w:val="20"/>
                <w:szCs w:val="20"/>
                <w:color w:val="auto"/>
              </w:rPr>
            </w:pPr>
            <w:r>
              <w:rPr>
                <w:rFonts w:ascii="Times New Roman" w:cs="Times New Roman" w:eastAsia="Times New Roman" w:hAnsi="Times New Roman"/>
                <w:sz w:val="17"/>
                <w:szCs w:val="17"/>
                <w:color w:val="auto"/>
              </w:rPr>
              <w:t>Caryophyllales</w:t>
            </w:r>
          </w:p>
        </w:tc>
        <w:tc>
          <w:tcPr>
            <w:tcW w:w="1500" w:type="dxa"/>
            <w:vAlign w:val="bottom"/>
            <w:tcBorders>
              <w:bottom w:val="single" w:sz="8" w:color="auto"/>
              <w:right w:val="single" w:sz="8" w:color="auto"/>
            </w:tcBorders>
          </w:tcPr>
          <w:p>
            <w:pPr>
              <w:ind w:left="100"/>
              <w:spacing w:after="0" w:line="185" w:lineRule="exact"/>
              <w:rPr>
                <w:sz w:val="20"/>
                <w:szCs w:val="20"/>
                <w:color w:val="auto"/>
              </w:rPr>
            </w:pPr>
            <w:r>
              <w:rPr>
                <w:rFonts w:ascii="Times New Roman" w:cs="Times New Roman" w:eastAsia="Times New Roman" w:hAnsi="Times New Roman"/>
                <w:sz w:val="17"/>
                <w:szCs w:val="17"/>
                <w:color w:val="auto"/>
              </w:rPr>
              <w:t>Amaranthaceae</w:t>
            </w:r>
          </w:p>
        </w:tc>
        <w:tc>
          <w:tcPr>
            <w:tcW w:w="3580" w:type="dxa"/>
            <w:vAlign w:val="bottom"/>
            <w:tcBorders>
              <w:bottom w:val="single" w:sz="8" w:color="auto"/>
              <w:right w:val="single" w:sz="8" w:color="auto"/>
            </w:tcBorders>
          </w:tcPr>
          <w:p>
            <w:pPr>
              <w:ind w:left="80"/>
              <w:spacing w:after="0" w:line="185" w:lineRule="exact"/>
              <w:rPr>
                <w:sz w:val="20"/>
                <w:szCs w:val="20"/>
                <w:color w:val="auto"/>
              </w:rPr>
            </w:pPr>
            <w:r>
              <w:rPr>
                <w:rFonts w:ascii="Times New Roman" w:cs="Times New Roman" w:eastAsia="Times New Roman" w:hAnsi="Times New Roman"/>
                <w:sz w:val="17"/>
                <w:szCs w:val="17"/>
                <w:i w:val="1"/>
                <w:iCs w:val="1"/>
                <w:color w:val="auto"/>
              </w:rPr>
              <w:t xml:space="preserve">Amaranthus </w:t>
            </w:r>
            <w:r>
              <w:rPr>
                <w:rFonts w:ascii="Times New Roman" w:cs="Times New Roman" w:eastAsia="Times New Roman" w:hAnsi="Times New Roman"/>
                <w:sz w:val="17"/>
                <w:szCs w:val="17"/>
                <w:color w:val="auto"/>
              </w:rPr>
              <w:t>sp.*</w:t>
            </w:r>
          </w:p>
        </w:tc>
        <w:tc>
          <w:tcPr>
            <w:tcW w:w="820" w:type="dxa"/>
            <w:vAlign w:val="bottom"/>
            <w:tcBorders>
              <w:bottom w:val="single" w:sz="8" w:color="auto"/>
              <w:right w:val="single" w:sz="8" w:color="auto"/>
            </w:tcBorders>
          </w:tcPr>
          <w:p>
            <w:pPr>
              <w:jc w:val="center"/>
              <w:spacing w:after="0" w:line="185" w:lineRule="exact"/>
              <w:rPr>
                <w:sz w:val="20"/>
                <w:szCs w:val="20"/>
                <w:color w:val="auto"/>
              </w:rPr>
            </w:pPr>
            <w:r>
              <w:rPr>
                <w:rFonts w:ascii="Times New Roman" w:cs="Times New Roman" w:eastAsia="Times New Roman" w:hAnsi="Times New Roman"/>
                <w:sz w:val="17"/>
                <w:szCs w:val="17"/>
                <w:color w:val="auto"/>
              </w:rPr>
              <w:t>b</w:t>
            </w:r>
          </w:p>
        </w:tc>
      </w:tr>
      <w:tr>
        <w:trPr>
          <w:trHeight w:val="185"/>
        </w:trPr>
        <w:tc>
          <w:tcPr>
            <w:tcW w:w="1320" w:type="dxa"/>
            <w:vAlign w:val="bottom"/>
            <w:tcBorders>
              <w:left w:val="single" w:sz="8" w:color="auto"/>
              <w:bottom w:val="single" w:sz="8" w:color="auto"/>
              <w:right w:val="single" w:sz="8" w:color="auto"/>
            </w:tcBorders>
          </w:tcPr>
          <w:p>
            <w:pPr>
              <w:ind w:left="120"/>
              <w:spacing w:after="0" w:line="185" w:lineRule="exact"/>
              <w:rPr>
                <w:sz w:val="20"/>
                <w:szCs w:val="20"/>
                <w:color w:val="auto"/>
              </w:rPr>
            </w:pPr>
            <w:r>
              <w:rPr>
                <w:rFonts w:ascii="Times New Roman" w:cs="Times New Roman" w:eastAsia="Times New Roman" w:hAnsi="Times New Roman"/>
                <w:sz w:val="17"/>
                <w:szCs w:val="17"/>
                <w:color w:val="auto"/>
              </w:rPr>
              <w:t>Sapindales</w:t>
            </w:r>
          </w:p>
        </w:tc>
        <w:tc>
          <w:tcPr>
            <w:tcW w:w="1500" w:type="dxa"/>
            <w:vAlign w:val="bottom"/>
            <w:tcBorders>
              <w:bottom w:val="single" w:sz="8" w:color="auto"/>
              <w:right w:val="single" w:sz="8" w:color="auto"/>
            </w:tcBorders>
          </w:tcPr>
          <w:p>
            <w:pPr>
              <w:ind w:left="100"/>
              <w:spacing w:after="0" w:line="185" w:lineRule="exact"/>
              <w:rPr>
                <w:sz w:val="20"/>
                <w:szCs w:val="20"/>
                <w:color w:val="auto"/>
              </w:rPr>
            </w:pPr>
            <w:r>
              <w:rPr>
                <w:rFonts w:ascii="Times New Roman" w:cs="Times New Roman" w:eastAsia="Times New Roman" w:hAnsi="Times New Roman"/>
                <w:sz w:val="17"/>
                <w:szCs w:val="17"/>
                <w:color w:val="auto"/>
              </w:rPr>
              <w:t>Simaroubaceae</w:t>
            </w:r>
          </w:p>
        </w:tc>
        <w:tc>
          <w:tcPr>
            <w:tcW w:w="3580" w:type="dxa"/>
            <w:vAlign w:val="bottom"/>
            <w:tcBorders>
              <w:bottom w:val="single" w:sz="8" w:color="auto"/>
              <w:right w:val="single" w:sz="8" w:color="auto"/>
            </w:tcBorders>
          </w:tcPr>
          <w:p>
            <w:pPr>
              <w:ind w:left="80"/>
              <w:spacing w:after="0" w:line="185" w:lineRule="exact"/>
              <w:rPr>
                <w:sz w:val="20"/>
                <w:szCs w:val="20"/>
                <w:color w:val="auto"/>
              </w:rPr>
            </w:pPr>
            <w:r>
              <w:rPr>
                <w:rFonts w:ascii="Times New Roman" w:cs="Times New Roman" w:eastAsia="Times New Roman" w:hAnsi="Times New Roman"/>
                <w:sz w:val="17"/>
                <w:szCs w:val="17"/>
                <w:i w:val="1"/>
                <w:iCs w:val="1"/>
                <w:color w:val="auto"/>
              </w:rPr>
              <w:t xml:space="preserve">Ailanthus altissima </w:t>
            </w:r>
            <w:r>
              <w:rPr>
                <w:rFonts w:ascii="Times New Roman" w:cs="Times New Roman" w:eastAsia="Times New Roman" w:hAnsi="Times New Roman"/>
                <w:sz w:val="17"/>
                <w:szCs w:val="17"/>
                <w:color w:val="auto"/>
              </w:rPr>
              <w:t>(Mill., 1768) Swingle, 1916*</w:t>
            </w:r>
          </w:p>
        </w:tc>
        <w:tc>
          <w:tcPr>
            <w:tcW w:w="820" w:type="dxa"/>
            <w:vAlign w:val="bottom"/>
            <w:tcBorders>
              <w:bottom w:val="single" w:sz="8" w:color="auto"/>
              <w:right w:val="single" w:sz="8" w:color="auto"/>
            </w:tcBorders>
          </w:tcPr>
          <w:p>
            <w:pPr>
              <w:jc w:val="center"/>
              <w:spacing w:after="0" w:line="185" w:lineRule="exact"/>
              <w:rPr>
                <w:sz w:val="20"/>
                <w:szCs w:val="20"/>
                <w:color w:val="auto"/>
              </w:rPr>
            </w:pPr>
            <w:r>
              <w:rPr>
                <w:rFonts w:ascii="Times New Roman" w:cs="Times New Roman" w:eastAsia="Times New Roman" w:hAnsi="Times New Roman"/>
                <w:sz w:val="17"/>
                <w:szCs w:val="17"/>
                <w:color w:val="auto"/>
              </w:rPr>
              <w:t>c</w:t>
            </w:r>
          </w:p>
        </w:tc>
      </w:tr>
      <w:tr>
        <w:trPr>
          <w:trHeight w:val="186"/>
        </w:trPr>
        <w:tc>
          <w:tcPr>
            <w:tcW w:w="1320" w:type="dxa"/>
            <w:vAlign w:val="bottom"/>
            <w:tcBorders>
              <w:left w:val="single" w:sz="8" w:color="auto"/>
              <w:bottom w:val="single" w:sz="8" w:color="auto"/>
              <w:right w:val="single" w:sz="8" w:color="auto"/>
            </w:tcBorders>
          </w:tcPr>
          <w:p>
            <w:pPr>
              <w:ind w:left="120"/>
              <w:spacing w:after="0" w:line="186" w:lineRule="exact"/>
              <w:rPr>
                <w:sz w:val="20"/>
                <w:szCs w:val="20"/>
                <w:color w:val="auto"/>
              </w:rPr>
            </w:pPr>
            <w:r>
              <w:rPr>
                <w:rFonts w:ascii="Times New Roman" w:cs="Times New Roman" w:eastAsia="Times New Roman" w:hAnsi="Times New Roman"/>
                <w:sz w:val="17"/>
                <w:szCs w:val="17"/>
                <w:color w:val="auto"/>
              </w:rPr>
              <w:t>Malpighiales</w:t>
            </w:r>
          </w:p>
        </w:tc>
        <w:tc>
          <w:tcPr>
            <w:tcW w:w="1500" w:type="dxa"/>
            <w:vAlign w:val="bottom"/>
            <w:tcBorders>
              <w:bottom w:val="single" w:sz="8" w:color="auto"/>
              <w:right w:val="single" w:sz="8" w:color="auto"/>
            </w:tcBorders>
          </w:tcPr>
          <w:p>
            <w:pPr>
              <w:ind w:left="100"/>
              <w:spacing w:after="0" w:line="186" w:lineRule="exact"/>
              <w:rPr>
                <w:sz w:val="20"/>
                <w:szCs w:val="20"/>
                <w:color w:val="auto"/>
              </w:rPr>
            </w:pPr>
            <w:r>
              <w:rPr>
                <w:rFonts w:ascii="Times New Roman" w:cs="Times New Roman" w:eastAsia="Times New Roman" w:hAnsi="Times New Roman"/>
                <w:sz w:val="17"/>
                <w:szCs w:val="17"/>
                <w:color w:val="auto"/>
              </w:rPr>
              <w:t>Euphorbiaceae</w:t>
            </w:r>
          </w:p>
        </w:tc>
        <w:tc>
          <w:tcPr>
            <w:tcW w:w="3580" w:type="dxa"/>
            <w:vAlign w:val="bottom"/>
            <w:tcBorders>
              <w:bottom w:val="single" w:sz="8" w:color="auto"/>
              <w:right w:val="single" w:sz="8" w:color="auto"/>
            </w:tcBorders>
          </w:tcPr>
          <w:p>
            <w:pPr>
              <w:ind w:left="80"/>
              <w:spacing w:after="0" w:line="186" w:lineRule="exact"/>
              <w:rPr>
                <w:sz w:val="20"/>
                <w:szCs w:val="20"/>
                <w:color w:val="auto"/>
              </w:rPr>
            </w:pPr>
            <w:r>
              <w:rPr>
                <w:rFonts w:ascii="Times New Roman" w:cs="Times New Roman" w:eastAsia="Times New Roman" w:hAnsi="Times New Roman"/>
                <w:sz w:val="17"/>
                <w:szCs w:val="17"/>
                <w:i w:val="1"/>
                <w:iCs w:val="1"/>
                <w:color w:val="auto"/>
              </w:rPr>
              <w:t xml:space="preserve">Acalypha australis </w:t>
            </w:r>
            <w:r>
              <w:rPr>
                <w:rFonts w:ascii="Times New Roman" w:cs="Times New Roman" w:eastAsia="Times New Roman" w:hAnsi="Times New Roman"/>
                <w:sz w:val="17"/>
                <w:szCs w:val="17"/>
                <w:color w:val="auto"/>
              </w:rPr>
              <w:t>L.*</w:t>
            </w:r>
          </w:p>
        </w:tc>
        <w:tc>
          <w:tcPr>
            <w:tcW w:w="820" w:type="dxa"/>
            <w:vAlign w:val="bottom"/>
            <w:tcBorders>
              <w:bottom w:val="single" w:sz="8" w:color="auto"/>
              <w:right w:val="single" w:sz="8" w:color="auto"/>
            </w:tcBorders>
          </w:tcPr>
          <w:p>
            <w:pPr>
              <w:jc w:val="center"/>
              <w:spacing w:after="0" w:line="186" w:lineRule="exact"/>
              <w:rPr>
                <w:sz w:val="20"/>
                <w:szCs w:val="20"/>
                <w:color w:val="auto"/>
              </w:rPr>
            </w:pPr>
            <w:r>
              <w:rPr>
                <w:rFonts w:ascii="Times New Roman" w:cs="Times New Roman" w:eastAsia="Times New Roman" w:hAnsi="Times New Roman"/>
                <w:sz w:val="17"/>
                <w:szCs w:val="17"/>
                <w:color w:val="auto"/>
              </w:rPr>
              <w:t>b</w:t>
            </w:r>
          </w:p>
        </w:tc>
      </w:tr>
      <w:tr>
        <w:trPr>
          <w:trHeight w:val="185"/>
        </w:trPr>
        <w:tc>
          <w:tcPr>
            <w:tcW w:w="1320" w:type="dxa"/>
            <w:vAlign w:val="bottom"/>
            <w:tcBorders>
              <w:left w:val="single" w:sz="8" w:color="auto"/>
              <w:bottom w:val="single" w:sz="8" w:color="auto"/>
              <w:right w:val="single" w:sz="8" w:color="auto"/>
            </w:tcBorders>
          </w:tcPr>
          <w:p>
            <w:pPr>
              <w:ind w:left="120"/>
              <w:spacing w:after="0" w:line="185" w:lineRule="exact"/>
              <w:rPr>
                <w:sz w:val="20"/>
                <w:szCs w:val="20"/>
                <w:color w:val="auto"/>
              </w:rPr>
            </w:pPr>
            <w:r>
              <w:rPr>
                <w:rFonts w:ascii="Times New Roman" w:cs="Times New Roman" w:eastAsia="Times New Roman" w:hAnsi="Times New Roman"/>
                <w:sz w:val="17"/>
                <w:szCs w:val="17"/>
                <w:color w:val="auto"/>
              </w:rPr>
              <w:t>Fagales</w:t>
            </w:r>
          </w:p>
        </w:tc>
        <w:tc>
          <w:tcPr>
            <w:tcW w:w="1500" w:type="dxa"/>
            <w:vAlign w:val="bottom"/>
            <w:tcBorders>
              <w:bottom w:val="single" w:sz="8" w:color="auto"/>
              <w:right w:val="single" w:sz="8" w:color="auto"/>
            </w:tcBorders>
          </w:tcPr>
          <w:p>
            <w:pPr>
              <w:ind w:left="100"/>
              <w:spacing w:after="0" w:line="185" w:lineRule="exact"/>
              <w:rPr>
                <w:sz w:val="20"/>
                <w:szCs w:val="20"/>
                <w:color w:val="auto"/>
              </w:rPr>
            </w:pPr>
            <w:r>
              <w:rPr>
                <w:rFonts w:ascii="Times New Roman" w:cs="Times New Roman" w:eastAsia="Times New Roman" w:hAnsi="Times New Roman"/>
                <w:sz w:val="17"/>
                <w:szCs w:val="17"/>
                <w:color w:val="auto"/>
              </w:rPr>
              <w:t>Betulaceae</w:t>
            </w:r>
          </w:p>
        </w:tc>
        <w:tc>
          <w:tcPr>
            <w:tcW w:w="3580" w:type="dxa"/>
            <w:vAlign w:val="bottom"/>
            <w:tcBorders>
              <w:bottom w:val="single" w:sz="8" w:color="auto"/>
              <w:right w:val="single" w:sz="8" w:color="auto"/>
            </w:tcBorders>
          </w:tcPr>
          <w:p>
            <w:pPr>
              <w:ind w:left="80"/>
              <w:spacing w:after="0" w:line="185" w:lineRule="exact"/>
              <w:rPr>
                <w:sz w:val="20"/>
                <w:szCs w:val="20"/>
                <w:color w:val="auto"/>
              </w:rPr>
            </w:pPr>
            <w:r>
              <w:rPr>
                <w:rFonts w:ascii="Times New Roman" w:cs="Times New Roman" w:eastAsia="Times New Roman" w:hAnsi="Times New Roman"/>
                <w:sz w:val="17"/>
                <w:szCs w:val="17"/>
                <w:i w:val="1"/>
                <w:iCs w:val="1"/>
                <w:color w:val="auto"/>
              </w:rPr>
              <w:t xml:space="preserve">Alnus glutinosa </w:t>
            </w:r>
            <w:r>
              <w:rPr>
                <w:rFonts w:ascii="Times New Roman" w:cs="Times New Roman" w:eastAsia="Times New Roman" w:hAnsi="Times New Roman"/>
                <w:sz w:val="17"/>
                <w:szCs w:val="17"/>
                <w:color w:val="auto"/>
              </w:rPr>
              <w:t>(L., 1753) Gaertn., 1790*</w:t>
            </w:r>
          </w:p>
        </w:tc>
        <w:tc>
          <w:tcPr>
            <w:tcW w:w="820" w:type="dxa"/>
            <w:vAlign w:val="bottom"/>
            <w:tcBorders>
              <w:bottom w:val="single" w:sz="8" w:color="auto"/>
              <w:right w:val="single" w:sz="8" w:color="auto"/>
            </w:tcBorders>
          </w:tcPr>
          <w:p>
            <w:pPr>
              <w:jc w:val="center"/>
              <w:spacing w:after="0" w:line="185" w:lineRule="exact"/>
              <w:rPr>
                <w:sz w:val="20"/>
                <w:szCs w:val="20"/>
                <w:color w:val="auto"/>
              </w:rPr>
            </w:pPr>
            <w:r>
              <w:rPr>
                <w:rFonts w:ascii="Times New Roman" w:cs="Times New Roman" w:eastAsia="Times New Roman" w:hAnsi="Times New Roman"/>
                <w:sz w:val="17"/>
                <w:szCs w:val="17"/>
                <w:color w:val="auto"/>
                <w:w w:val="78"/>
              </w:rPr>
              <w:t>c</w:t>
            </w:r>
          </w:p>
        </w:tc>
      </w:tr>
      <w:tr>
        <w:trPr>
          <w:trHeight w:val="185"/>
        </w:trPr>
        <w:tc>
          <w:tcPr>
            <w:tcW w:w="1320" w:type="dxa"/>
            <w:vAlign w:val="bottom"/>
            <w:tcBorders>
              <w:left w:val="single" w:sz="8" w:color="auto"/>
              <w:bottom w:val="single" w:sz="8" w:color="auto"/>
              <w:right w:val="single" w:sz="8" w:color="auto"/>
            </w:tcBorders>
          </w:tcPr>
          <w:p>
            <w:pPr>
              <w:spacing w:after="0"/>
              <w:rPr>
                <w:sz w:val="16"/>
                <w:szCs w:val="16"/>
                <w:color w:val="auto"/>
              </w:rPr>
            </w:pPr>
          </w:p>
        </w:tc>
        <w:tc>
          <w:tcPr>
            <w:tcW w:w="1500" w:type="dxa"/>
            <w:vAlign w:val="bottom"/>
            <w:tcBorders>
              <w:bottom w:val="single" w:sz="8" w:color="auto"/>
              <w:right w:val="single" w:sz="8" w:color="auto"/>
            </w:tcBorders>
          </w:tcPr>
          <w:p>
            <w:pPr>
              <w:spacing w:after="0"/>
              <w:rPr>
                <w:sz w:val="16"/>
                <w:szCs w:val="16"/>
                <w:color w:val="auto"/>
              </w:rPr>
            </w:pPr>
          </w:p>
        </w:tc>
        <w:tc>
          <w:tcPr>
            <w:tcW w:w="3580" w:type="dxa"/>
            <w:vAlign w:val="bottom"/>
            <w:tcBorders>
              <w:bottom w:val="single" w:sz="8" w:color="auto"/>
              <w:right w:val="single" w:sz="8" w:color="auto"/>
            </w:tcBorders>
          </w:tcPr>
          <w:p>
            <w:pPr>
              <w:ind w:left="80"/>
              <w:spacing w:after="0" w:line="185" w:lineRule="exact"/>
              <w:rPr>
                <w:sz w:val="20"/>
                <w:szCs w:val="20"/>
                <w:color w:val="auto"/>
              </w:rPr>
            </w:pPr>
            <w:r>
              <w:rPr>
                <w:rFonts w:ascii="Times New Roman" w:cs="Times New Roman" w:eastAsia="Times New Roman" w:hAnsi="Times New Roman"/>
                <w:sz w:val="17"/>
                <w:szCs w:val="17"/>
                <w:i w:val="1"/>
                <w:iCs w:val="1"/>
                <w:color w:val="auto"/>
              </w:rPr>
              <w:t xml:space="preserve">Corylus maxima </w:t>
            </w:r>
            <w:r>
              <w:rPr>
                <w:rFonts w:ascii="Times New Roman" w:cs="Times New Roman" w:eastAsia="Times New Roman" w:hAnsi="Times New Roman"/>
                <w:sz w:val="17"/>
                <w:szCs w:val="17"/>
                <w:color w:val="auto"/>
              </w:rPr>
              <w:t>Mill., 1768*</w:t>
            </w:r>
          </w:p>
        </w:tc>
        <w:tc>
          <w:tcPr>
            <w:tcW w:w="820" w:type="dxa"/>
            <w:vAlign w:val="bottom"/>
            <w:tcBorders>
              <w:bottom w:val="single" w:sz="8" w:color="auto"/>
              <w:right w:val="single" w:sz="8" w:color="auto"/>
            </w:tcBorders>
          </w:tcPr>
          <w:p>
            <w:pPr>
              <w:jc w:val="center"/>
              <w:spacing w:after="0" w:line="185" w:lineRule="exact"/>
              <w:rPr>
                <w:sz w:val="20"/>
                <w:szCs w:val="20"/>
                <w:color w:val="auto"/>
              </w:rPr>
            </w:pPr>
            <w:r>
              <w:rPr>
                <w:rFonts w:ascii="Times New Roman" w:cs="Times New Roman" w:eastAsia="Times New Roman" w:hAnsi="Times New Roman"/>
                <w:sz w:val="17"/>
                <w:szCs w:val="17"/>
                <w:color w:val="auto"/>
              </w:rPr>
              <w:t>b</w:t>
            </w:r>
          </w:p>
        </w:tc>
      </w:tr>
      <w:tr>
        <w:trPr>
          <w:trHeight w:val="185"/>
        </w:trPr>
        <w:tc>
          <w:tcPr>
            <w:tcW w:w="1320" w:type="dxa"/>
            <w:vAlign w:val="bottom"/>
            <w:tcBorders>
              <w:left w:val="single" w:sz="8" w:color="auto"/>
              <w:bottom w:val="single" w:sz="8" w:color="auto"/>
              <w:right w:val="single" w:sz="8" w:color="auto"/>
            </w:tcBorders>
          </w:tcPr>
          <w:p>
            <w:pPr>
              <w:spacing w:after="0"/>
              <w:rPr>
                <w:sz w:val="16"/>
                <w:szCs w:val="16"/>
                <w:color w:val="auto"/>
              </w:rPr>
            </w:pPr>
          </w:p>
        </w:tc>
        <w:tc>
          <w:tcPr>
            <w:tcW w:w="1500" w:type="dxa"/>
            <w:vAlign w:val="bottom"/>
            <w:tcBorders>
              <w:bottom w:val="single" w:sz="8" w:color="auto"/>
              <w:right w:val="single" w:sz="8" w:color="auto"/>
            </w:tcBorders>
          </w:tcPr>
          <w:p>
            <w:pPr>
              <w:spacing w:after="0"/>
              <w:rPr>
                <w:sz w:val="16"/>
                <w:szCs w:val="16"/>
                <w:color w:val="auto"/>
              </w:rPr>
            </w:pPr>
          </w:p>
        </w:tc>
        <w:tc>
          <w:tcPr>
            <w:tcW w:w="3580" w:type="dxa"/>
            <w:vAlign w:val="bottom"/>
            <w:tcBorders>
              <w:bottom w:val="single" w:sz="8" w:color="auto"/>
              <w:right w:val="single" w:sz="8" w:color="auto"/>
            </w:tcBorders>
          </w:tcPr>
          <w:p>
            <w:pPr>
              <w:ind w:left="80"/>
              <w:spacing w:after="0" w:line="185" w:lineRule="exact"/>
              <w:rPr>
                <w:sz w:val="20"/>
                <w:szCs w:val="20"/>
                <w:color w:val="auto"/>
              </w:rPr>
            </w:pPr>
            <w:r>
              <w:rPr>
                <w:rFonts w:ascii="Times New Roman" w:cs="Times New Roman" w:eastAsia="Times New Roman" w:hAnsi="Times New Roman"/>
                <w:sz w:val="17"/>
                <w:szCs w:val="17"/>
                <w:i w:val="1"/>
                <w:iCs w:val="1"/>
                <w:color w:val="auto"/>
              </w:rPr>
              <w:t xml:space="preserve">Corylus avellena </w:t>
            </w:r>
            <w:r>
              <w:rPr>
                <w:rFonts w:ascii="Times New Roman" w:cs="Times New Roman" w:eastAsia="Times New Roman" w:hAnsi="Times New Roman"/>
                <w:sz w:val="17"/>
                <w:szCs w:val="17"/>
                <w:color w:val="auto"/>
              </w:rPr>
              <w:t>L., 1753</w:t>
            </w:r>
          </w:p>
        </w:tc>
        <w:tc>
          <w:tcPr>
            <w:tcW w:w="820" w:type="dxa"/>
            <w:vAlign w:val="bottom"/>
            <w:tcBorders>
              <w:bottom w:val="single" w:sz="8" w:color="auto"/>
              <w:right w:val="single" w:sz="8" w:color="auto"/>
            </w:tcBorders>
          </w:tcPr>
          <w:p>
            <w:pPr>
              <w:jc w:val="center"/>
              <w:spacing w:after="0" w:line="185" w:lineRule="exact"/>
              <w:rPr>
                <w:sz w:val="20"/>
                <w:szCs w:val="20"/>
                <w:color w:val="auto"/>
              </w:rPr>
            </w:pPr>
            <w:r>
              <w:rPr>
                <w:rFonts w:ascii="Times New Roman" w:cs="Times New Roman" w:eastAsia="Times New Roman" w:hAnsi="Times New Roman"/>
                <w:sz w:val="17"/>
                <w:szCs w:val="17"/>
                <w:color w:val="auto"/>
              </w:rPr>
              <w:t>b</w:t>
            </w:r>
          </w:p>
        </w:tc>
      </w:tr>
      <w:tr>
        <w:trPr>
          <w:trHeight w:val="186"/>
        </w:trPr>
        <w:tc>
          <w:tcPr>
            <w:tcW w:w="1320" w:type="dxa"/>
            <w:vAlign w:val="bottom"/>
            <w:tcBorders>
              <w:left w:val="single" w:sz="8" w:color="auto"/>
              <w:bottom w:val="single" w:sz="8" w:color="auto"/>
              <w:right w:val="single" w:sz="8" w:color="auto"/>
            </w:tcBorders>
          </w:tcPr>
          <w:p>
            <w:pPr>
              <w:ind w:left="120"/>
              <w:spacing w:after="0" w:line="186" w:lineRule="exact"/>
              <w:rPr>
                <w:sz w:val="20"/>
                <w:szCs w:val="20"/>
                <w:color w:val="auto"/>
              </w:rPr>
            </w:pPr>
            <w:r>
              <w:rPr>
                <w:rFonts w:ascii="Times New Roman" w:cs="Times New Roman" w:eastAsia="Times New Roman" w:hAnsi="Times New Roman"/>
                <w:sz w:val="17"/>
                <w:szCs w:val="17"/>
                <w:color w:val="auto"/>
              </w:rPr>
              <w:t>Rosales</w:t>
            </w:r>
          </w:p>
        </w:tc>
        <w:tc>
          <w:tcPr>
            <w:tcW w:w="1500" w:type="dxa"/>
            <w:vAlign w:val="bottom"/>
            <w:tcBorders>
              <w:bottom w:val="single" w:sz="8" w:color="auto"/>
              <w:right w:val="single" w:sz="8" w:color="auto"/>
            </w:tcBorders>
          </w:tcPr>
          <w:p>
            <w:pPr>
              <w:ind w:left="100"/>
              <w:spacing w:after="0" w:line="186" w:lineRule="exact"/>
              <w:rPr>
                <w:sz w:val="20"/>
                <w:szCs w:val="20"/>
                <w:color w:val="auto"/>
              </w:rPr>
            </w:pPr>
            <w:r>
              <w:rPr>
                <w:rFonts w:ascii="Times New Roman" w:cs="Times New Roman" w:eastAsia="Times New Roman" w:hAnsi="Times New Roman"/>
                <w:sz w:val="17"/>
                <w:szCs w:val="17"/>
                <w:color w:val="auto"/>
              </w:rPr>
              <w:t>Cannabaceae</w:t>
            </w:r>
          </w:p>
        </w:tc>
        <w:tc>
          <w:tcPr>
            <w:tcW w:w="3580" w:type="dxa"/>
            <w:vAlign w:val="bottom"/>
            <w:tcBorders>
              <w:bottom w:val="single" w:sz="8" w:color="auto"/>
              <w:right w:val="single" w:sz="8" w:color="auto"/>
            </w:tcBorders>
          </w:tcPr>
          <w:p>
            <w:pPr>
              <w:ind w:left="80"/>
              <w:spacing w:after="0" w:line="186" w:lineRule="exact"/>
              <w:rPr>
                <w:sz w:val="20"/>
                <w:szCs w:val="20"/>
                <w:color w:val="auto"/>
              </w:rPr>
            </w:pPr>
            <w:r>
              <w:rPr>
                <w:rFonts w:ascii="Times New Roman" w:cs="Times New Roman" w:eastAsia="Times New Roman" w:hAnsi="Times New Roman"/>
                <w:sz w:val="17"/>
                <w:szCs w:val="17"/>
                <w:i w:val="1"/>
                <w:iCs w:val="1"/>
                <w:color w:val="auto"/>
              </w:rPr>
              <w:t xml:space="preserve">Cannabis sativa </w:t>
            </w:r>
            <w:r>
              <w:rPr>
                <w:rFonts w:ascii="Times New Roman" w:cs="Times New Roman" w:eastAsia="Times New Roman" w:hAnsi="Times New Roman"/>
                <w:sz w:val="17"/>
                <w:szCs w:val="17"/>
                <w:color w:val="auto"/>
              </w:rPr>
              <w:t>L., 1753*</w:t>
            </w:r>
          </w:p>
        </w:tc>
        <w:tc>
          <w:tcPr>
            <w:tcW w:w="820" w:type="dxa"/>
            <w:vAlign w:val="bottom"/>
            <w:tcBorders>
              <w:bottom w:val="single" w:sz="8" w:color="auto"/>
              <w:right w:val="single" w:sz="8" w:color="auto"/>
            </w:tcBorders>
          </w:tcPr>
          <w:p>
            <w:pPr>
              <w:jc w:val="center"/>
              <w:spacing w:after="0" w:line="186" w:lineRule="exact"/>
              <w:rPr>
                <w:sz w:val="20"/>
                <w:szCs w:val="20"/>
                <w:color w:val="auto"/>
              </w:rPr>
            </w:pPr>
            <w:r>
              <w:rPr>
                <w:rFonts w:ascii="Times New Roman" w:cs="Times New Roman" w:eastAsia="Times New Roman" w:hAnsi="Times New Roman"/>
                <w:sz w:val="17"/>
                <w:szCs w:val="17"/>
                <w:color w:val="auto"/>
              </w:rPr>
              <w:t>b</w:t>
            </w:r>
          </w:p>
        </w:tc>
      </w:tr>
      <w:tr>
        <w:trPr>
          <w:trHeight w:val="185"/>
        </w:trPr>
        <w:tc>
          <w:tcPr>
            <w:tcW w:w="1320" w:type="dxa"/>
            <w:vAlign w:val="bottom"/>
            <w:tcBorders>
              <w:left w:val="single" w:sz="8" w:color="auto"/>
              <w:bottom w:val="single" w:sz="8" w:color="auto"/>
              <w:right w:val="single" w:sz="8" w:color="auto"/>
            </w:tcBorders>
          </w:tcPr>
          <w:p>
            <w:pPr>
              <w:spacing w:after="0"/>
              <w:rPr>
                <w:sz w:val="16"/>
                <w:szCs w:val="16"/>
                <w:color w:val="auto"/>
              </w:rPr>
            </w:pPr>
          </w:p>
        </w:tc>
        <w:tc>
          <w:tcPr>
            <w:tcW w:w="1500" w:type="dxa"/>
            <w:vAlign w:val="bottom"/>
            <w:tcBorders>
              <w:bottom w:val="single" w:sz="8" w:color="auto"/>
              <w:right w:val="single" w:sz="8" w:color="auto"/>
            </w:tcBorders>
          </w:tcPr>
          <w:p>
            <w:pPr>
              <w:ind w:left="100"/>
              <w:spacing w:after="0" w:line="185" w:lineRule="exact"/>
              <w:rPr>
                <w:sz w:val="20"/>
                <w:szCs w:val="20"/>
                <w:color w:val="auto"/>
              </w:rPr>
            </w:pPr>
            <w:r>
              <w:rPr>
                <w:rFonts w:ascii="Times New Roman" w:cs="Times New Roman" w:eastAsia="Times New Roman" w:hAnsi="Times New Roman"/>
                <w:sz w:val="17"/>
                <w:szCs w:val="17"/>
                <w:color w:val="auto"/>
              </w:rPr>
              <w:t>Rosaceae</w:t>
            </w:r>
          </w:p>
        </w:tc>
        <w:tc>
          <w:tcPr>
            <w:tcW w:w="3580" w:type="dxa"/>
            <w:vAlign w:val="bottom"/>
            <w:tcBorders>
              <w:bottom w:val="single" w:sz="8" w:color="auto"/>
              <w:right w:val="single" w:sz="8" w:color="auto"/>
            </w:tcBorders>
          </w:tcPr>
          <w:p>
            <w:pPr>
              <w:ind w:left="80"/>
              <w:spacing w:after="0" w:line="185" w:lineRule="exact"/>
              <w:rPr>
                <w:sz w:val="20"/>
                <w:szCs w:val="20"/>
                <w:color w:val="auto"/>
              </w:rPr>
            </w:pPr>
            <w:r>
              <w:rPr>
                <w:rFonts w:ascii="Times New Roman" w:cs="Times New Roman" w:eastAsia="Times New Roman" w:hAnsi="Times New Roman"/>
                <w:sz w:val="17"/>
                <w:szCs w:val="17"/>
                <w:i w:val="1"/>
                <w:iCs w:val="1"/>
                <w:color w:val="auto"/>
              </w:rPr>
              <w:t xml:space="preserve">Mespilus germanica </w:t>
            </w:r>
            <w:r>
              <w:rPr>
                <w:rFonts w:ascii="Times New Roman" w:cs="Times New Roman" w:eastAsia="Times New Roman" w:hAnsi="Times New Roman"/>
                <w:sz w:val="17"/>
                <w:szCs w:val="17"/>
                <w:color w:val="auto"/>
              </w:rPr>
              <w:t>L., 1753*</w:t>
            </w:r>
          </w:p>
        </w:tc>
        <w:tc>
          <w:tcPr>
            <w:tcW w:w="820" w:type="dxa"/>
            <w:vAlign w:val="bottom"/>
            <w:tcBorders>
              <w:bottom w:val="single" w:sz="8" w:color="auto"/>
              <w:right w:val="single" w:sz="8" w:color="auto"/>
            </w:tcBorders>
          </w:tcPr>
          <w:p>
            <w:pPr>
              <w:jc w:val="center"/>
              <w:spacing w:after="0" w:line="185" w:lineRule="exact"/>
              <w:rPr>
                <w:sz w:val="20"/>
                <w:szCs w:val="20"/>
                <w:color w:val="auto"/>
              </w:rPr>
            </w:pPr>
            <w:r>
              <w:rPr>
                <w:rFonts w:ascii="Times New Roman" w:cs="Times New Roman" w:eastAsia="Times New Roman" w:hAnsi="Times New Roman"/>
                <w:sz w:val="17"/>
                <w:szCs w:val="17"/>
                <w:color w:val="auto"/>
                <w:w w:val="78"/>
              </w:rPr>
              <w:t>a</w:t>
            </w:r>
          </w:p>
        </w:tc>
      </w:tr>
      <w:tr>
        <w:trPr>
          <w:trHeight w:val="185"/>
        </w:trPr>
        <w:tc>
          <w:tcPr>
            <w:tcW w:w="1320" w:type="dxa"/>
            <w:vAlign w:val="bottom"/>
            <w:tcBorders>
              <w:left w:val="single" w:sz="8" w:color="auto"/>
              <w:bottom w:val="single" w:sz="8" w:color="auto"/>
              <w:right w:val="single" w:sz="8" w:color="auto"/>
            </w:tcBorders>
          </w:tcPr>
          <w:p>
            <w:pPr>
              <w:spacing w:after="0"/>
              <w:rPr>
                <w:sz w:val="16"/>
                <w:szCs w:val="16"/>
                <w:color w:val="auto"/>
              </w:rPr>
            </w:pPr>
          </w:p>
        </w:tc>
        <w:tc>
          <w:tcPr>
            <w:tcW w:w="1500" w:type="dxa"/>
            <w:vAlign w:val="bottom"/>
            <w:tcBorders>
              <w:bottom w:val="single" w:sz="8" w:color="auto"/>
              <w:right w:val="single" w:sz="8" w:color="auto"/>
            </w:tcBorders>
          </w:tcPr>
          <w:p>
            <w:pPr>
              <w:spacing w:after="0"/>
              <w:rPr>
                <w:sz w:val="16"/>
                <w:szCs w:val="16"/>
                <w:color w:val="auto"/>
              </w:rPr>
            </w:pPr>
          </w:p>
        </w:tc>
        <w:tc>
          <w:tcPr>
            <w:tcW w:w="3580" w:type="dxa"/>
            <w:vAlign w:val="bottom"/>
            <w:tcBorders>
              <w:bottom w:val="single" w:sz="8" w:color="auto"/>
              <w:right w:val="single" w:sz="8" w:color="auto"/>
            </w:tcBorders>
          </w:tcPr>
          <w:p>
            <w:pPr>
              <w:ind w:left="80"/>
              <w:spacing w:after="0" w:line="185" w:lineRule="exact"/>
              <w:rPr>
                <w:sz w:val="20"/>
                <w:szCs w:val="20"/>
                <w:color w:val="auto"/>
              </w:rPr>
            </w:pPr>
            <w:r>
              <w:rPr>
                <w:rFonts w:ascii="Times New Roman" w:cs="Times New Roman" w:eastAsia="Times New Roman" w:hAnsi="Times New Roman"/>
                <w:sz w:val="17"/>
                <w:szCs w:val="17"/>
                <w:i w:val="1"/>
                <w:iCs w:val="1"/>
                <w:color w:val="auto"/>
              </w:rPr>
              <w:t xml:space="preserve">Rosa </w:t>
            </w:r>
            <w:r>
              <w:rPr>
                <w:rFonts w:ascii="Times New Roman" w:cs="Times New Roman" w:eastAsia="Times New Roman" w:hAnsi="Times New Roman"/>
                <w:sz w:val="17"/>
                <w:szCs w:val="17"/>
                <w:color w:val="auto"/>
              </w:rPr>
              <w:t>cf.</w:t>
            </w:r>
            <w:r>
              <w:rPr>
                <w:rFonts w:ascii="Times New Roman" w:cs="Times New Roman" w:eastAsia="Times New Roman" w:hAnsi="Times New Roman"/>
                <w:sz w:val="17"/>
                <w:szCs w:val="17"/>
                <w:i w:val="1"/>
                <w:iCs w:val="1"/>
                <w:color w:val="auto"/>
              </w:rPr>
              <w:t xml:space="preserve"> canina </w:t>
            </w:r>
            <w:r>
              <w:rPr>
                <w:rFonts w:ascii="Times New Roman" w:cs="Times New Roman" w:eastAsia="Times New Roman" w:hAnsi="Times New Roman"/>
                <w:sz w:val="17"/>
                <w:szCs w:val="17"/>
                <w:color w:val="auto"/>
              </w:rPr>
              <w:t>L., 1753</w:t>
            </w:r>
          </w:p>
        </w:tc>
        <w:tc>
          <w:tcPr>
            <w:tcW w:w="820" w:type="dxa"/>
            <w:vAlign w:val="bottom"/>
            <w:tcBorders>
              <w:bottom w:val="single" w:sz="8" w:color="auto"/>
              <w:right w:val="single" w:sz="8" w:color="auto"/>
            </w:tcBorders>
          </w:tcPr>
          <w:p>
            <w:pPr>
              <w:jc w:val="center"/>
              <w:spacing w:after="0" w:line="185" w:lineRule="exact"/>
              <w:rPr>
                <w:sz w:val="20"/>
                <w:szCs w:val="20"/>
                <w:color w:val="auto"/>
              </w:rPr>
            </w:pPr>
            <w:r>
              <w:rPr>
                <w:rFonts w:ascii="Times New Roman" w:cs="Times New Roman" w:eastAsia="Times New Roman" w:hAnsi="Times New Roman"/>
                <w:sz w:val="17"/>
                <w:szCs w:val="17"/>
                <w:color w:val="auto"/>
                <w:w w:val="78"/>
              </w:rPr>
              <w:t>a</w:t>
            </w:r>
          </w:p>
        </w:tc>
      </w:tr>
      <w:tr>
        <w:trPr>
          <w:trHeight w:val="185"/>
        </w:trPr>
        <w:tc>
          <w:tcPr>
            <w:tcW w:w="1320" w:type="dxa"/>
            <w:vAlign w:val="bottom"/>
            <w:tcBorders>
              <w:left w:val="single" w:sz="8" w:color="auto"/>
              <w:bottom w:val="single" w:sz="8" w:color="auto"/>
              <w:right w:val="single" w:sz="8" w:color="auto"/>
            </w:tcBorders>
          </w:tcPr>
          <w:p>
            <w:pPr>
              <w:spacing w:after="0"/>
              <w:rPr>
                <w:sz w:val="16"/>
                <w:szCs w:val="16"/>
                <w:color w:val="auto"/>
              </w:rPr>
            </w:pPr>
          </w:p>
        </w:tc>
        <w:tc>
          <w:tcPr>
            <w:tcW w:w="1500" w:type="dxa"/>
            <w:vAlign w:val="bottom"/>
            <w:tcBorders>
              <w:bottom w:val="single" w:sz="8" w:color="auto"/>
              <w:right w:val="single" w:sz="8" w:color="auto"/>
            </w:tcBorders>
          </w:tcPr>
          <w:p>
            <w:pPr>
              <w:spacing w:after="0"/>
              <w:rPr>
                <w:sz w:val="16"/>
                <w:szCs w:val="16"/>
                <w:color w:val="auto"/>
              </w:rPr>
            </w:pPr>
          </w:p>
        </w:tc>
        <w:tc>
          <w:tcPr>
            <w:tcW w:w="3580" w:type="dxa"/>
            <w:vAlign w:val="bottom"/>
            <w:tcBorders>
              <w:bottom w:val="single" w:sz="8" w:color="auto"/>
              <w:right w:val="single" w:sz="8" w:color="auto"/>
            </w:tcBorders>
          </w:tcPr>
          <w:p>
            <w:pPr>
              <w:ind w:left="80"/>
              <w:spacing w:after="0" w:line="185" w:lineRule="exact"/>
              <w:rPr>
                <w:sz w:val="20"/>
                <w:szCs w:val="20"/>
                <w:color w:val="auto"/>
              </w:rPr>
            </w:pPr>
            <w:r>
              <w:rPr>
                <w:rFonts w:ascii="Times New Roman" w:cs="Times New Roman" w:eastAsia="Times New Roman" w:hAnsi="Times New Roman"/>
                <w:sz w:val="17"/>
                <w:szCs w:val="17"/>
                <w:i w:val="1"/>
                <w:iCs w:val="1"/>
                <w:color w:val="auto"/>
              </w:rPr>
              <w:t xml:space="preserve">Rubus canescens </w:t>
            </w:r>
            <w:r>
              <w:rPr>
                <w:rFonts w:ascii="Times New Roman" w:cs="Times New Roman" w:eastAsia="Times New Roman" w:hAnsi="Times New Roman"/>
                <w:sz w:val="17"/>
                <w:szCs w:val="17"/>
                <w:color w:val="auto"/>
              </w:rPr>
              <w:t>DC., 1813*</w:t>
            </w:r>
          </w:p>
        </w:tc>
        <w:tc>
          <w:tcPr>
            <w:tcW w:w="820" w:type="dxa"/>
            <w:vAlign w:val="bottom"/>
            <w:tcBorders>
              <w:bottom w:val="single" w:sz="8" w:color="auto"/>
              <w:right w:val="single" w:sz="8" w:color="auto"/>
            </w:tcBorders>
          </w:tcPr>
          <w:p>
            <w:pPr>
              <w:jc w:val="center"/>
              <w:spacing w:after="0" w:line="185" w:lineRule="exact"/>
              <w:rPr>
                <w:sz w:val="20"/>
                <w:szCs w:val="20"/>
                <w:color w:val="auto"/>
              </w:rPr>
            </w:pPr>
            <w:r>
              <w:rPr>
                <w:rFonts w:ascii="Times New Roman" w:cs="Times New Roman" w:eastAsia="Times New Roman" w:hAnsi="Times New Roman"/>
                <w:sz w:val="17"/>
                <w:szCs w:val="17"/>
                <w:color w:val="auto"/>
                <w:w w:val="78"/>
              </w:rPr>
              <w:t>a</w:t>
            </w:r>
          </w:p>
        </w:tc>
      </w:tr>
      <w:tr>
        <w:trPr>
          <w:trHeight w:val="185"/>
        </w:trPr>
        <w:tc>
          <w:tcPr>
            <w:tcW w:w="1320" w:type="dxa"/>
            <w:vAlign w:val="bottom"/>
            <w:tcBorders>
              <w:left w:val="single" w:sz="8" w:color="auto"/>
              <w:bottom w:val="single" w:sz="8" w:color="auto"/>
              <w:right w:val="single" w:sz="8" w:color="auto"/>
            </w:tcBorders>
          </w:tcPr>
          <w:p>
            <w:pPr>
              <w:spacing w:after="0"/>
              <w:rPr>
                <w:sz w:val="16"/>
                <w:szCs w:val="16"/>
                <w:color w:val="auto"/>
              </w:rPr>
            </w:pPr>
          </w:p>
        </w:tc>
        <w:tc>
          <w:tcPr>
            <w:tcW w:w="1500" w:type="dxa"/>
            <w:vAlign w:val="bottom"/>
            <w:tcBorders>
              <w:bottom w:val="single" w:sz="8" w:color="auto"/>
              <w:right w:val="single" w:sz="8" w:color="auto"/>
            </w:tcBorders>
          </w:tcPr>
          <w:p>
            <w:pPr>
              <w:spacing w:after="0"/>
              <w:rPr>
                <w:sz w:val="16"/>
                <w:szCs w:val="16"/>
                <w:color w:val="auto"/>
              </w:rPr>
            </w:pPr>
          </w:p>
        </w:tc>
        <w:tc>
          <w:tcPr>
            <w:tcW w:w="3580" w:type="dxa"/>
            <w:vAlign w:val="bottom"/>
            <w:tcBorders>
              <w:bottom w:val="single" w:sz="8" w:color="auto"/>
              <w:right w:val="single" w:sz="8" w:color="auto"/>
            </w:tcBorders>
          </w:tcPr>
          <w:p>
            <w:pPr>
              <w:ind w:left="80"/>
              <w:spacing w:after="0" w:line="185" w:lineRule="exact"/>
              <w:rPr>
                <w:sz w:val="20"/>
                <w:szCs w:val="20"/>
                <w:color w:val="auto"/>
              </w:rPr>
            </w:pPr>
            <w:r>
              <w:rPr>
                <w:rFonts w:ascii="Times New Roman" w:cs="Times New Roman" w:eastAsia="Times New Roman" w:hAnsi="Times New Roman"/>
                <w:sz w:val="17"/>
                <w:szCs w:val="17"/>
                <w:i w:val="1"/>
                <w:iCs w:val="1"/>
                <w:color w:val="auto"/>
              </w:rPr>
              <w:t xml:space="preserve">Rubus hirtus </w:t>
            </w:r>
            <w:r>
              <w:rPr>
                <w:rFonts w:ascii="Times New Roman" w:cs="Times New Roman" w:eastAsia="Times New Roman" w:hAnsi="Times New Roman"/>
                <w:sz w:val="17"/>
                <w:szCs w:val="17"/>
                <w:color w:val="auto"/>
              </w:rPr>
              <w:t>Waldst. &amp; Kit., 1805*</w:t>
            </w:r>
          </w:p>
        </w:tc>
        <w:tc>
          <w:tcPr>
            <w:tcW w:w="820" w:type="dxa"/>
            <w:vAlign w:val="bottom"/>
            <w:tcBorders>
              <w:bottom w:val="single" w:sz="8" w:color="auto"/>
              <w:right w:val="single" w:sz="8" w:color="auto"/>
            </w:tcBorders>
          </w:tcPr>
          <w:p>
            <w:pPr>
              <w:jc w:val="center"/>
              <w:spacing w:after="0" w:line="185" w:lineRule="exact"/>
              <w:rPr>
                <w:sz w:val="20"/>
                <w:szCs w:val="20"/>
                <w:color w:val="auto"/>
              </w:rPr>
            </w:pPr>
            <w:r>
              <w:rPr>
                <w:rFonts w:ascii="Times New Roman" w:cs="Times New Roman" w:eastAsia="Times New Roman" w:hAnsi="Times New Roman"/>
                <w:sz w:val="17"/>
                <w:szCs w:val="17"/>
                <w:color w:val="auto"/>
                <w:w w:val="78"/>
              </w:rPr>
              <w:t>a</w:t>
            </w:r>
          </w:p>
        </w:tc>
      </w:tr>
      <w:tr>
        <w:trPr>
          <w:trHeight w:val="186"/>
        </w:trPr>
        <w:tc>
          <w:tcPr>
            <w:tcW w:w="1320" w:type="dxa"/>
            <w:vAlign w:val="bottom"/>
            <w:tcBorders>
              <w:left w:val="single" w:sz="8" w:color="auto"/>
              <w:bottom w:val="single" w:sz="8" w:color="auto"/>
              <w:right w:val="single" w:sz="8" w:color="auto"/>
            </w:tcBorders>
          </w:tcPr>
          <w:p>
            <w:pPr>
              <w:spacing w:after="0"/>
              <w:rPr>
                <w:sz w:val="16"/>
                <w:szCs w:val="16"/>
                <w:color w:val="auto"/>
              </w:rPr>
            </w:pPr>
          </w:p>
        </w:tc>
        <w:tc>
          <w:tcPr>
            <w:tcW w:w="1500" w:type="dxa"/>
            <w:vAlign w:val="bottom"/>
            <w:tcBorders>
              <w:bottom w:val="single" w:sz="8" w:color="auto"/>
              <w:right w:val="single" w:sz="8" w:color="auto"/>
            </w:tcBorders>
          </w:tcPr>
          <w:p>
            <w:pPr>
              <w:ind w:left="100"/>
              <w:spacing w:after="0" w:line="186" w:lineRule="exact"/>
              <w:rPr>
                <w:sz w:val="20"/>
                <w:szCs w:val="20"/>
                <w:color w:val="auto"/>
              </w:rPr>
            </w:pPr>
            <w:r>
              <w:rPr>
                <w:rFonts w:ascii="Times New Roman" w:cs="Times New Roman" w:eastAsia="Times New Roman" w:hAnsi="Times New Roman"/>
                <w:sz w:val="17"/>
                <w:szCs w:val="17"/>
                <w:color w:val="auto"/>
              </w:rPr>
              <w:t>Urticaceae</w:t>
            </w:r>
          </w:p>
        </w:tc>
        <w:tc>
          <w:tcPr>
            <w:tcW w:w="3580" w:type="dxa"/>
            <w:vAlign w:val="bottom"/>
            <w:tcBorders>
              <w:bottom w:val="single" w:sz="8" w:color="auto"/>
              <w:right w:val="single" w:sz="8" w:color="auto"/>
            </w:tcBorders>
          </w:tcPr>
          <w:p>
            <w:pPr>
              <w:ind w:left="80"/>
              <w:spacing w:after="0" w:line="186" w:lineRule="exact"/>
              <w:rPr>
                <w:sz w:val="20"/>
                <w:szCs w:val="20"/>
                <w:color w:val="auto"/>
              </w:rPr>
            </w:pPr>
            <w:r>
              <w:rPr>
                <w:rFonts w:ascii="Times New Roman" w:cs="Times New Roman" w:eastAsia="Times New Roman" w:hAnsi="Times New Roman"/>
                <w:sz w:val="17"/>
                <w:szCs w:val="17"/>
                <w:i w:val="1"/>
                <w:iCs w:val="1"/>
                <w:color w:val="auto"/>
              </w:rPr>
              <w:t xml:space="preserve">Urtica dioica </w:t>
            </w:r>
            <w:r>
              <w:rPr>
                <w:rFonts w:ascii="Times New Roman" w:cs="Times New Roman" w:eastAsia="Times New Roman" w:hAnsi="Times New Roman"/>
                <w:sz w:val="17"/>
                <w:szCs w:val="17"/>
                <w:color w:val="auto"/>
              </w:rPr>
              <w:t>L., 1753*</w:t>
            </w:r>
          </w:p>
        </w:tc>
        <w:tc>
          <w:tcPr>
            <w:tcW w:w="820" w:type="dxa"/>
            <w:vAlign w:val="bottom"/>
            <w:tcBorders>
              <w:bottom w:val="single" w:sz="8" w:color="auto"/>
              <w:right w:val="single" w:sz="8" w:color="auto"/>
            </w:tcBorders>
          </w:tcPr>
          <w:p>
            <w:pPr>
              <w:jc w:val="center"/>
              <w:spacing w:after="0" w:line="186" w:lineRule="exact"/>
              <w:rPr>
                <w:sz w:val="20"/>
                <w:szCs w:val="20"/>
                <w:color w:val="auto"/>
              </w:rPr>
            </w:pPr>
            <w:r>
              <w:rPr>
                <w:rFonts w:ascii="Times New Roman" w:cs="Times New Roman" w:eastAsia="Times New Roman" w:hAnsi="Times New Roman"/>
                <w:sz w:val="17"/>
                <w:szCs w:val="17"/>
                <w:color w:val="auto"/>
                <w:w w:val="78"/>
              </w:rPr>
              <w:t>a</w:t>
            </w:r>
          </w:p>
        </w:tc>
      </w:tr>
      <w:tr>
        <w:trPr>
          <w:trHeight w:val="185"/>
        </w:trPr>
        <w:tc>
          <w:tcPr>
            <w:tcW w:w="1320" w:type="dxa"/>
            <w:vAlign w:val="bottom"/>
            <w:tcBorders>
              <w:left w:val="single" w:sz="8" w:color="auto"/>
              <w:bottom w:val="single" w:sz="8" w:color="auto"/>
              <w:right w:val="single" w:sz="8" w:color="auto"/>
            </w:tcBorders>
          </w:tcPr>
          <w:p>
            <w:pPr>
              <w:ind w:left="120"/>
              <w:spacing w:after="0" w:line="185" w:lineRule="exact"/>
              <w:rPr>
                <w:sz w:val="20"/>
                <w:szCs w:val="20"/>
                <w:color w:val="auto"/>
              </w:rPr>
            </w:pPr>
            <w:r>
              <w:rPr>
                <w:rFonts w:ascii="Times New Roman" w:cs="Times New Roman" w:eastAsia="Times New Roman" w:hAnsi="Times New Roman"/>
                <w:sz w:val="17"/>
                <w:szCs w:val="17"/>
                <w:color w:val="auto"/>
              </w:rPr>
              <w:t>Asterales</w:t>
            </w:r>
          </w:p>
        </w:tc>
        <w:tc>
          <w:tcPr>
            <w:tcW w:w="1500" w:type="dxa"/>
            <w:vAlign w:val="bottom"/>
            <w:tcBorders>
              <w:bottom w:val="single" w:sz="8" w:color="auto"/>
              <w:right w:val="single" w:sz="8" w:color="auto"/>
            </w:tcBorders>
          </w:tcPr>
          <w:p>
            <w:pPr>
              <w:ind w:left="100"/>
              <w:spacing w:after="0" w:line="185" w:lineRule="exact"/>
              <w:rPr>
                <w:sz w:val="20"/>
                <w:szCs w:val="20"/>
                <w:color w:val="auto"/>
              </w:rPr>
            </w:pPr>
            <w:r>
              <w:rPr>
                <w:rFonts w:ascii="Times New Roman" w:cs="Times New Roman" w:eastAsia="Times New Roman" w:hAnsi="Times New Roman"/>
                <w:sz w:val="17"/>
                <w:szCs w:val="17"/>
                <w:color w:val="auto"/>
              </w:rPr>
              <w:t>Asteraceae</w:t>
            </w:r>
          </w:p>
        </w:tc>
        <w:tc>
          <w:tcPr>
            <w:tcW w:w="3580" w:type="dxa"/>
            <w:vAlign w:val="bottom"/>
            <w:tcBorders>
              <w:bottom w:val="single" w:sz="8" w:color="auto"/>
              <w:right w:val="single" w:sz="8" w:color="auto"/>
            </w:tcBorders>
          </w:tcPr>
          <w:p>
            <w:pPr>
              <w:ind w:left="80"/>
              <w:spacing w:after="0" w:line="185" w:lineRule="exact"/>
              <w:rPr>
                <w:sz w:val="20"/>
                <w:szCs w:val="20"/>
                <w:color w:val="auto"/>
              </w:rPr>
            </w:pPr>
            <w:r>
              <w:rPr>
                <w:rFonts w:ascii="Times New Roman" w:cs="Times New Roman" w:eastAsia="Times New Roman" w:hAnsi="Times New Roman"/>
                <w:sz w:val="17"/>
                <w:szCs w:val="17"/>
                <w:i w:val="1"/>
                <w:iCs w:val="1"/>
                <w:color w:val="auto"/>
              </w:rPr>
              <w:t xml:space="preserve">Artemisia verlotiorum </w:t>
            </w:r>
            <w:r>
              <w:rPr>
                <w:rFonts w:ascii="Times New Roman" w:cs="Times New Roman" w:eastAsia="Times New Roman" w:hAnsi="Times New Roman"/>
                <w:sz w:val="17"/>
                <w:szCs w:val="17"/>
                <w:color w:val="auto"/>
              </w:rPr>
              <w:t>Lamotte, 1876*</w:t>
            </w:r>
          </w:p>
        </w:tc>
        <w:tc>
          <w:tcPr>
            <w:tcW w:w="820" w:type="dxa"/>
            <w:vAlign w:val="bottom"/>
            <w:tcBorders>
              <w:bottom w:val="single" w:sz="8" w:color="auto"/>
              <w:right w:val="single" w:sz="8" w:color="auto"/>
            </w:tcBorders>
          </w:tcPr>
          <w:p>
            <w:pPr>
              <w:jc w:val="center"/>
              <w:spacing w:after="0" w:line="185" w:lineRule="exact"/>
              <w:rPr>
                <w:sz w:val="20"/>
                <w:szCs w:val="20"/>
                <w:color w:val="auto"/>
              </w:rPr>
            </w:pPr>
            <w:r>
              <w:rPr>
                <w:rFonts w:ascii="Times New Roman" w:cs="Times New Roman" w:eastAsia="Times New Roman" w:hAnsi="Times New Roman"/>
                <w:sz w:val="17"/>
                <w:szCs w:val="17"/>
                <w:color w:val="auto"/>
                <w:w w:val="78"/>
              </w:rPr>
              <w:t>a</w:t>
            </w:r>
          </w:p>
        </w:tc>
      </w:tr>
      <w:tr>
        <w:trPr>
          <w:trHeight w:val="185"/>
        </w:trPr>
        <w:tc>
          <w:tcPr>
            <w:tcW w:w="1320" w:type="dxa"/>
            <w:vAlign w:val="bottom"/>
            <w:tcBorders>
              <w:left w:val="single" w:sz="8" w:color="auto"/>
              <w:bottom w:val="single" w:sz="8" w:color="auto"/>
              <w:right w:val="single" w:sz="8" w:color="auto"/>
            </w:tcBorders>
          </w:tcPr>
          <w:p>
            <w:pPr>
              <w:spacing w:after="0"/>
              <w:rPr>
                <w:sz w:val="16"/>
                <w:szCs w:val="16"/>
                <w:color w:val="auto"/>
              </w:rPr>
            </w:pPr>
          </w:p>
        </w:tc>
        <w:tc>
          <w:tcPr>
            <w:tcW w:w="1500" w:type="dxa"/>
            <w:vAlign w:val="bottom"/>
            <w:tcBorders>
              <w:bottom w:val="single" w:sz="8" w:color="auto"/>
              <w:right w:val="single" w:sz="8" w:color="auto"/>
            </w:tcBorders>
          </w:tcPr>
          <w:p>
            <w:pPr>
              <w:spacing w:after="0"/>
              <w:rPr>
                <w:sz w:val="16"/>
                <w:szCs w:val="16"/>
                <w:color w:val="auto"/>
              </w:rPr>
            </w:pPr>
          </w:p>
        </w:tc>
        <w:tc>
          <w:tcPr>
            <w:tcW w:w="3580" w:type="dxa"/>
            <w:vAlign w:val="bottom"/>
            <w:tcBorders>
              <w:bottom w:val="single" w:sz="8" w:color="auto"/>
              <w:right w:val="single" w:sz="8" w:color="auto"/>
            </w:tcBorders>
          </w:tcPr>
          <w:p>
            <w:pPr>
              <w:ind w:left="80"/>
              <w:spacing w:after="0" w:line="185" w:lineRule="exact"/>
              <w:rPr>
                <w:sz w:val="20"/>
                <w:szCs w:val="20"/>
                <w:color w:val="auto"/>
              </w:rPr>
            </w:pPr>
            <w:r>
              <w:rPr>
                <w:rFonts w:ascii="Times New Roman" w:cs="Times New Roman" w:eastAsia="Times New Roman" w:hAnsi="Times New Roman"/>
                <w:sz w:val="17"/>
                <w:szCs w:val="17"/>
                <w:i w:val="1"/>
                <w:iCs w:val="1"/>
                <w:color w:val="auto"/>
              </w:rPr>
              <w:t xml:space="preserve">Conyza bonariensis </w:t>
            </w:r>
            <w:r>
              <w:rPr>
                <w:rFonts w:ascii="Times New Roman" w:cs="Times New Roman" w:eastAsia="Times New Roman" w:hAnsi="Times New Roman"/>
                <w:sz w:val="17"/>
                <w:szCs w:val="17"/>
                <w:color w:val="auto"/>
              </w:rPr>
              <w:t>(L., 1753) Cronquist, 1943*</w:t>
            </w:r>
          </w:p>
        </w:tc>
        <w:tc>
          <w:tcPr>
            <w:tcW w:w="820" w:type="dxa"/>
            <w:vAlign w:val="bottom"/>
            <w:tcBorders>
              <w:bottom w:val="single" w:sz="8" w:color="auto"/>
              <w:right w:val="single" w:sz="8" w:color="auto"/>
            </w:tcBorders>
          </w:tcPr>
          <w:p>
            <w:pPr>
              <w:jc w:val="center"/>
              <w:spacing w:after="0" w:line="185" w:lineRule="exact"/>
              <w:rPr>
                <w:sz w:val="20"/>
                <w:szCs w:val="20"/>
                <w:color w:val="auto"/>
              </w:rPr>
            </w:pPr>
            <w:r>
              <w:rPr>
                <w:rFonts w:ascii="Times New Roman" w:cs="Times New Roman" w:eastAsia="Times New Roman" w:hAnsi="Times New Roman"/>
                <w:sz w:val="17"/>
                <w:szCs w:val="17"/>
                <w:color w:val="auto"/>
                <w:w w:val="78"/>
              </w:rPr>
              <w:t>a</w:t>
            </w:r>
          </w:p>
        </w:tc>
      </w:tr>
      <w:tr>
        <w:trPr>
          <w:trHeight w:val="185"/>
        </w:trPr>
        <w:tc>
          <w:tcPr>
            <w:tcW w:w="1320" w:type="dxa"/>
            <w:vAlign w:val="bottom"/>
            <w:tcBorders>
              <w:left w:val="single" w:sz="8" w:color="auto"/>
              <w:bottom w:val="single" w:sz="8" w:color="auto"/>
              <w:right w:val="single" w:sz="8" w:color="auto"/>
            </w:tcBorders>
          </w:tcPr>
          <w:p>
            <w:pPr>
              <w:ind w:left="120"/>
              <w:spacing w:after="0" w:line="185" w:lineRule="exact"/>
              <w:rPr>
                <w:sz w:val="20"/>
                <w:szCs w:val="20"/>
                <w:color w:val="auto"/>
              </w:rPr>
            </w:pPr>
            <w:r>
              <w:rPr>
                <w:rFonts w:ascii="Times New Roman" w:cs="Times New Roman" w:eastAsia="Times New Roman" w:hAnsi="Times New Roman"/>
                <w:sz w:val="17"/>
                <w:szCs w:val="17"/>
                <w:color w:val="auto"/>
              </w:rPr>
              <w:t>Dipsacales</w:t>
            </w:r>
          </w:p>
        </w:tc>
        <w:tc>
          <w:tcPr>
            <w:tcW w:w="1500" w:type="dxa"/>
            <w:vAlign w:val="bottom"/>
            <w:tcBorders>
              <w:bottom w:val="single" w:sz="8" w:color="auto"/>
              <w:right w:val="single" w:sz="8" w:color="auto"/>
            </w:tcBorders>
          </w:tcPr>
          <w:p>
            <w:pPr>
              <w:ind w:left="100"/>
              <w:spacing w:after="0" w:line="185" w:lineRule="exact"/>
              <w:rPr>
                <w:sz w:val="20"/>
                <w:szCs w:val="20"/>
                <w:color w:val="auto"/>
              </w:rPr>
            </w:pPr>
            <w:r>
              <w:rPr>
                <w:rFonts w:ascii="Times New Roman" w:cs="Times New Roman" w:eastAsia="Times New Roman" w:hAnsi="Times New Roman"/>
                <w:sz w:val="17"/>
                <w:szCs w:val="17"/>
                <w:color w:val="auto"/>
              </w:rPr>
              <w:t>Adoxaceae</w:t>
            </w:r>
          </w:p>
        </w:tc>
        <w:tc>
          <w:tcPr>
            <w:tcW w:w="3580" w:type="dxa"/>
            <w:vAlign w:val="bottom"/>
            <w:tcBorders>
              <w:bottom w:val="single" w:sz="8" w:color="auto"/>
              <w:right w:val="single" w:sz="8" w:color="auto"/>
            </w:tcBorders>
          </w:tcPr>
          <w:p>
            <w:pPr>
              <w:ind w:left="80"/>
              <w:spacing w:after="0" w:line="185" w:lineRule="exact"/>
              <w:rPr>
                <w:sz w:val="20"/>
                <w:szCs w:val="20"/>
                <w:color w:val="auto"/>
              </w:rPr>
            </w:pPr>
            <w:r>
              <w:rPr>
                <w:rFonts w:ascii="Times New Roman" w:cs="Times New Roman" w:eastAsia="Times New Roman" w:hAnsi="Times New Roman"/>
                <w:sz w:val="17"/>
                <w:szCs w:val="17"/>
                <w:i w:val="1"/>
                <w:iCs w:val="1"/>
                <w:color w:val="auto"/>
              </w:rPr>
              <w:t xml:space="preserve">Sambucus ebulus </w:t>
            </w:r>
            <w:r>
              <w:rPr>
                <w:rFonts w:ascii="Times New Roman" w:cs="Times New Roman" w:eastAsia="Times New Roman" w:hAnsi="Times New Roman"/>
                <w:sz w:val="17"/>
                <w:szCs w:val="17"/>
                <w:color w:val="auto"/>
              </w:rPr>
              <w:t>L., 1753*</w:t>
            </w:r>
          </w:p>
        </w:tc>
        <w:tc>
          <w:tcPr>
            <w:tcW w:w="820" w:type="dxa"/>
            <w:vAlign w:val="bottom"/>
            <w:tcBorders>
              <w:bottom w:val="single" w:sz="8" w:color="auto"/>
              <w:right w:val="single" w:sz="8" w:color="auto"/>
            </w:tcBorders>
          </w:tcPr>
          <w:p>
            <w:pPr>
              <w:jc w:val="center"/>
              <w:spacing w:after="0" w:line="185" w:lineRule="exact"/>
              <w:rPr>
                <w:sz w:val="20"/>
                <w:szCs w:val="20"/>
                <w:color w:val="auto"/>
              </w:rPr>
            </w:pPr>
            <w:r>
              <w:rPr>
                <w:rFonts w:ascii="Times New Roman" w:cs="Times New Roman" w:eastAsia="Times New Roman" w:hAnsi="Times New Roman"/>
                <w:sz w:val="17"/>
                <w:szCs w:val="17"/>
                <w:color w:val="auto"/>
                <w:w w:val="78"/>
              </w:rPr>
              <w:t>c</w:t>
            </w:r>
          </w:p>
        </w:tc>
      </w:tr>
      <w:tr>
        <w:trPr>
          <w:trHeight w:val="186"/>
        </w:trPr>
        <w:tc>
          <w:tcPr>
            <w:tcW w:w="1320" w:type="dxa"/>
            <w:vAlign w:val="bottom"/>
            <w:tcBorders>
              <w:left w:val="single" w:sz="8" w:color="auto"/>
              <w:bottom w:val="single" w:sz="8" w:color="auto"/>
              <w:right w:val="single" w:sz="8" w:color="auto"/>
            </w:tcBorders>
          </w:tcPr>
          <w:p>
            <w:pPr>
              <w:ind w:left="120"/>
              <w:spacing w:after="0" w:line="186" w:lineRule="exact"/>
              <w:rPr>
                <w:sz w:val="20"/>
                <w:szCs w:val="20"/>
                <w:color w:val="auto"/>
              </w:rPr>
            </w:pPr>
            <w:r>
              <w:rPr>
                <w:rFonts w:ascii="Times New Roman" w:cs="Times New Roman" w:eastAsia="Times New Roman" w:hAnsi="Times New Roman"/>
                <w:sz w:val="17"/>
                <w:szCs w:val="17"/>
                <w:color w:val="auto"/>
              </w:rPr>
              <w:t>Liliales</w:t>
            </w:r>
          </w:p>
        </w:tc>
        <w:tc>
          <w:tcPr>
            <w:tcW w:w="1500" w:type="dxa"/>
            <w:vAlign w:val="bottom"/>
            <w:tcBorders>
              <w:bottom w:val="single" w:sz="8" w:color="auto"/>
              <w:right w:val="single" w:sz="8" w:color="auto"/>
            </w:tcBorders>
          </w:tcPr>
          <w:p>
            <w:pPr>
              <w:ind w:left="100"/>
              <w:spacing w:after="0" w:line="186" w:lineRule="exact"/>
              <w:rPr>
                <w:sz w:val="20"/>
                <w:szCs w:val="20"/>
                <w:color w:val="auto"/>
              </w:rPr>
            </w:pPr>
            <w:r>
              <w:rPr>
                <w:rFonts w:ascii="Times New Roman" w:cs="Times New Roman" w:eastAsia="Times New Roman" w:hAnsi="Times New Roman"/>
                <w:sz w:val="17"/>
                <w:szCs w:val="17"/>
                <w:color w:val="auto"/>
              </w:rPr>
              <w:t>Smilacaceae</w:t>
            </w:r>
          </w:p>
        </w:tc>
        <w:tc>
          <w:tcPr>
            <w:tcW w:w="3580" w:type="dxa"/>
            <w:vAlign w:val="bottom"/>
            <w:tcBorders>
              <w:bottom w:val="single" w:sz="8" w:color="auto"/>
              <w:right w:val="single" w:sz="8" w:color="auto"/>
            </w:tcBorders>
          </w:tcPr>
          <w:p>
            <w:pPr>
              <w:ind w:left="80"/>
              <w:spacing w:after="0" w:line="186" w:lineRule="exact"/>
              <w:rPr>
                <w:sz w:val="20"/>
                <w:szCs w:val="20"/>
                <w:color w:val="auto"/>
              </w:rPr>
            </w:pPr>
            <w:r>
              <w:rPr>
                <w:rFonts w:ascii="Times New Roman" w:cs="Times New Roman" w:eastAsia="Times New Roman" w:hAnsi="Times New Roman"/>
                <w:sz w:val="17"/>
                <w:szCs w:val="17"/>
                <w:i w:val="1"/>
                <w:iCs w:val="1"/>
                <w:color w:val="auto"/>
              </w:rPr>
              <w:t xml:space="preserve">Smilax excelsa </w:t>
            </w:r>
            <w:r>
              <w:rPr>
                <w:rFonts w:ascii="Times New Roman" w:cs="Times New Roman" w:eastAsia="Times New Roman" w:hAnsi="Times New Roman"/>
                <w:sz w:val="17"/>
                <w:szCs w:val="17"/>
                <w:color w:val="auto"/>
              </w:rPr>
              <w:t>L., 1753*</w:t>
            </w:r>
          </w:p>
        </w:tc>
        <w:tc>
          <w:tcPr>
            <w:tcW w:w="820" w:type="dxa"/>
            <w:vAlign w:val="bottom"/>
            <w:tcBorders>
              <w:bottom w:val="single" w:sz="8" w:color="auto"/>
              <w:right w:val="single" w:sz="8" w:color="auto"/>
            </w:tcBorders>
          </w:tcPr>
          <w:p>
            <w:pPr>
              <w:jc w:val="center"/>
              <w:spacing w:after="0" w:line="186" w:lineRule="exact"/>
              <w:rPr>
                <w:sz w:val="20"/>
                <w:szCs w:val="20"/>
                <w:color w:val="auto"/>
              </w:rPr>
            </w:pPr>
            <w:r>
              <w:rPr>
                <w:rFonts w:ascii="Times New Roman" w:cs="Times New Roman" w:eastAsia="Times New Roman" w:hAnsi="Times New Roman"/>
                <w:sz w:val="17"/>
                <w:szCs w:val="17"/>
                <w:color w:val="auto"/>
                <w:w w:val="78"/>
              </w:rPr>
              <w:t>a</w:t>
            </w:r>
          </w:p>
        </w:tc>
      </w:tr>
    </w:tbl>
    <w:p>
      <w:pPr>
        <w:spacing w:after="0" w:line="200" w:lineRule="exact"/>
        <w:rPr>
          <w:sz w:val="20"/>
          <w:szCs w:val="20"/>
          <w:color w:val="auto"/>
        </w:rPr>
      </w:pPr>
    </w:p>
    <w:p>
      <w:pPr>
        <w:spacing w:after="0" w:line="235" w:lineRule="exact"/>
        <w:rPr>
          <w:sz w:val="20"/>
          <w:szCs w:val="20"/>
          <w:color w:val="auto"/>
        </w:rPr>
      </w:pPr>
    </w:p>
    <w:p>
      <w:pPr>
        <w:jc w:val="both"/>
        <w:ind w:right="100"/>
        <w:spacing w:after="0" w:line="239" w:lineRule="auto"/>
        <w:rPr>
          <w:sz w:val="20"/>
          <w:szCs w:val="20"/>
          <w:color w:val="auto"/>
        </w:rPr>
      </w:pPr>
      <w:r>
        <w:rPr>
          <w:rFonts w:ascii="Times New Roman" w:cs="Times New Roman" w:eastAsia="Times New Roman" w:hAnsi="Times New Roman"/>
          <w:sz w:val="20"/>
          <w:szCs w:val="20"/>
          <w:color w:val="auto"/>
        </w:rPr>
        <w:t>Strait and Erenköy Village (locality 18), with c. 10 km from the Black Sea.</w:t>
      </w:r>
      <w:r>
        <w:rPr>
          <w:sz w:val="1"/>
          <w:szCs w:val="1"/>
          <w:color w:val="auto"/>
        </w:rPr>
        <w:drawing>
          <wp:inline distT="0" distB="0" distL="0" distR="0">
            <wp:extent cx="33655" cy="1238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extLst>
                    </a:blip>
                    <a:srcRect/>
                    <a:stretch>
                      <a:fillRect/>
                    </a:stretch>
                  </pic:blipFill>
                  <pic:spPr bwMode="auto">
                    <a:xfrm>
                      <a:off x="0" y="0"/>
                      <a:ext cx="33655" cy="123825"/>
                    </a:xfrm>
                    <a:prstGeom prst="rect">
                      <a:avLst/>
                    </a:prstGeom>
                    <a:noFill/>
                    <a:ln>
                      <a:noFill/>
                    </a:ln>
                  </pic:spPr>
                </pic:pic>
              </a:graphicData>
            </a:graphic>
          </wp:inline>
        </w:drawing>
      </w:r>
      <w:r>
        <w:rPr>
          <w:rFonts w:ascii="Times New Roman" w:cs="Times New Roman" w:eastAsia="Times New Roman" w:hAnsi="Times New Roman"/>
          <w:sz w:val="20"/>
          <w:szCs w:val="20"/>
          <w:color w:val="auto"/>
        </w:rPr>
        <w:t>This species was mostly found at altitudes lower than 150 m a.s.l., with the highest records up to</w:t>
      </w:r>
      <w:r>
        <w:rPr>
          <w:sz w:val="1"/>
          <w:szCs w:val="1"/>
          <w:color w:val="auto"/>
        </w:rPr>
        <w:drawing>
          <wp:inline distT="0" distB="0" distL="0" distR="0">
            <wp:extent cx="33020" cy="1238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extLst>
                    </a:blip>
                    <a:srcRect/>
                    <a:stretch>
                      <a:fillRect/>
                    </a:stretch>
                  </pic:blipFill>
                  <pic:spPr bwMode="auto">
                    <a:xfrm>
                      <a:off x="0" y="0"/>
                      <a:ext cx="33020" cy="123825"/>
                    </a:xfrm>
                    <a:prstGeom prst="rect">
                      <a:avLst/>
                    </a:prstGeom>
                    <a:noFill/>
                    <a:ln>
                      <a:noFill/>
                    </a:ln>
                  </pic:spPr>
                </pic:pic>
              </a:graphicData>
            </a:graphic>
          </wp:inline>
        </w:drawing>
      </w:r>
      <w:r>
        <w:rPr>
          <w:rFonts w:ascii="Times New Roman" w:cs="Times New Roman" w:eastAsia="Times New Roman" w:hAnsi="Times New Roman"/>
          <w:sz w:val="20"/>
          <w:szCs w:val="20"/>
          <w:color w:val="auto"/>
        </w:rPr>
        <w:t>500 m a.s.l.</w:t>
      </w:r>
      <w:r>
        <w:rPr>
          <w:sz w:val="1"/>
          <w:szCs w:val="1"/>
          <w:color w:val="auto"/>
        </w:rPr>
        <w:drawing>
          <wp:inline distT="0" distB="0" distL="0" distR="0">
            <wp:extent cx="31750" cy="133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extLst>
                    </a:blip>
                    <a:srcRect/>
                    <a:stretch>
                      <a:fillRect/>
                    </a:stretch>
                  </pic:blipFill>
                  <pic:spPr bwMode="auto">
                    <a:xfrm>
                      <a:off x="0" y="0"/>
                      <a:ext cx="31750" cy="133350"/>
                    </a:xfrm>
                    <a:prstGeom prst="rect">
                      <a:avLst/>
                    </a:prstGeom>
                    <a:noFill/>
                    <a:ln>
                      <a:noFill/>
                    </a:ln>
                  </pic:spPr>
                </pic:pic>
              </a:graphicData>
            </a:graphic>
          </wp:inline>
        </w:drawing>
      </w:r>
      <w:r>
        <w:rPr>
          <w:rFonts w:ascii="Times New Roman" w:cs="Times New Roman" w:eastAsia="Times New Roman" w:hAnsi="Times New Roman"/>
          <w:sz w:val="20"/>
          <w:szCs w:val="20"/>
          <w:color w:val="auto"/>
        </w:rPr>
        <w:t>in the villages of Tav</w:t>
      </w:r>
      <w:r>
        <w:rPr>
          <w:rFonts w:ascii="Times New Roman" w:cs="Times New Roman" w:eastAsia="Times New Roman" w:hAnsi="Times New Roman"/>
          <w:sz w:val="20"/>
          <w:szCs w:val="20"/>
          <w:color w:val="auto"/>
        </w:rPr>
        <w:t>ş</w:t>
      </w:r>
      <w:r>
        <w:rPr>
          <w:rFonts w:ascii="Times New Roman" w:cs="Times New Roman" w:eastAsia="Times New Roman" w:hAnsi="Times New Roman"/>
          <w:sz w:val="20"/>
          <w:szCs w:val="20"/>
          <w:color w:val="auto"/>
        </w:rPr>
        <w:t>anl</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 xml:space="preserve"> (locality 12) and Erenköy (Trabzon: Of) (Figure 1).</w:t>
      </w:r>
    </w:p>
    <w:p>
      <w:pPr>
        <w:spacing w:after="0" w:line="21" w:lineRule="exact"/>
        <w:rPr>
          <w:sz w:val="20"/>
          <w:szCs w:val="20"/>
          <w:color w:val="auto"/>
        </w:rPr>
      </w:pPr>
    </w:p>
    <w:p>
      <w:pPr>
        <w:jc w:val="both"/>
        <w:ind w:right="100"/>
        <w:spacing w:after="0" w:line="251" w:lineRule="auto"/>
        <w:rPr>
          <w:sz w:val="20"/>
          <w:szCs w:val="20"/>
          <w:color w:val="auto"/>
        </w:rPr>
      </w:pPr>
      <w:r>
        <w:rPr>
          <w:rFonts w:ascii="Times New Roman" w:cs="Times New Roman" w:eastAsia="Times New Roman" w:hAnsi="Times New Roman"/>
          <w:sz w:val="20"/>
          <w:szCs w:val="20"/>
          <w:b w:val="1"/>
          <w:bCs w:val="1"/>
          <w:color w:val="auto"/>
        </w:rPr>
        <w:t xml:space="preserve">Host plants. </w:t>
      </w:r>
      <w:r>
        <w:rPr>
          <w:rFonts w:ascii="Times New Roman" w:cs="Times New Roman" w:eastAsia="Times New Roman" w:hAnsi="Times New Roman"/>
          <w:sz w:val="20"/>
          <w:szCs w:val="20"/>
          <w:color w:val="auto"/>
        </w:rPr>
        <w:t>In addition to agricultural vegetable and fruit plants like maize, bean, cu-cumber, tea, mulberry, fig, and kiwifruit where a high density of 20 individuals per plant were recorded, 18 plant species from 12 families of nine orders were determined as host plants of this polyphagous insect. Sixteen species were new host records (Table 1).</w:t>
      </w:r>
    </w:p>
    <w:p>
      <w:pPr>
        <w:spacing w:after="0" w:line="249" w:lineRule="exact"/>
        <w:rPr>
          <w:sz w:val="20"/>
          <w:szCs w:val="20"/>
          <w:color w:val="auto"/>
        </w:rPr>
      </w:pPr>
    </w:p>
    <w:p>
      <w:pPr>
        <w:jc w:val="both"/>
        <w:ind w:right="100"/>
        <w:spacing w:after="0" w:line="241" w:lineRule="auto"/>
        <w:rPr>
          <w:sz w:val="20"/>
          <w:szCs w:val="20"/>
          <w:color w:val="auto"/>
        </w:rPr>
      </w:pPr>
      <w:r>
        <w:rPr>
          <w:rFonts w:ascii="Times New Roman" w:cs="Times New Roman" w:eastAsia="Times New Roman" w:hAnsi="Times New Roman"/>
          <w:sz w:val="20"/>
          <w:szCs w:val="20"/>
          <w:b w:val="1"/>
          <w:bCs w:val="1"/>
          <w:color w:val="auto"/>
        </w:rPr>
        <w:t xml:space="preserve">Activity period. </w:t>
      </w:r>
      <w:r>
        <w:rPr>
          <w:rFonts w:ascii="Times New Roman" w:cs="Times New Roman" w:eastAsia="Times New Roman" w:hAnsi="Times New Roman"/>
          <w:sz w:val="20"/>
          <w:szCs w:val="20"/>
          <w:i w:val="1"/>
          <w:iCs w:val="1"/>
          <w:color w:val="auto"/>
        </w:rPr>
        <w:t>Orosanga japonica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is univoltine, and nymphs (Figure 2) were found</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from mid-May to mid-July, depending on the weather conditions such as rainfall and temperature. Adults emerged between early June and mid-September, with the highest density in the second half of August. After the first eggs of adults were observed to be laid at the end of August, the eggs that followed continued to be detected until the mid-June (Figure 3).</w:t>
      </w:r>
    </w:p>
    <w:p>
      <w:pPr>
        <w:spacing w:after="0" w:line="4" w:lineRule="exact"/>
        <w:rPr>
          <w:sz w:val="20"/>
          <w:szCs w:val="20"/>
          <w:color w:val="auto"/>
        </w:rPr>
      </w:pPr>
    </w:p>
    <w:p>
      <w:pPr>
        <w:jc w:val="both"/>
        <w:ind w:right="100" w:firstLine="295"/>
        <w:spacing w:after="0"/>
        <w:rPr>
          <w:sz w:val="20"/>
          <w:szCs w:val="20"/>
          <w:color w:val="auto"/>
        </w:rPr>
      </w:pPr>
      <w:r>
        <w:rPr>
          <w:rFonts w:ascii="Times New Roman" w:cs="Times New Roman" w:eastAsia="Times New Roman" w:hAnsi="Times New Roman"/>
          <w:sz w:val="20"/>
          <w:szCs w:val="20"/>
          <w:color w:val="auto"/>
        </w:rPr>
        <w:t xml:space="preserve">The activity period of adult </w:t>
      </w:r>
      <w:r>
        <w:rPr>
          <w:rFonts w:ascii="Times New Roman" w:cs="Times New Roman" w:eastAsia="Times New Roman" w:hAnsi="Times New Roman"/>
          <w:sz w:val="20"/>
          <w:szCs w:val="20"/>
          <w:i w:val="1"/>
          <w:iCs w:val="1"/>
          <w:color w:val="auto"/>
        </w:rPr>
        <w:t>O. japonica</w:t>
      </w:r>
      <w:r>
        <w:rPr>
          <w:rFonts w:ascii="Times New Roman" w:cs="Times New Roman" w:eastAsia="Times New Roman" w:hAnsi="Times New Roman"/>
          <w:sz w:val="20"/>
          <w:szCs w:val="20"/>
          <w:color w:val="auto"/>
        </w:rPr>
        <w:t xml:space="preserve"> started on June 5th (in 2012) and lasted un-til September 20th (in 2017). According to these data, the activity period extends from early June to the third week of September. About half of all records (45%) were from August. The first eggs were observed at the end of August (in 2018). The first nymphs emerged in second half of May and their metamorphosis was completed by the first week of July.</w:t>
      </w:r>
    </w:p>
    <w:p>
      <w:pPr>
        <w:jc w:val="both"/>
        <w:ind w:right="100" w:firstLine="295"/>
        <w:spacing w:after="0" w:line="250" w:lineRule="auto"/>
        <w:rPr>
          <w:sz w:val="20"/>
          <w:szCs w:val="20"/>
          <w:color w:val="auto"/>
        </w:rPr>
      </w:pPr>
      <w:r>
        <w:rPr>
          <w:rFonts w:ascii="Times New Roman" w:cs="Times New Roman" w:eastAsia="Times New Roman" w:hAnsi="Times New Roman"/>
          <w:sz w:val="20"/>
          <w:szCs w:val="20"/>
          <w:color w:val="auto"/>
        </w:rPr>
        <w:t xml:space="preserve">At all localities, </w:t>
      </w:r>
      <w:r>
        <w:rPr>
          <w:rFonts w:ascii="Times New Roman" w:cs="Times New Roman" w:eastAsia="Times New Roman" w:hAnsi="Times New Roman"/>
          <w:sz w:val="20"/>
          <w:szCs w:val="20"/>
          <w:i w:val="1"/>
          <w:iCs w:val="1"/>
          <w:color w:val="auto"/>
        </w:rPr>
        <w:t>O. japonica</w:t>
      </w:r>
      <w:r>
        <w:rPr>
          <w:rFonts w:ascii="Times New Roman" w:cs="Times New Roman" w:eastAsia="Times New Roman" w:hAnsi="Times New Roman"/>
          <w:sz w:val="20"/>
          <w:szCs w:val="20"/>
          <w:color w:val="auto"/>
        </w:rPr>
        <w:t xml:space="preserve"> was seen in swarms of hundreds of individuals, espe-cially in tea plantation areas, in the east of Bulancak (Giresun Prov.). Adults feed upon fresh leaves and shoots of trees and scrubs, and they produced a second generation at the end of the summer.</w:t>
      </w:r>
    </w:p>
    <w:p>
      <w:pPr>
        <w:spacing w:after="0" w:line="12" w:lineRule="exact"/>
        <w:rPr>
          <w:sz w:val="20"/>
          <w:szCs w:val="20"/>
          <w:color w:val="auto"/>
        </w:rPr>
      </w:pPr>
    </w:p>
    <w:p>
      <w:pPr>
        <w:jc w:val="both"/>
        <w:ind w:right="100"/>
        <w:spacing w:after="0" w:line="260" w:lineRule="auto"/>
        <w:rPr>
          <w:sz w:val="20"/>
          <w:szCs w:val="20"/>
          <w:color w:val="auto"/>
        </w:rPr>
      </w:pPr>
      <w:r>
        <w:rPr>
          <w:rFonts w:ascii="Times New Roman" w:cs="Times New Roman" w:eastAsia="Times New Roman" w:hAnsi="Times New Roman"/>
          <w:sz w:val="20"/>
          <w:szCs w:val="20"/>
          <w:b w:val="1"/>
          <w:bCs w:val="1"/>
          <w:color w:val="auto"/>
        </w:rPr>
        <w:t xml:space="preserve">Predators. </w:t>
      </w:r>
      <w:r>
        <w:rPr>
          <w:rFonts w:ascii="Times New Roman" w:cs="Times New Roman" w:eastAsia="Times New Roman" w:hAnsi="Times New Roman"/>
          <w:sz w:val="20"/>
          <w:szCs w:val="20"/>
          <w:color w:val="auto"/>
        </w:rPr>
        <w:t>Due to the near-absence of natural predators in this new geography of this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invasive alien planthopper, its population size and range increases every year. We found only a few predators: one of them was </w:t>
      </w:r>
      <w:r>
        <w:rPr>
          <w:rFonts w:ascii="Times New Roman" w:cs="Times New Roman" w:eastAsia="Times New Roman" w:hAnsi="Times New Roman"/>
          <w:sz w:val="20"/>
          <w:szCs w:val="20"/>
          <w:i w:val="1"/>
          <w:iCs w:val="1"/>
          <w:color w:val="auto"/>
        </w:rPr>
        <w:t>Iduna caligata</w:t>
      </w:r>
      <w:r>
        <w:rPr>
          <w:rFonts w:ascii="Times New Roman" w:cs="Times New Roman" w:eastAsia="Times New Roman" w:hAnsi="Times New Roman"/>
          <w:sz w:val="20"/>
          <w:szCs w:val="20"/>
          <w:color w:val="auto"/>
        </w:rPr>
        <w:t xml:space="preserve"> (Lichtenstein, 1823), which is a</w:t>
      </w:r>
    </w:p>
    <w:p>
      <w:pPr>
        <w:sectPr>
          <w:pgSz w:w="9860" w:h="14060" w:orient="portrait"/>
          <w:cols w:equalWidth="0" w:num="1">
            <w:col w:w="7200"/>
          </w:cols>
          <w:pgMar w:left="1380" w:top="769" w:right="1280" w:bottom="580" w:gutter="0" w:footer="0" w:header="0"/>
        </w:sectPr>
      </w:pPr>
    </w:p>
    <w:bookmarkStart w:id="5" w:name="page6"/>
    <w:bookmarkEnd w:id="5"/>
    <w:p>
      <w:pPr>
        <w:spacing w:after="0"/>
        <w:tabs>
          <w:tab w:leader="none" w:pos="2880" w:val="left"/>
        </w:tabs>
        <w:rPr>
          <w:sz w:val="20"/>
          <w:szCs w:val="20"/>
          <w:color w:val="auto"/>
        </w:rPr>
      </w:pPr>
      <w:r>
        <w:rPr>
          <w:rFonts w:ascii="Times New Roman" w:cs="Times New Roman" w:eastAsia="Times New Roman" w:hAnsi="Times New Roman"/>
          <w:sz w:val="20"/>
          <w:szCs w:val="20"/>
          <w:color w:val="auto"/>
        </w:rPr>
        <w:t>250</w:t>
      </w:r>
      <w:r>
        <w:rPr>
          <w:sz w:val="20"/>
          <w:szCs w:val="20"/>
          <w:color w:val="auto"/>
        </w:rPr>
        <w:tab/>
      </w:r>
      <w:r>
        <w:rPr>
          <w:rFonts w:ascii="Times New Roman" w:cs="Times New Roman" w:eastAsia="Times New Roman" w:hAnsi="Times New Roman"/>
          <w:sz w:val="20"/>
          <w:szCs w:val="20"/>
          <w:i w:val="1"/>
          <w:iCs w:val="1"/>
          <w:color w:val="auto"/>
        </w:rPr>
        <w:t>A. Karata</w:t>
      </w:r>
      <w:r>
        <w:rPr>
          <w:rFonts w:ascii="Times New Roman" w:cs="Times New Roman" w:eastAsia="Times New Roman" w:hAnsi="Times New Roman"/>
          <w:sz w:val="20"/>
          <w:szCs w:val="20"/>
          <w:i w:val="1"/>
          <w:iCs w:val="1"/>
          <w:color w:val="auto"/>
        </w:rPr>
        <w:t>ş</w:t>
      </w:r>
      <w:r>
        <w:rPr>
          <w:rFonts w:ascii="Times New Roman" w:cs="Times New Roman" w:eastAsia="Times New Roman" w:hAnsi="Times New Roman"/>
          <w:sz w:val="20"/>
          <w:szCs w:val="20"/>
          <w:i w:val="1"/>
          <w:iCs w:val="1"/>
          <w:color w:val="auto"/>
        </w:rPr>
        <w:t xml:space="preserve">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189865</wp:posOffset>
            </wp:positionV>
            <wp:extent cx="4493260" cy="240157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extLst>
                    </a:blip>
                    <a:srcRect/>
                    <a:stretch>
                      <a:fillRect/>
                    </a:stretch>
                  </pic:blipFill>
                  <pic:spPr bwMode="auto">
                    <a:xfrm>
                      <a:off x="0" y="0"/>
                      <a:ext cx="4493260" cy="24015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both"/>
        <w:spacing w:after="0" w:line="278" w:lineRule="auto"/>
        <w:rPr>
          <w:sz w:val="20"/>
          <w:szCs w:val="20"/>
          <w:color w:val="auto"/>
        </w:rPr>
      </w:pPr>
      <w:r>
        <w:rPr>
          <w:rFonts w:ascii="Times New Roman" w:cs="Times New Roman" w:eastAsia="Times New Roman" w:hAnsi="Times New Roman"/>
          <w:sz w:val="18"/>
          <w:szCs w:val="18"/>
          <w:color w:val="auto"/>
        </w:rPr>
        <w:t xml:space="preserve">Figure 3. The frequency of observations of adult </w:t>
      </w:r>
      <w:r>
        <w:rPr>
          <w:rFonts w:ascii="Times New Roman" w:cs="Times New Roman" w:eastAsia="Times New Roman" w:hAnsi="Times New Roman"/>
          <w:sz w:val="18"/>
          <w:szCs w:val="18"/>
          <w:i w:val="1"/>
          <w:iCs w:val="1"/>
          <w:color w:val="auto"/>
        </w:rPr>
        <w:t>Orosanga japonica</w:t>
      </w:r>
      <w:r>
        <w:rPr>
          <w:rFonts w:ascii="Times New Roman" w:cs="Times New Roman" w:eastAsia="Times New Roman" w:hAnsi="Times New Roman"/>
          <w:sz w:val="18"/>
          <w:szCs w:val="18"/>
          <w:color w:val="auto"/>
        </w:rPr>
        <w:t xml:space="preserve"> between 2009 and 2019. The pink bar indicates egg period and green bar shows nymph period.</w:t>
      </w:r>
    </w:p>
    <w:p>
      <w:pPr>
        <w:spacing w:after="0" w:line="393"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 xml:space="preserve">rare passage passerine bird species from the family Acrocephalidae (Figure 4). We also determined that some spider species (e.g. </w:t>
      </w:r>
      <w:r>
        <w:rPr>
          <w:rFonts w:ascii="Times New Roman" w:cs="Times New Roman" w:eastAsia="Times New Roman" w:hAnsi="Times New Roman"/>
          <w:sz w:val="20"/>
          <w:szCs w:val="20"/>
          <w:i w:val="1"/>
          <w:iCs w:val="1"/>
          <w:color w:val="auto"/>
        </w:rPr>
        <w:t>Argiope bruennichi</w:t>
      </w:r>
      <w:r>
        <w:rPr>
          <w:rFonts w:ascii="Times New Roman" w:cs="Times New Roman" w:eastAsia="Times New Roman" w:hAnsi="Times New Roman"/>
          <w:sz w:val="20"/>
          <w:szCs w:val="20"/>
          <w:color w:val="auto"/>
        </w:rPr>
        <w:t xml:space="preserve"> (Scopoli, 1772)), a pray-ing mantis </w:t>
      </w:r>
      <w:r>
        <w:rPr>
          <w:rFonts w:ascii="Times New Roman" w:cs="Times New Roman" w:eastAsia="Times New Roman" w:hAnsi="Times New Roman"/>
          <w:sz w:val="20"/>
          <w:szCs w:val="20"/>
          <w:i w:val="1"/>
          <w:iCs w:val="1"/>
          <w:color w:val="auto"/>
        </w:rPr>
        <w:t>Mantis religiosa</w:t>
      </w:r>
      <w:r>
        <w:rPr>
          <w:rFonts w:ascii="Times New Roman" w:cs="Times New Roman" w:eastAsia="Times New Roman" w:hAnsi="Times New Roman"/>
          <w:sz w:val="20"/>
          <w:szCs w:val="20"/>
          <w:color w:val="auto"/>
        </w:rPr>
        <w:t xml:space="preserve"> (Linnaeus, 1758) (Mantoidea: Mantidae) and a dragonfly </w:t>
      </w:r>
      <w:r>
        <w:rPr>
          <w:rFonts w:ascii="Times New Roman" w:cs="Times New Roman" w:eastAsia="Times New Roman" w:hAnsi="Times New Roman"/>
          <w:sz w:val="20"/>
          <w:szCs w:val="20"/>
          <w:i w:val="1"/>
          <w:iCs w:val="1"/>
          <w:color w:val="auto"/>
        </w:rPr>
        <w:t xml:space="preserve">Orthetrum brunneum </w:t>
      </w:r>
      <w:r>
        <w:rPr>
          <w:rFonts w:ascii="Times New Roman" w:cs="Times New Roman" w:eastAsia="Times New Roman" w:hAnsi="Times New Roman"/>
          <w:sz w:val="20"/>
          <w:szCs w:val="20"/>
          <w:color w:val="auto"/>
        </w:rPr>
        <w:t>(Fonscolombe, 1837) (Odonata: Libellulidae) were predators of</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planthopper (Figure 4).</w:t>
      </w:r>
    </w:p>
    <w:p>
      <w:pPr>
        <w:spacing w:after="0" w:line="38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Discussion</w:t>
      </w:r>
    </w:p>
    <w:p>
      <w:pPr>
        <w:spacing w:after="0" w:line="64"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0"/>
          <w:szCs w:val="20"/>
          <w:color w:val="auto"/>
        </w:rPr>
        <w:t xml:space="preserve">We found </w:t>
      </w:r>
      <w:r>
        <w:rPr>
          <w:rFonts w:ascii="Times New Roman" w:cs="Times New Roman" w:eastAsia="Times New Roman" w:hAnsi="Times New Roman"/>
          <w:sz w:val="20"/>
          <w:szCs w:val="20"/>
          <w:i w:val="1"/>
          <w:iCs w:val="1"/>
          <w:color w:val="auto"/>
        </w:rPr>
        <w:t>O. japonica</w:t>
      </w:r>
      <w:r>
        <w:rPr>
          <w:rFonts w:ascii="Times New Roman" w:cs="Times New Roman" w:eastAsia="Times New Roman" w:hAnsi="Times New Roman"/>
          <w:sz w:val="20"/>
          <w:szCs w:val="20"/>
          <w:color w:val="auto"/>
        </w:rPr>
        <w:t xml:space="preserve"> at one locality in Georgia and 38 localities in Turkey, with the first records for the provinces of Bart</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n, Kocaeli, K</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rklareli, Ordu, Samsun, and Sinop. In line with the findings of Arslangündo</w:t>
      </w:r>
      <w:r>
        <w:rPr>
          <w:rFonts w:ascii="Times New Roman" w:cs="Times New Roman" w:eastAsia="Times New Roman" w:hAnsi="Times New Roman"/>
          <w:sz w:val="20"/>
          <w:szCs w:val="20"/>
          <w:color w:val="auto"/>
        </w:rPr>
        <w:t>ğ</w:t>
      </w:r>
      <w:r>
        <w:rPr>
          <w:rFonts w:ascii="Times New Roman" w:cs="Times New Roman" w:eastAsia="Times New Roman" w:hAnsi="Times New Roman"/>
          <w:sz w:val="20"/>
          <w:szCs w:val="20"/>
          <w:color w:val="auto"/>
        </w:rPr>
        <w:t>du and H</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 xml:space="preserve">zal (2018), Demir (2018) and Ak </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ner et al. (2019), these data show that this invasive planthopper spreads along the Black Sea zone rapidly.</w:t>
      </w:r>
    </w:p>
    <w:p>
      <w:pPr>
        <w:spacing w:after="0" w:line="3" w:lineRule="exact"/>
        <w:rPr>
          <w:sz w:val="20"/>
          <w:szCs w:val="20"/>
          <w:color w:val="auto"/>
        </w:rPr>
      </w:pPr>
    </w:p>
    <w:p>
      <w:pPr>
        <w:jc w:val="both"/>
        <w:ind w:firstLine="296"/>
        <w:spacing w:after="0" w:line="242" w:lineRule="auto"/>
        <w:rPr>
          <w:sz w:val="20"/>
          <w:szCs w:val="20"/>
          <w:color w:val="auto"/>
        </w:rPr>
      </w:pPr>
      <w:r>
        <w:rPr>
          <w:rFonts w:ascii="Times New Roman" w:cs="Times New Roman" w:eastAsia="Times New Roman" w:hAnsi="Times New Roman"/>
          <w:sz w:val="20"/>
          <w:szCs w:val="20"/>
          <w:color w:val="auto"/>
        </w:rPr>
        <w:t>Our findings on the activity period are similar to those obtained from Eastern Black Sea by Ak et al. (2015) and from Sar</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yer (</w:t>
      </w:r>
      <w:r>
        <w:rPr>
          <w:rFonts w:ascii="Times New Roman" w:cs="Times New Roman" w:eastAsia="Times New Roman" w:hAnsi="Times New Roman"/>
          <w:sz w:val="20"/>
          <w:szCs w:val="20"/>
          <w:color w:val="auto"/>
        </w:rPr>
        <w:t>İ</w:t>
      </w:r>
      <w:r>
        <w:rPr>
          <w:rFonts w:ascii="Times New Roman" w:cs="Times New Roman" w:eastAsia="Times New Roman" w:hAnsi="Times New Roman"/>
          <w:sz w:val="20"/>
          <w:szCs w:val="20"/>
          <w:color w:val="auto"/>
        </w:rPr>
        <w:t>stanbul) by Arslangündo</w:t>
      </w:r>
      <w:r>
        <w:rPr>
          <w:rFonts w:ascii="Times New Roman" w:cs="Times New Roman" w:eastAsia="Times New Roman" w:hAnsi="Times New Roman"/>
          <w:sz w:val="20"/>
          <w:szCs w:val="20"/>
          <w:color w:val="auto"/>
        </w:rPr>
        <w:t>ğ</w:t>
      </w:r>
      <w:r>
        <w:rPr>
          <w:rFonts w:ascii="Times New Roman" w:cs="Times New Roman" w:eastAsia="Times New Roman" w:hAnsi="Times New Roman"/>
          <w:sz w:val="20"/>
          <w:szCs w:val="20"/>
          <w:color w:val="auto"/>
        </w:rPr>
        <w:t>du and H</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zal (2018). Ak et al. (2015) reported that nymphs of the pest appear in mid-May and they finish five nymphal stages up to mid-August, the adults emerge in early July and start to lay their eggs in early August, overwinter as eggs and give one generation in a year. Similarly, Arslangündo</w:t>
      </w:r>
      <w:r>
        <w:rPr>
          <w:rFonts w:ascii="Times New Roman" w:cs="Times New Roman" w:eastAsia="Times New Roman" w:hAnsi="Times New Roman"/>
          <w:sz w:val="20"/>
          <w:szCs w:val="20"/>
          <w:color w:val="auto"/>
        </w:rPr>
        <w:t>ğ</w:t>
      </w:r>
      <w:r>
        <w:rPr>
          <w:rFonts w:ascii="Times New Roman" w:cs="Times New Roman" w:eastAsia="Times New Roman" w:hAnsi="Times New Roman"/>
          <w:sz w:val="20"/>
          <w:szCs w:val="20"/>
          <w:color w:val="auto"/>
        </w:rPr>
        <w:t>du and Hizal (2018) found adults from early July to late Sep-tember in 2015, and from early July to mid-October in 2016. In our study, adults were detected from the beginning of June to mid-September. Both Ak et al. (2015) and Arslangündo</w:t>
      </w:r>
      <w:r>
        <w:rPr>
          <w:rFonts w:ascii="Times New Roman" w:cs="Times New Roman" w:eastAsia="Times New Roman" w:hAnsi="Times New Roman"/>
          <w:sz w:val="20"/>
          <w:szCs w:val="20"/>
          <w:color w:val="auto"/>
        </w:rPr>
        <w:t>ğ</w:t>
      </w:r>
      <w:r>
        <w:rPr>
          <w:rFonts w:ascii="Times New Roman" w:cs="Times New Roman" w:eastAsia="Times New Roman" w:hAnsi="Times New Roman"/>
          <w:sz w:val="20"/>
          <w:szCs w:val="20"/>
          <w:color w:val="auto"/>
        </w:rPr>
        <w:t>du and Hizal (2018) identified the beginning of the egg period for mid-August (in 2015) or the end of August (in 2016) and recorded the nymphs from the beginning of May to mid-July (in 2015) or end of July (in 2016). Göktürk and M</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hl</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 xml:space="preserve"> (2015), who used light and sticky traps to catch the species in Hopa in 2013 and 2014, found that the number of adults was highest in the second half of July and the first half of August. The upward trend, which has continued since the beginning of July, declines to the lowest level in early September. These are similar to our results, with the excep-tion of adults in June.</w:t>
      </w:r>
    </w:p>
    <w:p>
      <w:pPr>
        <w:sectPr>
          <w:pgSz w:w="9860" w:h="14060" w:orient="portrait"/>
          <w:cols w:equalWidth="0" w:num="1">
            <w:col w:w="7100"/>
          </w:cols>
          <w:pgMar w:left="1380" w:top="769" w:right="1380" w:bottom="706" w:gutter="0" w:footer="0" w:header="0"/>
        </w:sectPr>
      </w:pPr>
    </w:p>
    <w:bookmarkStart w:id="6" w:name="page7"/>
    <w:bookmarkEnd w:id="6"/>
    <w:tbl>
      <w:tblPr>
        <w:tblLayout w:type="fixed"/>
        <w:tblInd w:w="2460" w:type="dxa"/>
        <w:tblCellMar>
          <w:top w:w="0" w:type="dxa"/>
          <w:left w:w="0" w:type="dxa"/>
          <w:bottom w:w="0" w:type="dxa"/>
          <w:right w:w="0" w:type="dxa"/>
        </w:tblCellMar>
      </w:tblPr>
      <w:tr>
        <w:trPr>
          <w:trHeight w:val="268"/>
        </w:trPr>
        <w:tc>
          <w:tcPr>
            <w:tcW w:w="326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Zoology in the Middle East</w:t>
            </w:r>
          </w:p>
        </w:tc>
        <w:tc>
          <w:tcPr>
            <w:tcW w:w="13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251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164465</wp:posOffset>
            </wp:positionV>
            <wp:extent cx="4494530" cy="18294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a:extLst>
                        <a:ext uri="{28A0092B-C50C-407E-A947-70E740481C1C}"/>
                      </a:extLst>
                    </a:blip>
                    <a:srcRect/>
                    <a:stretch>
                      <a:fillRect/>
                    </a:stretch>
                  </pic:blipFill>
                  <pic:spPr bwMode="auto">
                    <a:xfrm>
                      <a:off x="0" y="0"/>
                      <a:ext cx="4494530" cy="18294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both"/>
        <w:spacing w:after="0" w:line="277" w:lineRule="auto"/>
        <w:rPr>
          <w:sz w:val="20"/>
          <w:szCs w:val="20"/>
          <w:color w:val="auto"/>
        </w:rPr>
      </w:pPr>
      <w:r>
        <w:rPr>
          <w:rFonts w:ascii="Times New Roman" w:cs="Times New Roman" w:eastAsia="Times New Roman" w:hAnsi="Times New Roman"/>
          <w:sz w:val="18"/>
          <w:szCs w:val="18"/>
          <w:color w:val="auto"/>
        </w:rPr>
        <w:t xml:space="preserve">Figure 4. Booted Warbler </w:t>
      </w:r>
      <w:r>
        <w:rPr>
          <w:rFonts w:ascii="Times New Roman" w:cs="Times New Roman" w:eastAsia="Times New Roman" w:hAnsi="Times New Roman"/>
          <w:sz w:val="18"/>
          <w:szCs w:val="18"/>
          <w:i w:val="1"/>
          <w:iCs w:val="1"/>
          <w:color w:val="auto"/>
        </w:rPr>
        <w:t>Iduna caligata</w:t>
      </w:r>
      <w:r>
        <w:rPr>
          <w:rFonts w:ascii="Times New Roman" w:cs="Times New Roman" w:eastAsia="Times New Roman" w:hAnsi="Times New Roman"/>
          <w:sz w:val="18"/>
          <w:szCs w:val="18"/>
          <w:color w:val="auto"/>
        </w:rPr>
        <w:t xml:space="preserve"> and Southern Skimmer ( </w:t>
      </w:r>
      <w:r>
        <w:rPr>
          <w:rFonts w:ascii="Times New Roman" w:cs="Times New Roman" w:eastAsia="Times New Roman" w:hAnsi="Times New Roman"/>
          <w:sz w:val="18"/>
          <w:szCs w:val="18"/>
          <w:i w:val="1"/>
          <w:iCs w:val="1"/>
          <w:color w:val="auto"/>
        </w:rPr>
        <w:t>Orthetrum brunneum</w:t>
      </w:r>
      <w:r>
        <w:rPr>
          <w:rFonts w:ascii="Times New Roman" w:cs="Times New Roman" w:eastAsia="Times New Roman" w:hAnsi="Times New Roman"/>
          <w:sz w:val="18"/>
          <w:szCs w:val="18"/>
          <w:color w:val="auto"/>
        </w:rPr>
        <w:t xml:space="preserve">) are two of the relatively uncommon predator species of </w:t>
      </w:r>
      <w:r>
        <w:rPr>
          <w:rFonts w:ascii="Times New Roman" w:cs="Times New Roman" w:eastAsia="Times New Roman" w:hAnsi="Times New Roman"/>
          <w:sz w:val="18"/>
          <w:szCs w:val="18"/>
          <w:i w:val="1"/>
          <w:iCs w:val="1"/>
          <w:color w:val="auto"/>
        </w:rPr>
        <w:t>Orosanga japonica</w:t>
      </w:r>
      <w:r>
        <w:rPr>
          <w:rFonts w:ascii="Times New Roman" w:cs="Times New Roman" w:eastAsia="Times New Roman" w:hAnsi="Times New Roman"/>
          <w:sz w:val="18"/>
          <w:szCs w:val="18"/>
          <w:color w:val="auto"/>
        </w:rPr>
        <w:t xml:space="preserve"> (Photo: Birol Hatino</w:t>
      </w:r>
      <w:r>
        <w:rPr>
          <w:rFonts w:ascii="Times New Roman" w:cs="Times New Roman" w:eastAsia="Times New Roman" w:hAnsi="Times New Roman"/>
          <w:sz w:val="18"/>
          <w:szCs w:val="18"/>
          <w:color w:val="auto"/>
        </w:rPr>
        <w:t>ğ</w:t>
      </w:r>
      <w:r>
        <w:rPr>
          <w:rFonts w:ascii="Times New Roman" w:cs="Times New Roman" w:eastAsia="Times New Roman" w:hAnsi="Times New Roman"/>
          <w:sz w:val="18"/>
          <w:szCs w:val="18"/>
          <w:color w:val="auto"/>
        </w:rPr>
        <w:t>lu).</w:t>
      </w:r>
    </w:p>
    <w:p>
      <w:pPr>
        <w:spacing w:after="0" w:line="394" w:lineRule="exact"/>
        <w:rPr>
          <w:sz w:val="20"/>
          <w:szCs w:val="20"/>
          <w:color w:val="auto"/>
        </w:rPr>
      </w:pPr>
    </w:p>
    <w:p>
      <w:pPr>
        <w:jc w:val="both"/>
        <w:ind w:firstLine="295"/>
        <w:spacing w:after="0" w:line="246" w:lineRule="auto"/>
        <w:rPr>
          <w:sz w:val="20"/>
          <w:szCs w:val="20"/>
          <w:color w:val="auto"/>
        </w:rPr>
      </w:pPr>
      <w:r>
        <w:rPr>
          <w:rFonts w:ascii="Times New Roman" w:cs="Times New Roman" w:eastAsia="Times New Roman" w:hAnsi="Times New Roman"/>
          <w:sz w:val="20"/>
          <w:szCs w:val="20"/>
          <w:color w:val="auto"/>
        </w:rPr>
        <w:t>Demir (2009) reported blackberry (</w:t>
      </w:r>
      <w:r>
        <w:rPr>
          <w:rFonts w:ascii="Times New Roman" w:cs="Times New Roman" w:eastAsia="Times New Roman" w:hAnsi="Times New Roman"/>
          <w:sz w:val="20"/>
          <w:szCs w:val="20"/>
          <w:i w:val="1"/>
          <w:iCs w:val="1"/>
          <w:color w:val="auto"/>
        </w:rPr>
        <w:t>Rubus</w:t>
      </w:r>
      <w:r>
        <w:rPr>
          <w:rFonts w:ascii="Times New Roman" w:cs="Times New Roman" w:eastAsia="Times New Roman" w:hAnsi="Times New Roman"/>
          <w:sz w:val="20"/>
          <w:szCs w:val="20"/>
          <w:color w:val="auto"/>
        </w:rPr>
        <w:t xml:space="preserve"> sp.) and Ak et al. (2015) listed elderberry, wild blackberry, alder, fern, and stinging nettle from natural plants as host plants. In this study, we identified two fern species (</w:t>
      </w:r>
      <w:r>
        <w:rPr>
          <w:rFonts w:ascii="Times New Roman" w:cs="Times New Roman" w:eastAsia="Times New Roman" w:hAnsi="Times New Roman"/>
          <w:sz w:val="20"/>
          <w:szCs w:val="20"/>
          <w:i w:val="1"/>
          <w:iCs w:val="1"/>
          <w:color w:val="auto"/>
        </w:rPr>
        <w:t>Athyrium filix-femina</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Pteridium aquilinum</w:t>
      </w:r>
      <w:r>
        <w:rPr>
          <w:rFonts w:ascii="Times New Roman" w:cs="Times New Roman" w:eastAsia="Times New Roman" w:hAnsi="Times New Roman"/>
          <w:sz w:val="20"/>
          <w:szCs w:val="20"/>
          <w:color w:val="auto"/>
        </w:rPr>
        <w:t>), one alder (</w:t>
      </w:r>
      <w:r>
        <w:rPr>
          <w:rFonts w:ascii="Times New Roman" w:cs="Times New Roman" w:eastAsia="Times New Roman" w:hAnsi="Times New Roman"/>
          <w:sz w:val="20"/>
          <w:szCs w:val="20"/>
          <w:i w:val="1"/>
          <w:iCs w:val="1"/>
          <w:color w:val="auto"/>
        </w:rPr>
        <w:t>Alnus glutinosa</w:t>
      </w:r>
      <w:r>
        <w:rPr>
          <w:rFonts w:ascii="Times New Roman" w:cs="Times New Roman" w:eastAsia="Times New Roman" w:hAnsi="Times New Roman"/>
          <w:sz w:val="20"/>
          <w:szCs w:val="20"/>
          <w:color w:val="auto"/>
        </w:rPr>
        <w:t>), one elderberry (</w:t>
      </w:r>
      <w:r>
        <w:rPr>
          <w:rFonts w:ascii="Times New Roman" w:cs="Times New Roman" w:eastAsia="Times New Roman" w:hAnsi="Times New Roman"/>
          <w:sz w:val="20"/>
          <w:szCs w:val="20"/>
          <w:i w:val="1"/>
          <w:iCs w:val="1"/>
          <w:color w:val="auto"/>
        </w:rPr>
        <w:t>Sambucus ebulus</w:t>
      </w:r>
      <w:r>
        <w:rPr>
          <w:rFonts w:ascii="Times New Roman" w:cs="Times New Roman" w:eastAsia="Times New Roman" w:hAnsi="Times New Roman"/>
          <w:sz w:val="20"/>
          <w:szCs w:val="20"/>
          <w:color w:val="auto"/>
        </w:rPr>
        <w:t>), stinging nettle (</w:t>
      </w:r>
      <w:r>
        <w:rPr>
          <w:rFonts w:ascii="Times New Roman" w:cs="Times New Roman" w:eastAsia="Times New Roman" w:hAnsi="Times New Roman"/>
          <w:sz w:val="20"/>
          <w:szCs w:val="20"/>
          <w:i w:val="1"/>
          <w:iCs w:val="1"/>
          <w:color w:val="auto"/>
        </w:rPr>
        <w:t>Urtica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dioica</w:t>
      </w:r>
      <w:r>
        <w:rPr>
          <w:rFonts w:ascii="Times New Roman" w:cs="Times New Roman" w:eastAsia="Times New Roman" w:hAnsi="Times New Roman"/>
          <w:sz w:val="20"/>
          <w:szCs w:val="20"/>
          <w:color w:val="auto"/>
        </w:rPr>
        <w:t>), and two blackberry species (</w:t>
      </w:r>
      <w:r>
        <w:rPr>
          <w:rFonts w:ascii="Times New Roman" w:cs="Times New Roman" w:eastAsia="Times New Roman" w:hAnsi="Times New Roman"/>
          <w:sz w:val="20"/>
          <w:szCs w:val="20"/>
          <w:i w:val="1"/>
          <w:iCs w:val="1"/>
          <w:color w:val="auto"/>
        </w:rPr>
        <w:t xml:space="preserve">Rubus canescens </w:t>
      </w:r>
      <w:r>
        <w:rPr>
          <w:rFonts w:ascii="Times New Roman" w:cs="Times New Roman" w:eastAsia="Times New Roman" w:hAnsi="Times New Roman"/>
          <w:sz w:val="20"/>
          <w:szCs w:val="20"/>
          <w:color w:val="auto"/>
        </w:rPr>
        <w:t>and</w:t>
      </w:r>
      <w:r>
        <w:rPr>
          <w:rFonts w:ascii="Times New Roman" w:cs="Times New Roman" w:eastAsia="Times New Roman" w:hAnsi="Times New Roman"/>
          <w:sz w:val="20"/>
          <w:szCs w:val="20"/>
          <w:i w:val="1"/>
          <w:iCs w:val="1"/>
          <w:color w:val="auto"/>
        </w:rPr>
        <w:t xml:space="preserve"> R. hirtus</w:t>
      </w:r>
      <w:r>
        <w:rPr>
          <w:rFonts w:ascii="Times New Roman" w:cs="Times New Roman" w:eastAsia="Times New Roman" w:hAnsi="Times New Roman"/>
          <w:sz w:val="20"/>
          <w:szCs w:val="20"/>
          <w:color w:val="auto"/>
        </w:rPr>
        <w:t>) as hosts. These and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other species (see Table 1) were reported as new host plant species, which shows that the species changes preference also towards not cultivated plants.</w:t>
      </w:r>
    </w:p>
    <w:p>
      <w:pPr>
        <w:spacing w:after="0" w:line="33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Acknowledgements</w:t>
      </w:r>
    </w:p>
    <w:p>
      <w:pPr>
        <w:spacing w:after="0" w:line="63"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8"/>
          <w:szCs w:val="18"/>
          <w:color w:val="auto"/>
        </w:rPr>
        <w:t>Our special thanks to Dr. Max Kasparek for comments on the manuscript, Assoc. Prof. Dr. Kiraz Erciyas-Yavuz and Prof. Dr. Ra</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it Bilgin for editing the English style, and Ahmet Ta</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ç</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 Ahmet Verün, Ali </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eker, Alpay Cafer Karata</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 Birol Hatino</w:t>
      </w:r>
      <w:r>
        <w:rPr>
          <w:rFonts w:ascii="Times New Roman" w:cs="Times New Roman" w:eastAsia="Times New Roman" w:hAnsi="Times New Roman"/>
          <w:sz w:val="18"/>
          <w:szCs w:val="18"/>
          <w:color w:val="auto"/>
        </w:rPr>
        <w:t>ğ</w:t>
      </w:r>
      <w:r>
        <w:rPr>
          <w:rFonts w:ascii="Times New Roman" w:cs="Times New Roman" w:eastAsia="Times New Roman" w:hAnsi="Times New Roman"/>
          <w:sz w:val="18"/>
          <w:szCs w:val="18"/>
          <w:color w:val="auto"/>
        </w:rPr>
        <w:t>lu, Bülent Biçici, Fahri Sulak, Furkan Eren, Hasan Ya</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ayacak, Hülya Deniz M</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s</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r, Kadri Kaya, Mehmet Hanay, Okan Akçay, Umut Güngör, and Veysel Kahraman for their valuable contributions in field studies.</w:t>
      </w:r>
    </w:p>
    <w:p>
      <w:pPr>
        <w:spacing w:after="0" w:line="33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Disclosure Statement</w:t>
      </w:r>
    </w:p>
    <w:p>
      <w:pPr>
        <w:spacing w:after="0" w:line="6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No potential conflict of interest was reported by the authors.</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References</w:t>
      </w:r>
    </w:p>
    <w:p>
      <w:pPr>
        <w:spacing w:after="0" w:line="66" w:lineRule="exact"/>
        <w:rPr>
          <w:sz w:val="20"/>
          <w:szCs w:val="20"/>
          <w:color w:val="auto"/>
        </w:rPr>
      </w:pPr>
    </w:p>
    <w:p>
      <w:pPr>
        <w:jc w:val="both"/>
        <w:ind w:left="300" w:hanging="294"/>
        <w:spacing w:after="0" w:line="241" w:lineRule="auto"/>
        <w:rPr>
          <w:sz w:val="20"/>
          <w:szCs w:val="20"/>
          <w:color w:val="auto"/>
        </w:rPr>
      </w:pPr>
      <w:r>
        <w:rPr>
          <w:rFonts w:ascii="Times New Roman" w:cs="Times New Roman" w:eastAsia="Times New Roman" w:hAnsi="Times New Roman"/>
          <w:sz w:val="18"/>
          <w:szCs w:val="18"/>
          <w:color w:val="auto"/>
        </w:rPr>
        <w:t xml:space="preserve">Ak, K., Güçlü, </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 &amp; Sekban, R. (2013). Do</w:t>
      </w:r>
      <w:r>
        <w:rPr>
          <w:rFonts w:ascii="Times New Roman" w:cs="Times New Roman" w:eastAsia="Times New Roman" w:hAnsi="Times New Roman"/>
          <w:sz w:val="18"/>
          <w:szCs w:val="18"/>
          <w:color w:val="auto"/>
        </w:rPr>
        <w:t>ğ</w:t>
      </w:r>
      <w:r>
        <w:rPr>
          <w:rFonts w:ascii="Times New Roman" w:cs="Times New Roman" w:eastAsia="Times New Roman" w:hAnsi="Times New Roman"/>
          <w:sz w:val="18"/>
          <w:szCs w:val="18"/>
          <w:color w:val="auto"/>
        </w:rPr>
        <w:t>u Karadeniz Bölgesi'nde yeni bir zararl</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Ricania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simulans </w:t>
      </w:r>
      <w:r>
        <w:rPr>
          <w:rFonts w:ascii="Times New Roman" w:cs="Times New Roman" w:eastAsia="Times New Roman" w:hAnsi="Times New Roman"/>
          <w:sz w:val="18"/>
          <w:szCs w:val="18"/>
          <w:color w:val="auto"/>
        </w:rPr>
        <w:t>(Walker, 1851) (Hemiptera: Ricaniidae)’a kar</w:t>
      </w:r>
      <w:r>
        <w:rPr>
          <w:rFonts w:ascii="Times New Roman" w:cs="Times New Roman" w:eastAsia="Times New Roman" w:hAnsi="Times New Roman"/>
          <w:sz w:val="18"/>
          <w:szCs w:val="18"/>
          <w:color w:val="auto"/>
        </w:rPr>
        <w:t>şı</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azadirachtin ve spinosad etki mad-deli biyopestisitlerin etkinliklerinin belirlenmesi [Determination of the effectiveness of bi-opesticides having active ingredients azadirachtin and spinosad against a new harmful </w:t>
      </w:r>
      <w:r>
        <w:rPr>
          <w:rFonts w:ascii="Times New Roman" w:cs="Times New Roman" w:eastAsia="Times New Roman" w:hAnsi="Times New Roman"/>
          <w:sz w:val="18"/>
          <w:szCs w:val="18"/>
          <w:i w:val="1"/>
          <w:iCs w:val="1"/>
          <w:color w:val="auto"/>
        </w:rPr>
        <w:t xml:space="preserve">Ri-cania simulans </w:t>
      </w:r>
      <w:r>
        <w:rPr>
          <w:rFonts w:ascii="Times New Roman" w:cs="Times New Roman" w:eastAsia="Times New Roman" w:hAnsi="Times New Roman"/>
          <w:sz w:val="18"/>
          <w:szCs w:val="18"/>
          <w:color w:val="auto"/>
        </w:rPr>
        <w:t xml:space="preserve">(Hemiptera: Ricaniidae) in the Eastern Black Sea Region of Turkey] [in Turk-ish]. </w:t>
      </w:r>
      <w:r>
        <w:rPr>
          <w:rFonts w:ascii="Times New Roman" w:cs="Times New Roman" w:eastAsia="Times New Roman" w:hAnsi="Times New Roman"/>
          <w:sz w:val="18"/>
          <w:szCs w:val="18"/>
          <w:i w:val="1"/>
          <w:iCs w:val="1"/>
          <w:color w:val="auto"/>
        </w:rPr>
        <w:t>Tar</w:t>
      </w:r>
      <w:r>
        <w:rPr>
          <w:rFonts w:ascii="Times New Roman" w:cs="Times New Roman" w:eastAsia="Times New Roman" w:hAnsi="Times New Roman"/>
          <w:sz w:val="18"/>
          <w:szCs w:val="18"/>
          <w:i w:val="1"/>
          <w:iCs w:val="1"/>
          <w:color w:val="auto"/>
        </w:rPr>
        <w:t>ı</w:t>
      </w:r>
      <w:r>
        <w:rPr>
          <w:rFonts w:ascii="Times New Roman" w:cs="Times New Roman" w:eastAsia="Times New Roman" w:hAnsi="Times New Roman"/>
          <w:sz w:val="18"/>
          <w:szCs w:val="18"/>
          <w:i w:val="1"/>
          <w:iCs w:val="1"/>
          <w:color w:val="auto"/>
        </w:rPr>
        <w:t>m Bilimleri Ara</w:t>
      </w:r>
      <w:r>
        <w:rPr>
          <w:rFonts w:ascii="Times New Roman" w:cs="Times New Roman" w:eastAsia="Times New Roman" w:hAnsi="Times New Roman"/>
          <w:sz w:val="18"/>
          <w:szCs w:val="18"/>
          <w:i w:val="1"/>
          <w:iCs w:val="1"/>
          <w:color w:val="auto"/>
        </w:rPr>
        <w:t>ş</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i w:val="1"/>
          <w:iCs w:val="1"/>
          <w:color w:val="auto"/>
        </w:rPr>
        <w:t>ı</w:t>
      </w:r>
      <w:r>
        <w:rPr>
          <w:rFonts w:ascii="Times New Roman" w:cs="Times New Roman" w:eastAsia="Times New Roman" w:hAnsi="Times New Roman"/>
          <w:sz w:val="18"/>
          <w:szCs w:val="18"/>
          <w:i w:val="1"/>
          <w:iCs w:val="1"/>
          <w:color w:val="auto"/>
        </w:rPr>
        <w:t>rma Dergisi</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6</w:t>
      </w:r>
      <w:r>
        <w:rPr>
          <w:rFonts w:ascii="Times New Roman" w:cs="Times New Roman" w:eastAsia="Times New Roman" w:hAnsi="Times New Roman"/>
          <w:sz w:val="18"/>
          <w:szCs w:val="18"/>
          <w:color w:val="auto"/>
        </w:rPr>
        <w:t>, 10–14.</w:t>
      </w:r>
    </w:p>
    <w:p>
      <w:pPr>
        <w:spacing w:after="0" w:line="1" w:lineRule="exact"/>
        <w:rPr>
          <w:sz w:val="20"/>
          <w:szCs w:val="20"/>
          <w:color w:val="auto"/>
        </w:rPr>
      </w:pPr>
    </w:p>
    <w:p>
      <w:pPr>
        <w:jc w:val="both"/>
        <w:ind w:left="300" w:hanging="294"/>
        <w:spacing w:after="0"/>
        <w:rPr>
          <w:sz w:val="20"/>
          <w:szCs w:val="20"/>
          <w:color w:val="auto"/>
        </w:rPr>
      </w:pPr>
      <w:r>
        <w:rPr>
          <w:rFonts w:ascii="Times New Roman" w:cs="Times New Roman" w:eastAsia="Times New Roman" w:hAnsi="Times New Roman"/>
          <w:sz w:val="18"/>
          <w:szCs w:val="18"/>
          <w:color w:val="auto"/>
        </w:rPr>
        <w:t xml:space="preserve">Ak, K., Güçlü, </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 Eken, C., &amp; Sekban, R. (2015). Türkiye için yeni bir zararl</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Ricania simulans</w:t>
      </w:r>
      <w:r>
        <w:rPr>
          <w:rFonts w:ascii="Times New Roman" w:cs="Times New Roman" w:eastAsia="Times New Roman" w:hAnsi="Times New Roman"/>
          <w:sz w:val="18"/>
          <w:szCs w:val="18"/>
          <w:color w:val="auto"/>
        </w:rPr>
        <w:t xml:space="preserve"> (Walker, 1851) (Hemiptera: Ricaniidae) [</w:t>
      </w:r>
      <w:r>
        <w:rPr>
          <w:rFonts w:ascii="Times New Roman" w:cs="Times New Roman" w:eastAsia="Times New Roman" w:hAnsi="Times New Roman"/>
          <w:sz w:val="18"/>
          <w:szCs w:val="18"/>
          <w:i w:val="1"/>
          <w:iCs w:val="1"/>
          <w:color w:val="auto"/>
        </w:rPr>
        <w:t>Ricania simulans</w:t>
      </w:r>
      <w:r>
        <w:rPr>
          <w:rFonts w:ascii="Times New Roman" w:cs="Times New Roman" w:eastAsia="Times New Roman" w:hAnsi="Times New Roman"/>
          <w:sz w:val="18"/>
          <w:szCs w:val="18"/>
          <w:color w:val="auto"/>
        </w:rPr>
        <w:t xml:space="preserve"> (Walker, 1851) (Hemiptera: Ri-caniidae) a new pest for Turkey] [in Turkish]. </w:t>
      </w:r>
      <w:r>
        <w:rPr>
          <w:rFonts w:ascii="Times New Roman" w:cs="Times New Roman" w:eastAsia="Times New Roman" w:hAnsi="Times New Roman"/>
          <w:sz w:val="18"/>
          <w:szCs w:val="18"/>
          <w:i w:val="1"/>
          <w:iCs w:val="1"/>
          <w:color w:val="auto"/>
        </w:rPr>
        <w:t>Türkiye Entomoloji Dergisi</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39</w:t>
      </w:r>
      <w:r>
        <w:rPr>
          <w:rFonts w:ascii="Times New Roman" w:cs="Times New Roman" w:eastAsia="Times New Roman" w:hAnsi="Times New Roman"/>
          <w:sz w:val="18"/>
          <w:szCs w:val="18"/>
          <w:color w:val="auto"/>
        </w:rPr>
        <w:t>, 179–186.</w:t>
      </w:r>
    </w:p>
    <w:p>
      <w:pPr>
        <w:spacing w:after="0" w:line="1" w:lineRule="exact"/>
        <w:rPr>
          <w:sz w:val="20"/>
          <w:szCs w:val="20"/>
          <w:color w:val="auto"/>
        </w:rPr>
      </w:pPr>
    </w:p>
    <w:p>
      <w:pPr>
        <w:jc w:val="both"/>
        <w:ind w:left="300" w:hanging="294"/>
        <w:spacing w:after="0" w:line="250" w:lineRule="auto"/>
        <w:rPr>
          <w:sz w:val="20"/>
          <w:szCs w:val="20"/>
          <w:color w:val="auto"/>
        </w:rPr>
      </w:pPr>
      <w:r>
        <w:rPr>
          <w:rFonts w:ascii="Times New Roman" w:cs="Times New Roman" w:eastAsia="Times New Roman" w:hAnsi="Times New Roman"/>
          <w:sz w:val="18"/>
          <w:szCs w:val="18"/>
          <w:color w:val="auto"/>
        </w:rPr>
        <w:t>Ak</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ner, M., Beri</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 xml:space="preserve">, F., Seyis, F., Öztürk, M., Sevgili, H., &amp; Demir, E. (2019). Annual variation of the </w:t>
      </w:r>
      <w:r>
        <w:rPr>
          <w:rFonts w:ascii="Times New Roman" w:cs="Times New Roman" w:eastAsia="Times New Roman" w:hAnsi="Times New Roman"/>
          <w:sz w:val="18"/>
          <w:szCs w:val="18"/>
          <w:i w:val="1"/>
          <w:iCs w:val="1"/>
          <w:color w:val="auto"/>
        </w:rPr>
        <w:t>Orosanga japonica</w:t>
      </w:r>
      <w:r>
        <w:rPr>
          <w:rFonts w:ascii="Times New Roman" w:cs="Times New Roman" w:eastAsia="Times New Roman" w:hAnsi="Times New Roman"/>
          <w:sz w:val="18"/>
          <w:szCs w:val="18"/>
          <w:color w:val="auto"/>
        </w:rPr>
        <w:t xml:space="preserve"> Melichar 1898 (Hemiptera: Ricaniidae) populations in the eastern Black Sea region of Turkey and possible molecular separation with based on 28S rDNA se-quences from other Ricaniidae groups. </w:t>
      </w:r>
      <w:r>
        <w:rPr>
          <w:rFonts w:ascii="Times New Roman" w:cs="Times New Roman" w:eastAsia="Times New Roman" w:hAnsi="Times New Roman"/>
          <w:sz w:val="18"/>
          <w:szCs w:val="18"/>
          <w:i w:val="1"/>
          <w:iCs w:val="1"/>
          <w:color w:val="auto"/>
        </w:rPr>
        <w:t>Plant Protection Bulletin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59(4)</w:t>
      </w:r>
      <w:r>
        <w:rPr>
          <w:rFonts w:ascii="Times New Roman" w:cs="Times New Roman" w:eastAsia="Times New Roman" w:hAnsi="Times New Roman"/>
          <w:sz w:val="18"/>
          <w:szCs w:val="18"/>
          <w:color w:val="auto"/>
        </w:rPr>
        <w:t>, 11–19.</w:t>
      </w:r>
    </w:p>
    <w:p>
      <w:pPr>
        <w:sectPr>
          <w:pgSz w:w="9860" w:h="14060" w:orient="portrait"/>
          <w:cols w:equalWidth="0" w:num="1">
            <w:col w:w="7100"/>
          </w:cols>
          <w:pgMar w:left="1380" w:top="769" w:right="1380" w:bottom="761" w:gutter="0" w:footer="0" w:header="0"/>
        </w:sectPr>
      </w:pPr>
    </w:p>
    <w:bookmarkStart w:id="7" w:name="page8"/>
    <w:bookmarkEnd w:id="7"/>
    <w:p>
      <w:pPr>
        <w:spacing w:after="0"/>
        <w:tabs>
          <w:tab w:leader="none" w:pos="2880" w:val="left"/>
        </w:tabs>
        <w:rPr>
          <w:sz w:val="20"/>
          <w:szCs w:val="20"/>
          <w:color w:val="auto"/>
        </w:rPr>
      </w:pPr>
      <w:r>
        <w:rPr>
          <w:rFonts w:ascii="Times New Roman" w:cs="Times New Roman" w:eastAsia="Times New Roman" w:hAnsi="Times New Roman"/>
          <w:sz w:val="20"/>
          <w:szCs w:val="20"/>
          <w:color w:val="auto"/>
        </w:rPr>
        <w:t>252</w:t>
      </w:r>
      <w:r>
        <w:rPr>
          <w:sz w:val="20"/>
          <w:szCs w:val="20"/>
          <w:color w:val="auto"/>
        </w:rPr>
        <w:tab/>
      </w:r>
      <w:r>
        <w:rPr>
          <w:rFonts w:ascii="Times New Roman" w:cs="Times New Roman" w:eastAsia="Times New Roman" w:hAnsi="Times New Roman"/>
          <w:sz w:val="20"/>
          <w:szCs w:val="20"/>
          <w:i w:val="1"/>
          <w:iCs w:val="1"/>
          <w:color w:val="auto"/>
        </w:rPr>
        <w:t>A. Karata</w:t>
      </w:r>
      <w:r>
        <w:rPr>
          <w:rFonts w:ascii="Times New Roman" w:cs="Times New Roman" w:eastAsia="Times New Roman" w:hAnsi="Times New Roman"/>
          <w:sz w:val="20"/>
          <w:szCs w:val="20"/>
          <w:i w:val="1"/>
          <w:iCs w:val="1"/>
          <w:color w:val="auto"/>
        </w:rPr>
        <w:t>ş</w:t>
      </w:r>
      <w:r>
        <w:rPr>
          <w:rFonts w:ascii="Times New Roman" w:cs="Times New Roman" w:eastAsia="Times New Roman" w:hAnsi="Times New Roman"/>
          <w:sz w:val="20"/>
          <w:szCs w:val="20"/>
          <w:i w:val="1"/>
          <w:iCs w:val="1"/>
          <w:color w:val="auto"/>
        </w:rPr>
        <w:t xml:space="preserve"> et al.</w:t>
      </w:r>
    </w:p>
    <w:p>
      <w:pPr>
        <w:spacing w:after="0" w:line="276" w:lineRule="exact"/>
        <w:rPr>
          <w:sz w:val="20"/>
          <w:szCs w:val="20"/>
          <w:color w:val="auto"/>
        </w:rPr>
      </w:pPr>
    </w:p>
    <w:p>
      <w:pPr>
        <w:jc w:val="both"/>
        <w:ind w:left="300" w:hanging="294"/>
        <w:spacing w:after="0" w:line="242" w:lineRule="auto"/>
        <w:rPr>
          <w:sz w:val="20"/>
          <w:szCs w:val="20"/>
          <w:color w:val="auto"/>
        </w:rPr>
      </w:pPr>
      <w:r>
        <w:rPr>
          <w:rFonts w:ascii="Times New Roman" w:cs="Times New Roman" w:eastAsia="Times New Roman" w:hAnsi="Times New Roman"/>
          <w:sz w:val="18"/>
          <w:szCs w:val="18"/>
          <w:color w:val="auto"/>
        </w:rPr>
        <w:t>Arslangündo</w:t>
      </w:r>
      <w:r>
        <w:rPr>
          <w:rFonts w:ascii="Times New Roman" w:cs="Times New Roman" w:eastAsia="Times New Roman" w:hAnsi="Times New Roman"/>
          <w:sz w:val="18"/>
          <w:szCs w:val="18"/>
          <w:color w:val="auto"/>
        </w:rPr>
        <w:t>ğ</w:t>
      </w:r>
      <w:r>
        <w:rPr>
          <w:rFonts w:ascii="Times New Roman" w:cs="Times New Roman" w:eastAsia="Times New Roman" w:hAnsi="Times New Roman"/>
          <w:sz w:val="18"/>
          <w:szCs w:val="18"/>
          <w:color w:val="auto"/>
        </w:rPr>
        <w:t>du, Z., &amp; H</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zal, E. (2018). New distribution area and host plants for invasive alien insect species, </w:t>
      </w:r>
      <w:r>
        <w:rPr>
          <w:rFonts w:ascii="Times New Roman" w:cs="Times New Roman" w:eastAsia="Times New Roman" w:hAnsi="Times New Roman"/>
          <w:sz w:val="18"/>
          <w:szCs w:val="18"/>
          <w:i w:val="1"/>
          <w:iCs w:val="1"/>
          <w:color w:val="auto"/>
        </w:rPr>
        <w:t>Orosanga japonica</w:t>
      </w:r>
      <w:r>
        <w:rPr>
          <w:rFonts w:ascii="Times New Roman" w:cs="Times New Roman" w:eastAsia="Times New Roman" w:hAnsi="Times New Roman"/>
          <w:sz w:val="18"/>
          <w:szCs w:val="18"/>
          <w:color w:val="auto"/>
        </w:rPr>
        <w:t xml:space="preserve"> (Melichar) in Turkey (Hemiptera: Ricaniidae). </w:t>
      </w:r>
      <w:r>
        <w:rPr>
          <w:rFonts w:ascii="Times New Roman" w:cs="Times New Roman" w:eastAsia="Times New Roman" w:hAnsi="Times New Roman"/>
          <w:sz w:val="18"/>
          <w:szCs w:val="18"/>
          <w:i w:val="1"/>
          <w:iCs w:val="1"/>
          <w:color w:val="auto"/>
        </w:rPr>
        <w:t>Entomolog-ica Americana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124</w:t>
      </w:r>
      <w:r>
        <w:rPr>
          <w:rFonts w:ascii="Times New Roman" w:cs="Times New Roman" w:eastAsia="Times New Roman" w:hAnsi="Times New Roman"/>
          <w:sz w:val="18"/>
          <w:szCs w:val="18"/>
          <w:color w:val="auto"/>
        </w:rPr>
        <w:t>, 26–30.</w:t>
      </w:r>
    </w:p>
    <w:p>
      <w:pPr>
        <w:spacing w:after="0" w:line="1" w:lineRule="exact"/>
        <w:rPr>
          <w:sz w:val="20"/>
          <w:szCs w:val="20"/>
          <w:color w:val="auto"/>
        </w:rPr>
      </w:pPr>
    </w:p>
    <w:p>
      <w:pPr>
        <w:jc w:val="both"/>
        <w:ind w:left="300" w:hanging="294"/>
        <w:spacing w:after="0" w:line="239" w:lineRule="auto"/>
        <w:rPr>
          <w:sz w:val="20"/>
          <w:szCs w:val="20"/>
          <w:color w:val="auto"/>
        </w:rPr>
      </w:pPr>
      <w:r>
        <w:rPr>
          <w:rFonts w:ascii="Times New Roman" w:cs="Times New Roman" w:eastAsia="Times New Roman" w:hAnsi="Times New Roman"/>
          <w:sz w:val="18"/>
          <w:szCs w:val="18"/>
          <w:color w:val="auto"/>
        </w:rPr>
        <w:t xml:space="preserve">Avidzba, N. S. &amp; Bobokhidze, Z. M. (1982). Biophenology of the Japanese leafhopper. [in Rus-sian]]. </w:t>
      </w:r>
      <w:r>
        <w:rPr>
          <w:rFonts w:ascii="Times New Roman" w:cs="Times New Roman" w:eastAsia="Times New Roman" w:hAnsi="Times New Roman"/>
          <w:sz w:val="18"/>
          <w:szCs w:val="18"/>
          <w:i w:val="1"/>
          <w:iCs w:val="1"/>
          <w:color w:val="auto"/>
        </w:rPr>
        <w:t>Zashchita Rastenii</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6,</w:t>
      </w:r>
      <w:r>
        <w:rPr>
          <w:rFonts w:ascii="Times New Roman" w:cs="Times New Roman" w:eastAsia="Times New Roman" w:hAnsi="Times New Roman"/>
          <w:sz w:val="18"/>
          <w:szCs w:val="18"/>
          <w:color w:val="auto"/>
        </w:rPr>
        <w:t xml:space="preserve"> 1–36.</w:t>
      </w:r>
    </w:p>
    <w:p>
      <w:pPr>
        <w:spacing w:after="0" w:line="1" w:lineRule="exact"/>
        <w:rPr>
          <w:sz w:val="20"/>
          <w:szCs w:val="20"/>
          <w:color w:val="auto"/>
        </w:rPr>
      </w:pPr>
    </w:p>
    <w:p>
      <w:pPr>
        <w:jc w:val="both"/>
        <w:ind w:left="300" w:hanging="294"/>
        <w:spacing w:after="0"/>
        <w:rPr>
          <w:sz w:val="20"/>
          <w:szCs w:val="20"/>
          <w:color w:val="auto"/>
        </w:rPr>
      </w:pPr>
      <w:r>
        <w:rPr>
          <w:rFonts w:ascii="Times New Roman" w:cs="Times New Roman" w:eastAsia="Times New Roman" w:hAnsi="Times New Roman"/>
          <w:sz w:val="18"/>
          <w:szCs w:val="18"/>
          <w:color w:val="auto"/>
        </w:rPr>
        <w:t>Çak</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r, H. E., </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irin, Y., Can, Z., &amp; Kolayl</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S. (2017). Do</w:t>
      </w:r>
      <w:r>
        <w:rPr>
          <w:rFonts w:ascii="Times New Roman" w:cs="Times New Roman" w:eastAsia="Times New Roman" w:hAnsi="Times New Roman"/>
          <w:sz w:val="18"/>
          <w:szCs w:val="18"/>
          <w:color w:val="auto"/>
        </w:rPr>
        <w:t>ğ</w:t>
      </w:r>
      <w:r>
        <w:rPr>
          <w:rFonts w:ascii="Times New Roman" w:cs="Times New Roman" w:eastAsia="Times New Roman" w:hAnsi="Times New Roman"/>
          <w:sz w:val="18"/>
          <w:szCs w:val="18"/>
          <w:color w:val="auto"/>
        </w:rPr>
        <w:t>u Karadeniz Bölgesi salg</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 bal</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n</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 n karak-teristik özellikleri [Characteristic features of honeydew honey that produced at Black Sea Re-gion] [in Turkish]. </w:t>
      </w:r>
      <w:r>
        <w:rPr>
          <w:rFonts w:ascii="Times New Roman" w:cs="Times New Roman" w:eastAsia="Times New Roman" w:hAnsi="Times New Roman"/>
          <w:sz w:val="18"/>
          <w:szCs w:val="18"/>
          <w:i w:val="1"/>
          <w:iCs w:val="1"/>
          <w:color w:val="auto"/>
        </w:rPr>
        <w:t>Ar</w:t>
      </w:r>
      <w:r>
        <w:rPr>
          <w:rFonts w:ascii="Times New Roman" w:cs="Times New Roman" w:eastAsia="Times New Roman" w:hAnsi="Times New Roman"/>
          <w:sz w:val="18"/>
          <w:szCs w:val="18"/>
          <w:i w:val="1"/>
          <w:iCs w:val="1"/>
          <w:color w:val="auto"/>
        </w:rPr>
        <w:t>ı</w:t>
      </w:r>
      <w:r>
        <w:rPr>
          <w:rFonts w:ascii="Times New Roman" w:cs="Times New Roman" w:eastAsia="Times New Roman" w:hAnsi="Times New Roman"/>
          <w:sz w:val="18"/>
          <w:szCs w:val="18"/>
          <w:i w:val="1"/>
          <w:iCs w:val="1"/>
          <w:color w:val="auto"/>
        </w:rPr>
        <w:t>c</w:t>
      </w:r>
      <w:r>
        <w:rPr>
          <w:rFonts w:ascii="Times New Roman" w:cs="Times New Roman" w:eastAsia="Times New Roman" w:hAnsi="Times New Roman"/>
          <w:sz w:val="18"/>
          <w:szCs w:val="18"/>
          <w:i w:val="1"/>
          <w:iCs w:val="1"/>
          <w:color w:val="auto"/>
        </w:rPr>
        <w:t>ı</w:t>
      </w:r>
      <w:r>
        <w:rPr>
          <w:rFonts w:ascii="Times New Roman" w:cs="Times New Roman" w:eastAsia="Times New Roman" w:hAnsi="Times New Roman"/>
          <w:sz w:val="18"/>
          <w:szCs w:val="18"/>
          <w:i w:val="1"/>
          <w:iCs w:val="1"/>
          <w:color w:val="auto"/>
        </w:rPr>
        <w:t>l</w:t>
      </w:r>
      <w:r>
        <w:rPr>
          <w:rFonts w:ascii="Times New Roman" w:cs="Times New Roman" w:eastAsia="Times New Roman" w:hAnsi="Times New Roman"/>
          <w:sz w:val="18"/>
          <w:szCs w:val="18"/>
          <w:i w:val="1"/>
          <w:iCs w:val="1"/>
          <w:color w:val="auto"/>
        </w:rPr>
        <w:t>ı</w:t>
      </w:r>
      <w:r>
        <w:rPr>
          <w:rFonts w:ascii="Times New Roman" w:cs="Times New Roman" w:eastAsia="Times New Roman" w:hAnsi="Times New Roman"/>
          <w:sz w:val="18"/>
          <w:szCs w:val="18"/>
          <w:i w:val="1"/>
          <w:iCs w:val="1"/>
          <w:color w:val="auto"/>
        </w:rPr>
        <w:t>k Ara</w:t>
      </w:r>
      <w:r>
        <w:rPr>
          <w:rFonts w:ascii="Times New Roman" w:cs="Times New Roman" w:eastAsia="Times New Roman" w:hAnsi="Times New Roman"/>
          <w:sz w:val="18"/>
          <w:szCs w:val="18"/>
          <w:i w:val="1"/>
          <w:iCs w:val="1"/>
          <w:color w:val="auto"/>
        </w:rPr>
        <w:t>ş</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i w:val="1"/>
          <w:iCs w:val="1"/>
          <w:color w:val="auto"/>
        </w:rPr>
        <w:t>ı</w:t>
      </w:r>
      <w:r>
        <w:rPr>
          <w:rFonts w:ascii="Times New Roman" w:cs="Times New Roman" w:eastAsia="Times New Roman" w:hAnsi="Times New Roman"/>
          <w:sz w:val="18"/>
          <w:szCs w:val="18"/>
          <w:i w:val="1"/>
          <w:iCs w:val="1"/>
          <w:color w:val="auto"/>
        </w:rPr>
        <w:t>rma Dergisi</w:t>
      </w:r>
      <w:r>
        <w:rPr>
          <w:rFonts w:ascii="Times New Roman" w:cs="Times New Roman" w:eastAsia="Times New Roman" w:hAnsi="Times New Roman"/>
          <w:sz w:val="18"/>
          <w:szCs w:val="18"/>
          <w:color w:val="auto"/>
        </w:rPr>
        <w:t>, 9(1), 24–31.</w:t>
      </w:r>
    </w:p>
    <w:p>
      <w:pPr>
        <w:spacing w:after="0"/>
        <w:rPr>
          <w:sz w:val="20"/>
          <w:szCs w:val="20"/>
          <w:color w:val="auto"/>
        </w:rPr>
      </w:pPr>
      <w:r>
        <w:rPr>
          <w:rFonts w:ascii="Times New Roman" w:cs="Times New Roman" w:eastAsia="Times New Roman" w:hAnsi="Times New Roman"/>
          <w:sz w:val="18"/>
          <w:szCs w:val="18"/>
          <w:color w:val="auto"/>
        </w:rPr>
        <w:t xml:space="preserve">Demir, E. (2009). </w:t>
      </w:r>
      <w:r>
        <w:rPr>
          <w:rFonts w:ascii="Times New Roman" w:cs="Times New Roman" w:eastAsia="Times New Roman" w:hAnsi="Times New Roman"/>
          <w:sz w:val="18"/>
          <w:szCs w:val="18"/>
          <w:i w:val="1"/>
          <w:iCs w:val="1"/>
          <w:color w:val="auto"/>
        </w:rPr>
        <w:t>Ricania</w:t>
      </w:r>
      <w:r>
        <w:rPr>
          <w:rFonts w:ascii="Times New Roman" w:cs="Times New Roman" w:eastAsia="Times New Roman" w:hAnsi="Times New Roman"/>
          <w:sz w:val="18"/>
          <w:szCs w:val="18"/>
          <w:color w:val="auto"/>
        </w:rPr>
        <w:t xml:space="preserve"> Germar, 1818 species of Western Palaearctic Region (Hemiptera:</w:t>
      </w:r>
    </w:p>
    <w:p>
      <w:pPr>
        <w:ind w:left="300"/>
        <w:spacing w:after="0"/>
        <w:rPr>
          <w:sz w:val="20"/>
          <w:szCs w:val="20"/>
          <w:color w:val="auto"/>
        </w:rPr>
      </w:pPr>
      <w:r>
        <w:rPr>
          <w:rFonts w:ascii="Times New Roman" w:cs="Times New Roman" w:eastAsia="Times New Roman" w:hAnsi="Times New Roman"/>
          <w:sz w:val="18"/>
          <w:szCs w:val="18"/>
          <w:color w:val="auto"/>
        </w:rPr>
        <w:t xml:space="preserve">Fulgoromorpha: Ricaniidae). </w:t>
      </w:r>
      <w:r>
        <w:rPr>
          <w:rFonts w:ascii="Times New Roman" w:cs="Times New Roman" w:eastAsia="Times New Roman" w:hAnsi="Times New Roman"/>
          <w:sz w:val="18"/>
          <w:szCs w:val="18"/>
          <w:i w:val="1"/>
          <w:iCs w:val="1"/>
          <w:color w:val="auto"/>
        </w:rPr>
        <w:t>Munis Entomology &amp; Zoology</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4</w:t>
      </w:r>
      <w:r>
        <w:rPr>
          <w:rFonts w:ascii="Times New Roman" w:cs="Times New Roman" w:eastAsia="Times New Roman" w:hAnsi="Times New Roman"/>
          <w:sz w:val="18"/>
          <w:szCs w:val="18"/>
          <w:color w:val="auto"/>
        </w:rPr>
        <w:t>, 271–275.</w:t>
      </w:r>
    </w:p>
    <w:p>
      <w:pPr>
        <w:spacing w:after="0"/>
        <w:rPr>
          <w:sz w:val="20"/>
          <w:szCs w:val="20"/>
          <w:color w:val="auto"/>
        </w:rPr>
      </w:pPr>
      <w:r>
        <w:rPr>
          <w:rFonts w:ascii="Times New Roman" w:cs="Times New Roman" w:eastAsia="Times New Roman" w:hAnsi="Times New Roman"/>
          <w:sz w:val="18"/>
          <w:szCs w:val="18"/>
          <w:color w:val="auto"/>
        </w:rPr>
        <w:t>Demir, E. (2018). The economically important alien invasive planthoppers in Turkey (Hemiptera:</w:t>
      </w:r>
    </w:p>
    <w:p>
      <w:pPr>
        <w:ind w:left="300"/>
        <w:spacing w:after="0"/>
        <w:rPr>
          <w:sz w:val="20"/>
          <w:szCs w:val="20"/>
          <w:color w:val="auto"/>
        </w:rPr>
      </w:pPr>
      <w:r>
        <w:rPr>
          <w:rFonts w:ascii="Times New Roman" w:cs="Times New Roman" w:eastAsia="Times New Roman" w:hAnsi="Times New Roman"/>
          <w:sz w:val="18"/>
          <w:szCs w:val="18"/>
          <w:color w:val="auto"/>
        </w:rPr>
        <w:t xml:space="preserve">Fulgoromorpha). </w:t>
      </w:r>
      <w:r>
        <w:rPr>
          <w:rFonts w:ascii="Times New Roman" w:cs="Times New Roman" w:eastAsia="Times New Roman" w:hAnsi="Times New Roman"/>
          <w:sz w:val="18"/>
          <w:szCs w:val="18"/>
          <w:i w:val="1"/>
          <w:iCs w:val="1"/>
          <w:color w:val="auto"/>
        </w:rPr>
        <w:t>Acta Entomologica Slovenica</w:t>
      </w:r>
      <w:r>
        <w:rPr>
          <w:rFonts w:ascii="Times New Roman" w:cs="Times New Roman" w:eastAsia="Times New Roman" w:hAnsi="Times New Roman"/>
          <w:sz w:val="18"/>
          <w:szCs w:val="18"/>
          <w:color w:val="auto"/>
        </w:rPr>
        <w:t>, 26, 233–242.</w:t>
      </w:r>
    </w:p>
    <w:p>
      <w:pPr>
        <w:spacing w:after="0" w:line="1" w:lineRule="exact"/>
        <w:rPr>
          <w:sz w:val="20"/>
          <w:szCs w:val="20"/>
          <w:color w:val="auto"/>
        </w:rPr>
      </w:pPr>
    </w:p>
    <w:p>
      <w:pPr>
        <w:jc w:val="both"/>
        <w:ind w:left="300" w:hanging="294"/>
        <w:spacing w:after="0"/>
        <w:rPr>
          <w:sz w:val="20"/>
          <w:szCs w:val="20"/>
          <w:color w:val="auto"/>
        </w:rPr>
      </w:pPr>
      <w:r>
        <w:rPr>
          <w:rFonts w:ascii="Times New Roman" w:cs="Times New Roman" w:eastAsia="Times New Roman" w:hAnsi="Times New Roman"/>
          <w:sz w:val="18"/>
          <w:szCs w:val="18"/>
          <w:color w:val="auto"/>
        </w:rPr>
        <w:t xml:space="preserve">Dzhashi, V. S., Nikolaishvili, A. A., &amp; Demetradze, T. Y. (1982). The Japanese leafhopper – a pest of bay [in Russian]. </w:t>
      </w:r>
      <w:r>
        <w:rPr>
          <w:rFonts w:ascii="Times New Roman" w:cs="Times New Roman" w:eastAsia="Times New Roman" w:hAnsi="Times New Roman"/>
          <w:sz w:val="18"/>
          <w:szCs w:val="18"/>
          <w:i w:val="1"/>
          <w:iCs w:val="1"/>
          <w:color w:val="auto"/>
        </w:rPr>
        <w:t>Zashchita Rastenii</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2,</w:t>
      </w:r>
      <w:r>
        <w:rPr>
          <w:rFonts w:ascii="Times New Roman" w:cs="Times New Roman" w:eastAsia="Times New Roman" w:hAnsi="Times New Roman"/>
          <w:sz w:val="18"/>
          <w:szCs w:val="18"/>
          <w:color w:val="auto"/>
        </w:rPr>
        <w:t xml:space="preserve"> 1–57.</w:t>
      </w:r>
    </w:p>
    <w:p>
      <w:pPr>
        <w:jc w:val="both"/>
        <w:ind w:left="300" w:hanging="294"/>
        <w:spacing w:after="0"/>
        <w:rPr>
          <w:sz w:val="20"/>
          <w:szCs w:val="20"/>
          <w:color w:val="auto"/>
        </w:rPr>
      </w:pPr>
      <w:r>
        <w:rPr>
          <w:rFonts w:ascii="Times New Roman" w:cs="Times New Roman" w:eastAsia="Times New Roman" w:hAnsi="Times New Roman"/>
          <w:sz w:val="18"/>
          <w:szCs w:val="18"/>
          <w:color w:val="auto"/>
        </w:rPr>
        <w:t xml:space="preserve">Gjonov, I. (2011). </w:t>
      </w:r>
      <w:r>
        <w:rPr>
          <w:rFonts w:ascii="Times New Roman" w:cs="Times New Roman" w:eastAsia="Times New Roman" w:hAnsi="Times New Roman"/>
          <w:sz w:val="18"/>
          <w:szCs w:val="18"/>
          <w:i w:val="1"/>
          <w:iCs w:val="1"/>
          <w:color w:val="auto"/>
        </w:rPr>
        <w:t>Ricania japonica</w:t>
      </w:r>
      <w:r>
        <w:rPr>
          <w:rFonts w:ascii="Times New Roman" w:cs="Times New Roman" w:eastAsia="Times New Roman" w:hAnsi="Times New Roman"/>
          <w:sz w:val="18"/>
          <w:szCs w:val="18"/>
          <w:color w:val="auto"/>
        </w:rPr>
        <w:t xml:space="preserve"> Melichar, 1898 – a representative of family Ricaniidae (Ho-moptera, Fulgoromorpha), new to the fauna of Bulgaria. </w:t>
      </w:r>
      <w:r>
        <w:rPr>
          <w:rFonts w:ascii="Times New Roman" w:cs="Times New Roman" w:eastAsia="Times New Roman" w:hAnsi="Times New Roman"/>
          <w:sz w:val="18"/>
          <w:szCs w:val="18"/>
          <w:i w:val="1"/>
          <w:iCs w:val="1"/>
          <w:color w:val="auto"/>
        </w:rPr>
        <w:t>ZooNotes</w:t>
      </w:r>
      <w:r>
        <w:rPr>
          <w:rFonts w:ascii="Times New Roman" w:cs="Times New Roman" w:eastAsia="Times New Roman" w:hAnsi="Times New Roman"/>
          <w:sz w:val="18"/>
          <w:szCs w:val="18"/>
          <w:color w:val="auto"/>
        </w:rPr>
        <w:t>, 23, 1–3.</w:t>
      </w:r>
    </w:p>
    <w:p>
      <w:pPr>
        <w:jc w:val="both"/>
        <w:ind w:left="300" w:hanging="294"/>
        <w:spacing w:after="0" w:line="239" w:lineRule="auto"/>
        <w:rPr>
          <w:sz w:val="20"/>
          <w:szCs w:val="20"/>
          <w:color w:val="auto"/>
        </w:rPr>
      </w:pPr>
      <w:r>
        <w:rPr>
          <w:rFonts w:ascii="Times New Roman" w:cs="Times New Roman" w:eastAsia="Times New Roman" w:hAnsi="Times New Roman"/>
          <w:sz w:val="18"/>
          <w:szCs w:val="18"/>
          <w:color w:val="auto"/>
        </w:rPr>
        <w:t>Göktürk, T., &amp; M</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hl</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A. (2015). Do</w:t>
      </w:r>
      <w:r>
        <w:rPr>
          <w:rFonts w:ascii="Times New Roman" w:cs="Times New Roman" w:eastAsia="Times New Roman" w:hAnsi="Times New Roman"/>
          <w:sz w:val="18"/>
          <w:szCs w:val="18"/>
          <w:color w:val="auto"/>
        </w:rPr>
        <w:t>ğ</w:t>
      </w:r>
      <w:r>
        <w:rPr>
          <w:rFonts w:ascii="Times New Roman" w:cs="Times New Roman" w:eastAsia="Times New Roman" w:hAnsi="Times New Roman"/>
          <w:sz w:val="18"/>
          <w:szCs w:val="18"/>
          <w:color w:val="auto"/>
        </w:rPr>
        <w:t xml:space="preserve">u Karadeniz sahil </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eridinin önemli zararl</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s</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Ricania simu-lans </w:t>
      </w:r>
      <w:r>
        <w:rPr>
          <w:rFonts w:ascii="Times New Roman" w:cs="Times New Roman" w:eastAsia="Times New Roman" w:hAnsi="Times New Roman"/>
          <w:sz w:val="18"/>
          <w:szCs w:val="18"/>
          <w:color w:val="auto"/>
        </w:rPr>
        <w:t>(Walker,1851) (Hemiptera: Ricaniidae)’</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n mücadelesi üzerine ara</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t</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rmalar [Investiga-tions on struggling with </w:t>
      </w:r>
      <w:r>
        <w:rPr>
          <w:rFonts w:ascii="Times New Roman" w:cs="Times New Roman" w:eastAsia="Times New Roman" w:hAnsi="Times New Roman"/>
          <w:sz w:val="18"/>
          <w:szCs w:val="18"/>
          <w:i w:val="1"/>
          <w:iCs w:val="1"/>
          <w:color w:val="auto"/>
        </w:rPr>
        <w:t>Ricania simulans</w:t>
      </w:r>
      <w:r>
        <w:rPr>
          <w:rFonts w:ascii="Times New Roman" w:cs="Times New Roman" w:eastAsia="Times New Roman" w:hAnsi="Times New Roman"/>
          <w:sz w:val="18"/>
          <w:szCs w:val="18"/>
          <w:color w:val="auto"/>
        </w:rPr>
        <w:t xml:space="preserve"> (Walker) 1851 (Hemiptera: Ricaniidae) an im-portant pest of the Eastern Black Sea Coastlines] [in Turkish]. </w:t>
      </w:r>
      <w:r>
        <w:rPr>
          <w:rFonts w:ascii="Times New Roman" w:cs="Times New Roman" w:eastAsia="Times New Roman" w:hAnsi="Times New Roman"/>
          <w:sz w:val="18"/>
          <w:szCs w:val="18"/>
          <w:i w:val="1"/>
          <w:iCs w:val="1"/>
          <w:color w:val="auto"/>
        </w:rPr>
        <w:t>Artvin Coruh University Jour-nal of Forestry Faculty</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16</w:t>
      </w:r>
      <w:r>
        <w:rPr>
          <w:rFonts w:ascii="Times New Roman" w:cs="Times New Roman" w:eastAsia="Times New Roman" w:hAnsi="Times New Roman"/>
          <w:sz w:val="18"/>
          <w:szCs w:val="18"/>
          <w:color w:val="auto"/>
        </w:rPr>
        <w:t>, 89–93.</w:t>
      </w:r>
    </w:p>
    <w:p>
      <w:pPr>
        <w:spacing w:after="0" w:line="4" w:lineRule="exact"/>
        <w:rPr>
          <w:sz w:val="20"/>
          <w:szCs w:val="20"/>
          <w:color w:val="auto"/>
        </w:rPr>
      </w:pPr>
    </w:p>
    <w:p>
      <w:pPr>
        <w:jc w:val="both"/>
        <w:ind w:left="300" w:hanging="294"/>
        <w:spacing w:after="0"/>
        <w:rPr>
          <w:sz w:val="20"/>
          <w:szCs w:val="20"/>
          <w:color w:val="auto"/>
        </w:rPr>
      </w:pPr>
      <w:r>
        <w:rPr>
          <w:rFonts w:ascii="Times New Roman" w:cs="Times New Roman" w:eastAsia="Times New Roman" w:hAnsi="Times New Roman"/>
          <w:sz w:val="18"/>
          <w:szCs w:val="18"/>
          <w:color w:val="auto"/>
        </w:rPr>
        <w:t xml:space="preserve">Güçlü, </w:t>
      </w:r>
      <w:r>
        <w:rPr>
          <w:rFonts w:ascii="Times New Roman" w:cs="Times New Roman" w:eastAsia="Times New Roman" w:hAnsi="Times New Roman"/>
          <w:sz w:val="18"/>
          <w:szCs w:val="18"/>
          <w:color w:val="auto"/>
        </w:rPr>
        <w:t>Ş</w:t>
      </w:r>
      <w:r>
        <w:rPr>
          <w:rFonts w:ascii="Times New Roman" w:cs="Times New Roman" w:eastAsia="Times New Roman" w:hAnsi="Times New Roman"/>
          <w:sz w:val="18"/>
          <w:szCs w:val="18"/>
          <w:color w:val="auto"/>
        </w:rPr>
        <w:t>., Ak, K., Eken, C., Akyol, H., Sekban, R., Beytut, B., &amp; Y</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ld</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r</w:t>
      </w:r>
      <w:r>
        <w:rPr>
          <w:rFonts w:ascii="Times New Roman" w:cs="Times New Roman" w:eastAsia="Times New Roman" w:hAnsi="Times New Roman"/>
          <w:sz w:val="18"/>
          <w:szCs w:val="18"/>
          <w:color w:val="auto"/>
        </w:rPr>
        <w:t>ı</w:t>
      </w:r>
      <w:r>
        <w:rPr>
          <w:rFonts w:ascii="Times New Roman" w:cs="Times New Roman" w:eastAsia="Times New Roman" w:hAnsi="Times New Roman"/>
          <w:sz w:val="18"/>
          <w:szCs w:val="18"/>
          <w:color w:val="auto"/>
        </w:rPr>
        <w:t xml:space="preserve">m, R. (2010). Patho-genicity of </w:t>
      </w:r>
      <w:r>
        <w:rPr>
          <w:rFonts w:ascii="Times New Roman" w:cs="Times New Roman" w:eastAsia="Times New Roman" w:hAnsi="Times New Roman"/>
          <w:sz w:val="18"/>
          <w:szCs w:val="18"/>
          <w:i w:val="1"/>
          <w:iCs w:val="1"/>
          <w:color w:val="auto"/>
        </w:rPr>
        <w:t>Lecanicillium muscarium</w:t>
      </w:r>
      <w:r>
        <w:rPr>
          <w:rFonts w:ascii="Times New Roman" w:cs="Times New Roman" w:eastAsia="Times New Roman" w:hAnsi="Times New Roman"/>
          <w:sz w:val="18"/>
          <w:szCs w:val="18"/>
          <w:color w:val="auto"/>
        </w:rPr>
        <w:t xml:space="preserve"> against </w:t>
      </w:r>
      <w:r>
        <w:rPr>
          <w:rFonts w:ascii="Times New Roman" w:cs="Times New Roman" w:eastAsia="Times New Roman" w:hAnsi="Times New Roman"/>
          <w:sz w:val="18"/>
          <w:szCs w:val="18"/>
          <w:i w:val="1"/>
          <w:iCs w:val="1"/>
          <w:color w:val="auto"/>
        </w:rPr>
        <w:t>Ricania simulans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Bulletin of Insectology</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63</w:t>
      </w:r>
      <w:r>
        <w:rPr>
          <w:rFonts w:ascii="Times New Roman" w:cs="Times New Roman" w:eastAsia="Times New Roman" w:hAnsi="Times New Roman"/>
          <w:sz w:val="18"/>
          <w:szCs w:val="18"/>
          <w:color w:val="auto"/>
        </w:rPr>
        <w:t>, 243–246.</w:t>
      </w:r>
    </w:p>
    <w:p>
      <w:pPr>
        <w:spacing w:after="0" w:line="1" w:lineRule="exact"/>
        <w:rPr>
          <w:sz w:val="20"/>
          <w:szCs w:val="20"/>
          <w:color w:val="auto"/>
        </w:rPr>
      </w:pPr>
    </w:p>
    <w:p>
      <w:pPr>
        <w:jc w:val="both"/>
        <w:ind w:left="300" w:hanging="294"/>
        <w:spacing w:after="0" w:line="239" w:lineRule="auto"/>
        <w:rPr>
          <w:sz w:val="20"/>
          <w:szCs w:val="20"/>
          <w:color w:val="auto"/>
        </w:rPr>
      </w:pPr>
      <w:r>
        <w:rPr>
          <w:rFonts w:ascii="Times New Roman" w:cs="Times New Roman" w:eastAsia="Times New Roman" w:hAnsi="Times New Roman"/>
          <w:sz w:val="18"/>
          <w:szCs w:val="18"/>
          <w:color w:val="auto"/>
        </w:rPr>
        <w:t xml:space="preserve">Mozaffarian, F. (2018). An identification key to the species of Auchenorrhyncha of Iranian fauna recorded as pests in orchards and a review on the pest status of the species. </w:t>
      </w:r>
      <w:r>
        <w:rPr>
          <w:rFonts w:ascii="Times New Roman" w:cs="Times New Roman" w:eastAsia="Times New Roman" w:hAnsi="Times New Roman"/>
          <w:sz w:val="18"/>
          <w:szCs w:val="18"/>
          <w:i w:val="1"/>
          <w:iCs w:val="1"/>
          <w:color w:val="auto"/>
        </w:rPr>
        <w:t>Zootaxa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4420</w:t>
      </w:r>
      <w:r>
        <w:rPr>
          <w:rFonts w:ascii="Times New Roman" w:cs="Times New Roman" w:eastAsia="Times New Roman" w:hAnsi="Times New Roman"/>
          <w:sz w:val="18"/>
          <w:szCs w:val="18"/>
          <w:color w:val="auto"/>
        </w:rPr>
        <w:t>, 475–501.</w:t>
      </w:r>
    </w:p>
    <w:p>
      <w:pPr>
        <w:spacing w:after="0" w:line="2" w:lineRule="exact"/>
        <w:rPr>
          <w:sz w:val="20"/>
          <w:szCs w:val="20"/>
          <w:color w:val="auto"/>
        </w:rPr>
      </w:pPr>
    </w:p>
    <w:p>
      <w:pPr>
        <w:jc w:val="both"/>
        <w:ind w:left="300" w:hanging="294"/>
        <w:spacing w:after="0" w:line="271" w:lineRule="auto"/>
        <w:rPr>
          <w:sz w:val="20"/>
          <w:szCs w:val="20"/>
          <w:color w:val="auto"/>
        </w:rPr>
      </w:pPr>
      <w:r>
        <w:rPr>
          <w:rFonts w:ascii="Times New Roman" w:cs="Times New Roman" w:eastAsia="Times New Roman" w:hAnsi="Times New Roman"/>
          <w:sz w:val="18"/>
          <w:szCs w:val="18"/>
          <w:color w:val="auto"/>
        </w:rPr>
        <w:t xml:space="preserve">Öztemiz, S. (2018). </w:t>
      </w:r>
      <w:r>
        <w:rPr>
          <w:rFonts w:ascii="Times New Roman" w:cs="Times New Roman" w:eastAsia="Times New Roman" w:hAnsi="Times New Roman"/>
          <w:sz w:val="18"/>
          <w:szCs w:val="18"/>
          <w:i w:val="1"/>
          <w:iCs w:val="1"/>
          <w:color w:val="auto"/>
        </w:rPr>
        <w:t>Ricania japonica</w:t>
      </w:r>
      <w:r>
        <w:rPr>
          <w:rFonts w:ascii="Times New Roman" w:cs="Times New Roman" w:eastAsia="Times New Roman" w:hAnsi="Times New Roman"/>
          <w:sz w:val="18"/>
          <w:szCs w:val="18"/>
          <w:color w:val="auto"/>
        </w:rPr>
        <w:t xml:space="preserve"> (Hemiptera: Ricaniidae): Found in the Western Black Sea, Turkey. </w:t>
      </w:r>
      <w:r>
        <w:rPr>
          <w:rFonts w:ascii="Times New Roman" w:cs="Times New Roman" w:eastAsia="Times New Roman" w:hAnsi="Times New Roman"/>
          <w:sz w:val="18"/>
          <w:szCs w:val="18"/>
          <w:i w:val="1"/>
          <w:iCs w:val="1"/>
          <w:color w:val="auto"/>
        </w:rPr>
        <w:t>Munis Entomology &amp; Zoology</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13</w:t>
      </w:r>
      <w:r>
        <w:rPr>
          <w:rFonts w:ascii="Times New Roman" w:cs="Times New Roman" w:eastAsia="Times New Roman" w:hAnsi="Times New Roman"/>
          <w:sz w:val="18"/>
          <w:szCs w:val="18"/>
          <w:color w:val="auto"/>
        </w:rPr>
        <w:t>, 326–328.</w:t>
      </w:r>
    </w:p>
    <w:sectPr>
      <w:pgSz w:w="9860" w:h="14060" w:orient="portrait"/>
      <w:cols w:equalWidth="0" w:num="1">
        <w:col w:w="7100"/>
      </w:cols>
      <w:pgMar w:left="1380" w:top="769" w:right="13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EE"/>
    <w:family w:val="auto"/>
    <w:pitch w:val="fixed"/>
    <w:sig w:usb0="E0002EFF" w:usb1="C0007843" w:usb2="00000009" w:usb3="00000000" w:csb0="400001FF" w:csb1="FFFF0000"/>
  </w:font>
  <w:font w:name="Arial Unicode MS">
    <w:panose1 w:val="020B0604020202020204"/>
    <w:charset w:val="EE"/>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6"/>
    </w:lvl>
  </w:abstractNum>
  <w:abstractNum w:abstractNumId="1">
    <w:nsid w:val="66334873"/>
    <w:multiLevelType w:val="hybridMultilevel"/>
    <w:lvl w:ilvl="0">
      <w:lvlJc w:val="left"/>
      <w:lvlText w:val="[%1]."/>
      <w:numFmt w:val="decimal"/>
      <w:start w:val="2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png"/><Relationship Id="rId31"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jpeg"/><Relationship Id="rId49" Type="http://schemas.openxmlformats.org/officeDocument/2006/relationships/image" Target="media/image35.png"/><Relationship Id="rId10" Type="http://schemas.openxmlformats.org/officeDocument/2006/relationships/hyperlink" Target="https://www.tandfonline.com/loi/tzme20" TargetMode="External"/><Relationship Id="rId12" Type="http://schemas.openxmlformats.org/officeDocument/2006/relationships/hyperlink" Target="https://www.tandfonline.com/action/showCitFormats?doi=10.1080/09397140.2020.1793502" TargetMode="External"/><Relationship Id="rId13" Type="http://schemas.openxmlformats.org/officeDocument/2006/relationships/hyperlink" Target="https://doi.org/10.1080/09397140.2020.1793502" TargetMode="External"/><Relationship Id="rId17" Type="http://schemas.openxmlformats.org/officeDocument/2006/relationships/hyperlink" Target="https://www.tandfonline.com/action/authorSubmission?journalCode=tzme20&amp;show=instructions" TargetMode="External"/><Relationship Id="rId23" Type="http://schemas.openxmlformats.org/officeDocument/2006/relationships/hyperlink" Target="https://www.tandfonline.com/doi/mlt/10.1080/09397140.2020.1793502" TargetMode="External"/><Relationship Id="rId27" Type="http://schemas.openxmlformats.org/officeDocument/2006/relationships/hyperlink" Target="http://crossmark.crossref.org/dialog/?doi=10.1080/09397140.2020.1793502&amp;domain=pdf&amp;date_stamp=2020-07-14" TargetMode="External"/><Relationship Id="rId30" Type="http://schemas.openxmlformats.org/officeDocument/2006/relationships/hyperlink" Target="https://www.tandfonline.com/action/journalInformation?journalCode=tzme2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2020-09-15T04:11:24Z</dcterms:created>
  <dcterms:modified xsi:type="dcterms:W3CDTF">2020-09-15T04:11:24Z</dcterms:modified>
</cp:coreProperties>
</file>