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5424170</wp:posOffset>
            </wp:positionH>
            <wp:positionV relativeFrom="page">
              <wp:posOffset>369570</wp:posOffset>
            </wp:positionV>
            <wp:extent cx="923290" cy="36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23290" cy="367665"/>
                    </a:xfrm>
                    <a:prstGeom prst="rect">
                      <a:avLst/>
                    </a:prstGeom>
                    <a:noFill/>
                  </pic:spPr>
                </pic:pic>
              </a:graphicData>
            </a:graphic>
          </wp:anchor>
        </w:drawing>
        <w:t>Agroforest Syst (2020) 94:1279–1289</w:t>
      </w:r>
    </w:p>
    <w:p>
      <w:pPr>
        <w:spacing w:after="0" w:line="30" w:lineRule="exact"/>
        <w:rPr>
          <w:sz w:val="24"/>
          <w:szCs w:val="24"/>
          <w:color w:val="auto"/>
        </w:rPr>
      </w:pPr>
    </w:p>
    <w:p>
      <w:pPr>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https://doi.org/10.1007/s10457-018-0322-7</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ind w:right="840"/>
        <w:spacing w:after="0" w:line="223" w:lineRule="auto"/>
        <w:rPr>
          <w:sz w:val="20"/>
          <w:szCs w:val="20"/>
          <w:color w:val="auto"/>
        </w:rPr>
      </w:pPr>
      <w:r>
        <w:rPr>
          <w:rFonts w:ascii="Times New Roman" w:cs="Times New Roman" w:eastAsia="Times New Roman" w:hAnsi="Times New Roman"/>
          <w:sz w:val="32"/>
          <w:szCs w:val="32"/>
          <w:color w:val="auto"/>
        </w:rPr>
        <w:t>Influence of four tropical medicinal and aromatic plants on growth performance, digestibility, and blood constituents of rabbits</w:t>
      </w:r>
    </w:p>
    <w:p>
      <w:pPr>
        <w:spacing w:after="0" w:line="12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Mounir M. El-Adawy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Abdelfattah Z. M. Salem </w:t>
      </w:r>
      <w:r>
        <w:rPr>
          <w:sz w:val="1"/>
          <w:szCs w:val="1"/>
          <w:color w:val="auto"/>
        </w:rPr>
        <w:drawing>
          <wp:inline distT="0" distB="0" distL="0" distR="0">
            <wp:extent cx="107315" cy="10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Mohamed H. Khodeir</w:t>
      </w:r>
      <w:r>
        <w:rPr>
          <w:rFonts w:ascii="Times New Roman" w:cs="Times New Roman" w:eastAsia="Times New Roman" w:hAnsi="Times New Roman"/>
          <w:sz w:val="42"/>
          <w:szCs w:val="42"/>
          <w:color w:val="auto"/>
        </w:rPr>
        <w:t xml:space="preserve"> </w:t>
      </w:r>
      <w:r>
        <w:rPr>
          <w:rFonts w:ascii="Times New Roman" w:cs="Times New Roman" w:eastAsia="Times New Roman" w:hAnsi="Times New Roman"/>
          <w:sz w:val="42"/>
          <w:szCs w:val="42"/>
          <w:color w:val="auto"/>
          <w:vertAlign w:val="superscript"/>
        </w:rPr>
        <w:t>.</w:t>
      </w:r>
    </w:p>
    <w:p>
      <w:pPr>
        <w:spacing w:after="0" w:line="180" w:lineRule="auto"/>
        <w:rPr>
          <w:sz w:val="20"/>
          <w:szCs w:val="20"/>
          <w:color w:val="auto"/>
        </w:rPr>
      </w:pPr>
      <w:r>
        <w:rPr>
          <w:rFonts w:ascii="Times New Roman" w:cs="Times New Roman" w:eastAsia="Times New Roman" w:hAnsi="Times New Roman"/>
          <w:sz w:val="18"/>
          <w:szCs w:val="18"/>
          <w:color w:val="auto"/>
        </w:rPr>
        <w:t xml:space="preserve">Ameer Khusro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Mona M. M. Y. Elghandour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Sau´l Rojas Herna´ndez </w:t>
      </w:r>
      <w:r>
        <w:rPr>
          <w:rFonts w:ascii="Times New Roman" w:cs="Times New Roman" w:eastAsia="Times New Roman" w:hAnsi="Times New Roman"/>
          <w:sz w:val="36"/>
          <w:szCs w:val="36"/>
          <w:color w:val="auto"/>
          <w:vertAlign w:val="superscript"/>
        </w:rPr>
        <w:t>.</w:t>
      </w:r>
    </w:p>
    <w:p>
      <w:pPr>
        <w:spacing w:after="0" w:line="182" w:lineRule="auto"/>
        <w:rPr>
          <w:sz w:val="20"/>
          <w:szCs w:val="20"/>
          <w:color w:val="auto"/>
        </w:rPr>
      </w:pPr>
      <w:r>
        <w:rPr>
          <w:rFonts w:ascii="Times New Roman" w:cs="Times New Roman" w:eastAsia="Times New Roman" w:hAnsi="Times New Roman"/>
          <w:sz w:val="20"/>
          <w:szCs w:val="20"/>
          <w:color w:val="auto"/>
        </w:rPr>
        <w:t>Omaima A. A. Al-Shamandy</w:t>
      </w: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21 August 2018 / Accepted: 15 November 2018 / Published online: 22 November 2018</w:t>
      </w:r>
    </w:p>
    <w:p>
      <w:pPr>
        <w:spacing w:after="0" w:line="193" w:lineRule="auto"/>
        <w:rPr>
          <w:sz w:val="24"/>
          <w:szCs w:val="24"/>
          <w:color w:val="auto"/>
        </w:rPr>
      </w:pPr>
      <w:r>
        <w:rPr>
          <w:rFonts w:ascii="Times New Roman" w:cs="Times New Roman" w:eastAsia="Times New Roman" w:hAnsi="Times New Roman"/>
          <w:sz w:val="17"/>
          <w:szCs w:val="17"/>
          <w:color w:val="auto"/>
        </w:rPr>
        <w:t>Springer Nature B.V. 2018</w:t>
      </w:r>
    </w:p>
    <w:p>
      <w:pPr>
        <w:sectPr>
          <w:pgSz w:w="10940" w:h="14740" w:orient="portrait"/>
          <w:cols w:equalWidth="0" w:num="1">
            <w:col w:w="9060"/>
          </w:cols>
          <w:pgMar w:left="940" w:top="641" w:right="942" w:bottom="287" w:gutter="0" w:footer="0" w:header="0"/>
        </w:sectPr>
      </w:pPr>
    </w:p>
    <w:p>
      <w:pPr>
        <w:spacing w:after="0" w:line="200" w:lineRule="exact"/>
        <w:rPr>
          <w:sz w:val="24"/>
          <w:szCs w:val="24"/>
          <w:color w:val="auto"/>
        </w:rPr>
      </w:pPr>
    </w:p>
    <w:p>
      <w:pPr>
        <w:spacing w:after="0" w:line="237"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auto"/>
        </w:rPr>
        <w:t>Abstract The present context was aimed to assess the influence of medicinal and aromatic plants supplemented diets on growth performance, digestibility, blood serum constituents, and economic efficiency of rabbits (Oryctolagus cuniculus L.) as a model of livestock animals. A total of forty New Zealand White (NZW) male rabbits of 6 weeks of age with an average initial body weight of 837.7 ± 42.4 g were used. Rabbits were distributed into 5 groups (8 rabbits per group). First group served as control (non-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227330</wp:posOffset>
                </wp:positionV>
                <wp:extent cx="27355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7.9pt" to="215.2pt,17.9pt" o:allowincell="f" strokecolor="#000000" strokeweight="0.5669pt"/>
            </w:pict>
          </mc:Fallback>
        </mc:AlternateContent>
      </w:r>
    </w:p>
    <w:p>
      <w:pPr>
        <w:spacing w:after="0" w:line="200" w:lineRule="exact"/>
        <w:rPr>
          <w:sz w:val="24"/>
          <w:szCs w:val="24"/>
          <w:color w:val="auto"/>
        </w:rPr>
      </w:pPr>
    </w:p>
    <w:p>
      <w:pPr>
        <w:spacing w:after="0" w:line="260" w:lineRule="exact"/>
        <w:rPr>
          <w:sz w:val="24"/>
          <w:szCs w:val="24"/>
          <w:color w:val="auto"/>
        </w:rPr>
      </w:pPr>
    </w:p>
    <w:p>
      <w:pPr>
        <w:ind w:right="480"/>
        <w:spacing w:after="0" w:line="227" w:lineRule="auto"/>
        <w:rPr>
          <w:sz w:val="20"/>
          <w:szCs w:val="20"/>
          <w:color w:val="auto"/>
        </w:rPr>
      </w:pPr>
      <w:r>
        <w:rPr>
          <w:rFonts w:ascii="Times New Roman" w:cs="Times New Roman" w:eastAsia="Times New Roman" w:hAnsi="Times New Roman"/>
          <w:sz w:val="17"/>
          <w:szCs w:val="17"/>
          <w:color w:val="auto"/>
        </w:rPr>
        <w:t>M. M. El-Adawy O. A. A. Al-Shamandy Department of Animal and Fish Production, Faculty of Agriculture, Alexandria University, Alexandria, Egypt</w:t>
      </w:r>
    </w:p>
    <w:p>
      <w:pPr>
        <w:spacing w:after="0" w:line="203" w:lineRule="exact"/>
        <w:rPr>
          <w:sz w:val="24"/>
          <w:szCs w:val="24"/>
          <w:color w:val="auto"/>
        </w:rPr>
      </w:pPr>
    </w:p>
    <w:p>
      <w:pPr>
        <w:ind w:right="520"/>
        <w:spacing w:after="0" w:line="245" w:lineRule="auto"/>
        <w:rPr>
          <w:sz w:val="20"/>
          <w:szCs w:val="20"/>
          <w:color w:val="auto"/>
        </w:rPr>
      </w:pPr>
      <w:r>
        <w:rPr>
          <w:rFonts w:ascii="Times New Roman" w:cs="Times New Roman" w:eastAsia="Times New Roman" w:hAnsi="Times New Roman"/>
          <w:sz w:val="17"/>
          <w:szCs w:val="17"/>
          <w:color w:val="auto"/>
        </w:rPr>
        <w:t>A. Z. M. Salem (</w:t>
      </w:r>
      <w:r>
        <w:rPr>
          <w:rFonts w:ascii="Arial" w:cs="Arial" w:eastAsia="Arial" w:hAnsi="Arial"/>
          <w:sz w:val="17"/>
          <w:szCs w:val="17"/>
          <w:color w:val="auto"/>
        </w:rPr>
        <w:t>&amp;</w:t>
      </w:r>
      <w:r>
        <w:rPr>
          <w:rFonts w:ascii="Times New Roman" w:cs="Times New Roman" w:eastAsia="Times New Roman" w:hAnsi="Times New Roman"/>
          <w:sz w:val="17"/>
          <w:szCs w:val="17"/>
          <w:color w:val="auto"/>
        </w:rPr>
        <w:t>) M. M. M. Y. Elghandour Facultad de Medicina Veterinaria y Zootecnia, Universidad Auto´noma del Estado de Me´xico, Toluca, Estado de Me´xico, Mexico</w:t>
      </w:r>
    </w:p>
    <w:p>
      <w:pPr>
        <w:spacing w:after="0"/>
        <w:rPr>
          <w:sz w:val="20"/>
          <w:szCs w:val="20"/>
          <w:color w:val="auto"/>
        </w:rPr>
      </w:pPr>
      <w:r>
        <w:rPr>
          <w:rFonts w:ascii="Times New Roman" w:cs="Times New Roman" w:eastAsia="Times New Roman" w:hAnsi="Times New Roman"/>
          <w:sz w:val="17"/>
          <w:szCs w:val="17"/>
          <w:color w:val="auto"/>
        </w:rPr>
        <w:t>e-mail: salem@uaemex.mx;</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asalem70@yahoo.com</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 H. Khodeir</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Veterinary Serum and Vaccine Research Institute,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Abassia, Cairo, Egypt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27"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19"/>
          <w:szCs w:val="19"/>
          <w:color w:val="auto"/>
        </w:rPr>
        <w:t>supplemented diet), while P1, P2, P3, and P4 groups were supplemented with 1% basil (Ocimum basilicum L.), chamomile flower (Matricaria chamomilla L.), fennel (Foeniculum vulgare Mill.), and ginger (Zin-giber officinale L.), respectively. The final body weight (13 weeks of age), daily weight gain, daily feed intake, performance index, and feed conversion ratio were increased (P \ 0.05) in rabbits fed diet supplemented with fennel (i.e., P3). Digestibility and feeding values were higher (P \ 0.05) for P2 and P3 rabbits. Rabbits fed diets supplemented with P1, P2, and P3 excreted higher (in P3) and lower (in P1 and P2) crude protein in soft and hard feces, respectively. Control and P4 group showed the highest (P \ 0.05) crude fiber content of soft feces when compared to other groups tested. Most of the carcass traits and blood parameters were significantly (P \ 0.05) affected by rabbits fed diet supplemented with P3. Results indicated that 1% fennel could be preferably supplemented in growing rabbit’s basal diets for their enhanced productive performance, economical effi-ciency, and other essential livestock parameters.</w:t>
      </w:r>
    </w:p>
    <w:p>
      <w:pPr>
        <w:spacing w:after="0" w:line="290" w:lineRule="exact"/>
        <w:rPr>
          <w:sz w:val="24"/>
          <w:szCs w:val="24"/>
          <w:color w:val="auto"/>
        </w:rPr>
      </w:pPr>
    </w:p>
    <w:p>
      <w:pPr>
        <w:sectPr>
          <w:pgSz w:w="10940" w:h="14740" w:orient="portrait"/>
          <w:cols w:equalWidth="0" w:num="2">
            <w:col w:w="4300" w:space="460"/>
            <w:col w:w="4300"/>
          </w:cols>
          <w:pgMar w:left="940" w:top="641" w:right="942" w:bottom="287" w:gutter="0" w:footer="0" w:header="0"/>
          <w:type w:val="continuous"/>
        </w:sectPr>
      </w:pPr>
    </w:p>
    <w:p>
      <w:pPr>
        <w:spacing w:after="0" w:line="159"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 Khusro</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Research Department of Plant Biology and</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Biotechnology, Loyola College,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Nungambakkam, Chennai 600034, India</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 Rojas Herna´ndez</w:t>
      </w:r>
    </w:p>
    <w:p>
      <w:pPr>
        <w:spacing w:after="0" w:line="42" w:lineRule="exact"/>
        <w:rPr>
          <w:sz w:val="24"/>
          <w:szCs w:val="24"/>
          <w:color w:val="auto"/>
        </w:rPr>
      </w:pPr>
    </w:p>
    <w:p>
      <w:pPr>
        <w:ind w:right="500"/>
        <w:spacing w:after="0" w:line="227" w:lineRule="auto"/>
        <w:rPr>
          <w:sz w:val="20"/>
          <w:szCs w:val="20"/>
          <w:color w:val="auto"/>
        </w:rPr>
      </w:pPr>
      <w:r>
        <w:rPr>
          <w:rFonts w:ascii="Times New Roman" w:cs="Times New Roman" w:eastAsia="Times New Roman" w:hAnsi="Times New Roman"/>
          <w:sz w:val="17"/>
          <w:szCs w:val="17"/>
          <w:color w:val="auto"/>
        </w:rPr>
        <w:t>Facultad de Medicina Veterinaria y Zootecnia, Universidad Auto´noma de Guerrero, Chilpancingo, Guerrero, Mexico</w:t>
      </w:r>
    </w:p>
    <w:p>
      <w:pPr>
        <w:spacing w:after="0" w:line="20" w:lineRule="exact"/>
        <w:rPr>
          <w:sz w:val="24"/>
          <w:szCs w:val="24"/>
          <w:color w:val="auto"/>
        </w:rPr>
      </w:pPr>
      <w:r>
        <w:rPr>
          <w:sz w:val="24"/>
          <w:szCs w:val="24"/>
          <w:color w:val="auto"/>
        </w:rPr>
        <w:br w:type="column"/>
      </w:r>
    </w:p>
    <w:p>
      <w:pPr>
        <w:ind w:right="100"/>
        <w:spacing w:after="0" w:line="232" w:lineRule="auto"/>
        <w:rPr>
          <w:sz w:val="20"/>
          <w:szCs w:val="20"/>
          <w:color w:val="auto"/>
        </w:rPr>
      </w:pPr>
      <w:r>
        <w:rPr>
          <w:rFonts w:ascii="Times New Roman" w:cs="Times New Roman" w:eastAsia="Times New Roman" w:hAnsi="Times New Roman"/>
          <w:sz w:val="20"/>
          <w:szCs w:val="20"/>
          <w:color w:val="auto"/>
        </w:rPr>
        <w:t>Keywords Aromatic Carcass traits Digestibility Growth performance Medicinal plants Rabbits</w:t>
      </w:r>
    </w:p>
    <w:p>
      <w:pPr>
        <w:spacing w:after="0" w:line="1701" w:lineRule="exact"/>
        <w:rPr>
          <w:sz w:val="24"/>
          <w:szCs w:val="24"/>
          <w:color w:val="auto"/>
        </w:rPr>
      </w:pPr>
    </w:p>
    <w:p>
      <w:pPr>
        <w:sectPr>
          <w:pgSz w:w="10940" w:h="14740" w:orient="portrait"/>
          <w:cols w:equalWidth="0" w:num="2">
            <w:col w:w="4040" w:space="720"/>
            <w:col w:w="4300"/>
          </w:cols>
          <w:pgMar w:left="940" w:top="641" w:right="942" w:bottom="287" w:gutter="0" w:footer="0" w:header="0"/>
          <w:type w:val="continuous"/>
        </w:sectPr>
      </w:pPr>
    </w:p>
    <w:p>
      <w:pPr>
        <w:spacing w:after="0" w:line="25" w:lineRule="exact"/>
        <w:rPr>
          <w:sz w:val="24"/>
          <w:szCs w:val="24"/>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41" w:right="942" w:bottom="287" w:gutter="0" w:footer="0" w:header="0"/>
          <w:type w:val="continuous"/>
        </w:sectPr>
      </w:pPr>
    </w:p>
    <w:bookmarkStart w:id="1" w:name="page2"/>
    <w:bookmarkEnd w:id="1"/>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1280</w:t>
      </w:r>
      <w:r>
        <w:rPr>
          <w:sz w:val="20"/>
          <w:szCs w:val="20"/>
          <w:color w:val="auto"/>
        </w:rPr>
        <w:tab/>
      </w:r>
      <w:r>
        <w:rPr>
          <w:rFonts w:ascii="Times New Roman" w:cs="Times New Roman" w:eastAsia="Times New Roman" w:hAnsi="Times New Roman"/>
          <w:sz w:val="17"/>
          <w:szCs w:val="17"/>
          <w:color w:val="auto"/>
        </w:rPr>
        <w:t>Agroforest Syst (2020) 94:1279–1289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Introduction</w:t>
      </w:r>
    </w:p>
    <w:p>
      <w:pPr>
        <w:spacing w:after="0" w:line="315" w:lineRule="exact"/>
        <w:rPr>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Agroforestry systems are complex systems integrating trees or shrubs, crops, and livestock. In agroforestry systems, herbaceous perennials are known to support the agricultural crops as well as animals. Tree leaves, crops, stems, and agro-industry tree by-products have been considered as animal feed to decrease the relay on traditional resources for filling the gap and decreasing feeding costs. Some of tree by-products are rich in crude protein and other nutrients such as minerals and vitamins. Recently, there has been an increasing interest on tree by-products and their bioactive compounds as modifiers. From last few decades, feed additives are used worldwide not only to enhance the growth performance and productivity but also to improve the profitability of animals. Utilization of effective additives tends to cover the requirements of essential nutrients and increases the feed intake as well as feed utilization. A predominant argument in the choice of feed additive is its non-toxicity and lack of side effects towards health status of animals. Moreover, the concern of using feed additives is increasing day by day; therefore, livestock industry is enormously interested in quest of valuable natural alternatives which could be accepted by consumers at wide scale. Probiotics, prebiotics, enzymes, highly available minerals, and herbs can be utilized as suitable and effective alternative feed additives with-out any cumulative contamination of the environment (Wenk </w:t>
      </w:r>
      <w:hyperlink w:anchor="page11">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w:t>
      </w:r>
    </w:p>
    <w:p>
      <w:pPr>
        <w:spacing w:after="0" w:line="290" w:lineRule="exact"/>
        <w:rPr>
          <w:sz w:val="20"/>
          <w:szCs w:val="20"/>
          <w:color w:val="auto"/>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At present, exploitation of natural products such as medicinal plants has burgeoned due to their growing applications towards therapeutic usage. Herbal prod-ucts have wide range of biological properties due to the presence of diverse phytochemicals such as flavonoids, terpenoids, lignins, sulfides, polypheno-lics, carotenoids, coumarins, saponins, plant sterols, curcumins, and phthalides (Cross et al. </w:t>
      </w:r>
      <w:hyperlink w:anchor="page11">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that may enhance the function of immune system. Along with the stimulating feed intake characteristics, phytocon-stituents can protect animals and their products against oxidation too (Wenk </w:t>
      </w:r>
      <w:hyperlink w:anchor="page11">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The inclusion of tree by-products in animal diets is limited by higher secondary metabolites concentrations.</w:t>
      </w:r>
    </w:p>
    <w:p>
      <w:pPr>
        <w:spacing w:after="0" w:line="46" w:lineRule="exact"/>
        <w:rPr>
          <w:sz w:val="20"/>
          <w:szCs w:val="20"/>
          <w:color w:val="auto"/>
        </w:rPr>
      </w:pPr>
    </w:p>
    <w:p>
      <w:pPr>
        <w:jc w:val="both"/>
        <w:ind w:firstLine="227"/>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number of dietary herbs, plant extracts, and essential oils have been studied for their growth promoting abilities in mono-gastric animals (Cross et al. </w:t>
      </w:r>
      <w:hyperlink w:anchor="page11">
        <w:r>
          <w:rPr>
            <w:rFonts w:ascii="Times New Roman" w:cs="Times New Roman" w:eastAsia="Times New Roman" w:hAnsi="Times New Roman"/>
            <w:sz w:val="20"/>
            <w:szCs w:val="20"/>
            <w:color w:val="0000FF"/>
          </w:rPr>
          <w:t>2007</w:t>
        </w:r>
      </w:hyperlink>
      <w:r>
        <w:rPr>
          <w:rFonts w:ascii="Times New Roman" w:cs="Times New Roman" w:eastAsia="Times New Roman" w:hAnsi="Times New Roman"/>
          <w:sz w:val="20"/>
          <w:szCs w:val="20"/>
          <w:color w:val="auto"/>
        </w:rPr>
        <w:t>). Addition of medicinal plants in broiler</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diets improved the growth performance, feed conver-sion efficiency, and meat quality by reducing the feed cost (Huang et al. </w:t>
      </w:r>
      <w:hyperlink w:anchor="page11">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auto"/>
        </w:rPr>
        <w:t>).</w:t>
      </w:r>
    </w:p>
    <w:p>
      <w:pPr>
        <w:spacing w:after="0" w:line="66"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utilization of medicinal plants as dietary supplementation in rabbits and testing the growth performance of rabbits ration in order to enhance productive performance is a new trend in livestock study. Most importantly, among monogastric animals, non-ruminants are of great interest among veterinar-ians. As a matter of fact, rabbits are small animals and they are easy to handle for varied parametric studies. It should also be noted that the cost of feed supplied to rabbits are cheaper than that of other non-ruminants. Rabbits are unique animals because they produce highly nutritious, low fat and low cholesterol meat rich in proteins (Cheeke, </w:t>
      </w:r>
      <w:hyperlink w:anchor="page10">
        <w:r>
          <w:rPr>
            <w:rFonts w:ascii="Times New Roman" w:cs="Times New Roman" w:eastAsia="Times New Roman" w:hAnsi="Times New Roman"/>
            <w:sz w:val="19"/>
            <w:szCs w:val="19"/>
            <w:color w:val="0000FF"/>
          </w:rPr>
          <w:t>1987</w:t>
        </w:r>
      </w:hyperlink>
      <w:r>
        <w:rPr>
          <w:rFonts w:ascii="Times New Roman" w:cs="Times New Roman" w:eastAsia="Times New Roman" w:hAnsi="Times New Roman"/>
          <w:sz w:val="19"/>
          <w:szCs w:val="19"/>
          <w:color w:val="auto"/>
        </w:rPr>
        <w:t>). Previously, Abd El-hakim et al. (</w:t>
      </w:r>
      <w:hyperlink w:anchor="page10">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supplemented different forms of black seed in rabbit diets and reported a significant incre-ment in live body weight as well as body weight gain. In another study, Zeweil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showed that rabbits fed 12% Nigella sativa L. meal had increased significantly the total weight gain than that of control.</w:t>
      </w:r>
    </w:p>
    <w:p>
      <w:pPr>
        <w:spacing w:after="0" w:line="44" w:lineRule="exact"/>
        <w:rPr>
          <w:rFonts w:ascii="Times New Roman" w:cs="Times New Roman" w:eastAsia="Times New Roman" w:hAnsi="Times New Roman"/>
          <w:sz w:val="19"/>
          <w:szCs w:val="19"/>
          <w:color w:val="auto"/>
        </w:rPr>
      </w:pPr>
    </w:p>
    <w:p>
      <w:pPr>
        <w:jc w:val="both"/>
        <w:ind w:firstLine="227"/>
        <w:spacing w:after="0" w:line="254" w:lineRule="auto"/>
        <w:rPr>
          <w:sz w:val="20"/>
          <w:szCs w:val="20"/>
          <w:color w:val="auto"/>
        </w:rPr>
      </w:pPr>
      <w:r>
        <w:rPr>
          <w:rFonts w:ascii="Times New Roman" w:cs="Times New Roman" w:eastAsia="Times New Roman" w:hAnsi="Times New Roman"/>
          <w:sz w:val="20"/>
          <w:szCs w:val="20"/>
          <w:color w:val="auto"/>
        </w:rPr>
        <w:t>In view of diversiform role of natural products as feed additives in livestock, the present study was aimed to shed light on the effect of some medicinal and aromatic plants such as basil, chamomile flower, fennel, and ginger as natural growth promoters in dietary supplements on growth performance, nutrients digestibility, chemical composition of feces, carcass traits, blood plasma constituents, and economic effi-ciency of growing New Zealand White (NZW) rabbits from 6 to 13 weeks of age.</w:t>
      </w:r>
    </w:p>
    <w:p>
      <w:pPr>
        <w:spacing w:after="0" w:line="200" w:lineRule="exact"/>
        <w:rPr>
          <w:rFonts w:ascii="Times New Roman" w:cs="Times New Roman" w:eastAsia="Times New Roman" w:hAnsi="Times New Roman"/>
          <w:sz w:val="19"/>
          <w:szCs w:val="19"/>
          <w:color w:val="auto"/>
        </w:rPr>
      </w:pPr>
    </w:p>
    <w:p>
      <w:pPr>
        <w:spacing w:after="0" w:line="309"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Materials and methods</w:t>
      </w:r>
    </w:p>
    <w:p>
      <w:pPr>
        <w:spacing w:after="0" w:line="271"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Growth performance</w:t>
      </w:r>
    </w:p>
    <w:p>
      <w:pPr>
        <w:spacing w:after="0" w:line="312" w:lineRule="exact"/>
        <w:rPr>
          <w:rFonts w:ascii="Times New Roman" w:cs="Times New Roman" w:eastAsia="Times New Roman" w:hAnsi="Times New Roman"/>
          <w:sz w:val="19"/>
          <w:szCs w:val="19"/>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The NZW rabbits (Oryctolagus cuniculus L.) of American origin were used in this study. A total of forty weanling NZW male rabbits of 6 weeks of age with an average initial body weight of 837.66 ± 42.4 g were obtained from a local commer-cial farm. Rabbits were allotted randomly among five experimental groups (eight rabbits in each group) with nearly similar means of live body weight. First group was fed on the control diet, while groups P1, P2, P3, and P4 were fed on control diet supplemented with 1% basil, chamomile, fennel, and ginger, respectively</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94:1279–1289</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1281</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160"/>
          </w:cols>
          <w:pgMar w:left="940" w:top="639" w:right="842" w:bottom="287" w:gutter="0" w:footer="0" w:header="0"/>
        </w:sectPr>
      </w:pPr>
    </w:p>
    <w:p>
      <w:pPr>
        <w:spacing w:after="0" w:line="57"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(99% control diet ? 1% of tested materials). The formulation and chemical analysis of control diet are summarized in Table </w:t>
      </w:r>
      <w:hyperlink w:anchor="page3">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A commercial vitamin and mineral premix were added into all the experimental diets.</w:t>
      </w:r>
    </w:p>
    <w:p>
      <w:pPr>
        <w:spacing w:after="0" w:line="57" w:lineRule="exact"/>
        <w:rPr>
          <w:sz w:val="20"/>
          <w:szCs w:val="20"/>
          <w:color w:val="auto"/>
        </w:rPr>
      </w:pPr>
    </w:p>
    <w:p>
      <w:pPr>
        <w:jc w:val="both"/>
        <w:ind w:firstLine="227"/>
        <w:spacing w:after="0" w:line="269" w:lineRule="auto"/>
        <w:rPr>
          <w:sz w:val="20"/>
          <w:szCs w:val="20"/>
          <w:color w:val="auto"/>
        </w:rPr>
      </w:pPr>
      <w:r>
        <w:rPr>
          <w:rFonts w:ascii="Times New Roman" w:cs="Times New Roman" w:eastAsia="Times New Roman" w:hAnsi="Times New Roman"/>
          <w:sz w:val="19"/>
          <w:szCs w:val="19"/>
          <w:color w:val="auto"/>
        </w:rPr>
        <w:t>Animals were individually caged in metal galva-nized cages (50 9 54 9 35 cm) under the same managerial conditions in a well-ventilated block building and fresh air was circulated in the house using exhaust fans. Temperature during the experi-mental periods varied between 16 and 22 LC employ-ing electrical heaters. Rabbits were kept within a cycle of 16 h light and 8 h dark using artificial light. Experimental diets were offered to rabbits ad libitum</w:t>
      </w:r>
    </w:p>
    <w:p>
      <w:pPr>
        <w:spacing w:after="0" w:line="200" w:lineRule="exact"/>
        <w:rPr>
          <w:sz w:val="20"/>
          <w:szCs w:val="20"/>
          <w:color w:val="auto"/>
        </w:rPr>
      </w:pPr>
    </w:p>
    <w:p>
      <w:pPr>
        <w:spacing w:after="0" w:line="294"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Table 1 Formulation and chemical analysis of the basal diet (control diet)</w:t>
      </w:r>
    </w:p>
    <w:p>
      <w:pPr>
        <w:spacing w:after="0" w:line="20" w:lineRule="exact"/>
        <w:rPr>
          <w:sz w:val="20"/>
          <w:szCs w:val="20"/>
          <w:color w:val="auto"/>
        </w:rPr>
      </w:pPr>
      <w:r>
        <w:rPr>
          <w:sz w:val="20"/>
          <w:szCs w:val="20"/>
          <w:color w:val="auto"/>
        </w:rPr>
        <w:br w:type="column"/>
      </w:r>
    </w:p>
    <w:p>
      <w:pPr>
        <w:spacing w:after="0" w:line="37" w:lineRule="exact"/>
        <w:rPr>
          <w:sz w:val="20"/>
          <w:szCs w:val="20"/>
          <w:color w:val="auto"/>
        </w:rPr>
      </w:pPr>
    </w:p>
    <w:p>
      <w:pPr>
        <w:jc w:val="both"/>
        <w:ind w:right="100"/>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pelleted form. Live body weight (g) and daily feed consumption (g) were individually recorded each week up to 13 weeks of age (marketing age). Feed conversion ratio was calculated as gram feed/g gain. Performance index (PI) and relative growth rate (RGR) were calculated according to the method of North (</w:t>
      </w:r>
      <w:hyperlink w:anchor="page11">
        <w:r>
          <w:rPr>
            <w:rFonts w:ascii="Times New Roman" w:cs="Times New Roman" w:eastAsia="Times New Roman" w:hAnsi="Times New Roman"/>
            <w:sz w:val="20"/>
            <w:szCs w:val="20"/>
            <w:color w:val="0000FF"/>
          </w:rPr>
          <w:t>1981</w:t>
        </w:r>
      </w:hyperlink>
      <w:r>
        <w:rPr>
          <w:rFonts w:ascii="Times New Roman" w:cs="Times New Roman" w:eastAsia="Times New Roman" w:hAnsi="Times New Roman"/>
          <w:sz w:val="20"/>
          <w:szCs w:val="20"/>
          <w:color w:val="auto"/>
        </w:rPr>
        <w:t>) as given below:</w:t>
      </w:r>
    </w:p>
    <w:p>
      <w:pPr>
        <w:spacing w:after="0" w:line="178" w:lineRule="exact"/>
        <w:rPr>
          <w:sz w:val="20"/>
          <w:szCs w:val="20"/>
          <w:color w:val="auto"/>
        </w:rPr>
      </w:pPr>
    </w:p>
    <w:tbl>
      <w:tblPr>
        <w:tblLayout w:type="fixed"/>
        <w:tblInd w:w="0" w:type="dxa"/>
        <w:tblCellMar>
          <w:top w:w="0" w:type="dxa"/>
          <w:left w:w="0" w:type="dxa"/>
          <w:bottom w:w="0" w:type="dxa"/>
          <w:right w:w="0" w:type="dxa"/>
        </w:tblCellMar>
      </w:tblPr>
      <w:tr>
        <w:trPr>
          <w:trHeight w:val="247"/>
        </w:trPr>
        <w:tc>
          <w:tcPr>
            <w:tcW w:w="3900" w:type="dxa"/>
            <w:vAlign w:val="bottom"/>
            <w:gridSpan w:val="9"/>
          </w:tcPr>
          <w:p>
            <w:pPr>
              <w:spacing w:after="0"/>
              <w:rPr>
                <w:sz w:val="20"/>
                <w:szCs w:val="20"/>
                <w:color w:val="auto"/>
              </w:rPr>
            </w:pPr>
            <w:r>
              <w:rPr>
                <w:rFonts w:ascii="Times New Roman" w:cs="Times New Roman" w:eastAsia="Times New Roman" w:hAnsi="Times New Roman"/>
                <w:sz w:val="20"/>
                <w:szCs w:val="20"/>
                <w:color w:val="auto"/>
                <w:w w:val="98"/>
              </w:rPr>
              <w:t xml:space="preserve">PI </w:t>
            </w:r>
            <w:r>
              <w:rPr>
                <w:rFonts w:ascii="Arial" w:cs="Arial" w:eastAsia="Arial" w:hAnsi="Arial"/>
                <w:sz w:val="20"/>
                <w:szCs w:val="20"/>
                <w:color w:val="auto"/>
                <w:w w:val="98"/>
              </w:rPr>
              <w:t>¼ ½</w:t>
            </w:r>
            <w:r>
              <w:rPr>
                <w:rFonts w:ascii="Times New Roman" w:cs="Times New Roman" w:eastAsia="Times New Roman" w:hAnsi="Times New Roman"/>
                <w:sz w:val="20"/>
                <w:szCs w:val="20"/>
                <w:color w:val="auto"/>
                <w:w w:val="98"/>
              </w:rPr>
              <w:t xml:space="preserve">Live body weight </w:t>
            </w:r>
            <w:r>
              <w:rPr>
                <w:rFonts w:ascii="Arial" w:cs="Arial" w:eastAsia="Arial" w:hAnsi="Arial"/>
                <w:sz w:val="20"/>
                <w:szCs w:val="20"/>
                <w:color w:val="auto"/>
                <w:w w:val="98"/>
              </w:rPr>
              <w:t>ð</w:t>
            </w:r>
            <w:r>
              <w:rPr>
                <w:rFonts w:ascii="Times New Roman" w:cs="Times New Roman" w:eastAsia="Times New Roman" w:hAnsi="Times New Roman"/>
                <w:sz w:val="20"/>
                <w:szCs w:val="20"/>
                <w:color w:val="auto"/>
                <w:w w:val="98"/>
              </w:rPr>
              <w:t>kg</w:t>
            </w:r>
            <w:r>
              <w:rPr>
                <w:rFonts w:ascii="Arial" w:cs="Arial" w:eastAsia="Arial" w:hAnsi="Arial"/>
                <w:sz w:val="20"/>
                <w:szCs w:val="20"/>
                <w:color w:val="auto"/>
                <w:w w:val="98"/>
              </w:rPr>
              <w:t>Þ=</w:t>
            </w:r>
            <w:r>
              <w:rPr>
                <w:rFonts w:ascii="Times New Roman" w:cs="Times New Roman" w:eastAsia="Times New Roman" w:hAnsi="Times New Roman"/>
                <w:sz w:val="20"/>
                <w:szCs w:val="20"/>
                <w:color w:val="auto"/>
                <w:w w:val="98"/>
              </w:rPr>
              <w:t>Feed conversion</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1</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334"/>
        </w:trPr>
        <w:tc>
          <w:tcPr>
            <w:tcW w:w="620" w:type="dxa"/>
            <w:vAlign w:val="bottom"/>
          </w:tcPr>
          <w:p>
            <w:pPr>
              <w:spacing w:after="0"/>
              <w:rPr>
                <w:sz w:val="24"/>
                <w:szCs w:val="24"/>
                <w:color w:val="auto"/>
              </w:rPr>
            </w:pPr>
          </w:p>
        </w:tc>
        <w:tc>
          <w:tcPr>
            <w:tcW w:w="340" w:type="dxa"/>
            <w:vAlign w:val="bottom"/>
            <w:gridSpan w:val="2"/>
          </w:tcPr>
          <w:p>
            <w:pPr>
              <w:jc w:val="right"/>
              <w:spacing w:after="0" w:line="186" w:lineRule="exact"/>
              <w:rPr>
                <w:sz w:val="20"/>
                <w:szCs w:val="20"/>
                <w:color w:val="auto"/>
              </w:rPr>
            </w:pPr>
            <w:r>
              <w:rPr>
                <w:rFonts w:ascii="Times New Roman" w:cs="Times New Roman" w:eastAsia="Times New Roman" w:hAnsi="Times New Roman"/>
                <w:sz w:val="20"/>
                <w:szCs w:val="20"/>
                <w:color w:val="auto"/>
                <w:w w:val="99"/>
              </w:rPr>
              <w:t>100</w:t>
            </w: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3"/>
        </w:trPr>
        <w:tc>
          <w:tcPr>
            <w:tcW w:w="6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w w:val="95"/>
              </w:rPr>
              <w:t xml:space="preserve">RGR </w:t>
            </w:r>
            <w:r>
              <w:rPr>
                <w:rFonts w:ascii="Arial" w:cs="Arial" w:eastAsia="Arial" w:hAnsi="Arial"/>
                <w:sz w:val="20"/>
                <w:szCs w:val="20"/>
                <w:color w:val="auto"/>
                <w:w w:val="95"/>
              </w:rPr>
              <w:t>¼</w:t>
            </w:r>
          </w:p>
        </w:tc>
        <w:tc>
          <w:tcPr>
            <w:tcW w:w="40" w:type="dxa"/>
            <w:vAlign w:val="bottom"/>
          </w:tcPr>
          <w:p>
            <w:pPr>
              <w:spacing w:after="0"/>
              <w:rPr>
                <w:sz w:val="24"/>
                <w:szCs w:val="24"/>
                <w:color w:val="auto"/>
              </w:rPr>
            </w:pPr>
          </w:p>
        </w:tc>
        <w:tc>
          <w:tcPr>
            <w:tcW w:w="62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w w:val="97"/>
              </w:rPr>
              <w:t>w2</w:t>
            </w:r>
          </w:p>
        </w:tc>
        <w:tc>
          <w:tcPr>
            <w:tcW w:w="4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w1</w:t>
            </w:r>
          </w:p>
        </w:tc>
        <w:tc>
          <w:tcPr>
            <w:tcW w:w="80" w:type="dxa"/>
            <w:vAlign w:val="bottom"/>
          </w:tcPr>
          <w:p>
            <w:pPr>
              <w:spacing w:after="0"/>
              <w:rPr>
                <w:sz w:val="24"/>
                <w:szCs w:val="24"/>
                <w:color w:val="auto"/>
              </w:rPr>
            </w:pPr>
          </w:p>
        </w:tc>
        <w:tc>
          <w:tcPr>
            <w:tcW w:w="2080" w:type="dxa"/>
            <w:vAlign w:val="bottom"/>
            <w:vMerge w:val="restart"/>
          </w:tcPr>
          <w:p>
            <w:pPr>
              <w:jc w:val="right"/>
              <w:ind w:right="1440"/>
              <w:spacing w:after="0"/>
              <w:rPr>
                <w:sz w:val="20"/>
                <w:szCs w:val="20"/>
                <w:color w:val="auto"/>
              </w:rPr>
            </w:pPr>
            <w:r>
              <w:rPr>
                <w:rFonts w:ascii="Times New Roman" w:cs="Times New Roman" w:eastAsia="Times New Roman" w:hAnsi="Times New Roman"/>
                <w:sz w:val="20"/>
                <w:szCs w:val="20"/>
                <w:color w:val="auto"/>
              </w:rPr>
              <w:t>100</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2</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40"/>
        </w:trPr>
        <w:tc>
          <w:tcPr>
            <w:tcW w:w="62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80" w:type="dxa"/>
            <w:vAlign w:val="bottom"/>
            <w:vMerge w:val="continue"/>
          </w:tcPr>
          <w:p>
            <w:pPr>
              <w:spacing w:after="0"/>
              <w:rPr>
                <w:sz w:val="3"/>
                <w:szCs w:val="3"/>
                <w:color w:val="auto"/>
              </w:rPr>
            </w:pPr>
          </w:p>
        </w:tc>
        <w:tc>
          <w:tcPr>
            <w:tcW w:w="4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620" w:type="dxa"/>
            <w:vAlign w:val="bottom"/>
            <w:vMerge w:val="continue"/>
          </w:tcPr>
          <w:p>
            <w:pPr>
              <w:spacing w:after="0"/>
              <w:rPr>
                <w:sz w:val="14"/>
                <w:szCs w:val="14"/>
                <w:color w:val="auto"/>
              </w:rPr>
            </w:pPr>
          </w:p>
        </w:tc>
        <w:tc>
          <w:tcPr>
            <w:tcW w:w="340" w:type="dxa"/>
            <w:vAlign w:val="bottom"/>
            <w:gridSpan w:val="2"/>
          </w:tcPr>
          <w:p>
            <w:pPr>
              <w:jc w:val="right"/>
              <w:spacing w:after="0" w:line="170" w:lineRule="exact"/>
              <w:rPr>
                <w:sz w:val="20"/>
                <w:szCs w:val="20"/>
                <w:color w:val="auto"/>
              </w:rPr>
            </w:pPr>
            <w:r>
              <w:rPr>
                <w:rFonts w:ascii="Times New Roman" w:cs="Times New Roman" w:eastAsia="Times New Roman" w:hAnsi="Times New Roman"/>
                <w:sz w:val="19"/>
                <w:szCs w:val="19"/>
                <w:color w:val="auto"/>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2</w:t>
            </w:r>
          </w:p>
        </w:tc>
        <w:tc>
          <w:tcPr>
            <w:tcW w:w="60" w:type="dxa"/>
            <w:vAlign w:val="bottom"/>
            <w:vMerge w:val="restart"/>
          </w:tcPr>
          <w:p>
            <w:pPr>
              <w:jc w:val="right"/>
              <w:spacing w:after="0"/>
              <w:rPr>
                <w:sz w:val="20"/>
                <w:szCs w:val="20"/>
                <w:color w:val="auto"/>
              </w:rPr>
            </w:pPr>
            <w:r>
              <w:rPr>
                <w:rFonts w:ascii="Arial" w:cs="Arial" w:eastAsia="Arial" w:hAnsi="Arial"/>
                <w:sz w:val="10"/>
                <w:szCs w:val="10"/>
                <w:color w:val="auto"/>
                <w:w w:val="71"/>
              </w:rPr>
              <w:t>ð</w:t>
            </w:r>
          </w:p>
        </w:tc>
        <w:tc>
          <w:tcPr>
            <w:tcW w:w="260" w:type="dxa"/>
            <w:vAlign w:val="bottom"/>
          </w:tcPr>
          <w:p>
            <w:pPr>
              <w:spacing w:after="0" w:line="171" w:lineRule="exact"/>
              <w:rPr>
                <w:sz w:val="20"/>
                <w:szCs w:val="20"/>
                <w:color w:val="auto"/>
              </w:rPr>
            </w:pPr>
            <w:r>
              <w:rPr>
                <w:rFonts w:ascii="Times New Roman" w:cs="Times New Roman" w:eastAsia="Times New Roman" w:hAnsi="Times New Roman"/>
                <w:sz w:val="19"/>
                <w:szCs w:val="19"/>
                <w:color w:val="auto"/>
              </w:rPr>
              <w:t>w1</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þ</w:t>
            </w:r>
          </w:p>
        </w:tc>
        <w:tc>
          <w:tcPr>
            <w:tcW w:w="260" w:type="dxa"/>
            <w:vAlign w:val="bottom"/>
          </w:tcPr>
          <w:p>
            <w:pPr>
              <w:ind w:left="20"/>
              <w:spacing w:after="0" w:line="171" w:lineRule="exact"/>
              <w:rPr>
                <w:sz w:val="20"/>
                <w:szCs w:val="20"/>
                <w:color w:val="auto"/>
              </w:rPr>
            </w:pPr>
            <w:r>
              <w:rPr>
                <w:rFonts w:ascii="Times New Roman" w:cs="Times New Roman" w:eastAsia="Times New Roman" w:hAnsi="Times New Roman"/>
                <w:sz w:val="19"/>
                <w:szCs w:val="19"/>
                <w:color w:val="auto"/>
                <w:w w:val="94"/>
              </w:rPr>
              <w:t>w2</w:t>
            </w:r>
          </w:p>
        </w:tc>
        <w:tc>
          <w:tcPr>
            <w:tcW w:w="80" w:type="dxa"/>
            <w:vAlign w:val="bottom"/>
            <w:vMerge w:val="restart"/>
          </w:tcPr>
          <w:p>
            <w:pPr>
              <w:jc w:val="right"/>
              <w:spacing w:after="0"/>
              <w:rPr>
                <w:sz w:val="20"/>
                <w:szCs w:val="20"/>
                <w:color w:val="auto"/>
              </w:rPr>
            </w:pPr>
            <w:r>
              <w:rPr>
                <w:rFonts w:ascii="Arial" w:cs="Arial" w:eastAsia="Arial" w:hAnsi="Arial"/>
                <w:sz w:val="12"/>
                <w:szCs w:val="12"/>
                <w:color w:val="auto"/>
                <w:w w:val="74"/>
              </w:rPr>
              <w:t>Þ</w:t>
            </w:r>
          </w:p>
        </w:tc>
        <w:tc>
          <w:tcPr>
            <w:tcW w:w="20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6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80" w:type="dxa"/>
            <w:vAlign w:val="bottom"/>
            <w:vMerge w:val="continue"/>
          </w:tcPr>
          <w:p>
            <w:pPr>
              <w:spacing w:after="0"/>
              <w:rPr>
                <w:sz w:val="16"/>
                <w:szCs w:val="16"/>
                <w:color w:val="auto"/>
              </w:rPr>
            </w:pPr>
          </w:p>
        </w:tc>
        <w:tc>
          <w:tcPr>
            <w:tcW w:w="20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51" w:lineRule="exact"/>
        <w:rPr>
          <w:sz w:val="20"/>
          <w:szCs w:val="20"/>
          <w:color w:val="auto"/>
        </w:rPr>
      </w:pPr>
    </w:p>
    <w:p>
      <w:pPr>
        <w:jc w:val="both"/>
        <w:ind w:right="100"/>
        <w:spacing w:after="0" w:line="244" w:lineRule="auto"/>
        <w:rPr>
          <w:sz w:val="20"/>
          <w:szCs w:val="20"/>
          <w:color w:val="auto"/>
        </w:rPr>
      </w:pPr>
      <w:r>
        <w:rPr>
          <w:rFonts w:ascii="Times New Roman" w:cs="Times New Roman" w:eastAsia="Times New Roman" w:hAnsi="Times New Roman"/>
          <w:sz w:val="20"/>
          <w:szCs w:val="20"/>
          <w:color w:val="auto"/>
        </w:rPr>
        <w:t>where w1 = initial weight and w2 = final body weight. Viability and clinical health status of all rabbits were recorded daily. Viability percentage was calculated as follows:</w:t>
      </w:r>
    </w:p>
    <w:p>
      <w:pPr>
        <w:spacing w:after="0" w:line="149" w:lineRule="exact"/>
        <w:rPr>
          <w:sz w:val="20"/>
          <w:szCs w:val="20"/>
          <w:color w:val="auto"/>
        </w:rPr>
      </w:pPr>
    </w:p>
    <w:p>
      <w:pPr>
        <w:sectPr>
          <w:pgSz w:w="10940" w:h="14740" w:orient="portrait"/>
          <w:cols w:equalWidth="0" w:num="2">
            <w:col w:w="4300" w:space="460"/>
            <w:col w:w="4400"/>
          </w:cols>
          <w:pgMar w:left="940" w:top="639" w:right="842" w:bottom="287" w:gutter="0" w:footer="0" w:header="0"/>
          <w:type w:val="continuous"/>
        </w:sectPr>
      </w:pPr>
    </w:p>
    <w:p>
      <w:pPr>
        <w:ind w:left="6260" w:hanging="2507"/>
        <w:spacing w:after="0" w:line="184" w:lineRule="auto"/>
        <w:tabs>
          <w:tab w:leader="none" w:pos="4762" w:val="left"/>
        </w:tabs>
        <w:numPr>
          <w:ilvl w:val="0"/>
          <w:numId w:val="2"/>
        </w:numPr>
        <w:rPr>
          <w:rFonts w:ascii="Times New Roman" w:cs="Times New Roman" w:eastAsia="Times New Roman" w:hAnsi="Times New Roman"/>
          <w:sz w:val="32"/>
          <w:szCs w:val="32"/>
          <w:color w:val="auto"/>
          <w:vertAlign w:val="subscript"/>
        </w:rPr>
      </w:pPr>
      <w:r>
        <w:rPr>
          <w:rFonts w:ascii="Times New Roman" w:cs="Times New Roman" w:eastAsia="Times New Roman" w:hAnsi="Times New Roman"/>
          <w:sz w:val="37"/>
          <w:szCs w:val="37"/>
          <w:color w:val="auto"/>
          <w:vertAlign w:val="subscript"/>
        </w:rPr>
        <w:t>Viability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37"/>
          <w:szCs w:val="37"/>
          <w:color w:val="auto"/>
          <w:vertAlign w:val="subscript"/>
        </w:rPr>
        <w:t>%</w:t>
      </w:r>
      <w:r>
        <w:rPr>
          <w:rFonts w:ascii="Times New Roman" w:cs="Times New Roman" w:eastAsia="Times New Roman" w:hAnsi="Times New Roman"/>
          <w:sz w:val="19"/>
          <w:szCs w:val="19"/>
          <w:color w:val="auto"/>
        </w:rPr>
        <w:t xml:space="preserve"> </w:t>
      </w:r>
      <w:r>
        <w:rPr>
          <w:rFonts w:ascii="Arial" w:cs="Arial" w:eastAsia="Arial" w:hAnsi="Arial"/>
          <w:sz w:val="37"/>
          <w:szCs w:val="37"/>
          <w:color w:val="auto"/>
          <w:vertAlign w:val="subscript"/>
        </w:rPr>
        <w:t>¼</w:t>
      </w:r>
      <w:r>
        <w:rPr>
          <w:rFonts w:ascii="Times New Roman" w:cs="Times New Roman" w:eastAsia="Times New Roman" w:hAnsi="Times New Roman"/>
          <w:sz w:val="19"/>
          <w:szCs w:val="19"/>
          <w:color w:val="auto"/>
        </w:rPr>
        <w:t xml:space="preserve"> Total number of live animals at the end Total number of animals at start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3781425</wp:posOffset>
                </wp:positionH>
                <wp:positionV relativeFrom="paragraph">
                  <wp:posOffset>-143510</wp:posOffset>
                </wp:positionV>
                <wp:extent cx="20351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517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75pt,-11.2999pt" to="458pt,-11.2999pt" o:allowincell="f" strokecolor="#000000" strokeweight="0.396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-258445</wp:posOffset>
                </wp:positionV>
                <wp:extent cx="27355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0.3499pt" to="215.2pt,-20.3499pt" o:allowincell="f" strokecolor="#000000" strokeweight="0.566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-46990</wp:posOffset>
                </wp:positionV>
                <wp:extent cx="27355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999pt" to="215.2pt,-3.6999pt" o:allowincell="f" strokecolor="#000000" strokeweight="0.9638pt"/>
            </w:pict>
          </mc:Fallback>
        </mc:AlternateContent>
      </w:r>
    </w:p>
    <w:tbl>
      <w:tblPr>
        <w:tblLayout w:type="fixed"/>
        <w:tblInd w:w="0" w:type="dxa"/>
        <w:tblCellMar>
          <w:top w:w="0" w:type="dxa"/>
          <w:left w:w="0" w:type="dxa"/>
          <w:bottom w:w="0" w:type="dxa"/>
          <w:right w:w="0" w:type="dxa"/>
        </w:tblCellMar>
      </w:tblPr>
      <w:tr>
        <w:trPr>
          <w:trHeight w:val="211"/>
        </w:trPr>
        <w:tc>
          <w:tcPr>
            <w:tcW w:w="3580" w:type="dxa"/>
            <w:vAlign w:val="bottom"/>
          </w:tcPr>
          <w:p>
            <w:pPr>
              <w:spacing w:after="0"/>
              <w:rPr>
                <w:sz w:val="20"/>
                <w:szCs w:val="20"/>
                <w:color w:val="auto"/>
              </w:rPr>
            </w:pPr>
            <w:r>
              <w:rPr>
                <w:rFonts w:ascii="Times New Roman" w:cs="Times New Roman" w:eastAsia="Times New Roman" w:hAnsi="Times New Roman"/>
                <w:sz w:val="17"/>
                <w:szCs w:val="17"/>
                <w:color w:val="auto"/>
              </w:rPr>
              <w:t>Ingredients</w:t>
            </w:r>
          </w:p>
        </w:tc>
        <w:tc>
          <w:tcPr>
            <w:tcW w:w="96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2720" w:type="dxa"/>
            <w:vAlign w:val="bottom"/>
            <w:gridSpan w:val="2"/>
          </w:tcPr>
          <w:p>
            <w:pPr>
              <w:jc w:val="right"/>
              <w:ind w:right="1740"/>
              <w:spacing w:after="0" w:line="196" w:lineRule="exact"/>
              <w:rPr>
                <w:sz w:val="20"/>
                <w:szCs w:val="20"/>
                <w:color w:val="auto"/>
              </w:rPr>
            </w:pPr>
            <w:r>
              <w:rPr>
                <w:rFonts w:ascii="Times New Roman" w:cs="Times New Roman" w:eastAsia="Times New Roman" w:hAnsi="Times New Roman"/>
                <w:sz w:val="20"/>
                <w:szCs w:val="20"/>
                <w:color w:val="auto"/>
              </w:rPr>
              <w:t>100</w:t>
            </w:r>
            <w:r>
              <w:rPr>
                <w:rFonts w:ascii="Arial" w:cs="Arial" w:eastAsia="Arial" w:hAnsi="Arial"/>
                <w:sz w:val="20"/>
                <w:szCs w:val="20"/>
                <w:color w:val="auto"/>
              </w:rPr>
              <w:t>:</w:t>
            </w:r>
          </w:p>
        </w:tc>
        <w:tc>
          <w:tcPr>
            <w:tcW w:w="7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5"/>
        </w:trPr>
        <w:tc>
          <w:tcPr>
            <w:tcW w:w="35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Egyptian berseem hay</w:t>
            </w:r>
          </w:p>
        </w:tc>
        <w:tc>
          <w:tcPr>
            <w:tcW w:w="960" w:type="dxa"/>
            <w:vAlign w:val="bottom"/>
          </w:tcPr>
          <w:p>
            <w:pPr>
              <w:jc w:val="right"/>
              <w:ind w:right="235"/>
              <w:spacing w:after="0"/>
              <w:rPr>
                <w:sz w:val="20"/>
                <w:szCs w:val="20"/>
                <w:color w:val="auto"/>
              </w:rPr>
            </w:pPr>
            <w:r>
              <w:rPr>
                <w:rFonts w:ascii="Times New Roman" w:cs="Times New Roman" w:eastAsia="Times New Roman" w:hAnsi="Times New Roman"/>
                <w:sz w:val="17"/>
                <w:szCs w:val="17"/>
                <w:color w:val="auto"/>
              </w:rPr>
              <w:t>33.0</w:t>
            </w:r>
          </w:p>
        </w:tc>
        <w:tc>
          <w:tcPr>
            <w:tcW w:w="108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2080" w:type="dxa"/>
            <w:vAlign w:val="bottom"/>
          </w:tcPr>
          <w:p>
            <w:pPr>
              <w:spacing w:after="0"/>
              <w:rPr>
                <w:sz w:val="22"/>
                <w:szCs w:val="22"/>
                <w:color w:val="auto"/>
              </w:rPr>
            </w:pPr>
          </w:p>
        </w:tc>
        <w:tc>
          <w:tcPr>
            <w:tcW w:w="72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3</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191"/>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Barley grain</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16.0</w:t>
            </w:r>
          </w:p>
        </w:tc>
        <w:tc>
          <w:tcPr>
            <w:tcW w:w="10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2080" w:type="dxa"/>
            <w:vAlign w:val="bottom"/>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64"/>
        </w:trPr>
        <w:tc>
          <w:tcPr>
            <w:tcW w:w="3580" w:type="dxa"/>
            <w:vAlign w:val="bottom"/>
            <w:vMerge w:val="continue"/>
          </w:tcPr>
          <w:p>
            <w:pPr>
              <w:spacing w:after="0"/>
              <w:rPr>
                <w:sz w:val="5"/>
                <w:szCs w:val="5"/>
                <w:color w:val="auto"/>
              </w:rPr>
            </w:pPr>
          </w:p>
        </w:tc>
        <w:tc>
          <w:tcPr>
            <w:tcW w:w="960" w:type="dxa"/>
            <w:vAlign w:val="bottom"/>
            <w:vMerge w:val="continue"/>
          </w:tcPr>
          <w:p>
            <w:pPr>
              <w:spacing w:after="0"/>
              <w:rPr>
                <w:sz w:val="5"/>
                <w:szCs w:val="5"/>
                <w:color w:val="auto"/>
              </w:rPr>
            </w:pPr>
          </w:p>
        </w:tc>
        <w:tc>
          <w:tcPr>
            <w:tcW w:w="452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The economic efficiency was calculated by the</w:t>
            </w:r>
          </w:p>
        </w:tc>
        <w:tc>
          <w:tcPr>
            <w:tcW w:w="0" w:type="dxa"/>
            <w:vAlign w:val="bottom"/>
          </w:tcPr>
          <w:p>
            <w:pPr>
              <w:spacing w:after="0"/>
              <w:rPr>
                <w:sz w:val="1"/>
                <w:szCs w:val="1"/>
                <w:color w:val="auto"/>
              </w:rPr>
            </w:pPr>
          </w:p>
        </w:tc>
      </w:tr>
      <w:tr>
        <w:trPr>
          <w:trHeight w:val="167"/>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Yellow corn</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12.0</w:t>
            </w:r>
          </w:p>
        </w:tc>
        <w:tc>
          <w:tcPr>
            <w:tcW w:w="4520" w:type="dxa"/>
            <w:vAlign w:val="bottom"/>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8"/>
        </w:trPr>
        <w:tc>
          <w:tcPr>
            <w:tcW w:w="358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3800" w:type="dxa"/>
            <w:vAlign w:val="bottom"/>
            <w:gridSpan w:val="3"/>
            <w:vMerge w:val="restart"/>
          </w:tcPr>
          <w:p>
            <w:pPr>
              <w:ind w:left="220"/>
              <w:spacing w:after="0"/>
              <w:rPr>
                <w:sz w:val="20"/>
                <w:szCs w:val="20"/>
                <w:color w:val="auto"/>
              </w:rPr>
            </w:pPr>
            <w:r>
              <w:rPr>
                <w:rFonts w:ascii="Times New Roman" w:cs="Times New Roman" w:eastAsia="Times New Roman" w:hAnsi="Times New Roman"/>
                <w:sz w:val="20"/>
                <w:szCs w:val="20"/>
                <w:color w:val="auto"/>
              </w:rPr>
              <w:t>following equation:</w:t>
            </w:r>
          </w:p>
        </w:tc>
        <w:tc>
          <w:tcPr>
            <w:tcW w:w="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Wheat bran</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18.0</w:t>
            </w:r>
          </w:p>
        </w:tc>
        <w:tc>
          <w:tcPr>
            <w:tcW w:w="3800" w:type="dxa"/>
            <w:vAlign w:val="bottom"/>
            <w:gridSpan w:val="3"/>
            <w:vMerge w:val="continue"/>
          </w:tcPr>
          <w:p>
            <w:pPr>
              <w:spacing w:after="0"/>
              <w:rPr>
                <w:sz w:val="14"/>
                <w:szCs w:val="14"/>
                <w:color w:val="auto"/>
              </w:rPr>
            </w:pP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3580" w:type="dxa"/>
            <w:vAlign w:val="bottom"/>
            <w:vMerge w:val="continue"/>
          </w:tcPr>
          <w:p>
            <w:pPr>
              <w:spacing w:after="0"/>
              <w:rPr>
                <w:sz w:val="8"/>
                <w:szCs w:val="8"/>
                <w:color w:val="auto"/>
              </w:rPr>
            </w:pPr>
          </w:p>
        </w:tc>
        <w:tc>
          <w:tcPr>
            <w:tcW w:w="960" w:type="dxa"/>
            <w:vAlign w:val="bottom"/>
            <w:vMerge w:val="continue"/>
          </w:tcPr>
          <w:p>
            <w:pPr>
              <w:spacing w:after="0"/>
              <w:rPr>
                <w:sz w:val="8"/>
                <w:szCs w:val="8"/>
                <w:color w:val="auto"/>
              </w:rPr>
            </w:pPr>
          </w:p>
        </w:tc>
        <w:tc>
          <w:tcPr>
            <w:tcW w:w="1080" w:type="dxa"/>
            <w:vAlign w:val="bottom"/>
          </w:tcPr>
          <w:p>
            <w:pPr>
              <w:spacing w:after="0"/>
              <w:rPr>
                <w:sz w:val="8"/>
                <w:szCs w:val="8"/>
                <w:color w:val="auto"/>
              </w:rPr>
            </w:pPr>
          </w:p>
        </w:tc>
        <w:tc>
          <w:tcPr>
            <w:tcW w:w="640" w:type="dxa"/>
            <w:vAlign w:val="bottom"/>
          </w:tcPr>
          <w:p>
            <w:pPr>
              <w:spacing w:after="0"/>
              <w:rPr>
                <w:sz w:val="8"/>
                <w:szCs w:val="8"/>
                <w:color w:val="auto"/>
              </w:rPr>
            </w:pPr>
          </w:p>
        </w:tc>
        <w:tc>
          <w:tcPr>
            <w:tcW w:w="2080" w:type="dxa"/>
            <w:vAlign w:val="bottom"/>
          </w:tcPr>
          <w:p>
            <w:pPr>
              <w:spacing w:after="0"/>
              <w:rPr>
                <w:sz w:val="8"/>
                <w:szCs w:val="8"/>
                <w:color w:val="auto"/>
              </w:rPr>
            </w:pPr>
          </w:p>
        </w:tc>
        <w:tc>
          <w:tcPr>
            <w:tcW w:w="7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5"/>
        </w:trPr>
        <w:tc>
          <w:tcPr>
            <w:tcW w:w="35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Soybean meal (44% crude protein)</w:t>
            </w:r>
          </w:p>
        </w:tc>
        <w:tc>
          <w:tcPr>
            <w:tcW w:w="960" w:type="dxa"/>
            <w:vAlign w:val="bottom"/>
          </w:tcPr>
          <w:p>
            <w:pPr>
              <w:jc w:val="right"/>
              <w:ind w:right="235"/>
              <w:spacing w:after="0"/>
              <w:rPr>
                <w:sz w:val="20"/>
                <w:szCs w:val="20"/>
                <w:color w:val="auto"/>
              </w:rPr>
            </w:pPr>
            <w:r>
              <w:rPr>
                <w:rFonts w:ascii="Times New Roman" w:cs="Times New Roman" w:eastAsia="Times New Roman" w:hAnsi="Times New Roman"/>
                <w:sz w:val="17"/>
                <w:szCs w:val="17"/>
                <w:color w:val="auto"/>
              </w:rPr>
              <w:t>16.5</w:t>
            </w:r>
          </w:p>
        </w:tc>
        <w:tc>
          <w:tcPr>
            <w:tcW w:w="108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Y</w:t>
            </w:r>
            <w:r>
              <w:rPr>
                <w:rFonts w:ascii="Arial" w:cs="Arial" w:eastAsia="Arial" w:hAnsi="Arial"/>
                <w:sz w:val="20"/>
                <w:szCs w:val="20"/>
                <w:color w:val="auto"/>
              </w:rPr>
              <w:t>¼½ð</w:t>
            </w:r>
            <w:r>
              <w:rPr>
                <w:rFonts w:ascii="Times New Roman" w:cs="Times New Roman" w:eastAsia="Times New Roman" w:hAnsi="Times New Roman"/>
                <w:sz w:val="20"/>
                <w:szCs w:val="20"/>
                <w:color w:val="auto"/>
              </w:rPr>
              <w:t>A</w:t>
            </w:r>
          </w:p>
        </w:tc>
        <w:tc>
          <w:tcPr>
            <w:tcW w:w="640" w:type="dxa"/>
            <w:vAlign w:val="bottom"/>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w w:val="92"/>
              </w:rPr>
              <w:t>B</w:t>
            </w:r>
            <w:r>
              <w:rPr>
                <w:rFonts w:ascii="Arial" w:cs="Arial" w:eastAsia="Arial" w:hAnsi="Arial"/>
                <w:sz w:val="20"/>
                <w:szCs w:val="20"/>
                <w:color w:val="auto"/>
                <w:w w:val="92"/>
              </w:rPr>
              <w:t>Þ=</w:t>
            </w:r>
            <w:r>
              <w:rPr>
                <w:rFonts w:ascii="Times New Roman" w:cs="Times New Roman" w:eastAsia="Times New Roman" w:hAnsi="Times New Roman"/>
                <w:sz w:val="20"/>
                <w:szCs w:val="20"/>
                <w:color w:val="auto"/>
                <w:w w:val="92"/>
              </w:rPr>
              <w:t>B</w:t>
            </w:r>
          </w:p>
        </w:tc>
        <w:tc>
          <w:tcPr>
            <w:tcW w:w="2080" w:type="dxa"/>
            <w:vAlign w:val="bottom"/>
            <w:vMerge w:val="restart"/>
          </w:tcPr>
          <w:p>
            <w:pPr>
              <w:jc w:val="right"/>
              <w:ind w:right="1520"/>
              <w:spacing w:after="0"/>
              <w:rPr>
                <w:sz w:val="20"/>
                <w:szCs w:val="20"/>
                <w:color w:val="auto"/>
              </w:rPr>
            </w:pPr>
            <w:r>
              <w:rPr>
                <w:rFonts w:ascii="Times New Roman" w:cs="Times New Roman" w:eastAsia="Times New Roman" w:hAnsi="Times New Roman"/>
                <w:sz w:val="20"/>
                <w:szCs w:val="20"/>
                <w:color w:val="auto"/>
              </w:rPr>
              <w:t>100</w:t>
            </w:r>
          </w:p>
        </w:tc>
        <w:tc>
          <w:tcPr>
            <w:tcW w:w="72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4</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190"/>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Common salt</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0.5</w:t>
            </w:r>
          </w:p>
        </w:tc>
        <w:tc>
          <w:tcPr>
            <w:tcW w:w="1080" w:type="dxa"/>
            <w:vAlign w:val="bottom"/>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2080" w:type="dxa"/>
            <w:vAlign w:val="bottom"/>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95"/>
        </w:trPr>
        <w:tc>
          <w:tcPr>
            <w:tcW w:w="3580" w:type="dxa"/>
            <w:vAlign w:val="bottom"/>
            <w:vMerge w:val="continue"/>
          </w:tcPr>
          <w:p>
            <w:pPr>
              <w:spacing w:after="0"/>
              <w:rPr>
                <w:sz w:val="8"/>
                <w:szCs w:val="8"/>
                <w:color w:val="auto"/>
              </w:rPr>
            </w:pPr>
          </w:p>
        </w:tc>
        <w:tc>
          <w:tcPr>
            <w:tcW w:w="960" w:type="dxa"/>
            <w:vAlign w:val="bottom"/>
            <w:vMerge w:val="continue"/>
          </w:tcPr>
          <w:p>
            <w:pPr>
              <w:spacing w:after="0"/>
              <w:rPr>
                <w:sz w:val="8"/>
                <w:szCs w:val="8"/>
                <w:color w:val="auto"/>
              </w:rPr>
            </w:pP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rPr>
              <w:t>where A is selling price of obtained gain and B is</w:t>
            </w:r>
          </w:p>
        </w:tc>
        <w:tc>
          <w:tcPr>
            <w:tcW w:w="0" w:type="dxa"/>
            <w:vAlign w:val="bottom"/>
          </w:tcPr>
          <w:p>
            <w:pPr>
              <w:spacing w:after="0"/>
              <w:rPr>
                <w:sz w:val="1"/>
                <w:szCs w:val="1"/>
                <w:color w:val="auto"/>
              </w:rPr>
            </w:pPr>
          </w:p>
        </w:tc>
      </w:tr>
      <w:tr>
        <w:trPr>
          <w:trHeight w:val="135"/>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Molasses</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2.0</w:t>
            </w:r>
          </w:p>
        </w:tc>
        <w:tc>
          <w:tcPr>
            <w:tcW w:w="452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0"/>
        </w:trPr>
        <w:tc>
          <w:tcPr>
            <w:tcW w:w="3580" w:type="dxa"/>
            <w:vAlign w:val="bottom"/>
            <w:vMerge w:val="continue"/>
          </w:tcPr>
          <w:p>
            <w:pPr>
              <w:spacing w:after="0"/>
              <w:rPr>
                <w:sz w:val="10"/>
                <w:szCs w:val="10"/>
                <w:color w:val="auto"/>
              </w:rPr>
            </w:pPr>
          </w:p>
        </w:tc>
        <w:tc>
          <w:tcPr>
            <w:tcW w:w="960" w:type="dxa"/>
            <w:vAlign w:val="bottom"/>
            <w:vMerge w:val="continue"/>
          </w:tcPr>
          <w:p>
            <w:pPr>
              <w:spacing w:after="0"/>
              <w:rPr>
                <w:sz w:val="10"/>
                <w:szCs w:val="10"/>
                <w:color w:val="auto"/>
              </w:rPr>
            </w:pPr>
          </w:p>
        </w:tc>
        <w:tc>
          <w:tcPr>
            <w:tcW w:w="4520" w:type="dxa"/>
            <w:vAlign w:val="bottom"/>
            <w:gridSpan w:val="4"/>
            <w:vMerge w:val="restart"/>
          </w:tcPr>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feeding cost for this gain (Syrucek et al. </w:t>
            </w:r>
            <w:hyperlink w:anchor="page11">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30"/>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Di-calcium phosphate</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0.5</w:t>
            </w:r>
          </w:p>
        </w:tc>
        <w:tc>
          <w:tcPr>
            <w:tcW w:w="452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6"/>
        </w:trPr>
        <w:tc>
          <w:tcPr>
            <w:tcW w:w="3580" w:type="dxa"/>
            <w:vAlign w:val="bottom"/>
            <w:vMerge w:val="continue"/>
          </w:tcPr>
          <w:p>
            <w:pPr>
              <w:spacing w:after="0"/>
              <w:rPr>
                <w:sz w:val="10"/>
                <w:szCs w:val="10"/>
                <w:color w:val="auto"/>
              </w:rPr>
            </w:pPr>
          </w:p>
        </w:tc>
        <w:tc>
          <w:tcPr>
            <w:tcW w:w="960" w:type="dxa"/>
            <w:vAlign w:val="bottom"/>
            <w:vMerge w:val="continue"/>
          </w:tcPr>
          <w:p>
            <w:pPr>
              <w:spacing w:after="0"/>
              <w:rPr>
                <w:sz w:val="10"/>
                <w:szCs w:val="10"/>
                <w:color w:val="auto"/>
              </w:rPr>
            </w:pPr>
          </w:p>
        </w:tc>
        <w:tc>
          <w:tcPr>
            <w:tcW w:w="10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208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5"/>
        </w:trPr>
        <w:tc>
          <w:tcPr>
            <w:tcW w:w="35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Limestone</w:t>
            </w:r>
          </w:p>
        </w:tc>
        <w:tc>
          <w:tcPr>
            <w:tcW w:w="960" w:type="dxa"/>
            <w:vAlign w:val="bottom"/>
          </w:tcPr>
          <w:p>
            <w:pPr>
              <w:jc w:val="right"/>
              <w:ind w:right="235"/>
              <w:spacing w:after="0"/>
              <w:rPr>
                <w:sz w:val="20"/>
                <w:szCs w:val="20"/>
                <w:color w:val="auto"/>
              </w:rPr>
            </w:pPr>
            <w:r>
              <w:rPr>
                <w:rFonts w:ascii="Times New Roman" w:cs="Times New Roman" w:eastAsia="Times New Roman" w:hAnsi="Times New Roman"/>
                <w:sz w:val="17"/>
                <w:szCs w:val="17"/>
                <w:color w:val="auto"/>
              </w:rPr>
              <w:t>1.0</w:t>
            </w: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rPr>
              <w:t>Coefficients of nutrients and nitrogen utilization</w:t>
            </w:r>
          </w:p>
        </w:tc>
        <w:tc>
          <w:tcPr>
            <w:tcW w:w="0" w:type="dxa"/>
            <w:vAlign w:val="bottom"/>
          </w:tcPr>
          <w:p>
            <w:pPr>
              <w:spacing w:after="0"/>
              <w:rPr>
                <w:sz w:val="1"/>
                <w:szCs w:val="1"/>
                <w:color w:val="auto"/>
              </w:rPr>
            </w:pPr>
          </w:p>
        </w:tc>
      </w:tr>
      <w:tr>
        <w:trPr>
          <w:trHeight w:val="117"/>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Vitamin and mineral premix</w:t>
            </w:r>
            <w:r>
              <w:rPr>
                <w:rFonts w:ascii="Times New Roman" w:cs="Times New Roman" w:eastAsia="Times New Roman" w:hAnsi="Times New Roman"/>
                <w:sz w:val="22"/>
                <w:szCs w:val="22"/>
                <w:color w:val="auto"/>
                <w:vertAlign w:val="superscript"/>
              </w:rPr>
              <w:t>a</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0.2</w:t>
            </w:r>
          </w:p>
        </w:tc>
        <w:tc>
          <w:tcPr>
            <w:tcW w:w="4520" w:type="dxa"/>
            <w:vAlign w:val="bottom"/>
            <w:gridSpan w:val="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6"/>
        </w:trPr>
        <w:tc>
          <w:tcPr>
            <w:tcW w:w="3580" w:type="dxa"/>
            <w:vAlign w:val="bottom"/>
            <w:vMerge w:val="continue"/>
          </w:tcPr>
          <w:p>
            <w:pPr>
              <w:spacing w:after="0"/>
              <w:rPr>
                <w:sz w:val="14"/>
                <w:szCs w:val="14"/>
                <w:color w:val="auto"/>
              </w:rPr>
            </w:pPr>
          </w:p>
        </w:tc>
        <w:tc>
          <w:tcPr>
            <w:tcW w:w="960" w:type="dxa"/>
            <w:vAlign w:val="bottom"/>
            <w:vMerge w:val="continue"/>
          </w:tcPr>
          <w:p>
            <w:pPr>
              <w:spacing w:after="0"/>
              <w:rPr>
                <w:sz w:val="14"/>
                <w:szCs w:val="14"/>
                <w:color w:val="auto"/>
              </w:rPr>
            </w:pPr>
          </w:p>
        </w:tc>
        <w:tc>
          <w:tcPr>
            <w:tcW w:w="10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6"/>
        </w:trPr>
        <w:tc>
          <w:tcPr>
            <w:tcW w:w="35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DL-methionine</w:t>
            </w:r>
          </w:p>
        </w:tc>
        <w:tc>
          <w:tcPr>
            <w:tcW w:w="960" w:type="dxa"/>
            <w:vAlign w:val="bottom"/>
          </w:tcPr>
          <w:p>
            <w:pPr>
              <w:jc w:val="right"/>
              <w:ind w:right="235"/>
              <w:spacing w:after="0"/>
              <w:rPr>
                <w:sz w:val="20"/>
                <w:szCs w:val="20"/>
                <w:color w:val="auto"/>
              </w:rPr>
            </w:pPr>
            <w:r>
              <w:rPr>
                <w:rFonts w:ascii="Times New Roman" w:cs="Times New Roman" w:eastAsia="Times New Roman" w:hAnsi="Times New Roman"/>
                <w:sz w:val="17"/>
                <w:szCs w:val="17"/>
                <w:color w:val="auto"/>
              </w:rPr>
              <w:t>0.2</w:t>
            </w: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rPr>
              <w:t>Digestibility and nitrogen balance trials were under-</w:t>
            </w:r>
          </w:p>
        </w:tc>
        <w:tc>
          <w:tcPr>
            <w:tcW w:w="0" w:type="dxa"/>
            <w:vAlign w:val="bottom"/>
          </w:tcPr>
          <w:p>
            <w:pPr>
              <w:spacing w:after="0"/>
              <w:rPr>
                <w:sz w:val="1"/>
                <w:szCs w:val="1"/>
                <w:color w:val="auto"/>
              </w:rPr>
            </w:pPr>
          </w:p>
        </w:tc>
      </w:tr>
      <w:tr>
        <w:trPr>
          <w:trHeight w:val="106"/>
        </w:trPr>
        <w:tc>
          <w:tcPr>
            <w:tcW w:w="358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Anti-toxicants</w:t>
            </w:r>
          </w:p>
        </w:tc>
        <w:tc>
          <w:tcPr>
            <w:tcW w:w="960" w:type="dxa"/>
            <w:vAlign w:val="bottom"/>
            <w:vMerge w:val="restart"/>
          </w:tcPr>
          <w:p>
            <w:pPr>
              <w:jc w:val="right"/>
              <w:ind w:right="235"/>
              <w:spacing w:after="0"/>
              <w:rPr>
                <w:sz w:val="20"/>
                <w:szCs w:val="20"/>
                <w:color w:val="auto"/>
              </w:rPr>
            </w:pPr>
            <w:r>
              <w:rPr>
                <w:rFonts w:ascii="Times New Roman" w:cs="Times New Roman" w:eastAsia="Times New Roman" w:hAnsi="Times New Roman"/>
                <w:sz w:val="17"/>
                <w:szCs w:val="17"/>
                <w:color w:val="auto"/>
              </w:rPr>
              <w:t>0.1</w:t>
            </w:r>
          </w:p>
        </w:tc>
        <w:tc>
          <w:tcPr>
            <w:tcW w:w="4520" w:type="dxa"/>
            <w:vAlign w:val="bottom"/>
            <w:gridSpan w:val="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9"/>
        </w:trPr>
        <w:tc>
          <w:tcPr>
            <w:tcW w:w="3580" w:type="dxa"/>
            <w:vAlign w:val="bottom"/>
            <w:vMerge w:val="continue"/>
          </w:tcPr>
          <w:p>
            <w:pPr>
              <w:spacing w:after="0"/>
              <w:rPr>
                <w:sz w:val="12"/>
                <w:szCs w:val="12"/>
                <w:color w:val="auto"/>
              </w:rPr>
            </w:pPr>
          </w:p>
        </w:tc>
        <w:tc>
          <w:tcPr>
            <w:tcW w:w="960" w:type="dxa"/>
            <w:vAlign w:val="bottom"/>
            <w:vMerge w:val="continue"/>
          </w:tcPr>
          <w:p>
            <w:pPr>
              <w:spacing w:after="0"/>
              <w:rPr>
                <w:sz w:val="12"/>
                <w:szCs w:val="12"/>
                <w:color w:val="auto"/>
              </w:rPr>
            </w:pP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w w:val="98"/>
              </w:rPr>
              <w:t>taken using a total of twenty rabbits (13 weeks of age;</w:t>
            </w:r>
          </w:p>
        </w:tc>
        <w:tc>
          <w:tcPr>
            <w:tcW w:w="0" w:type="dxa"/>
            <w:vAlign w:val="bottom"/>
          </w:tcPr>
          <w:p>
            <w:pPr>
              <w:spacing w:after="0"/>
              <w:rPr>
                <w:sz w:val="1"/>
                <w:szCs w:val="1"/>
                <w:color w:val="auto"/>
              </w:rPr>
            </w:pPr>
          </w:p>
        </w:tc>
      </w:tr>
      <w:tr>
        <w:trPr>
          <w:trHeight w:val="100"/>
        </w:trPr>
        <w:tc>
          <w:tcPr>
            <w:tcW w:w="358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Chemical composition (% on dry matter basis)</w:t>
            </w:r>
          </w:p>
        </w:tc>
        <w:tc>
          <w:tcPr>
            <w:tcW w:w="960" w:type="dxa"/>
            <w:vAlign w:val="bottom"/>
          </w:tcPr>
          <w:p>
            <w:pPr>
              <w:spacing w:after="0"/>
              <w:rPr>
                <w:sz w:val="8"/>
                <w:szCs w:val="8"/>
                <w:color w:val="auto"/>
              </w:rPr>
            </w:pPr>
          </w:p>
        </w:tc>
        <w:tc>
          <w:tcPr>
            <w:tcW w:w="452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3580" w:type="dxa"/>
            <w:vAlign w:val="bottom"/>
            <w:vMerge w:val="continue"/>
          </w:tcPr>
          <w:p>
            <w:pPr>
              <w:spacing w:after="0"/>
              <w:rPr>
                <w:sz w:val="13"/>
                <w:szCs w:val="13"/>
                <w:color w:val="auto"/>
              </w:rPr>
            </w:pPr>
          </w:p>
        </w:tc>
        <w:tc>
          <w:tcPr>
            <w:tcW w:w="960" w:type="dxa"/>
            <w:vAlign w:val="bottom"/>
          </w:tcPr>
          <w:p>
            <w:pPr>
              <w:spacing w:after="0"/>
              <w:rPr>
                <w:sz w:val="13"/>
                <w:szCs w:val="13"/>
                <w:color w:val="auto"/>
              </w:rPr>
            </w:pP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rPr>
              <w:t>four rabbits/group). Values (%) of total digestible</w:t>
            </w:r>
          </w:p>
        </w:tc>
        <w:tc>
          <w:tcPr>
            <w:tcW w:w="0" w:type="dxa"/>
            <w:vAlign w:val="bottom"/>
          </w:tcPr>
          <w:p>
            <w:pPr>
              <w:spacing w:after="0"/>
              <w:rPr>
                <w:sz w:val="1"/>
                <w:szCs w:val="1"/>
                <w:color w:val="auto"/>
              </w:rPr>
            </w:pPr>
          </w:p>
        </w:tc>
      </w:tr>
      <w:tr>
        <w:trPr>
          <w:trHeight w:val="94"/>
        </w:trPr>
        <w:tc>
          <w:tcPr>
            <w:tcW w:w="3580" w:type="dxa"/>
            <w:vAlign w:val="bottom"/>
          </w:tcPr>
          <w:p>
            <w:pPr>
              <w:spacing w:after="0"/>
              <w:rPr>
                <w:sz w:val="8"/>
                <w:szCs w:val="8"/>
                <w:color w:val="auto"/>
              </w:rPr>
            </w:pPr>
          </w:p>
        </w:tc>
        <w:tc>
          <w:tcPr>
            <w:tcW w:w="960" w:type="dxa"/>
            <w:vAlign w:val="bottom"/>
          </w:tcPr>
          <w:p>
            <w:pPr>
              <w:spacing w:after="0"/>
              <w:rPr>
                <w:sz w:val="8"/>
                <w:szCs w:val="8"/>
                <w:color w:val="auto"/>
              </w:rPr>
            </w:pPr>
          </w:p>
        </w:tc>
        <w:tc>
          <w:tcPr>
            <w:tcW w:w="452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1"/>
        </w:trPr>
        <w:tc>
          <w:tcPr>
            <w:tcW w:w="3580" w:type="dxa"/>
            <w:vAlign w:val="bottom"/>
          </w:tcPr>
          <w:p>
            <w:pPr>
              <w:ind w:left="100"/>
              <w:spacing w:after="0" w:line="161" w:lineRule="exact"/>
              <w:rPr>
                <w:sz w:val="20"/>
                <w:szCs w:val="20"/>
                <w:color w:val="auto"/>
              </w:rPr>
            </w:pPr>
            <w:r>
              <w:rPr>
                <w:rFonts w:ascii="Times New Roman" w:cs="Times New Roman" w:eastAsia="Times New Roman" w:hAnsi="Times New Roman"/>
                <w:sz w:val="17"/>
                <w:szCs w:val="17"/>
                <w:color w:val="auto"/>
              </w:rPr>
              <w:t>Organic matter</w:t>
            </w:r>
          </w:p>
        </w:tc>
        <w:tc>
          <w:tcPr>
            <w:tcW w:w="960" w:type="dxa"/>
            <w:vAlign w:val="bottom"/>
          </w:tcPr>
          <w:p>
            <w:pPr>
              <w:jc w:val="right"/>
              <w:ind w:right="155"/>
              <w:spacing w:after="0" w:line="161" w:lineRule="exact"/>
              <w:rPr>
                <w:sz w:val="20"/>
                <w:szCs w:val="20"/>
                <w:color w:val="auto"/>
              </w:rPr>
            </w:pPr>
            <w:r>
              <w:rPr>
                <w:rFonts w:ascii="Times New Roman" w:cs="Times New Roman" w:eastAsia="Times New Roman" w:hAnsi="Times New Roman"/>
                <w:sz w:val="17"/>
                <w:szCs w:val="17"/>
                <w:color w:val="auto"/>
              </w:rPr>
              <w:t>88.72</w:t>
            </w:r>
          </w:p>
        </w:tc>
        <w:tc>
          <w:tcPr>
            <w:tcW w:w="4520" w:type="dxa"/>
            <w:vAlign w:val="bottom"/>
            <w:gridSpan w:val="4"/>
            <w:vMerge w:val="restart"/>
          </w:tcPr>
          <w:p>
            <w:pPr>
              <w:ind w:left="220"/>
              <w:spacing w:after="0"/>
              <w:rPr>
                <w:sz w:val="20"/>
                <w:szCs w:val="20"/>
                <w:color w:val="auto"/>
              </w:rPr>
            </w:pPr>
            <w:r>
              <w:rPr>
                <w:rFonts w:ascii="Times New Roman" w:cs="Times New Roman" w:eastAsia="Times New Roman" w:hAnsi="Times New Roman"/>
                <w:sz w:val="20"/>
                <w:szCs w:val="20"/>
                <w:color w:val="auto"/>
              </w:rPr>
              <w:t>nutrients and digestible crude protein were calculated</w:t>
            </w:r>
          </w:p>
        </w:tc>
        <w:tc>
          <w:tcPr>
            <w:tcW w:w="0" w:type="dxa"/>
            <w:vAlign w:val="bottom"/>
          </w:tcPr>
          <w:p>
            <w:pPr>
              <w:spacing w:after="0"/>
              <w:rPr>
                <w:sz w:val="1"/>
                <w:szCs w:val="1"/>
                <w:color w:val="auto"/>
              </w:rPr>
            </w:pPr>
          </w:p>
        </w:tc>
      </w:tr>
      <w:tr>
        <w:trPr>
          <w:trHeight w:val="88"/>
        </w:trPr>
        <w:tc>
          <w:tcPr>
            <w:tcW w:w="3580" w:type="dxa"/>
            <w:vAlign w:val="bottom"/>
          </w:tcPr>
          <w:p>
            <w:pPr>
              <w:spacing w:after="0"/>
              <w:rPr>
                <w:sz w:val="7"/>
                <w:szCs w:val="7"/>
                <w:color w:val="auto"/>
              </w:rPr>
            </w:pPr>
          </w:p>
        </w:tc>
        <w:tc>
          <w:tcPr>
            <w:tcW w:w="960" w:type="dxa"/>
            <w:vAlign w:val="bottom"/>
          </w:tcPr>
          <w:p>
            <w:pPr>
              <w:spacing w:after="0"/>
              <w:rPr>
                <w:sz w:val="7"/>
                <w:szCs w:val="7"/>
                <w:color w:val="auto"/>
              </w:rPr>
            </w:pPr>
          </w:p>
        </w:tc>
        <w:tc>
          <w:tcPr>
            <w:tcW w:w="4520" w:type="dxa"/>
            <w:vAlign w:val="bottom"/>
            <w:gridSpan w:val="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8"/>
        </w:trPr>
        <w:tc>
          <w:tcPr>
            <w:tcW w:w="3580" w:type="dxa"/>
            <w:vAlign w:val="bottom"/>
          </w:tcPr>
          <w:p>
            <w:pPr>
              <w:ind w:left="100"/>
              <w:spacing w:after="0" w:line="167" w:lineRule="exact"/>
              <w:rPr>
                <w:sz w:val="20"/>
                <w:szCs w:val="20"/>
                <w:color w:val="auto"/>
              </w:rPr>
            </w:pPr>
            <w:r>
              <w:rPr>
                <w:rFonts w:ascii="Times New Roman" w:cs="Times New Roman" w:eastAsia="Times New Roman" w:hAnsi="Times New Roman"/>
                <w:sz w:val="17"/>
                <w:szCs w:val="17"/>
                <w:color w:val="auto"/>
              </w:rPr>
              <w:t>Crude protein</w:t>
            </w:r>
          </w:p>
        </w:tc>
        <w:tc>
          <w:tcPr>
            <w:tcW w:w="960" w:type="dxa"/>
            <w:vAlign w:val="bottom"/>
          </w:tcPr>
          <w:p>
            <w:pPr>
              <w:jc w:val="right"/>
              <w:ind w:right="155"/>
              <w:spacing w:after="0" w:line="167" w:lineRule="exact"/>
              <w:rPr>
                <w:sz w:val="20"/>
                <w:szCs w:val="20"/>
                <w:color w:val="auto"/>
              </w:rPr>
            </w:pPr>
            <w:r>
              <w:rPr>
                <w:rFonts w:ascii="Times New Roman" w:cs="Times New Roman" w:eastAsia="Times New Roman" w:hAnsi="Times New Roman"/>
                <w:sz w:val="17"/>
                <w:szCs w:val="17"/>
                <w:color w:val="auto"/>
              </w:rPr>
              <w:t>16.08</w:t>
            </w:r>
          </w:p>
        </w:tc>
        <w:tc>
          <w:tcPr>
            <w:tcW w:w="3800" w:type="dxa"/>
            <w:vAlign w:val="bottom"/>
            <w:gridSpan w:val="3"/>
            <w:vMerge w:val="restart"/>
          </w:tcPr>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according to the methods of Cheeke (</w:t>
            </w:r>
            <w:hyperlink w:anchor="page10">
              <w:r>
                <w:rPr>
                  <w:rFonts w:ascii="Times New Roman" w:cs="Times New Roman" w:eastAsia="Times New Roman" w:hAnsi="Times New Roman"/>
                  <w:sz w:val="20"/>
                  <w:szCs w:val="20"/>
                  <w:color w:val="0000FF"/>
                </w:rPr>
                <w:t>1987</w:t>
              </w:r>
            </w:hyperlink>
            <w:r>
              <w:rPr>
                <w:rFonts w:ascii="Times New Roman" w:cs="Times New Roman" w:eastAsia="Times New Roman" w:hAnsi="Times New Roman"/>
                <w:sz w:val="20"/>
                <w:szCs w:val="20"/>
                <w:color w:val="auto"/>
              </w:rPr>
              <w:t>).</w:t>
            </w: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2"/>
        </w:trPr>
        <w:tc>
          <w:tcPr>
            <w:tcW w:w="3580" w:type="dxa"/>
            <w:vAlign w:val="bottom"/>
          </w:tcPr>
          <w:p>
            <w:pPr>
              <w:spacing w:after="0"/>
              <w:rPr>
                <w:sz w:val="7"/>
                <w:szCs w:val="7"/>
                <w:color w:val="auto"/>
              </w:rPr>
            </w:pPr>
          </w:p>
        </w:tc>
        <w:tc>
          <w:tcPr>
            <w:tcW w:w="960" w:type="dxa"/>
            <w:vAlign w:val="bottom"/>
          </w:tcPr>
          <w:p>
            <w:pPr>
              <w:spacing w:after="0"/>
              <w:rPr>
                <w:sz w:val="7"/>
                <w:szCs w:val="7"/>
                <w:color w:val="auto"/>
              </w:rPr>
            </w:pPr>
          </w:p>
        </w:tc>
        <w:tc>
          <w:tcPr>
            <w:tcW w:w="3800" w:type="dxa"/>
            <w:vAlign w:val="bottom"/>
            <w:gridSpan w:val="3"/>
            <w:vMerge w:val="continue"/>
          </w:tcPr>
          <w:p>
            <w:pPr>
              <w:spacing w:after="0"/>
              <w:rPr>
                <w:sz w:val="7"/>
                <w:szCs w:val="7"/>
                <w:color w:val="auto"/>
              </w:rPr>
            </w:pPr>
          </w:p>
        </w:tc>
        <w:tc>
          <w:tcPr>
            <w:tcW w:w="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3"/>
        </w:trPr>
        <w:tc>
          <w:tcPr>
            <w:tcW w:w="3580" w:type="dxa"/>
            <w:vAlign w:val="bottom"/>
          </w:tcPr>
          <w:p>
            <w:pPr>
              <w:ind w:left="100"/>
              <w:spacing w:after="0" w:line="173" w:lineRule="exact"/>
              <w:rPr>
                <w:sz w:val="20"/>
                <w:szCs w:val="20"/>
                <w:color w:val="auto"/>
              </w:rPr>
            </w:pPr>
            <w:r>
              <w:rPr>
                <w:rFonts w:ascii="Times New Roman" w:cs="Times New Roman" w:eastAsia="Times New Roman" w:hAnsi="Times New Roman"/>
                <w:sz w:val="17"/>
                <w:szCs w:val="17"/>
                <w:color w:val="auto"/>
              </w:rPr>
              <w:t>Ether extract</w:t>
            </w:r>
          </w:p>
        </w:tc>
        <w:tc>
          <w:tcPr>
            <w:tcW w:w="960" w:type="dxa"/>
            <w:vAlign w:val="bottom"/>
          </w:tcPr>
          <w:p>
            <w:pPr>
              <w:jc w:val="right"/>
              <w:ind w:right="155"/>
              <w:spacing w:after="0" w:line="173" w:lineRule="exact"/>
              <w:rPr>
                <w:sz w:val="20"/>
                <w:szCs w:val="20"/>
                <w:color w:val="auto"/>
              </w:rPr>
            </w:pPr>
            <w:r>
              <w:rPr>
                <w:rFonts w:ascii="Times New Roman" w:cs="Times New Roman" w:eastAsia="Times New Roman" w:hAnsi="Times New Roman"/>
                <w:sz w:val="17"/>
                <w:szCs w:val="17"/>
                <w:color w:val="auto"/>
              </w:rPr>
              <w:t>2.46</w:t>
            </w:r>
          </w:p>
        </w:tc>
        <w:tc>
          <w:tcPr>
            <w:tcW w:w="172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Metabolizable</w:t>
            </w:r>
          </w:p>
        </w:tc>
        <w:tc>
          <w:tcPr>
            <w:tcW w:w="28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energy  values  were  calculated</w:t>
            </w:r>
          </w:p>
        </w:tc>
        <w:tc>
          <w:tcPr>
            <w:tcW w:w="0" w:type="dxa"/>
            <w:vAlign w:val="bottom"/>
          </w:tcPr>
          <w:p>
            <w:pPr>
              <w:spacing w:after="0"/>
              <w:rPr>
                <w:sz w:val="1"/>
                <w:szCs w:val="1"/>
                <w:color w:val="auto"/>
              </w:rPr>
            </w:pPr>
          </w:p>
        </w:tc>
      </w:tr>
      <w:tr>
        <w:trPr>
          <w:trHeight w:val="76"/>
        </w:trPr>
        <w:tc>
          <w:tcPr>
            <w:tcW w:w="3580" w:type="dxa"/>
            <w:vAlign w:val="bottom"/>
          </w:tcPr>
          <w:p>
            <w:pPr>
              <w:spacing w:after="0"/>
              <w:rPr>
                <w:sz w:val="6"/>
                <w:szCs w:val="6"/>
                <w:color w:val="auto"/>
              </w:rPr>
            </w:pPr>
          </w:p>
        </w:tc>
        <w:tc>
          <w:tcPr>
            <w:tcW w:w="960" w:type="dxa"/>
            <w:vAlign w:val="bottom"/>
          </w:tcPr>
          <w:p>
            <w:pPr>
              <w:spacing w:after="0"/>
              <w:rPr>
                <w:sz w:val="6"/>
                <w:szCs w:val="6"/>
                <w:color w:val="auto"/>
              </w:rPr>
            </w:pPr>
          </w:p>
        </w:tc>
        <w:tc>
          <w:tcPr>
            <w:tcW w:w="1720" w:type="dxa"/>
            <w:vAlign w:val="bottom"/>
            <w:gridSpan w:val="2"/>
            <w:vMerge w:val="continue"/>
          </w:tcPr>
          <w:p>
            <w:pPr>
              <w:spacing w:after="0"/>
              <w:rPr>
                <w:sz w:val="6"/>
                <w:szCs w:val="6"/>
                <w:color w:val="auto"/>
              </w:rPr>
            </w:pPr>
          </w:p>
        </w:tc>
        <w:tc>
          <w:tcPr>
            <w:tcW w:w="280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9"/>
        </w:trPr>
        <w:tc>
          <w:tcPr>
            <w:tcW w:w="3580" w:type="dxa"/>
            <w:vAlign w:val="bottom"/>
          </w:tcPr>
          <w:p>
            <w:pPr>
              <w:ind w:left="100"/>
              <w:spacing w:after="0" w:line="179" w:lineRule="exact"/>
              <w:rPr>
                <w:sz w:val="20"/>
                <w:szCs w:val="20"/>
                <w:color w:val="auto"/>
              </w:rPr>
            </w:pPr>
            <w:r>
              <w:rPr>
                <w:rFonts w:ascii="Times New Roman" w:cs="Times New Roman" w:eastAsia="Times New Roman" w:hAnsi="Times New Roman"/>
                <w:sz w:val="17"/>
                <w:szCs w:val="17"/>
                <w:color w:val="auto"/>
              </w:rPr>
              <w:t>Crude fiber</w:t>
            </w:r>
          </w:p>
        </w:tc>
        <w:tc>
          <w:tcPr>
            <w:tcW w:w="960" w:type="dxa"/>
            <w:vAlign w:val="bottom"/>
          </w:tcPr>
          <w:p>
            <w:pPr>
              <w:jc w:val="right"/>
              <w:ind w:right="155"/>
              <w:spacing w:after="0" w:line="179" w:lineRule="exact"/>
              <w:rPr>
                <w:sz w:val="20"/>
                <w:szCs w:val="20"/>
                <w:color w:val="auto"/>
              </w:rPr>
            </w:pPr>
            <w:r>
              <w:rPr>
                <w:rFonts w:ascii="Times New Roman" w:cs="Times New Roman" w:eastAsia="Times New Roman" w:hAnsi="Times New Roman"/>
                <w:sz w:val="17"/>
                <w:szCs w:val="17"/>
                <w:color w:val="auto"/>
              </w:rPr>
              <w:t>10.44</w:t>
            </w:r>
          </w:p>
        </w:tc>
        <w:tc>
          <w:tcPr>
            <w:tcW w:w="108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according</w:t>
            </w:r>
          </w:p>
        </w:tc>
        <w:tc>
          <w:tcPr>
            <w:tcW w:w="6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to  the</w:t>
            </w:r>
          </w:p>
        </w:tc>
        <w:tc>
          <w:tcPr>
            <w:tcW w:w="20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equation  described  by</w:t>
            </w:r>
          </w:p>
        </w:tc>
        <w:tc>
          <w:tcPr>
            <w:tcW w:w="7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Kalogen</w:t>
            </w:r>
          </w:p>
        </w:tc>
        <w:tc>
          <w:tcPr>
            <w:tcW w:w="0" w:type="dxa"/>
            <w:vAlign w:val="bottom"/>
          </w:tcPr>
          <w:p>
            <w:pPr>
              <w:spacing w:after="0"/>
              <w:rPr>
                <w:sz w:val="1"/>
                <w:szCs w:val="1"/>
                <w:color w:val="auto"/>
              </w:rPr>
            </w:pPr>
          </w:p>
        </w:tc>
      </w:tr>
      <w:tr>
        <w:trPr>
          <w:trHeight w:val="69"/>
        </w:trPr>
        <w:tc>
          <w:tcPr>
            <w:tcW w:w="3580" w:type="dxa"/>
            <w:vAlign w:val="bottom"/>
          </w:tcPr>
          <w:p>
            <w:pPr>
              <w:spacing w:after="0"/>
              <w:rPr>
                <w:sz w:val="6"/>
                <w:szCs w:val="6"/>
                <w:color w:val="auto"/>
              </w:rPr>
            </w:pPr>
          </w:p>
        </w:tc>
        <w:tc>
          <w:tcPr>
            <w:tcW w:w="960" w:type="dxa"/>
            <w:vAlign w:val="bottom"/>
          </w:tcPr>
          <w:p>
            <w:pPr>
              <w:spacing w:after="0"/>
              <w:rPr>
                <w:sz w:val="6"/>
                <w:szCs w:val="6"/>
                <w:color w:val="auto"/>
              </w:rPr>
            </w:pPr>
          </w:p>
        </w:tc>
        <w:tc>
          <w:tcPr>
            <w:tcW w:w="1080" w:type="dxa"/>
            <w:vAlign w:val="bottom"/>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2080" w:type="dxa"/>
            <w:vAlign w:val="bottom"/>
            <w:vMerge w:val="continue"/>
          </w:tcPr>
          <w:p>
            <w:pPr>
              <w:spacing w:after="0"/>
              <w:rPr>
                <w:sz w:val="6"/>
                <w:szCs w:val="6"/>
                <w:color w:val="auto"/>
              </w:rPr>
            </w:pPr>
          </w:p>
        </w:tc>
        <w:tc>
          <w:tcPr>
            <w:tcW w:w="7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9"/>
        </w:trPr>
        <w:tc>
          <w:tcPr>
            <w:tcW w:w="3580" w:type="dxa"/>
            <w:vAlign w:val="bottom"/>
          </w:tcPr>
          <w:p>
            <w:pPr>
              <w:ind w:left="100"/>
              <w:spacing w:after="0" w:line="185" w:lineRule="exact"/>
              <w:rPr>
                <w:sz w:val="20"/>
                <w:szCs w:val="20"/>
                <w:color w:val="auto"/>
              </w:rPr>
            </w:pPr>
            <w:r>
              <w:rPr>
                <w:rFonts w:ascii="Times New Roman" w:cs="Times New Roman" w:eastAsia="Times New Roman" w:hAnsi="Times New Roman"/>
                <w:sz w:val="17"/>
                <w:szCs w:val="17"/>
                <w:color w:val="auto"/>
              </w:rPr>
              <w:t>Nitrogen free extract</w:t>
            </w:r>
          </w:p>
        </w:tc>
        <w:tc>
          <w:tcPr>
            <w:tcW w:w="960" w:type="dxa"/>
            <w:vAlign w:val="bottom"/>
          </w:tcPr>
          <w:p>
            <w:pPr>
              <w:jc w:val="right"/>
              <w:ind w:right="155"/>
              <w:spacing w:after="0" w:line="185" w:lineRule="exact"/>
              <w:rPr>
                <w:sz w:val="20"/>
                <w:szCs w:val="20"/>
                <w:color w:val="auto"/>
              </w:rPr>
            </w:pPr>
            <w:r>
              <w:rPr>
                <w:rFonts w:ascii="Times New Roman" w:cs="Times New Roman" w:eastAsia="Times New Roman" w:hAnsi="Times New Roman"/>
                <w:sz w:val="17"/>
                <w:szCs w:val="17"/>
                <w:color w:val="auto"/>
              </w:rPr>
              <w:t>59.74</w:t>
            </w:r>
          </w:p>
        </w:tc>
        <w:tc>
          <w:tcPr>
            <w:tcW w:w="1720" w:type="dxa"/>
            <w:vAlign w:val="bottom"/>
            <w:gridSpan w:val="2"/>
          </w:tcPr>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hyperlink w:anchor="page11">
              <w:r>
                <w:rPr>
                  <w:rFonts w:ascii="Times New Roman" w:cs="Times New Roman" w:eastAsia="Times New Roman" w:hAnsi="Times New Roman"/>
                  <w:sz w:val="20"/>
                  <w:szCs w:val="20"/>
                  <w:color w:val="0000FF"/>
                </w:rPr>
                <w:t>1985</w:t>
              </w:r>
            </w:hyperlink>
            <w:r>
              <w:rPr>
                <w:rFonts w:ascii="Times New Roman" w:cs="Times New Roman" w:eastAsia="Times New Roman" w:hAnsi="Times New Roman"/>
                <w:sz w:val="20"/>
                <w:szCs w:val="20"/>
                <w:color w:val="auto"/>
              </w:rPr>
              <w:t>) as follows:</w:t>
            </w:r>
          </w:p>
        </w:tc>
        <w:tc>
          <w:tcPr>
            <w:tcW w:w="2080" w:type="dxa"/>
            <w:vAlign w:val="bottom"/>
          </w:tcPr>
          <w:p>
            <w:pPr>
              <w:spacing w:after="0"/>
              <w:rPr>
                <w:sz w:val="21"/>
                <w:szCs w:val="21"/>
                <w:color w:val="auto"/>
              </w:rPr>
            </w:pPr>
          </w:p>
        </w:tc>
        <w:tc>
          <w:tcPr>
            <w:tcW w:w="72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0940" w:h="14740" w:orient="portrait"/>
          <w:cols w:equalWidth="0" w:num="1">
            <w:col w:w="9160"/>
          </w:cols>
          <w:pgMar w:left="940" w:top="639" w:right="842" w:bottom="287" w:gutter="0" w:footer="0" w:header="0"/>
          <w:type w:val="continuous"/>
        </w:sectPr>
      </w:pPr>
    </w:p>
    <w:tbl>
      <w:tblPr>
        <w:tblLayout w:type="fixed"/>
        <w:tblInd w:w="100" w:type="dxa"/>
        <w:tblCellMar>
          <w:top w:w="0" w:type="dxa"/>
          <w:left w:w="0" w:type="dxa"/>
          <w:bottom w:w="0" w:type="dxa"/>
          <w:right w:w="0" w:type="dxa"/>
        </w:tblCellMar>
      </w:tblPr>
      <w:tr>
        <w:trPr>
          <w:trHeight w:val="221"/>
        </w:trPr>
        <w:tc>
          <w:tcPr>
            <w:tcW w:w="2880" w:type="dxa"/>
            <w:vAlign w:val="bottom"/>
          </w:tcPr>
          <w:p>
            <w:pPr>
              <w:spacing w:after="0" w:line="221" w:lineRule="exact"/>
              <w:rPr>
                <w:sz w:val="20"/>
                <w:szCs w:val="20"/>
                <w:color w:val="auto"/>
              </w:rPr>
            </w:pPr>
            <w:r>
              <w:rPr>
                <w:rFonts w:ascii="Times New Roman" w:cs="Times New Roman" w:eastAsia="Times New Roman" w:hAnsi="Times New Roman"/>
                <w:sz w:val="17"/>
                <w:szCs w:val="17"/>
                <w:color w:val="auto"/>
              </w:rPr>
              <w:t>DE (kcal/kg feed dry matter)</w:t>
            </w:r>
            <w:r>
              <w:rPr>
                <w:rFonts w:ascii="Times New Roman" w:cs="Times New Roman" w:eastAsia="Times New Roman" w:hAnsi="Times New Roman"/>
                <w:sz w:val="22"/>
                <w:szCs w:val="22"/>
                <w:color w:val="auto"/>
                <w:vertAlign w:val="superscript"/>
              </w:rPr>
              <w:t>b</w:t>
            </w:r>
          </w:p>
        </w:tc>
        <w:tc>
          <w:tcPr>
            <w:tcW w:w="1240" w:type="dxa"/>
            <w:vAlign w:val="bottom"/>
          </w:tcPr>
          <w:p>
            <w:pPr>
              <w:jc w:val="right"/>
              <w:spacing w:after="0" w:line="191" w:lineRule="exact"/>
              <w:rPr>
                <w:sz w:val="20"/>
                <w:szCs w:val="20"/>
                <w:color w:val="auto"/>
              </w:rPr>
            </w:pPr>
            <w:r>
              <w:rPr>
                <w:rFonts w:ascii="Times New Roman" w:cs="Times New Roman" w:eastAsia="Times New Roman" w:hAnsi="Times New Roman"/>
                <w:sz w:val="17"/>
                <w:szCs w:val="17"/>
                <w:color w:val="auto"/>
              </w:rPr>
              <w:t>2603.1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38735</wp:posOffset>
                </wp:positionV>
                <wp:extent cx="27355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05pt" to="215.2pt,3.05pt" o:allowincell="f" strokecolor="#000000" strokeweight="0.5669pt"/>
            </w:pict>
          </mc:Fallback>
        </mc:AlternateContent>
      </w:r>
    </w:p>
    <w:p>
      <w:pPr>
        <w:spacing w:after="0" w:line="9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vertAlign w:val="superscript"/>
        </w:rPr>
        <w:t>a</w:t>
      </w:r>
      <w:r>
        <w:rPr>
          <w:rFonts w:ascii="Times New Roman" w:cs="Times New Roman" w:eastAsia="Times New Roman" w:hAnsi="Times New Roman"/>
          <w:sz w:val="17"/>
          <w:szCs w:val="17"/>
          <w:color w:val="auto"/>
        </w:rPr>
        <w:t>Vitamins and mineral premix per kilogram contained: Vit. A 2000,000 Il, Vit. D</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7"/>
          <w:szCs w:val="17"/>
          <w:color w:val="auto"/>
        </w:rPr>
        <w:t xml:space="preserve"> 150,000 Il, Vit. K 0.33 mg, Vit. B</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7"/>
          <w:szCs w:val="17"/>
          <w:color w:val="auto"/>
        </w:rPr>
        <w:t xml:space="preserve"> 0.33 g, Vit B</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1.0 g, Vit B</w:t>
      </w:r>
      <w:r>
        <w:rPr>
          <w:rFonts w:ascii="Times New Roman" w:cs="Times New Roman" w:eastAsia="Times New Roman" w:hAnsi="Times New Roman"/>
          <w:sz w:val="22"/>
          <w:szCs w:val="22"/>
          <w:color w:val="auto"/>
          <w:vertAlign w:val="subscript"/>
        </w:rPr>
        <w:t>6</w:t>
      </w:r>
      <w:r>
        <w:rPr>
          <w:rFonts w:ascii="Times New Roman" w:cs="Times New Roman" w:eastAsia="Times New Roman" w:hAnsi="Times New Roman"/>
          <w:sz w:val="17"/>
          <w:szCs w:val="17"/>
          <w:color w:val="auto"/>
        </w:rPr>
        <w:t xml:space="preserve"> 0.33 g, Vit. B12 1.7 mg, Pantathonic acid 3.33 g, Biotin 33 mg, Folic acid 0.83 g, Choline chloride 200 mg, Zn 11.7 g, Mn 5.0 g, Fe 12.5 g, Mg 66.7 mg, Se 16.6 mg, Co 1.33 mg, Cu 0.5 g, I 16.6 mg and Antioxidant 10.0 g</w:t>
      </w:r>
    </w:p>
    <w:p>
      <w:pPr>
        <w:spacing w:after="0" w:line="109" w:lineRule="exact"/>
        <w:rPr>
          <w:sz w:val="20"/>
          <w:szCs w:val="20"/>
          <w:color w:val="auto"/>
        </w:rPr>
      </w:pPr>
    </w:p>
    <w:p>
      <w:pPr>
        <w:jc w:val="both"/>
        <w:spacing w:after="0" w:line="209" w:lineRule="auto"/>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b</w:t>
      </w:r>
      <w:r>
        <w:rPr>
          <w:rFonts w:ascii="Times New Roman" w:cs="Times New Roman" w:eastAsia="Times New Roman" w:hAnsi="Times New Roman"/>
          <w:sz w:val="17"/>
          <w:szCs w:val="17"/>
          <w:color w:val="auto"/>
        </w:rPr>
        <w:t>DE (kcal/kg feed dry matter) was calculated according to Cheeke (</w:t>
      </w:r>
      <w:hyperlink w:anchor="page10">
        <w:r>
          <w:rPr>
            <w:rFonts w:ascii="Times New Roman" w:cs="Times New Roman" w:eastAsia="Times New Roman" w:hAnsi="Times New Roman"/>
            <w:sz w:val="17"/>
            <w:szCs w:val="17"/>
            <w:color w:val="0000FF"/>
          </w:rPr>
          <w:t>1987</w:t>
        </w:r>
      </w:hyperlink>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9"/>
        </w:trPr>
        <w:tc>
          <w:tcPr>
            <w:tcW w:w="37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Metabolizable energy </w:t>
            </w:r>
            <w:r>
              <w:rPr>
                <w:rFonts w:ascii="Arial" w:cs="Arial" w:eastAsia="Arial" w:hAnsi="Arial"/>
                <w:sz w:val="20"/>
                <w:szCs w:val="20"/>
                <w:color w:val="auto"/>
              </w:rPr>
              <w:t>ð</w:t>
            </w:r>
            <w:r>
              <w:rPr>
                <w:rFonts w:ascii="Times New Roman" w:cs="Times New Roman" w:eastAsia="Times New Roman" w:hAnsi="Times New Roman"/>
                <w:sz w:val="20"/>
                <w:szCs w:val="20"/>
                <w:color w:val="auto"/>
              </w:rPr>
              <w:t>kcal/kg dry matter</w:t>
            </w:r>
            <w:r>
              <w:rPr>
                <w:rFonts w:ascii="Arial" w:cs="Arial" w:eastAsia="Arial" w:hAnsi="Arial"/>
                <w:sz w:val="20"/>
                <w:szCs w:val="20"/>
                <w:color w:val="auto"/>
              </w:rPr>
              <w:t>Þ</w:t>
            </w:r>
          </w:p>
        </w:tc>
        <w:tc>
          <w:tcPr>
            <w:tcW w:w="56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5</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341"/>
        </w:trPr>
        <w:tc>
          <w:tcPr>
            <w:tcW w:w="3740" w:type="dxa"/>
            <w:vAlign w:val="bottom"/>
          </w:tcPr>
          <w:p>
            <w:pPr>
              <w:ind w:left="200"/>
              <w:spacing w:after="0"/>
              <w:rPr>
                <w:sz w:val="20"/>
                <w:szCs w:val="20"/>
                <w:color w:val="auto"/>
              </w:rPr>
            </w:pPr>
            <w:r>
              <w:rPr>
                <w:rFonts w:ascii="Arial" w:cs="Arial" w:eastAsia="Arial" w:hAnsi="Arial"/>
                <w:sz w:val="20"/>
                <w:szCs w:val="20"/>
                <w:color w:val="auto"/>
              </w:rPr>
              <w:t>¼ ð</w:t>
            </w:r>
            <w:r>
              <w:rPr>
                <w:rFonts w:ascii="Times New Roman" w:cs="Times New Roman" w:eastAsia="Times New Roman" w:hAnsi="Times New Roman"/>
                <w:sz w:val="20"/>
                <w:szCs w:val="20"/>
                <w:color w:val="auto"/>
              </w:rPr>
              <w:t>0</w:t>
            </w:r>
            <w:r>
              <w:rPr>
                <w:rFonts w:ascii="Arial" w:cs="Arial" w:eastAsia="Arial" w:hAnsi="Arial"/>
                <w:sz w:val="20"/>
                <w:szCs w:val="20"/>
                <w:color w:val="auto"/>
              </w:rPr>
              <w:t>:</w:t>
            </w:r>
            <w:r>
              <w:rPr>
                <w:rFonts w:ascii="Times New Roman" w:cs="Times New Roman" w:eastAsia="Times New Roman" w:hAnsi="Times New Roman"/>
                <w:sz w:val="20"/>
                <w:szCs w:val="20"/>
                <w:color w:val="auto"/>
              </w:rPr>
              <w:t>588</w:t>
            </w:r>
            <w:r>
              <w:rPr>
                <w:rFonts w:ascii="Arial" w:cs="Arial" w:eastAsia="Arial" w:hAnsi="Arial"/>
                <w:sz w:val="20"/>
                <w:szCs w:val="20"/>
                <w:color w:val="auto"/>
              </w:rPr>
              <w:t xml:space="preserve"> þ </w:t>
            </w:r>
            <w:r>
              <w:rPr>
                <w:rFonts w:ascii="Times New Roman" w:cs="Times New Roman" w:eastAsia="Times New Roman" w:hAnsi="Times New Roman"/>
                <w:sz w:val="20"/>
                <w:szCs w:val="20"/>
                <w:color w:val="auto"/>
              </w:rPr>
              <w:t>0</w:t>
            </w:r>
            <w:r>
              <w:rPr>
                <w:rFonts w:ascii="Arial" w:cs="Arial" w:eastAsia="Arial" w:hAnsi="Arial"/>
                <w:sz w:val="20"/>
                <w:szCs w:val="20"/>
                <w:color w:val="auto"/>
              </w:rPr>
              <w:t>:</w:t>
            </w:r>
            <w:r>
              <w:rPr>
                <w:rFonts w:ascii="Times New Roman" w:cs="Times New Roman" w:eastAsia="Times New Roman" w:hAnsi="Times New Roman"/>
                <w:sz w:val="20"/>
                <w:szCs w:val="20"/>
                <w:color w:val="auto"/>
              </w:rPr>
              <w:t>164X</w:t>
            </w:r>
            <w:r>
              <w:rPr>
                <w:rFonts w:ascii="Arial" w:cs="Arial" w:eastAsia="Arial" w:hAnsi="Arial"/>
                <w:sz w:val="20"/>
                <w:szCs w:val="20"/>
                <w:color w:val="auto"/>
              </w:rPr>
              <w:t>Þ</w:t>
            </w:r>
            <w:r>
              <w:rPr>
                <w:rFonts w:ascii="Times New Roman" w:cs="Times New Roman" w:eastAsia="Times New Roman" w:hAnsi="Times New Roman"/>
                <w:sz w:val="20"/>
                <w:szCs w:val="20"/>
                <w:color w:val="auto"/>
              </w:rPr>
              <w:t>239</w:t>
            </w:r>
          </w:p>
        </w:tc>
        <w:tc>
          <w:tcPr>
            <w:tcW w:w="5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where X is dry matter digestion of diet.</w:t>
      </w:r>
    </w:p>
    <w:p>
      <w:pPr>
        <w:spacing w:after="0" w:line="61" w:lineRule="exact"/>
        <w:rPr>
          <w:sz w:val="20"/>
          <w:szCs w:val="20"/>
          <w:color w:val="auto"/>
        </w:rPr>
      </w:pPr>
    </w:p>
    <w:p>
      <w:pPr>
        <w:jc w:val="both"/>
        <w:ind w:right="100" w:firstLine="227"/>
        <w:spacing w:after="0" w:line="264" w:lineRule="auto"/>
        <w:rPr>
          <w:sz w:val="20"/>
          <w:szCs w:val="20"/>
          <w:color w:val="auto"/>
        </w:rPr>
      </w:pPr>
      <w:r>
        <w:rPr>
          <w:rFonts w:ascii="Times New Roman" w:cs="Times New Roman" w:eastAsia="Times New Roman" w:hAnsi="Times New Roman"/>
          <w:sz w:val="19"/>
          <w:szCs w:val="19"/>
          <w:color w:val="auto"/>
        </w:rPr>
        <w:t>Further, rabbits were kept individually in metabolic cages that allow collecting feces and urine separately. Rabbits of each group were offered one of the experimental diets. Trials lasted for 21 days, 14 days as a preliminary period for adaptation to experimental</w:t>
      </w:r>
    </w:p>
    <w:p>
      <w:pPr>
        <w:spacing w:after="0" w:line="200" w:lineRule="exact"/>
        <w:rPr>
          <w:sz w:val="20"/>
          <w:szCs w:val="20"/>
          <w:color w:val="auto"/>
        </w:rPr>
      </w:pPr>
    </w:p>
    <w:p>
      <w:pPr>
        <w:sectPr>
          <w:pgSz w:w="10940" w:h="14740" w:orient="portrait"/>
          <w:cols w:equalWidth="0" w:num="2">
            <w:col w:w="4300" w:space="460"/>
            <w:col w:w="4400"/>
          </w:cols>
          <w:pgMar w:left="940" w:top="639" w:right="842" w:bottom="287" w:gutter="0" w:footer="0" w:header="0"/>
          <w:type w:val="continuous"/>
        </w:sectPr>
      </w:pPr>
    </w:p>
    <w:p>
      <w:pPr>
        <w:spacing w:after="0" w:line="211"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160"/>
          </w:cols>
          <w:pgMar w:left="940" w:top="639" w:right="842" w:bottom="287" w:gutter="0" w:footer="0" w:header="0"/>
          <w:type w:val="continuous"/>
        </w:sectPr>
      </w:pPr>
    </w:p>
    <w:bookmarkStart w:id="3" w:name="page4"/>
    <w:bookmarkEnd w:id="3"/>
    <w:p>
      <w:pPr>
        <w:ind w:left="5"/>
        <w:spacing w:after="0"/>
        <w:tabs>
          <w:tab w:leader="none" w:pos="6424" w:val="left"/>
        </w:tabs>
        <w:rPr>
          <w:sz w:val="20"/>
          <w:szCs w:val="20"/>
          <w:color w:val="auto"/>
        </w:rPr>
      </w:pPr>
      <w:r>
        <w:rPr>
          <w:rFonts w:ascii="Times New Roman" w:cs="Times New Roman" w:eastAsia="Times New Roman" w:hAnsi="Times New Roman"/>
          <w:sz w:val="17"/>
          <w:szCs w:val="17"/>
          <w:color w:val="auto"/>
        </w:rPr>
        <w:t>1282</w:t>
      </w:r>
      <w:r>
        <w:rPr>
          <w:sz w:val="20"/>
          <w:szCs w:val="20"/>
          <w:color w:val="auto"/>
        </w:rPr>
        <w:tab/>
      </w:r>
      <w:r>
        <w:rPr>
          <w:rFonts w:ascii="Times New Roman" w:cs="Times New Roman" w:eastAsia="Times New Roman" w:hAnsi="Times New Roman"/>
          <w:sz w:val="17"/>
          <w:szCs w:val="17"/>
          <w:color w:val="auto"/>
        </w:rPr>
        <w:t>Agroforest Syst (2020) 94:1279–1289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57594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53.5pt,4pt" o:allowincell="f" strokecolor="#000000" strokeweight="0.9638pt"/>
            </w:pict>
          </mc:Fallback>
        </mc:AlternateContent>
      </w:r>
    </w:p>
    <w:p>
      <w:pPr>
        <w:sectPr>
          <w:pgSz w:w="10940" w:h="14740" w:orient="portrait"/>
          <w:cols w:equalWidth="0" w:num="1">
            <w:col w:w="9065"/>
          </w:cols>
          <w:pgMar w:left="935" w:top="639" w:right="942" w:bottom="287" w:gutter="0" w:footer="0" w:header="0"/>
        </w:sectPr>
      </w:pPr>
    </w:p>
    <w:p>
      <w:pPr>
        <w:spacing w:after="0" w:line="347" w:lineRule="exact"/>
        <w:rPr>
          <w:sz w:val="20"/>
          <w:szCs w:val="20"/>
          <w:color w:val="auto"/>
        </w:rPr>
      </w:pPr>
    </w:p>
    <w:p>
      <w:pPr>
        <w:jc w:val="both"/>
        <w:ind w:left="5"/>
        <w:spacing w:after="0" w:line="254" w:lineRule="auto"/>
        <w:rPr>
          <w:sz w:val="20"/>
          <w:szCs w:val="20"/>
          <w:color w:val="auto"/>
        </w:rPr>
      </w:pPr>
      <w:r>
        <w:rPr>
          <w:rFonts w:ascii="Times New Roman" w:cs="Times New Roman" w:eastAsia="Times New Roman" w:hAnsi="Times New Roman"/>
          <w:sz w:val="20"/>
          <w:szCs w:val="20"/>
          <w:color w:val="auto"/>
        </w:rPr>
        <w:t>diets followed by 7 days for measurements of actual consumed feed, feces, and urine output. Samples of daily feces (20%) of each rabbit were collected every day, dried at 60-70 LC for 48 h, bulked, mixed, ground, and kept for chemical analysis. Urine was quantitatively collected for each animal and the volume was measured. After that 0.1 ml of concen-trated hydrochloric acid was added to 10% sample of the urine before freezing and storing for chemical analysis.</w:t>
      </w:r>
    </w:p>
    <w:p>
      <w:pPr>
        <w:spacing w:after="0" w:line="26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auto"/>
        </w:rPr>
        <w:t>Chemical composition of hard and soft feces</w:t>
      </w:r>
    </w:p>
    <w:p>
      <w:pPr>
        <w:spacing w:after="0" w:line="312" w:lineRule="exact"/>
        <w:rPr>
          <w:sz w:val="20"/>
          <w:szCs w:val="20"/>
          <w:color w:val="auto"/>
        </w:rPr>
      </w:pPr>
    </w:p>
    <w:p>
      <w:pPr>
        <w:jc w:val="both"/>
        <w:ind w:left="5"/>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the end of the digestibility trials (16 weeks), excretion of soft feces and hard feces were determined using three rabbits per treatment. Rabbits were kept in individual metabolic wire cages (45 9 45 9 30 cm) that allowed separation of feces and urine. Soft and hard feces were collected during 24 h in triplicate according to the method of Caraban˜o et al. (</w:t>
      </w:r>
      <w:hyperlink w:anchor="page10">
        <w:r>
          <w:rPr>
            <w:rFonts w:ascii="Times New Roman" w:cs="Times New Roman" w:eastAsia="Times New Roman" w:hAnsi="Times New Roman"/>
            <w:sz w:val="19"/>
            <w:szCs w:val="19"/>
            <w:color w:val="0000FF"/>
          </w:rPr>
          <w:t>1988</w:t>
        </w:r>
      </w:hyperlink>
      <w:r>
        <w:rPr>
          <w:rFonts w:ascii="Times New Roman" w:cs="Times New Roman" w:eastAsia="Times New Roman" w:hAnsi="Times New Roman"/>
          <w:sz w:val="19"/>
          <w:szCs w:val="19"/>
          <w:color w:val="auto"/>
        </w:rPr>
        <w:t>). The daily feces collected samples were sprayed with 1% boric acid solution to prevent ammonia losses during drying. Feces samples were dried at 70–80 LC for</w:t>
      </w:r>
    </w:p>
    <w:p>
      <w:pPr>
        <w:spacing w:after="0" w:line="24" w:lineRule="exact"/>
        <w:rPr>
          <w:sz w:val="20"/>
          <w:szCs w:val="20"/>
          <w:color w:val="auto"/>
        </w:rPr>
      </w:pPr>
    </w:p>
    <w:p>
      <w:pPr>
        <w:jc w:val="both"/>
        <w:ind w:left="5" w:hanging="5"/>
        <w:spacing w:after="0" w:line="248" w:lineRule="auto"/>
        <w:tabs>
          <w:tab w:leader="none" w:pos="27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 Dried feces samples from each rabbit during the collection period were mixed, ground, and kept for chemical analysis. Chemical composition of hard and soft feces samples were analyzed according to AOAC (</w:t>
      </w:r>
      <w:hyperlink w:anchor="page10">
        <w:r>
          <w:rPr>
            <w:rFonts w:ascii="Times New Roman" w:cs="Times New Roman" w:eastAsia="Times New Roman" w:hAnsi="Times New Roman"/>
            <w:sz w:val="20"/>
            <w:szCs w:val="20"/>
            <w:color w:val="0000FF"/>
          </w:rPr>
          <w:t>1990</w:t>
        </w:r>
      </w:hyperlink>
      <w:r>
        <w:rPr>
          <w:rFonts w:ascii="Times New Roman" w:cs="Times New Roman" w:eastAsia="Times New Roman" w:hAnsi="Times New Roman"/>
          <w:sz w:val="20"/>
          <w:szCs w:val="20"/>
          <w:color w:val="auto"/>
        </w:rPr>
        <w:t>).</w:t>
      </w:r>
    </w:p>
    <w:p>
      <w:pPr>
        <w:spacing w:after="0" w:line="26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auto"/>
        </w:rPr>
        <w:t>Carcass traits and pre-slaughter weight</w:t>
      </w:r>
    </w:p>
    <w:p>
      <w:pPr>
        <w:spacing w:after="0" w:line="312" w:lineRule="exact"/>
        <w:rPr>
          <w:sz w:val="20"/>
          <w:szCs w:val="20"/>
          <w:color w:val="auto"/>
        </w:rPr>
      </w:pPr>
    </w:p>
    <w:p>
      <w:pPr>
        <w:jc w:val="both"/>
        <w:ind w:left="5"/>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Effect of dietary supplementation of medicinal and aromatic plants on carcass traits and pre-slaughter weight was estimated according to the method of Blasco et al. (</w:t>
      </w:r>
      <w:hyperlink w:anchor="page10">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auto"/>
        </w:rPr>
        <w:t>). Hot carcass weight was obtained 15 to 30 min after slaughter including liver, kidneys, head, lungs, esophagus, trachea, thymus, and heart.</w:t>
      </w:r>
    </w:p>
    <w:p>
      <w:pPr>
        <w:spacing w:after="0" w:line="25" w:lineRule="exact"/>
        <w:rPr>
          <w:sz w:val="20"/>
          <w:szCs w:val="20"/>
          <w:color w:val="auto"/>
        </w:rPr>
      </w:pPr>
    </w:p>
    <w:p>
      <w:pPr>
        <w:ind w:left="225"/>
        <w:spacing w:after="0"/>
        <w:rPr>
          <w:sz w:val="20"/>
          <w:szCs w:val="20"/>
          <w:color w:val="auto"/>
        </w:rPr>
      </w:pPr>
      <w:r>
        <w:rPr>
          <w:rFonts w:ascii="Times New Roman" w:cs="Times New Roman" w:eastAsia="Times New Roman" w:hAnsi="Times New Roman"/>
          <w:sz w:val="19"/>
          <w:szCs w:val="19"/>
          <w:color w:val="auto"/>
        </w:rPr>
        <w:t>Dressing percentage (DP) was obtained as follows:</w:t>
      </w:r>
    </w:p>
    <w:p>
      <w:pPr>
        <w:spacing w:after="0" w:line="81" w:lineRule="exact"/>
        <w:rPr>
          <w:sz w:val="20"/>
          <w:szCs w:val="20"/>
          <w:color w:val="auto"/>
        </w:rPr>
      </w:pPr>
    </w:p>
    <w:p>
      <w:pPr>
        <w:ind w:left="1765" w:right="60" w:hanging="1726"/>
        <w:spacing w:after="0" w:line="198" w:lineRule="auto"/>
        <w:rPr>
          <w:sz w:val="20"/>
          <w:szCs w:val="20"/>
          <w:color w:val="auto"/>
        </w:rPr>
      </w:pPr>
      <w:r>
        <w:rPr>
          <w:rFonts w:ascii="Times New Roman" w:cs="Times New Roman" w:eastAsia="Times New Roman" w:hAnsi="Times New Roman"/>
          <w:sz w:val="33"/>
          <w:szCs w:val="33"/>
          <w:color w:val="auto"/>
          <w:vertAlign w:val="subscript"/>
        </w:rPr>
        <w:t>DP</w:t>
      </w:r>
      <w:r>
        <w:rPr>
          <w:rFonts w:ascii="Times New Roman" w:cs="Times New Roman" w:eastAsia="Times New Roman" w:hAnsi="Times New Roman"/>
          <w:sz w:val="17"/>
          <w:szCs w:val="17"/>
          <w:color w:val="auto"/>
        </w:rPr>
        <w:t xml:space="preserve"> </w:t>
      </w:r>
      <w:r>
        <w:rPr>
          <w:rFonts w:ascii="Arial" w:cs="Arial" w:eastAsia="Arial" w:hAnsi="Arial"/>
          <w:sz w:val="33"/>
          <w:szCs w:val="33"/>
          <w:color w:val="auto"/>
          <w:vertAlign w:val="subscript"/>
        </w:rPr>
        <w:t>¼</w:t>
      </w:r>
      <w:r>
        <w:rPr>
          <w:rFonts w:ascii="Times New Roman" w:cs="Times New Roman" w:eastAsia="Times New Roman" w:hAnsi="Times New Roman"/>
          <w:sz w:val="17"/>
          <w:szCs w:val="17"/>
          <w:color w:val="auto"/>
        </w:rPr>
        <w:t xml:space="preserve"> Abdomen fat </w:t>
      </w:r>
      <w:r>
        <w:rPr>
          <w:rFonts w:ascii="Arial" w:cs="Arial" w:eastAsia="Arial" w:hAnsi="Arial"/>
          <w:sz w:val="17"/>
          <w:szCs w:val="17"/>
          <w:color w:val="auto"/>
        </w:rPr>
        <w:t>þ</w:t>
      </w:r>
      <w:r>
        <w:rPr>
          <w:rFonts w:ascii="Times New Roman" w:cs="Times New Roman" w:eastAsia="Times New Roman" w:hAnsi="Times New Roman"/>
          <w:sz w:val="17"/>
          <w:szCs w:val="17"/>
          <w:color w:val="auto"/>
        </w:rPr>
        <w:t xml:space="preserve"> Giblets </w:t>
      </w:r>
      <w:r>
        <w:rPr>
          <w:rFonts w:ascii="Arial" w:cs="Arial" w:eastAsia="Arial" w:hAnsi="Arial"/>
          <w:sz w:val="17"/>
          <w:szCs w:val="17"/>
          <w:color w:val="auto"/>
        </w:rPr>
        <w:t>þ</w:t>
      </w:r>
      <w:r>
        <w:rPr>
          <w:rFonts w:ascii="Times New Roman" w:cs="Times New Roman" w:eastAsia="Times New Roman" w:hAnsi="Times New Roman"/>
          <w:sz w:val="17"/>
          <w:szCs w:val="17"/>
          <w:color w:val="auto"/>
        </w:rPr>
        <w:t xml:space="preserve"> Carcass weight with head Live body weight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300355</wp:posOffset>
                </wp:positionH>
                <wp:positionV relativeFrom="paragraph">
                  <wp:posOffset>-127635</wp:posOffset>
                </wp:positionV>
                <wp:extent cx="239776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7760" cy="4763"/>
                        </a:xfrm>
                        <a:prstGeom prst="line">
                          <a:avLst/>
                        </a:prstGeom>
                        <a:solidFill>
                          <a:srgbClr val="FFFFFF"/>
                        </a:solidFill>
                        <a:ln w="431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5pt,-10.0499pt" to="212.45pt,-10.0499pt" o:allowincell="f" strokecolor="#000000" strokeweight="0.3401pt"/>
            </w:pict>
          </mc:Fallback>
        </mc:AlternateContent>
      </w:r>
    </w:p>
    <w:p>
      <w:pPr>
        <w:spacing w:after="0" w:line="20" w:lineRule="exact"/>
        <w:rPr>
          <w:sz w:val="20"/>
          <w:szCs w:val="20"/>
          <w:color w:val="auto"/>
        </w:rPr>
      </w:pPr>
    </w:p>
    <w:p>
      <w:pPr>
        <w:ind w:left="565"/>
        <w:spacing w:after="0"/>
        <w:rPr>
          <w:sz w:val="20"/>
          <w:szCs w:val="20"/>
          <w:color w:val="auto"/>
        </w:rPr>
      </w:pPr>
      <w:r>
        <w:rPr>
          <w:rFonts w:ascii="Times New Roman" w:cs="Times New Roman" w:eastAsia="Times New Roman" w:hAnsi="Times New Roman"/>
          <w:sz w:val="17"/>
          <w:szCs w:val="17"/>
          <w:color w:val="auto"/>
        </w:rPr>
        <w:t>100</w:t>
      </w:r>
    </w:p>
    <w:p>
      <w:pPr>
        <w:spacing w:after="0" w:line="120" w:lineRule="exact"/>
        <w:rPr>
          <w:sz w:val="20"/>
          <w:szCs w:val="20"/>
          <w:color w:val="auto"/>
        </w:rPr>
      </w:pPr>
    </w:p>
    <w:p>
      <w:pPr>
        <w:ind w:left="4065"/>
        <w:spacing w:after="0"/>
        <w:rPr>
          <w:sz w:val="20"/>
          <w:szCs w:val="20"/>
          <w:color w:val="auto"/>
        </w:rPr>
      </w:pPr>
      <w:r>
        <w:rPr>
          <w:rFonts w:ascii="Arial" w:cs="Arial" w:eastAsia="Arial" w:hAnsi="Arial"/>
          <w:sz w:val="13"/>
          <w:szCs w:val="13"/>
          <w:color w:val="auto"/>
        </w:rPr>
        <w:t>ð</w:t>
      </w:r>
      <w:r>
        <w:rPr>
          <w:rFonts w:ascii="Times New Roman" w:cs="Times New Roman" w:eastAsia="Times New Roman" w:hAnsi="Times New Roman"/>
          <w:sz w:val="13"/>
          <w:szCs w:val="13"/>
          <w:color w:val="auto"/>
        </w:rPr>
        <w:t>6</w:t>
      </w:r>
      <w:r>
        <w:rPr>
          <w:rFonts w:ascii="Arial" w:cs="Arial" w:eastAsia="Arial" w:hAnsi="Arial"/>
          <w:sz w:val="13"/>
          <w:szCs w:val="13"/>
          <w:color w:val="auto"/>
        </w:rPr>
        <w:t>Þ</w:t>
      </w:r>
    </w:p>
    <w:p>
      <w:pPr>
        <w:spacing w:after="0" w:line="243" w:lineRule="exact"/>
        <w:rPr>
          <w:sz w:val="20"/>
          <w:szCs w:val="20"/>
          <w:color w:val="auto"/>
        </w:rPr>
      </w:pPr>
    </w:p>
    <w:p>
      <w:pPr>
        <w:jc w:val="both"/>
        <w:ind w:left="5"/>
        <w:spacing w:after="0" w:line="238" w:lineRule="auto"/>
        <w:rPr>
          <w:sz w:val="20"/>
          <w:szCs w:val="20"/>
          <w:color w:val="auto"/>
        </w:rPr>
      </w:pPr>
      <w:r>
        <w:rPr>
          <w:rFonts w:ascii="Times New Roman" w:cs="Times New Roman" w:eastAsia="Times New Roman" w:hAnsi="Times New Roman"/>
          <w:sz w:val="20"/>
          <w:szCs w:val="20"/>
          <w:color w:val="auto"/>
        </w:rPr>
        <w:t>Cold carcass weight was obtained after refrigerating the hot carcass at 4 LC for 24 h. Drip loss percentage was calculated as</w:t>
      </w:r>
    </w:p>
    <w:p>
      <w:pPr>
        <w:spacing w:after="0" w:line="20" w:lineRule="exact"/>
        <w:rPr>
          <w:sz w:val="20"/>
          <w:szCs w:val="20"/>
          <w:color w:val="auto"/>
        </w:rPr>
      </w:pPr>
      <w:r>
        <w:rPr>
          <w:sz w:val="20"/>
          <w:szCs w:val="20"/>
          <w:color w:val="auto"/>
        </w:rPr>
        <w:br w:type="column"/>
      </w:r>
    </w:p>
    <w:p>
      <w:pPr>
        <w:spacing w:after="0" w:line="363" w:lineRule="exact"/>
        <w:rPr>
          <w:sz w:val="20"/>
          <w:szCs w:val="20"/>
          <w:color w:val="auto"/>
        </w:rPr>
      </w:pPr>
    </w:p>
    <w:p>
      <w:pPr>
        <w:spacing w:after="0"/>
        <w:rPr>
          <w:sz w:val="20"/>
          <w:szCs w:val="20"/>
          <w:color w:val="auto"/>
        </w:rPr>
      </w:pPr>
      <w:r>
        <w:rPr>
          <w:rFonts w:ascii="Arial" w:cs="Arial" w:eastAsia="Arial" w:hAnsi="Arial"/>
          <w:sz w:val="20"/>
          <w:szCs w:val="20"/>
          <w:color w:val="auto"/>
        </w:rPr>
        <w:t>½ð</w:t>
      </w:r>
      <w:r>
        <w:rPr>
          <w:rFonts w:ascii="Times New Roman" w:cs="Times New Roman" w:eastAsia="Times New Roman" w:hAnsi="Times New Roman"/>
          <w:sz w:val="20"/>
          <w:szCs w:val="20"/>
          <w:color w:val="auto"/>
        </w:rPr>
        <w:t>Hot carcass weight</w:t>
      </w:r>
    </w:p>
    <w:p>
      <w:pPr>
        <w:spacing w:after="0" w:line="1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color w:val="auto"/>
        </w:rPr>
        <w:t>Cold carcass weight</w:t>
      </w:r>
      <w:r>
        <w:rPr>
          <w:rFonts w:ascii="Arial" w:cs="Arial" w:eastAsia="Arial" w:hAnsi="Arial"/>
          <w:sz w:val="20"/>
          <w:szCs w:val="20"/>
          <w:color w:val="auto"/>
        </w:rPr>
        <w:t>Þ=</w:t>
      </w:r>
      <w:r>
        <w:rPr>
          <w:rFonts w:ascii="Times New Roman" w:cs="Times New Roman" w:eastAsia="Times New Roman" w:hAnsi="Times New Roman"/>
          <w:sz w:val="20"/>
          <w:szCs w:val="20"/>
          <w:color w:val="auto"/>
        </w:rPr>
        <w:t>Hot carcass weight</w:t>
      </w:r>
    </w:p>
    <w:p>
      <w:pPr>
        <w:ind w:left="400"/>
        <w:spacing w:after="0"/>
        <w:tabs>
          <w:tab w:leader="none" w:pos="4040" w:val="left"/>
        </w:tabs>
        <w:rPr>
          <w:sz w:val="20"/>
          <w:szCs w:val="20"/>
          <w:color w:val="auto"/>
        </w:rPr>
      </w:pPr>
      <w:r>
        <w:rPr>
          <w:rFonts w:ascii="Times New Roman" w:cs="Times New Roman" w:eastAsia="Times New Roman" w:hAnsi="Times New Roman"/>
          <w:sz w:val="20"/>
          <w:szCs w:val="20"/>
          <w:color w:val="auto"/>
        </w:rPr>
        <w:t>100</w:t>
      </w:r>
      <w:r>
        <w:rPr>
          <w:rFonts w:ascii="Arial" w:cs="Arial" w:eastAsia="Arial" w:hAnsi="Arial"/>
          <w:sz w:val="20"/>
          <w:szCs w:val="20"/>
          <w:color w:val="auto"/>
        </w:rPr>
        <w:t>:</w:t>
      </w:r>
      <w:r>
        <w:rPr>
          <w:sz w:val="20"/>
          <w:szCs w:val="20"/>
          <w:color w:val="auto"/>
        </w:rPr>
        <w:tab/>
      </w:r>
      <w:r>
        <w:rPr>
          <w:rFonts w:ascii="Arial" w:cs="Arial" w:eastAsia="Arial" w:hAnsi="Arial"/>
          <w:sz w:val="13"/>
          <w:szCs w:val="13"/>
          <w:color w:val="auto"/>
        </w:rPr>
        <w:t>ð</w:t>
      </w:r>
      <w:r>
        <w:rPr>
          <w:rFonts w:ascii="Times New Roman" w:cs="Times New Roman" w:eastAsia="Times New Roman" w:hAnsi="Times New Roman"/>
          <w:sz w:val="13"/>
          <w:szCs w:val="13"/>
          <w:color w:val="auto"/>
        </w:rPr>
        <w:t>7</w:t>
      </w:r>
      <w:r>
        <w:rPr>
          <w:rFonts w:ascii="Arial" w:cs="Arial" w:eastAsia="Arial" w:hAnsi="Arial"/>
          <w:sz w:val="13"/>
          <w:szCs w:val="13"/>
          <w:color w:val="auto"/>
        </w:rPr>
        <w:t>Þ</w:t>
      </w:r>
    </w:p>
    <w:p>
      <w:pPr>
        <w:spacing w:after="0" w:line="21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Giblets weight (liver, kidneys, and spleen) and carcass measurements were obtained and their proportion to the live body weight was calculated.</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Blood analysis</w:t>
      </w:r>
    </w:p>
    <w:p>
      <w:pPr>
        <w:spacing w:after="0" w:line="313" w:lineRule="exact"/>
        <w:rPr>
          <w:sz w:val="20"/>
          <w:szCs w:val="20"/>
          <w:color w:val="auto"/>
        </w:rPr>
      </w:pPr>
    </w:p>
    <w:p>
      <w:pPr>
        <w:jc w:val="both"/>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Blood samples were individually collected at slaughter-ing in non-heparinized glass tubes (3 samples/treatment group). Serum was separated within an hour after centrifugation at 3000 rpm for 20 min. Serum total protein and albumin were measured according to the method of Armstrong and Carr (</w:t>
      </w:r>
      <w:hyperlink w:anchor="page10">
        <w:r>
          <w:rPr>
            <w:rFonts w:ascii="Times New Roman" w:cs="Times New Roman" w:eastAsia="Times New Roman" w:hAnsi="Times New Roman"/>
            <w:sz w:val="19"/>
            <w:szCs w:val="19"/>
            <w:color w:val="0000FF"/>
          </w:rPr>
          <w:t>1964</w:t>
        </w:r>
      </w:hyperlink>
      <w:r>
        <w:rPr>
          <w:rFonts w:ascii="Times New Roman" w:cs="Times New Roman" w:eastAsia="Times New Roman" w:hAnsi="Times New Roman"/>
          <w:sz w:val="19"/>
          <w:szCs w:val="19"/>
          <w:color w:val="auto"/>
        </w:rPr>
        <w:t>). Serum globulin was calculated by subtracting serum total protein and albumin. Serum total lipids and cholesterol were mea-sured according to the methods of Chabrol and Charonnat (</w:t>
      </w:r>
      <w:hyperlink w:anchor="page10">
        <w:r>
          <w:rPr>
            <w:rFonts w:ascii="Times New Roman" w:cs="Times New Roman" w:eastAsia="Times New Roman" w:hAnsi="Times New Roman"/>
            <w:sz w:val="19"/>
            <w:szCs w:val="19"/>
            <w:color w:val="0000FF"/>
          </w:rPr>
          <w:t>1973</w:t>
        </w:r>
      </w:hyperlink>
      <w:r>
        <w:rPr>
          <w:rFonts w:ascii="Times New Roman" w:cs="Times New Roman" w:eastAsia="Times New Roman" w:hAnsi="Times New Roman"/>
          <w:sz w:val="19"/>
          <w:szCs w:val="19"/>
          <w:color w:val="auto"/>
        </w:rPr>
        <w:t>) and Watson (</w:t>
      </w:r>
      <w:hyperlink w:anchor="page11">
        <w:r>
          <w:rPr>
            <w:rFonts w:ascii="Times New Roman" w:cs="Times New Roman" w:eastAsia="Times New Roman" w:hAnsi="Times New Roman"/>
            <w:sz w:val="19"/>
            <w:szCs w:val="19"/>
            <w:color w:val="0000FF"/>
          </w:rPr>
          <w:t>1960</w:t>
        </w:r>
      </w:hyperlink>
      <w:r>
        <w:rPr>
          <w:rFonts w:ascii="Times New Roman" w:cs="Times New Roman" w:eastAsia="Times New Roman" w:hAnsi="Times New Roman"/>
          <w:sz w:val="19"/>
          <w:szCs w:val="19"/>
          <w:color w:val="auto"/>
        </w:rPr>
        <w:t>), respectively.</w:t>
      </w:r>
    </w:p>
    <w:p>
      <w:pPr>
        <w:spacing w:after="0" w:line="247"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Statistical analysis</w:t>
      </w:r>
    </w:p>
    <w:p>
      <w:pPr>
        <w:spacing w:after="0" w:line="312" w:lineRule="exact"/>
        <w:rPr>
          <w:rFonts w:ascii="Times New Roman" w:cs="Times New Roman" w:eastAsia="Times New Roman" w:hAnsi="Times New Roman"/>
          <w:sz w:val="19"/>
          <w:szCs w:val="19"/>
          <w:color w:val="auto"/>
        </w:rPr>
      </w:pPr>
    </w:p>
    <w:p>
      <w:pPr>
        <w:jc w:val="both"/>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Data of the experiments were statistically analyzed using analysis of variance (ANOVA) according to Statistical Analysis System (SAS </w:t>
      </w:r>
      <w:hyperlink w:anchor="page11">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Duncan’s test (</w:t>
      </w:r>
      <w:hyperlink w:anchor="page11">
        <w:r>
          <w:rPr>
            <w:rFonts w:ascii="Times New Roman" w:cs="Times New Roman" w:eastAsia="Times New Roman" w:hAnsi="Times New Roman"/>
            <w:sz w:val="20"/>
            <w:szCs w:val="20"/>
            <w:color w:val="0000FF"/>
          </w:rPr>
          <w:t>1955</w:t>
        </w:r>
      </w:hyperlink>
      <w:r>
        <w:rPr>
          <w:rFonts w:ascii="Times New Roman" w:cs="Times New Roman" w:eastAsia="Times New Roman" w:hAnsi="Times New Roman"/>
          <w:sz w:val="20"/>
          <w:szCs w:val="20"/>
          <w:color w:val="auto"/>
        </w:rPr>
        <w:t>) was used for the comparison between two means. The following model was assumed to describe an observation of the experiments:</w:t>
      </w:r>
    </w:p>
    <w:p>
      <w:pPr>
        <w:spacing w:after="0" w:line="99" w:lineRule="exact"/>
        <w:rPr>
          <w:sz w:val="20"/>
          <w:szCs w:val="20"/>
          <w:color w:val="auto"/>
        </w:rPr>
      </w:pPr>
    </w:p>
    <w:p>
      <w:pPr>
        <w:spacing w:after="0"/>
        <w:tabs>
          <w:tab w:leader="none" w:pos="4040" w:val="left"/>
        </w:tabs>
        <w:rPr>
          <w:sz w:val="20"/>
          <w:szCs w:val="20"/>
          <w:color w:val="auto"/>
        </w:rPr>
      </w:pPr>
      <w:r>
        <w:rPr>
          <w:rFonts w:ascii="Times New Roman" w:cs="Times New Roman" w:eastAsia="Times New Roman" w:hAnsi="Times New Roman"/>
          <w:sz w:val="20"/>
          <w:szCs w:val="20"/>
          <w:color w:val="auto"/>
        </w:rPr>
        <w:t>Y</w:t>
      </w:r>
      <w:r>
        <w:rPr>
          <w:rFonts w:ascii="Times New Roman" w:cs="Times New Roman" w:eastAsia="Times New Roman" w:hAnsi="Times New Roman"/>
          <w:sz w:val="27"/>
          <w:szCs w:val="27"/>
          <w:color w:val="auto"/>
          <w:vertAlign w:val="subscript"/>
        </w:rPr>
        <w:t>ijk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l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t</w:t>
      </w:r>
      <w:r>
        <w:rPr>
          <w:rFonts w:ascii="Times New Roman" w:cs="Times New Roman" w:eastAsia="Times New Roman" w:hAnsi="Times New Roman"/>
          <w:sz w:val="27"/>
          <w:szCs w:val="27"/>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e</w:t>
      </w:r>
      <w:r>
        <w:rPr>
          <w:rFonts w:ascii="Times New Roman" w:cs="Times New Roman" w:eastAsia="Times New Roman" w:hAnsi="Times New Roman"/>
          <w:sz w:val="27"/>
          <w:szCs w:val="27"/>
          <w:color w:val="auto"/>
          <w:vertAlign w:val="subscript"/>
        </w:rPr>
        <w:t>ij</w:t>
      </w:r>
      <w:r>
        <w:rPr>
          <w:sz w:val="20"/>
          <w:szCs w:val="20"/>
          <w:color w:val="auto"/>
        </w:rPr>
        <w:tab/>
      </w:r>
      <w:r>
        <w:rPr>
          <w:rFonts w:ascii="Arial" w:cs="Arial" w:eastAsia="Arial" w:hAnsi="Arial"/>
          <w:sz w:val="13"/>
          <w:szCs w:val="13"/>
          <w:color w:val="auto"/>
        </w:rPr>
        <w:t>ð</w:t>
      </w:r>
      <w:r>
        <w:rPr>
          <w:rFonts w:ascii="Times New Roman" w:cs="Times New Roman" w:eastAsia="Times New Roman" w:hAnsi="Times New Roman"/>
          <w:sz w:val="13"/>
          <w:szCs w:val="13"/>
          <w:color w:val="auto"/>
        </w:rPr>
        <w:t>8</w:t>
      </w:r>
      <w:r>
        <w:rPr>
          <w:rFonts w:ascii="Arial" w:cs="Arial" w:eastAsia="Arial" w:hAnsi="Arial"/>
          <w:sz w:val="13"/>
          <w:szCs w:val="13"/>
          <w:color w:val="auto"/>
        </w:rPr>
        <w:t>Þ</w:t>
      </w:r>
    </w:p>
    <w:p>
      <w:pPr>
        <w:spacing w:after="0" w:line="5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where  Y</w:t>
      </w:r>
      <w:r>
        <w:rPr>
          <w:rFonts w:ascii="Times New Roman" w:cs="Times New Roman" w:eastAsia="Times New Roman" w:hAnsi="Times New Roman"/>
          <w:sz w:val="26"/>
          <w:szCs w:val="26"/>
          <w:color w:val="auto"/>
          <w:vertAlign w:val="subscript"/>
        </w:rPr>
        <w:t>ijk</w:t>
      </w:r>
      <w:r>
        <w:rPr>
          <w:rFonts w:ascii="Times New Roman" w:cs="Times New Roman" w:eastAsia="Times New Roman" w:hAnsi="Times New Roman"/>
          <w:sz w:val="20"/>
          <w:szCs w:val="20"/>
          <w:color w:val="auto"/>
        </w:rPr>
        <w:t xml:space="preserve"> = Observation  of  each  traits  studied,</w:t>
      </w:r>
    </w:p>
    <w:p>
      <w:pPr>
        <w:jc w:val="both"/>
        <w:spacing w:after="0" w:line="225" w:lineRule="auto"/>
        <w:rPr>
          <w:sz w:val="20"/>
          <w:szCs w:val="20"/>
          <w:color w:val="auto"/>
        </w:rPr>
      </w:pPr>
      <w:r>
        <w:rPr>
          <w:rFonts w:ascii="Times New Roman" w:cs="Times New Roman" w:eastAsia="Times New Roman" w:hAnsi="Times New Roman"/>
          <w:sz w:val="20"/>
          <w:szCs w:val="20"/>
          <w:color w:val="auto"/>
        </w:rPr>
        <w:t>l = Overall mean, t</w:t>
      </w:r>
      <w:r>
        <w:rPr>
          <w:rFonts w:ascii="Times New Roman" w:cs="Times New Roman" w:eastAsia="Times New Roman" w:hAnsi="Times New Roman"/>
          <w:sz w:val="26"/>
          <w:szCs w:val="26"/>
          <w:color w:val="auto"/>
          <w:vertAlign w:val="subscript"/>
        </w:rPr>
        <w:t>i</w:t>
      </w:r>
      <w:r>
        <w:rPr>
          <w:rFonts w:ascii="Times New Roman" w:cs="Times New Roman" w:eastAsia="Times New Roman" w:hAnsi="Times New Roman"/>
          <w:sz w:val="20"/>
          <w:szCs w:val="20"/>
          <w:color w:val="auto"/>
        </w:rPr>
        <w:t xml:space="preserve"> = Fixed effect of the i-th treat-ment, e</w:t>
      </w:r>
      <w:r>
        <w:rPr>
          <w:rFonts w:ascii="Times New Roman" w:cs="Times New Roman" w:eastAsia="Times New Roman" w:hAnsi="Times New Roman"/>
          <w:sz w:val="26"/>
          <w:szCs w:val="26"/>
          <w:color w:val="auto"/>
          <w:vertAlign w:val="subscript"/>
        </w:rPr>
        <w:t>ij</w:t>
      </w:r>
      <w:r>
        <w:rPr>
          <w:rFonts w:ascii="Times New Roman" w:cs="Times New Roman" w:eastAsia="Times New Roman" w:hAnsi="Times New Roman"/>
          <w:sz w:val="20"/>
          <w:szCs w:val="20"/>
          <w:color w:val="auto"/>
        </w:rPr>
        <w:t xml:space="preserve"> = Random error term associated with each observation and assumed independent, normally dis-tributed with mean zero and variance d2e.</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Results</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Growth performance</w:t>
      </w:r>
    </w:p>
    <w:p>
      <w:pPr>
        <w:spacing w:after="0" w:line="312"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auto"/>
        </w:rPr>
        <w:t>At 13 weeks of age, there were significant differences (P \ 0.01) observed among the experimental groups with respect to final body weight, total and daily weight gain, daily feed consumption, and performance index in the decreasing order of P3 [ P2 [ P1 [ control [ P4.</w:t>
      </w:r>
    </w:p>
    <w:p>
      <w:pPr>
        <w:spacing w:after="0" w:line="200" w:lineRule="exact"/>
        <w:rPr>
          <w:sz w:val="20"/>
          <w:szCs w:val="20"/>
          <w:color w:val="auto"/>
        </w:rPr>
      </w:pPr>
    </w:p>
    <w:p>
      <w:pPr>
        <w:sectPr>
          <w:pgSz w:w="10940" w:h="14740" w:orient="portrait"/>
          <w:cols w:equalWidth="0" w:num="2">
            <w:col w:w="4305" w:space="460"/>
            <w:col w:w="4300"/>
          </w:cols>
          <w:pgMar w:left="935" w:top="639" w:right="942" w:bottom="287" w:gutter="0" w:footer="0" w:header="0"/>
          <w:type w:val="continuous"/>
        </w:sectPr>
      </w:pPr>
    </w:p>
    <w:p>
      <w:pPr>
        <w:spacing w:after="0" w:line="200" w:lineRule="exact"/>
        <w:rPr>
          <w:sz w:val="20"/>
          <w:szCs w:val="20"/>
          <w:color w:val="auto"/>
        </w:rPr>
      </w:pPr>
    </w:p>
    <w:p>
      <w:pPr>
        <w:spacing w:after="0" w:line="346" w:lineRule="exact"/>
        <w:rPr>
          <w:sz w:val="20"/>
          <w:szCs w:val="20"/>
          <w:color w:val="auto"/>
        </w:rPr>
      </w:pPr>
    </w:p>
    <w:p>
      <w:pPr>
        <w:ind w:left="25"/>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5"/>
          </w:cols>
          <w:pgMar w:left="935" w:top="639" w:right="942" w:bottom="287"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94:1279–1289</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1283</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7"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Dietary supplementation with 1.0% fennel (P3) showed the highest (P \ 0.01) final body weight, total weight gain, daily weight gain, daily feed consumption, and performance index, while the dietary supplementation with 1% ginger (P4) showed negative impact on the growth performance parameters. Feed conversion data were found to be maximum in P4 rabbits. However, rabbits fed with control or P3 diets showed 100% viability, while those fed diet P2, P1, and P4 recorded 87.5, 75.0, and 62.5% viability, respectively.</w:t>
      </w:r>
    </w:p>
    <w:p>
      <w:pPr>
        <w:spacing w:after="0" w:line="41" w:lineRule="exact"/>
        <w:rPr>
          <w:sz w:val="20"/>
          <w:szCs w:val="20"/>
          <w:color w:val="auto"/>
        </w:rPr>
      </w:pPr>
    </w:p>
    <w:p>
      <w:pPr>
        <w:jc w:val="both"/>
        <w:ind w:firstLine="227"/>
        <w:spacing w:after="0" w:line="26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Economic efficiency of rabbits was affected by the supplementation of medicinal and aromatic plants tested feed cost/kg gain of P3 was reduced than those of control and other experimental groups. The eco-nomic efficiency value in P3 rabbits was the highest than those of control as well as other groups (Table </w:t>
      </w:r>
      <w:hyperlink w:anchor="page5">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br w:type="column"/>
      </w:r>
    </w:p>
    <w:p>
      <w:pPr>
        <w:jc w:val="center"/>
        <w:ind w:right="460"/>
        <w:spacing w:after="0"/>
        <w:rPr>
          <w:sz w:val="20"/>
          <w:szCs w:val="20"/>
          <w:color w:val="auto"/>
        </w:rPr>
      </w:pPr>
      <w:r>
        <w:rPr>
          <w:rFonts w:ascii="Times New Roman" w:cs="Times New Roman" w:eastAsia="Times New Roman" w:hAnsi="Times New Roman"/>
          <w:sz w:val="20"/>
          <w:szCs w:val="20"/>
          <w:color w:val="auto"/>
        </w:rPr>
        <w:t>Digestibility coefficient and nitrogen utilization</w:t>
      </w:r>
    </w:p>
    <w:p>
      <w:pPr>
        <w:spacing w:after="0" w:line="313"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The dietary supplementation with P3 followed by P2, affected significantly (P \ 0.05) all digestion coeffi-cient values of nutrients such as dry matter, organic matter, crude protein, crude fiber, ether extract, and nitrogen free extract. Rabbit diet supplemented with P4 decreased (P \ 0.01) nutrient digestibility than that of the control diet.</w:t>
      </w:r>
    </w:p>
    <w:p>
      <w:pPr>
        <w:spacing w:after="0" w:line="52" w:lineRule="exact"/>
        <w:rPr>
          <w:sz w:val="20"/>
          <w:szCs w:val="20"/>
          <w:color w:val="auto"/>
        </w:rPr>
      </w:pPr>
    </w:p>
    <w:p>
      <w:pPr>
        <w:jc w:val="both"/>
        <w:ind w:firstLine="227"/>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Rabbits of P3 showed maximum N utilization values for urinary-N, N-digested, N-retained, and N-balance. N-intake and fecal-N were found to be increased (P \ 0.01) for P1 rabbits with maximum values of 3.4 g/day (Table </w:t>
      </w:r>
      <w:hyperlink w:anchor="page6">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auto"/>
        </w:rPr>
        <w: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Chemical composition of soft and hard feces</w:t>
      </w:r>
    </w:p>
    <w:p>
      <w:pPr>
        <w:spacing w:after="0" w:line="31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Crude protein content of the soft feces was higher (P \ 0.01) in rabbits fed diets supplemented with P3,</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58" w:lineRule="exact"/>
        <w:rPr>
          <w:sz w:val="20"/>
          <w:szCs w:val="20"/>
          <w:color w:val="auto"/>
        </w:rPr>
      </w:pPr>
    </w:p>
    <w:p>
      <w:pPr>
        <w:spacing w:after="0" w:line="224" w:lineRule="auto"/>
        <w:rPr>
          <w:sz w:val="20"/>
          <w:szCs w:val="20"/>
          <w:color w:val="auto"/>
        </w:rPr>
      </w:pPr>
      <w:r>
        <w:rPr>
          <w:rFonts w:ascii="Times New Roman" w:cs="Times New Roman" w:eastAsia="Times New Roman" w:hAnsi="Times New Roman"/>
          <w:sz w:val="17"/>
          <w:szCs w:val="17"/>
          <w:color w:val="auto"/>
        </w:rPr>
        <w:t>Table 2 Effect of dietary supplementation with some medicinal and aromatic plants on growth performance, economical efficiency, and viability of growing NZW rabbits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55880</wp:posOffset>
                </wp:positionV>
                <wp:extent cx="57594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4pt" to="453.3pt,4.4pt" o:allowincell="f" strokecolor="#000000" strokeweight="0.5669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2120" w:type="dxa"/>
            <w:vAlign w:val="bottom"/>
          </w:tcPr>
          <w:p>
            <w:pPr>
              <w:spacing w:after="0"/>
              <w:rPr>
                <w:sz w:val="21"/>
                <w:szCs w:val="21"/>
                <w:color w:val="auto"/>
              </w:rPr>
            </w:pP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Control</w:t>
            </w:r>
          </w:p>
        </w:tc>
        <w:tc>
          <w:tcPr>
            <w:tcW w:w="230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Experimental diets</w:t>
            </w:r>
            <w:r>
              <w:rPr>
                <w:rFonts w:ascii="Times New Roman" w:cs="Times New Roman" w:eastAsia="Times New Roman" w:hAnsi="Times New Roman"/>
                <w:sz w:val="22"/>
                <w:szCs w:val="22"/>
                <w:color w:val="auto"/>
                <w:vertAlign w:val="superscript"/>
              </w:rPr>
              <w:t>1</w:t>
            </w:r>
          </w:p>
        </w:tc>
        <w:tc>
          <w:tcPr>
            <w:tcW w:w="12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940" w:type="dxa"/>
            <w:vAlign w:val="bottom"/>
          </w:tcPr>
          <w:p>
            <w:pPr>
              <w:spacing w:after="0"/>
              <w:rPr>
                <w:sz w:val="21"/>
                <w:szCs w:val="21"/>
                <w:color w:val="auto"/>
              </w:rPr>
            </w:pPr>
          </w:p>
        </w:tc>
      </w:tr>
      <w:tr>
        <w:trPr>
          <w:trHeight w:val="54"/>
        </w:trPr>
        <w:tc>
          <w:tcPr>
            <w:tcW w:w="2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920" w:type="dxa"/>
            <w:vAlign w:val="bottom"/>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r>
        <w:trPr>
          <w:trHeight w:val="227"/>
        </w:trPr>
        <w:tc>
          <w:tcPr>
            <w:tcW w:w="21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P1</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P2</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P3</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P4</w:t>
            </w:r>
          </w:p>
        </w:tc>
        <w:tc>
          <w:tcPr>
            <w:tcW w:w="700" w:type="dxa"/>
            <w:vAlign w:val="bottom"/>
          </w:tcPr>
          <w:p>
            <w:pPr>
              <w:spacing w:after="0"/>
              <w:rPr>
                <w:sz w:val="19"/>
                <w:szCs w:val="19"/>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96"/>
              </w:rPr>
              <w:t>Significance</w:t>
            </w:r>
          </w:p>
        </w:tc>
      </w:tr>
      <w:tr>
        <w:trPr>
          <w:trHeight w:val="82"/>
        </w:trPr>
        <w:tc>
          <w:tcPr>
            <w:tcW w:w="212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r>
      <w:tr>
        <w:trPr>
          <w:trHeight w:val="276"/>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No of rabbits</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w:t>
            </w:r>
          </w:p>
        </w:tc>
        <w:tc>
          <w:tcPr>
            <w:tcW w:w="920" w:type="dxa"/>
            <w:vAlign w:val="bottom"/>
          </w:tcPr>
          <w:p>
            <w:pPr>
              <w:spacing w:after="0"/>
              <w:rPr>
                <w:sz w:val="24"/>
                <w:szCs w:val="24"/>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8</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8</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w:t>
            </w:r>
          </w:p>
        </w:tc>
        <w:tc>
          <w:tcPr>
            <w:tcW w:w="700" w:type="dxa"/>
            <w:vAlign w:val="bottom"/>
          </w:tcPr>
          <w:p>
            <w:pPr>
              <w:spacing w:after="0"/>
              <w:rPr>
                <w:sz w:val="24"/>
                <w:szCs w:val="24"/>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Body weight (g) at:</w:t>
            </w:r>
          </w:p>
        </w:tc>
        <w:tc>
          <w:tcPr>
            <w:tcW w:w="44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00" w:type="dxa"/>
            <w:vAlign w:val="bottom"/>
          </w:tcPr>
          <w:p>
            <w:pPr>
              <w:spacing w:after="0"/>
              <w:rPr>
                <w:sz w:val="22"/>
                <w:szCs w:val="22"/>
                <w:color w:val="auto"/>
              </w:rPr>
            </w:pPr>
          </w:p>
        </w:tc>
        <w:tc>
          <w:tcPr>
            <w:tcW w:w="12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40" w:type="dxa"/>
            <w:vAlign w:val="bottom"/>
          </w:tcPr>
          <w:p>
            <w:pPr>
              <w:spacing w:after="0"/>
              <w:rPr>
                <w:sz w:val="22"/>
                <w:szCs w:val="22"/>
                <w:color w:val="auto"/>
              </w:rPr>
            </w:pPr>
          </w:p>
        </w:tc>
      </w:tr>
      <w:tr>
        <w:trPr>
          <w:trHeight w:val="255"/>
        </w:trPr>
        <w:tc>
          <w:tcPr>
            <w:tcW w:w="2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 weeks</w:t>
            </w: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855 ± 8.5</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870 ± 3.02</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861 ± 3.06</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847 ± 4.04</w:t>
            </w:r>
          </w:p>
        </w:tc>
        <w:tc>
          <w:tcPr>
            <w:tcW w:w="11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850 ± 4.9</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r>
      <w:tr>
        <w:trPr>
          <w:trHeight w:val="283"/>
        </w:trPr>
        <w:tc>
          <w:tcPr>
            <w:tcW w:w="2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13 weeks</w:t>
            </w: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1938 ± 9</w:t>
            </w:r>
            <w:r>
              <w:rPr>
                <w:rFonts w:ascii="Times New Roman" w:cs="Times New Roman" w:eastAsia="Times New Roman" w:hAnsi="Times New Roman"/>
                <w:sz w:val="22"/>
                <w:szCs w:val="22"/>
                <w:color w:val="auto"/>
                <w:vertAlign w:val="superscript"/>
              </w:rPr>
              <w:t>d</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1958 ± 9.7</w:t>
            </w:r>
            <w:r>
              <w:rPr>
                <w:rFonts w:ascii="Times New Roman" w:cs="Times New Roman" w:eastAsia="Times New Roman" w:hAnsi="Times New Roman"/>
                <w:sz w:val="22"/>
                <w:szCs w:val="22"/>
                <w:color w:val="auto"/>
                <w:vertAlign w:val="superscript"/>
              </w:rPr>
              <w:t>c</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2046 ± 9.8</w:t>
            </w:r>
            <w:r>
              <w:rPr>
                <w:rFonts w:ascii="Times New Roman" w:cs="Times New Roman" w:eastAsia="Times New Roman" w:hAnsi="Times New Roman"/>
                <w:sz w:val="22"/>
                <w:szCs w:val="22"/>
                <w:color w:val="auto"/>
                <w:vertAlign w:val="superscript"/>
              </w:rPr>
              <w:t>b</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2125 ± 10</w:t>
            </w:r>
            <w:r>
              <w:rPr>
                <w:rFonts w:ascii="Times New Roman" w:cs="Times New Roman" w:eastAsia="Times New Roman" w:hAnsi="Times New Roman"/>
                <w:sz w:val="22"/>
                <w:szCs w:val="22"/>
                <w:color w:val="auto"/>
                <w:vertAlign w:val="superscript"/>
              </w:rPr>
              <w:t>a</w:t>
            </w:r>
          </w:p>
        </w:tc>
        <w:tc>
          <w:tcPr>
            <w:tcW w:w="11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160 ± 10.1</w:t>
            </w:r>
            <w:r>
              <w:rPr>
                <w:rFonts w:ascii="Times New Roman" w:cs="Times New Roman" w:eastAsia="Times New Roman" w:hAnsi="Times New Roman"/>
                <w:sz w:val="22"/>
                <w:szCs w:val="22"/>
                <w:color w:val="auto"/>
                <w:vertAlign w:val="superscript"/>
              </w:rPr>
              <w:t>e</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Total weight gain (g)</w:t>
            </w: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1084 ± 15.62</w:t>
            </w:r>
            <w:r>
              <w:rPr>
                <w:rFonts w:ascii="Times New Roman" w:cs="Times New Roman" w:eastAsia="Times New Roman" w:hAnsi="Times New Roman"/>
                <w:sz w:val="22"/>
                <w:szCs w:val="22"/>
                <w:color w:val="auto"/>
                <w:vertAlign w:val="superscript"/>
              </w:rPr>
              <w:t>c</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1088 ± 7.27</w:t>
            </w:r>
            <w:r>
              <w:rPr>
                <w:rFonts w:ascii="Times New Roman" w:cs="Times New Roman" w:eastAsia="Times New Roman" w:hAnsi="Times New Roman"/>
                <w:sz w:val="22"/>
                <w:szCs w:val="22"/>
                <w:color w:val="auto"/>
                <w:vertAlign w:val="superscript"/>
              </w:rPr>
              <w:t>c</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1185 ± 8.96</w:t>
            </w:r>
            <w:r>
              <w:rPr>
                <w:rFonts w:ascii="Times New Roman" w:cs="Times New Roman" w:eastAsia="Times New Roman" w:hAnsi="Times New Roman"/>
                <w:sz w:val="22"/>
                <w:szCs w:val="22"/>
                <w:color w:val="auto"/>
                <w:vertAlign w:val="superscript"/>
              </w:rPr>
              <w:t>b</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1278 ± 9.63</w:t>
            </w:r>
            <w:r>
              <w:rPr>
                <w:rFonts w:ascii="Times New Roman" w:cs="Times New Roman" w:eastAsia="Times New Roman" w:hAnsi="Times New Roman"/>
                <w:sz w:val="22"/>
                <w:szCs w:val="22"/>
                <w:color w:val="auto"/>
                <w:vertAlign w:val="superscript"/>
              </w:rPr>
              <w:t>a</w:t>
            </w:r>
          </w:p>
        </w:tc>
        <w:tc>
          <w:tcPr>
            <w:tcW w:w="11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75 ± 6.68</w:t>
            </w:r>
            <w:r>
              <w:rPr>
                <w:rFonts w:ascii="Times New Roman" w:cs="Times New Roman" w:eastAsia="Times New Roman" w:hAnsi="Times New Roman"/>
                <w:sz w:val="22"/>
                <w:szCs w:val="22"/>
                <w:color w:val="auto"/>
                <w:vertAlign w:val="superscript"/>
              </w:rPr>
              <w:t>d</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Daily weight gain (g)</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22.1</w:t>
            </w:r>
          </w:p>
        </w:tc>
        <w:tc>
          <w:tcPr>
            <w:tcW w:w="9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1.23</w:t>
            </w:r>
            <w:r>
              <w:rPr>
                <w:rFonts w:ascii="Times New Roman" w:cs="Times New Roman" w:eastAsia="Times New Roman" w:hAnsi="Times New Roman"/>
                <w:sz w:val="22"/>
                <w:szCs w:val="22"/>
                <w:color w:val="auto"/>
                <w:vertAlign w:val="superscript"/>
              </w:rPr>
              <w:t>c</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22.20 ± 0.64</w:t>
            </w:r>
            <w:r>
              <w:rPr>
                <w:rFonts w:ascii="Times New Roman" w:cs="Times New Roman" w:eastAsia="Times New Roman" w:hAnsi="Times New Roman"/>
                <w:sz w:val="22"/>
                <w:szCs w:val="22"/>
                <w:color w:val="auto"/>
                <w:vertAlign w:val="superscript"/>
              </w:rPr>
              <w:t>c</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24.18 ± 0.28</w:t>
            </w:r>
            <w:r>
              <w:rPr>
                <w:rFonts w:ascii="Times New Roman" w:cs="Times New Roman" w:eastAsia="Times New Roman" w:hAnsi="Times New Roman"/>
                <w:sz w:val="22"/>
                <w:szCs w:val="22"/>
                <w:color w:val="auto"/>
                <w:vertAlign w:val="superscript"/>
              </w:rPr>
              <w:t>b</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26.07 ± 0.37</w:t>
            </w:r>
            <w:r>
              <w:rPr>
                <w:rFonts w:ascii="Times New Roman" w:cs="Times New Roman" w:eastAsia="Times New Roman" w:hAnsi="Times New Roman"/>
                <w:sz w:val="22"/>
                <w:szCs w:val="22"/>
                <w:color w:val="auto"/>
                <w:vertAlign w:val="superscript"/>
              </w:rPr>
              <w:t>a</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15.4</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0.95</w:t>
            </w:r>
            <w:r>
              <w:rPr>
                <w:rFonts w:ascii="Times New Roman" w:cs="Times New Roman" w:eastAsia="Times New Roman" w:hAnsi="Times New Roman"/>
                <w:sz w:val="22"/>
                <w:szCs w:val="22"/>
                <w:color w:val="auto"/>
                <w:vertAlign w:val="superscript"/>
              </w:rPr>
              <w:t>d</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Daily feed consumption (g)</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80.0</w:t>
            </w:r>
          </w:p>
        </w:tc>
        <w:tc>
          <w:tcPr>
            <w:tcW w:w="9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2.4</w:t>
            </w:r>
            <w:r>
              <w:rPr>
                <w:rFonts w:ascii="Times New Roman" w:cs="Times New Roman" w:eastAsia="Times New Roman" w:hAnsi="Times New Roman"/>
                <w:sz w:val="22"/>
                <w:szCs w:val="22"/>
                <w:color w:val="auto"/>
                <w:vertAlign w:val="superscript"/>
              </w:rPr>
              <w:t>b</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82.4 ± 3.9</w:t>
            </w:r>
            <w:r>
              <w:rPr>
                <w:rFonts w:ascii="Times New Roman" w:cs="Times New Roman" w:eastAsia="Times New Roman" w:hAnsi="Times New Roman"/>
                <w:sz w:val="22"/>
                <w:szCs w:val="22"/>
                <w:color w:val="auto"/>
                <w:vertAlign w:val="superscript"/>
              </w:rPr>
              <w:t>b</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84.0 ± 4.4</w:t>
            </w:r>
            <w:r>
              <w:rPr>
                <w:rFonts w:ascii="Times New Roman" w:cs="Times New Roman" w:eastAsia="Times New Roman" w:hAnsi="Times New Roman"/>
                <w:sz w:val="22"/>
                <w:szCs w:val="22"/>
                <w:color w:val="auto"/>
                <w:vertAlign w:val="superscript"/>
              </w:rPr>
              <w:t>ab</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89.0 ± 3.9</w:t>
            </w:r>
            <w:r>
              <w:rPr>
                <w:rFonts w:ascii="Times New Roman" w:cs="Times New Roman" w:eastAsia="Times New Roman" w:hAnsi="Times New Roman"/>
                <w:sz w:val="22"/>
                <w:szCs w:val="22"/>
                <w:color w:val="auto"/>
                <w:vertAlign w:val="superscript"/>
              </w:rPr>
              <w:t>a</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73.2</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4.33</w:t>
            </w:r>
            <w:r>
              <w:rPr>
                <w:rFonts w:ascii="Times New Roman" w:cs="Times New Roman" w:eastAsia="Times New Roman" w:hAnsi="Times New Roman"/>
                <w:sz w:val="22"/>
                <w:szCs w:val="22"/>
                <w:color w:val="auto"/>
                <w:vertAlign w:val="superscript"/>
              </w:rPr>
              <w:t>c</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Feed conversion</w:t>
            </w: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3.7 ± 0.03</w:t>
            </w:r>
            <w:r>
              <w:rPr>
                <w:rFonts w:ascii="Times New Roman" w:cs="Times New Roman" w:eastAsia="Times New Roman" w:hAnsi="Times New Roman"/>
                <w:sz w:val="22"/>
                <w:szCs w:val="22"/>
                <w:color w:val="auto"/>
                <w:vertAlign w:val="superscript"/>
              </w:rPr>
              <w:t>b</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3.7 ± 0.03</w:t>
            </w:r>
            <w:r>
              <w:rPr>
                <w:rFonts w:ascii="Times New Roman" w:cs="Times New Roman" w:eastAsia="Times New Roman" w:hAnsi="Times New Roman"/>
                <w:sz w:val="22"/>
                <w:szCs w:val="22"/>
                <w:color w:val="auto"/>
                <w:vertAlign w:val="superscript"/>
              </w:rPr>
              <w:t>b</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3.4 ± 0.04</w:t>
            </w:r>
            <w:r>
              <w:rPr>
                <w:rFonts w:ascii="Times New Roman" w:cs="Times New Roman" w:eastAsia="Times New Roman" w:hAnsi="Times New Roman"/>
                <w:sz w:val="22"/>
                <w:szCs w:val="22"/>
                <w:color w:val="auto"/>
                <w:vertAlign w:val="superscript"/>
              </w:rPr>
              <w:t>c</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3.4 ± 0.03</w:t>
            </w:r>
            <w:r>
              <w:rPr>
                <w:rFonts w:ascii="Times New Roman" w:cs="Times New Roman" w:eastAsia="Times New Roman" w:hAnsi="Times New Roman"/>
                <w:sz w:val="22"/>
                <w:szCs w:val="22"/>
                <w:color w:val="auto"/>
                <w:vertAlign w:val="superscript"/>
              </w:rPr>
              <w:t>c</w:t>
            </w:r>
          </w:p>
        </w:tc>
        <w:tc>
          <w:tcPr>
            <w:tcW w:w="114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4.7 ± 0.04</w:t>
            </w:r>
            <w:r>
              <w:rPr>
                <w:rFonts w:ascii="Times New Roman" w:cs="Times New Roman" w:eastAsia="Times New Roman" w:hAnsi="Times New Roman"/>
                <w:sz w:val="22"/>
                <w:szCs w:val="22"/>
                <w:color w:val="auto"/>
                <w:vertAlign w:val="superscript"/>
              </w:rPr>
              <w:t>a</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Performance index (%)</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52.9</w:t>
            </w:r>
          </w:p>
        </w:tc>
        <w:tc>
          <w:tcPr>
            <w:tcW w:w="9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 63</w:t>
            </w:r>
            <w:r>
              <w:rPr>
                <w:rFonts w:ascii="Times New Roman" w:cs="Times New Roman" w:eastAsia="Times New Roman" w:hAnsi="Times New Roman"/>
                <w:sz w:val="22"/>
                <w:szCs w:val="22"/>
                <w:color w:val="auto"/>
                <w:vertAlign w:val="superscript"/>
              </w:rPr>
              <w:t>c</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52. 5 ± 0.61</w:t>
            </w:r>
            <w:r>
              <w:rPr>
                <w:rFonts w:ascii="Times New Roman" w:cs="Times New Roman" w:eastAsia="Times New Roman" w:hAnsi="Times New Roman"/>
                <w:sz w:val="22"/>
                <w:szCs w:val="22"/>
                <w:color w:val="auto"/>
                <w:vertAlign w:val="superscript"/>
              </w:rPr>
              <w:t>c</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59.9 ± 0.62</w:t>
            </w:r>
            <w:r>
              <w:rPr>
                <w:rFonts w:ascii="Times New Roman" w:cs="Times New Roman" w:eastAsia="Times New Roman" w:hAnsi="Times New Roman"/>
                <w:sz w:val="22"/>
                <w:szCs w:val="22"/>
                <w:color w:val="auto"/>
                <w:vertAlign w:val="superscript"/>
              </w:rPr>
              <w:t>b</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63.5 ± 0.53</w:t>
            </w:r>
            <w:r>
              <w:rPr>
                <w:rFonts w:ascii="Times New Roman" w:cs="Times New Roman" w:eastAsia="Times New Roman" w:hAnsi="Times New Roman"/>
                <w:sz w:val="22"/>
                <w:szCs w:val="22"/>
                <w:color w:val="auto"/>
                <w:vertAlign w:val="superscript"/>
              </w:rPr>
              <w:t>a</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33.7</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0.21</w:t>
            </w:r>
            <w:r>
              <w:rPr>
                <w:rFonts w:ascii="Times New Roman" w:cs="Times New Roman" w:eastAsia="Times New Roman" w:hAnsi="Times New Roman"/>
                <w:sz w:val="22"/>
                <w:szCs w:val="22"/>
                <w:color w:val="auto"/>
                <w:vertAlign w:val="superscript"/>
              </w:rPr>
              <w:t>d</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Viability (%)</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100</w:t>
            </w:r>
          </w:p>
        </w:tc>
        <w:tc>
          <w:tcPr>
            <w:tcW w:w="920" w:type="dxa"/>
            <w:vAlign w:val="bottom"/>
          </w:tcPr>
          <w:p>
            <w:pPr>
              <w:spacing w:after="0"/>
              <w:rPr>
                <w:sz w:val="19"/>
                <w:szCs w:val="19"/>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75</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87.5</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100</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62.5</w:t>
            </w:r>
          </w:p>
        </w:tc>
        <w:tc>
          <w:tcPr>
            <w:tcW w:w="700" w:type="dxa"/>
            <w:vAlign w:val="bottom"/>
          </w:tcPr>
          <w:p>
            <w:pPr>
              <w:spacing w:after="0"/>
              <w:rPr>
                <w:sz w:val="19"/>
                <w:szCs w:val="19"/>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84"/>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Total feed cost (L.E.)</w:t>
            </w:r>
            <w:r>
              <w:rPr>
                <w:rFonts w:ascii="Times New Roman" w:cs="Times New Roman" w:eastAsia="Times New Roman" w:hAnsi="Times New Roman"/>
                <w:sz w:val="22"/>
                <w:szCs w:val="22"/>
                <w:color w:val="auto"/>
                <w:vertAlign w:val="superscript"/>
              </w:rPr>
              <w:t>2</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11.0</w:t>
            </w:r>
          </w:p>
        </w:tc>
        <w:tc>
          <w:tcPr>
            <w:tcW w:w="920" w:type="dxa"/>
            <w:vAlign w:val="bottom"/>
          </w:tcPr>
          <w:p>
            <w:pPr>
              <w:spacing w:after="0"/>
              <w:rPr>
                <w:sz w:val="24"/>
                <w:szCs w:val="24"/>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11.73</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12.04</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12.39</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10.5</w:t>
            </w:r>
          </w:p>
        </w:tc>
        <w:tc>
          <w:tcPr>
            <w:tcW w:w="700" w:type="dxa"/>
            <w:vAlign w:val="bottom"/>
          </w:tcPr>
          <w:p>
            <w:pPr>
              <w:spacing w:after="0"/>
              <w:rPr>
                <w:sz w:val="24"/>
                <w:szCs w:val="24"/>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Feed cost/kg gain (L.E.)</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10.2</w:t>
            </w:r>
          </w:p>
        </w:tc>
        <w:tc>
          <w:tcPr>
            <w:tcW w:w="920" w:type="dxa"/>
            <w:vAlign w:val="bottom"/>
          </w:tcPr>
          <w:p>
            <w:pPr>
              <w:spacing w:after="0"/>
              <w:rPr>
                <w:sz w:val="19"/>
                <w:szCs w:val="19"/>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12.762</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10.164</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9.695</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14.0</w:t>
            </w:r>
          </w:p>
        </w:tc>
        <w:tc>
          <w:tcPr>
            <w:tcW w:w="700" w:type="dxa"/>
            <w:vAlign w:val="bottom"/>
          </w:tcPr>
          <w:p>
            <w:pPr>
              <w:spacing w:after="0"/>
              <w:rPr>
                <w:sz w:val="19"/>
                <w:szCs w:val="19"/>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83"/>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Economic efficiency (%)</w:t>
            </w:r>
            <w:r>
              <w:rPr>
                <w:rFonts w:ascii="Times New Roman" w:cs="Times New Roman" w:eastAsia="Times New Roman" w:hAnsi="Times New Roman"/>
                <w:sz w:val="22"/>
                <w:szCs w:val="22"/>
                <w:color w:val="auto"/>
                <w:vertAlign w:val="superscript"/>
              </w:rPr>
              <w:t>3</w:t>
            </w:r>
          </w:p>
        </w:tc>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136.1</w:t>
            </w: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122.61</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136.14</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151.79</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72.1</w:t>
            </w:r>
          </w:p>
        </w:tc>
        <w:tc>
          <w:tcPr>
            <w:tcW w:w="700" w:type="dxa"/>
            <w:vAlign w:val="bottom"/>
          </w:tcPr>
          <w:p>
            <w:pPr>
              <w:spacing w:after="0"/>
              <w:rPr>
                <w:sz w:val="24"/>
                <w:szCs w:val="24"/>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7"/>
        </w:trPr>
        <w:tc>
          <w:tcPr>
            <w:tcW w:w="2120" w:type="dxa"/>
            <w:vAlign w:val="bottom"/>
          </w:tcPr>
          <w:p>
            <w:pPr>
              <w:spacing w:after="0"/>
              <w:rPr>
                <w:sz w:val="20"/>
                <w:szCs w:val="20"/>
                <w:color w:val="auto"/>
              </w:rPr>
            </w:pPr>
            <w:r>
              <w:rPr>
                <w:rFonts w:ascii="Times New Roman" w:cs="Times New Roman" w:eastAsia="Times New Roman" w:hAnsi="Times New Roman"/>
                <w:sz w:val="17"/>
                <w:szCs w:val="17"/>
                <w:color w:val="auto"/>
              </w:rPr>
              <w:t>Relative economic efficiency</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100</w:t>
            </w:r>
          </w:p>
        </w:tc>
        <w:tc>
          <w:tcPr>
            <w:tcW w:w="920" w:type="dxa"/>
            <w:vAlign w:val="bottom"/>
          </w:tcPr>
          <w:p>
            <w:pPr>
              <w:spacing w:after="0"/>
              <w:rPr>
                <w:sz w:val="19"/>
                <w:szCs w:val="19"/>
                <w:color w:val="auto"/>
              </w:rPr>
            </w:pPr>
          </w:p>
        </w:tc>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90.1</w:t>
            </w:r>
          </w:p>
        </w:tc>
        <w:tc>
          <w:tcPr>
            <w:tcW w:w="12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100.1</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134.4</w:t>
            </w:r>
          </w:p>
        </w:tc>
        <w:tc>
          <w:tcPr>
            <w:tcW w:w="4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52.9</w:t>
            </w:r>
          </w:p>
        </w:tc>
        <w:tc>
          <w:tcPr>
            <w:tcW w:w="700" w:type="dxa"/>
            <w:vAlign w:val="bottom"/>
          </w:tcPr>
          <w:p>
            <w:pPr>
              <w:spacing w:after="0"/>
              <w:rPr>
                <w:sz w:val="19"/>
                <w:szCs w:val="19"/>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57150</wp:posOffset>
                </wp:positionV>
                <wp:extent cx="57594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5pt" to="453.3pt,4.5pt" o:allowincell="f" strokecolor="#000000" strokeweight="0.5669pt"/>
            </w:pict>
          </mc:Fallback>
        </mc:AlternateContent>
      </w:r>
    </w:p>
    <w:p>
      <w:pPr>
        <w:spacing w:after="0" w:line="11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NS not significant</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 \ 0.05; **P \ 0.01</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a–d</w:t>
      </w:r>
      <w:r>
        <w:rPr>
          <w:rFonts w:ascii="Times New Roman" w:cs="Times New Roman" w:eastAsia="Times New Roman" w:hAnsi="Times New Roman"/>
          <w:sz w:val="17"/>
          <w:szCs w:val="17"/>
          <w:color w:val="auto"/>
        </w:rPr>
        <w:t>Means in the same row bearing different letters differ significantly (P \ 0.05)</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Experimental diets P1, P2, P3, and P4 supplemented with 1% basil, chamomile, fennel, and ginger, respectively</w:t>
      </w:r>
    </w:p>
    <w:p>
      <w:pPr>
        <w:spacing w:after="0" w:line="218" w:lineRule="auto"/>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Total feed cost (L.E.) = feed price/kg (L.E.) 9 total feed intake (kg)</w:t>
      </w:r>
    </w:p>
    <w:p>
      <w:pPr>
        <w:spacing w:after="0" w:line="68" w:lineRule="exact"/>
        <w:rPr>
          <w:sz w:val="20"/>
          <w:szCs w:val="20"/>
          <w:color w:val="auto"/>
        </w:rPr>
      </w:pPr>
    </w:p>
    <w:p>
      <w:pPr>
        <w:spacing w:after="0" w:line="243" w:lineRule="auto"/>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Economical efficiency based on that the price of 100 kg of diet control, P1, P2, P3, and P4 was 274.5, 290.5, 295.5, 284.5, and 292.5 Egyptian pound (L.E.) respectively and the price of 1 kg of live body weight at selling time was 24 L.E.</w:t>
      </w:r>
    </w:p>
    <w:p>
      <w:pPr>
        <w:sectPr>
          <w:pgSz w:w="10940" w:h="14740" w:orient="portrait"/>
          <w:cols w:equalWidth="0" w:num="1">
            <w:col w:w="9060"/>
          </w:cols>
          <w:pgMar w:left="940" w:top="639" w:right="942" w:bottom="287" w:gutter="0" w:footer="0" w:header="0"/>
          <w:type w:val="continuous"/>
        </w:sectPr>
      </w:pPr>
    </w:p>
    <w:p>
      <w:pPr>
        <w:spacing w:after="0" w:line="200" w:lineRule="exact"/>
        <w:rPr>
          <w:sz w:val="20"/>
          <w:szCs w:val="20"/>
          <w:color w:val="auto"/>
        </w:rPr>
      </w:pPr>
    </w:p>
    <w:p>
      <w:pPr>
        <w:spacing w:after="0" w:line="311"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5" w:name="page6"/>
    <w:bookmarkEnd w:id="5"/>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1284</w:t>
      </w:r>
      <w:r>
        <w:rPr>
          <w:sz w:val="20"/>
          <w:szCs w:val="20"/>
          <w:color w:val="auto"/>
        </w:rPr>
        <w:tab/>
      </w:r>
      <w:r>
        <w:rPr>
          <w:rFonts w:ascii="Times New Roman" w:cs="Times New Roman" w:eastAsia="Times New Roman" w:hAnsi="Times New Roman"/>
          <w:sz w:val="17"/>
          <w:szCs w:val="17"/>
          <w:color w:val="auto"/>
        </w:rPr>
        <w:t>Agroforest Syst (2020) 94:1279–1289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pacing w:after="0" w:line="349" w:lineRule="exact"/>
        <w:rPr>
          <w:sz w:val="20"/>
          <w:szCs w:val="20"/>
          <w:color w:val="auto"/>
        </w:rPr>
      </w:pPr>
    </w:p>
    <w:p>
      <w:pPr>
        <w:spacing w:after="0" w:line="224" w:lineRule="auto"/>
        <w:rPr>
          <w:sz w:val="20"/>
          <w:szCs w:val="20"/>
          <w:color w:val="auto"/>
        </w:rPr>
      </w:pPr>
      <w:r>
        <w:rPr>
          <w:rFonts w:ascii="Times New Roman" w:cs="Times New Roman" w:eastAsia="Times New Roman" w:hAnsi="Times New Roman"/>
          <w:sz w:val="17"/>
          <w:szCs w:val="17"/>
          <w:color w:val="auto"/>
        </w:rPr>
        <w:t>Table 3 Effect of dietary supplementation with some medicinal and aromatic plants on coefficients of nutrients, nutritive values, and nitrogen utilization of growing NZW rabbits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57594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5pt" to="453.3pt,4.35pt" o:allowincell="f" strokecolor="#000000" strokeweight="0.5669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2060" w:type="dxa"/>
            <w:vAlign w:val="bottom"/>
          </w:tcPr>
          <w:p>
            <w:pPr>
              <w:spacing w:after="0"/>
              <w:rPr>
                <w:sz w:val="22"/>
                <w:szCs w:val="22"/>
                <w:color w:val="auto"/>
              </w:rPr>
            </w:pPr>
          </w:p>
        </w:tc>
        <w:tc>
          <w:tcPr>
            <w:tcW w:w="132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Control</w:t>
            </w:r>
          </w:p>
        </w:tc>
        <w:tc>
          <w:tcPr>
            <w:tcW w:w="164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Experimental diets</w:t>
            </w:r>
            <w:r>
              <w:rPr>
                <w:rFonts w:ascii="Times New Roman" w:cs="Times New Roman" w:eastAsia="Times New Roman" w:hAnsi="Times New Roman"/>
                <w:sz w:val="22"/>
                <w:szCs w:val="22"/>
                <w:color w:val="auto"/>
                <w:vertAlign w:val="superscript"/>
              </w:rPr>
              <w:t>1</w:t>
            </w: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920" w:type="dxa"/>
            <w:vAlign w:val="bottom"/>
          </w:tcPr>
          <w:p>
            <w:pPr>
              <w:spacing w:after="0"/>
              <w:rPr>
                <w:sz w:val="22"/>
                <w:szCs w:val="22"/>
                <w:color w:val="auto"/>
              </w:rPr>
            </w:pPr>
          </w:p>
        </w:tc>
      </w:tr>
      <w:tr>
        <w:trPr>
          <w:trHeight w:val="53"/>
        </w:trPr>
        <w:tc>
          <w:tcPr>
            <w:tcW w:w="2060" w:type="dxa"/>
            <w:vAlign w:val="bottom"/>
          </w:tcPr>
          <w:p>
            <w:pPr>
              <w:spacing w:after="0"/>
              <w:rPr>
                <w:sz w:val="4"/>
                <w:szCs w:val="4"/>
                <w:color w:val="auto"/>
              </w:rPr>
            </w:pPr>
          </w:p>
        </w:tc>
        <w:tc>
          <w:tcPr>
            <w:tcW w:w="500" w:type="dxa"/>
            <w:vAlign w:val="bottom"/>
          </w:tcPr>
          <w:p>
            <w:pPr>
              <w:spacing w:after="0"/>
              <w:rPr>
                <w:sz w:val="4"/>
                <w:szCs w:val="4"/>
                <w:color w:val="auto"/>
              </w:rPr>
            </w:pPr>
          </w:p>
        </w:tc>
        <w:tc>
          <w:tcPr>
            <w:tcW w:w="820" w:type="dxa"/>
            <w:vAlign w:val="bottom"/>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r>
      <w:tr>
        <w:trPr>
          <w:trHeight w:val="228"/>
        </w:trPr>
        <w:tc>
          <w:tcPr>
            <w:tcW w:w="2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400" w:type="dxa"/>
            <w:vAlign w:val="bottom"/>
          </w:tcPr>
          <w:p>
            <w:pPr>
              <w:spacing w:after="0"/>
              <w:rPr>
                <w:sz w:val="20"/>
                <w:szCs w:val="20"/>
                <w:color w:val="auto"/>
              </w:rPr>
            </w:pPr>
            <w:r>
              <w:rPr>
                <w:rFonts w:ascii="Times New Roman" w:cs="Times New Roman" w:eastAsia="Times New Roman" w:hAnsi="Times New Roman"/>
                <w:sz w:val="17"/>
                <w:szCs w:val="17"/>
                <w:color w:val="auto"/>
              </w:rPr>
              <w:t>P1</w:t>
            </w:r>
          </w:p>
        </w:tc>
        <w:tc>
          <w:tcPr>
            <w:tcW w:w="740" w:type="dxa"/>
            <w:vAlign w:val="bottom"/>
          </w:tcPr>
          <w:p>
            <w:pPr>
              <w:spacing w:after="0"/>
              <w:rPr>
                <w:sz w:val="19"/>
                <w:szCs w:val="19"/>
                <w:color w:val="auto"/>
              </w:rPr>
            </w:pPr>
          </w:p>
        </w:tc>
        <w:tc>
          <w:tcPr>
            <w:tcW w:w="50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P2</w:t>
            </w:r>
          </w:p>
        </w:tc>
        <w:tc>
          <w:tcPr>
            <w:tcW w:w="720" w:type="dxa"/>
            <w:vAlign w:val="bottom"/>
          </w:tcPr>
          <w:p>
            <w:pPr>
              <w:spacing w:after="0"/>
              <w:rPr>
                <w:sz w:val="19"/>
                <w:szCs w:val="19"/>
                <w:color w:val="auto"/>
              </w:rPr>
            </w:pPr>
          </w:p>
        </w:tc>
        <w:tc>
          <w:tcPr>
            <w:tcW w:w="50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P3</w:t>
            </w:r>
          </w:p>
        </w:tc>
        <w:tc>
          <w:tcPr>
            <w:tcW w:w="720" w:type="dxa"/>
            <w:vAlign w:val="bottom"/>
          </w:tcPr>
          <w:p>
            <w:pPr>
              <w:spacing w:after="0"/>
              <w:rPr>
                <w:sz w:val="19"/>
                <w:szCs w:val="19"/>
                <w:color w:val="auto"/>
              </w:rPr>
            </w:pPr>
          </w:p>
        </w:tc>
        <w:tc>
          <w:tcPr>
            <w:tcW w:w="500" w:type="dxa"/>
            <w:vAlign w:val="bottom"/>
          </w:tcPr>
          <w:p>
            <w:pPr>
              <w:jc w:val="right"/>
              <w:ind w:right="135"/>
              <w:spacing w:after="0"/>
              <w:rPr>
                <w:sz w:val="20"/>
                <w:szCs w:val="20"/>
                <w:color w:val="auto"/>
              </w:rPr>
            </w:pPr>
            <w:r>
              <w:rPr>
                <w:rFonts w:ascii="Times New Roman" w:cs="Times New Roman" w:eastAsia="Times New Roman" w:hAnsi="Times New Roman"/>
                <w:sz w:val="17"/>
                <w:szCs w:val="17"/>
                <w:color w:val="auto"/>
              </w:rPr>
              <w:t>P4</w:t>
            </w:r>
          </w:p>
        </w:tc>
        <w:tc>
          <w:tcPr>
            <w:tcW w:w="680" w:type="dxa"/>
            <w:vAlign w:val="bottom"/>
          </w:tcPr>
          <w:p>
            <w:pPr>
              <w:spacing w:after="0"/>
              <w:rPr>
                <w:sz w:val="19"/>
                <w:szCs w:val="19"/>
                <w:color w:val="auto"/>
              </w:rPr>
            </w:pP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w w:val="96"/>
              </w:rPr>
              <w:t>Significance</w:t>
            </w:r>
          </w:p>
        </w:tc>
      </w:tr>
      <w:tr>
        <w:trPr>
          <w:trHeight w:val="82"/>
        </w:trPr>
        <w:tc>
          <w:tcPr>
            <w:tcW w:w="2560" w:type="dxa"/>
            <w:vAlign w:val="bottom"/>
            <w:tcBorders>
              <w:bottom w:val="single" w:sz="8" w:color="auto"/>
            </w:tcBorders>
            <w:gridSpan w:val="2"/>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r>
      <w:tr>
        <w:trPr>
          <w:trHeight w:val="276"/>
        </w:trPr>
        <w:tc>
          <w:tcPr>
            <w:tcW w:w="256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Nutrients appearance digestibility</w:t>
            </w:r>
          </w:p>
        </w:tc>
        <w:tc>
          <w:tcPr>
            <w:tcW w:w="8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920" w:type="dxa"/>
            <w:vAlign w:val="bottom"/>
          </w:tcPr>
          <w:p>
            <w:pPr>
              <w:spacing w:after="0"/>
              <w:rPr>
                <w:sz w:val="23"/>
                <w:szCs w:val="23"/>
                <w:color w:val="auto"/>
              </w:rPr>
            </w:pPr>
          </w:p>
        </w:tc>
      </w:tr>
      <w:tr>
        <w:trPr>
          <w:trHeight w:val="284"/>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Dry matter</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68.6</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0.85</w:t>
            </w:r>
            <w:r>
              <w:rPr>
                <w:rFonts w:ascii="Times New Roman" w:cs="Times New Roman" w:eastAsia="Times New Roman" w:hAnsi="Times New Roman"/>
                <w:sz w:val="22"/>
                <w:szCs w:val="22"/>
                <w:color w:val="auto"/>
                <w:vertAlign w:val="superscript"/>
              </w:rPr>
              <w:t>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68.5</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0.55</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70.5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71.9</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1.25</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65.0</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0.29</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Organic matter</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68.7</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0.84</w:t>
            </w:r>
            <w:r>
              <w:rPr>
                <w:rFonts w:ascii="Times New Roman" w:cs="Times New Roman" w:eastAsia="Times New Roman" w:hAnsi="Times New Roman"/>
                <w:sz w:val="22"/>
                <w:szCs w:val="22"/>
                <w:color w:val="auto"/>
                <w:vertAlign w:val="superscript"/>
              </w:rPr>
              <w:t>ab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68.5</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0.90</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71.1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0.68</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72.1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1.21</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64.1</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1.70</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protein</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68.3</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0.87</w:t>
            </w:r>
            <w:r>
              <w:rPr>
                <w:rFonts w:ascii="Times New Roman" w:cs="Times New Roman" w:eastAsia="Times New Roman" w:hAnsi="Times New Roman"/>
                <w:sz w:val="22"/>
                <w:szCs w:val="22"/>
                <w:color w:val="auto"/>
                <w:vertAlign w:val="superscript"/>
              </w:rPr>
              <w:t>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67.9</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0.84</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71.0</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72.3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0.87</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64.6</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0.98</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fiber</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75.5</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0.67</w:t>
            </w:r>
            <w:r>
              <w:rPr>
                <w:rFonts w:ascii="Times New Roman" w:cs="Times New Roman" w:eastAsia="Times New Roman" w:hAnsi="Times New Roman"/>
                <w:sz w:val="22"/>
                <w:szCs w:val="22"/>
                <w:color w:val="auto"/>
                <w:vertAlign w:val="superscript"/>
              </w:rPr>
              <w:t>a</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75.3</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0.56</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76.3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76.7</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0.58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68.1</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1.33</w:t>
            </w:r>
            <w:r>
              <w:rPr>
                <w:rFonts w:ascii="Times New Roman" w:cs="Times New Roman" w:eastAsia="Times New Roman" w:hAnsi="Times New Roman"/>
                <w:sz w:val="22"/>
                <w:szCs w:val="22"/>
                <w:color w:val="auto"/>
                <w:vertAlign w:val="superscript"/>
              </w:rPr>
              <w:t>b</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4"/>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Ether extract</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39.0</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0.48</w:t>
            </w:r>
            <w:r>
              <w:rPr>
                <w:rFonts w:ascii="Times New Roman" w:cs="Times New Roman" w:eastAsia="Times New Roman" w:hAnsi="Times New Roman"/>
                <w:sz w:val="22"/>
                <w:szCs w:val="22"/>
                <w:color w:val="auto"/>
                <w:vertAlign w:val="superscript"/>
              </w:rPr>
              <w:t>ab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37.9</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0.56</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40.7</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0.91</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41.4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1.02</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35.2</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0.79</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Nitrogen free extract</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76.1</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1.20</w:t>
            </w:r>
            <w:r>
              <w:rPr>
                <w:rFonts w:ascii="Times New Roman" w:cs="Times New Roman" w:eastAsia="Times New Roman" w:hAnsi="Times New Roman"/>
                <w:sz w:val="22"/>
                <w:szCs w:val="22"/>
                <w:color w:val="auto"/>
                <w:vertAlign w:val="superscript"/>
              </w:rPr>
              <w:t>ab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76.0</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1.18</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78.5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0.67</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80.2</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1.75</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72.0</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1.69</w:t>
            </w:r>
            <w:r>
              <w:rPr>
                <w:rFonts w:ascii="Times New Roman" w:cs="Times New Roman" w:eastAsia="Times New Roman" w:hAnsi="Times New Roman"/>
                <w:sz w:val="22"/>
                <w:szCs w:val="22"/>
                <w:color w:val="auto"/>
                <w:vertAlign w:val="superscript"/>
              </w:rPr>
              <w:t>b</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27"/>
        </w:trPr>
        <w:tc>
          <w:tcPr>
            <w:tcW w:w="2060" w:type="dxa"/>
            <w:vAlign w:val="bottom"/>
          </w:tcPr>
          <w:p>
            <w:pPr>
              <w:spacing w:after="0"/>
              <w:rPr>
                <w:sz w:val="20"/>
                <w:szCs w:val="20"/>
                <w:color w:val="auto"/>
              </w:rPr>
            </w:pPr>
            <w:r>
              <w:rPr>
                <w:rFonts w:ascii="Times New Roman" w:cs="Times New Roman" w:eastAsia="Times New Roman" w:hAnsi="Times New Roman"/>
                <w:sz w:val="17"/>
                <w:szCs w:val="17"/>
                <w:color w:val="auto"/>
              </w:rPr>
              <w:t>Nutritive value</w:t>
            </w:r>
          </w:p>
        </w:tc>
        <w:tc>
          <w:tcPr>
            <w:tcW w:w="5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920" w:type="dxa"/>
            <w:vAlign w:val="bottom"/>
          </w:tcPr>
          <w:p>
            <w:pPr>
              <w:spacing w:after="0"/>
              <w:rPr>
                <w:sz w:val="19"/>
                <w:szCs w:val="19"/>
                <w:color w:val="auto"/>
              </w:rPr>
            </w:pPr>
          </w:p>
        </w:tc>
      </w:tr>
      <w:tr>
        <w:trPr>
          <w:trHeight w:val="283"/>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Total digestible nutrients</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64.8</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0.97</w:t>
            </w:r>
            <w:r>
              <w:rPr>
                <w:rFonts w:ascii="Times New Roman" w:cs="Times New Roman" w:eastAsia="Times New Roman" w:hAnsi="Times New Roman"/>
                <w:sz w:val="22"/>
                <w:szCs w:val="22"/>
                <w:color w:val="auto"/>
                <w:vertAlign w:val="superscript"/>
              </w:rPr>
              <w:t>ab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64.2</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 2</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66.6</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0.65</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67.5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1.04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60.5</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1.31</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Digestible crude protein</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10.8</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0.14</w:t>
            </w:r>
            <w:r>
              <w:rPr>
                <w:rFonts w:ascii="Times New Roman" w:cs="Times New Roman" w:eastAsia="Times New Roman" w:hAnsi="Times New Roman"/>
                <w:sz w:val="22"/>
                <w:szCs w:val="22"/>
                <w:color w:val="auto"/>
                <w:vertAlign w:val="superscript"/>
              </w:rPr>
              <w:t>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10.7</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0.14</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11.2</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0.12</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0.13</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10.2</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0.15</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ME (kcal/kg dry matter)</w:t>
            </w:r>
            <w:r>
              <w:rPr>
                <w:rFonts w:ascii="Times New Roman" w:cs="Times New Roman" w:eastAsia="Times New Roman" w:hAnsi="Times New Roman"/>
                <w:sz w:val="22"/>
                <w:szCs w:val="22"/>
                <w:color w:val="auto"/>
                <w:vertAlign w:val="superscript"/>
              </w:rPr>
              <w:t>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2831</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17.6</w:t>
            </w:r>
            <w:r>
              <w:rPr>
                <w:rFonts w:ascii="Times New Roman" w:cs="Times New Roman" w:eastAsia="Times New Roman" w:hAnsi="Times New Roman"/>
                <w:sz w:val="22"/>
                <w:szCs w:val="22"/>
                <w:color w:val="auto"/>
                <w:vertAlign w:val="superscript"/>
              </w:rPr>
              <w:t>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2824</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31.8</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2902</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9.4</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2958</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16.4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2686</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14.3</w:t>
            </w:r>
            <w:r>
              <w:rPr>
                <w:rFonts w:ascii="Times New Roman" w:cs="Times New Roman" w:eastAsia="Times New Roman" w:hAnsi="Times New Roman"/>
                <w:sz w:val="22"/>
                <w:szCs w:val="22"/>
                <w:color w:val="auto"/>
                <w:vertAlign w:val="superscript"/>
              </w:rPr>
              <w:t>c</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2060" w:type="dxa"/>
            <w:vAlign w:val="bottom"/>
          </w:tcPr>
          <w:p>
            <w:pPr>
              <w:spacing w:after="0"/>
              <w:rPr>
                <w:sz w:val="20"/>
                <w:szCs w:val="20"/>
                <w:color w:val="auto"/>
              </w:rPr>
            </w:pPr>
            <w:r>
              <w:rPr>
                <w:rFonts w:ascii="Times New Roman" w:cs="Times New Roman" w:eastAsia="Times New Roman" w:hAnsi="Times New Roman"/>
                <w:sz w:val="17"/>
                <w:szCs w:val="17"/>
                <w:color w:val="auto"/>
              </w:rPr>
              <w:t>Nitrogen utilization</w:t>
            </w:r>
          </w:p>
        </w:tc>
        <w:tc>
          <w:tcPr>
            <w:tcW w:w="5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920" w:type="dxa"/>
            <w:vAlign w:val="bottom"/>
          </w:tcPr>
          <w:p>
            <w:pPr>
              <w:spacing w:after="0"/>
              <w:rPr>
                <w:sz w:val="19"/>
                <w:szCs w:val="19"/>
                <w:color w:val="auto"/>
              </w:rPr>
            </w:pPr>
          </w:p>
        </w:tc>
      </w:tr>
      <w:tr>
        <w:trPr>
          <w:trHeight w:val="284"/>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N-intake (g/day)</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2.98</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d</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3.42</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c</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2.74</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e</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Fecal-N (g/day</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0.94</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0.01</w:t>
            </w:r>
            <w:r>
              <w:rPr>
                <w:rFonts w:ascii="Times New Roman" w:cs="Times New Roman" w:eastAsia="Times New Roman" w:hAnsi="Times New Roman"/>
                <w:sz w:val="22"/>
                <w:szCs w:val="22"/>
                <w:color w:val="auto"/>
                <w:vertAlign w:val="superscript"/>
              </w:rPr>
              <w:t>bc</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1.10</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w:t>
            </w:r>
            <w:r>
              <w:rPr>
                <w:rFonts w:ascii="Times New Roman" w:cs="Times New Roman" w:eastAsia="Times New Roman" w:hAnsi="Times New Roman"/>
                <w:sz w:val="22"/>
                <w:szCs w:val="22"/>
                <w:color w:val="auto"/>
                <w:vertAlign w:val="superscript"/>
              </w:rPr>
              <w:t>c</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bc</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0.97</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b</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Urinary-N (g/day)</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1.12</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0.04</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1.11</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0.05</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1.10</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0.05</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0.07</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0.96</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0.06</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NS</w:t>
            </w:r>
          </w:p>
        </w:tc>
      </w:tr>
      <w:tr>
        <w:trPr>
          <w:trHeight w:val="284"/>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N-digested (g/day)</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2.03</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0.05</w:t>
            </w:r>
            <w:r>
              <w:rPr>
                <w:rFonts w:ascii="Times New Roman" w:cs="Times New Roman" w:eastAsia="Times New Roman" w:hAnsi="Times New Roman"/>
                <w:sz w:val="22"/>
                <w:szCs w:val="22"/>
                <w:color w:val="auto"/>
                <w:vertAlign w:val="superscript"/>
              </w:rPr>
              <w:t>c</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2.32</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0.05</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2.23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0.03</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2.39</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1.77</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d</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N-retained (g/day)</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0.91</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0.01</w:t>
            </w:r>
            <w:r>
              <w:rPr>
                <w:rFonts w:ascii="Times New Roman" w:cs="Times New Roman" w:eastAsia="Times New Roman" w:hAnsi="Times New Roman"/>
                <w:sz w:val="22"/>
                <w:szCs w:val="22"/>
                <w:color w:val="auto"/>
                <w:vertAlign w:val="superscript"/>
              </w:rPr>
              <w:t>c</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1.21</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0.01</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1.135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0.03</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0.80</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0.03</w:t>
            </w:r>
            <w:r>
              <w:rPr>
                <w:rFonts w:ascii="Times New Roman" w:cs="Times New Roman" w:eastAsia="Times New Roman" w:hAnsi="Times New Roman"/>
                <w:sz w:val="22"/>
                <w:szCs w:val="22"/>
                <w:color w:val="auto"/>
                <w:vertAlign w:val="superscript"/>
              </w:rPr>
              <w:t>d</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20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N-balance (% of N-intake)</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30.54</w:t>
            </w:r>
          </w:p>
        </w:tc>
        <w:tc>
          <w:tcPr>
            <w:tcW w:w="8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0.46</w:t>
            </w:r>
            <w:r>
              <w:rPr>
                <w:rFonts w:ascii="Times New Roman" w:cs="Times New Roman" w:eastAsia="Times New Roman" w:hAnsi="Times New Roman"/>
                <w:sz w:val="22"/>
                <w:szCs w:val="22"/>
                <w:color w:val="auto"/>
                <w:vertAlign w:val="superscript"/>
              </w:rPr>
              <w:t>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35.46</w:t>
            </w:r>
          </w:p>
        </w:tc>
        <w:tc>
          <w:tcPr>
            <w:tcW w:w="74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0.68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36.01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1.15</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37.83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1.56</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29.42</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1.5</w:t>
            </w:r>
            <w:r>
              <w:rPr>
                <w:rFonts w:ascii="Times New Roman" w:cs="Times New Roman" w:eastAsia="Times New Roman" w:hAnsi="Times New Roman"/>
                <w:sz w:val="22"/>
                <w:szCs w:val="22"/>
                <w:color w:val="auto"/>
                <w:vertAlign w:val="superscript"/>
              </w:rPr>
              <w:t>b</w:t>
            </w:r>
          </w:p>
        </w:tc>
        <w:tc>
          <w:tcPr>
            <w:tcW w:w="92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39370</wp:posOffset>
                </wp:positionV>
                <wp:extent cx="57594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1pt" to="453.3pt,3.1pt" o:allowincell="f" strokecolor="#000000" strokeweight="0.5669pt"/>
            </w:pict>
          </mc:Fallback>
        </mc:AlternateConten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NS not significant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 \ 0.05; **P \ 0.01</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a–d</w:t>
      </w:r>
      <w:r>
        <w:rPr>
          <w:rFonts w:ascii="Times New Roman" w:cs="Times New Roman" w:eastAsia="Times New Roman" w:hAnsi="Times New Roman"/>
          <w:sz w:val="17"/>
          <w:szCs w:val="17"/>
          <w:color w:val="auto"/>
        </w:rPr>
        <w:t>Means in the same row bearing different letters differ significantly (P \ 0.05)</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Experimental diets P1, P2, P3, and P4 supplemented with 1% basil, chamomile, fennel, and ginger, respectively</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Metabolizable energy (ME, kcal/kg dry matter) = (0.588 ? 0.164 X) 239, where X is the dry matter digestion of the offered diet</w:t>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380" w:lineRule="exact"/>
        <w:rPr>
          <w:sz w:val="20"/>
          <w:szCs w:val="20"/>
          <w:color w:val="auto"/>
        </w:rPr>
      </w:pPr>
    </w:p>
    <w:p>
      <w:pPr>
        <w:jc w:val="both"/>
        <w:spacing w:after="0" w:line="26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P2, and P1 by 16.86, 10.69, and 9.49%, respectively, while, values decreased (P \ 0.01) in the hard feces by 11.7, 6.8, and 10.8%, respectively, when compared to the control group. The CF content of the soft feces in group fed diet P3 was lowered (P \ 0.05) by 19.1%, comparing with those fed the control diet (Table </w:t>
      </w:r>
      <w:hyperlink w:anchor="page7">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Carcass parameters and internal organs</w:t>
      </w:r>
    </w:p>
    <w:p>
      <w:pPr>
        <w:spacing w:after="0" w:line="27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The hot carcass weight was increased (P \ 0.01) in P3 and P2 rabbits by 15.8 and 9.9%, respectively versus control. The supplementation of 1% ginger increased (P \ 0.01) the alimentary tract weight (full and empty) than those of control and other experimental groups. The giblets weight (%) was not affected by the medicinal and aromatic plants supplementation, except the liver weight, which was found to be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6" w:lineRule="exact"/>
        <w:rPr>
          <w:sz w:val="20"/>
          <w:szCs w:val="20"/>
          <w:color w:val="auto"/>
        </w:rPr>
      </w:pPr>
    </w:p>
    <w:p>
      <w:pPr>
        <w:jc w:val="both"/>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increased (P \ 0.05) with 1% dietary ginger (Table </w:t>
      </w:r>
      <w:hyperlink w:anchor="page7">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Blood biochemical constituents</w:t>
      </w:r>
    </w:p>
    <w:p>
      <w:pPr>
        <w:spacing w:after="0" w:line="313"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Plasma albumen, globulin, aspartate transaminase (GOT o AST), alanine transaminase (GPT o ALT), total lipids, and cholesterol concentrations were affected (P \ 0.01) in P1, P2, P3, and P4 rabbits. The plasma total protein, urea, and creatinine not differed between the control and other experimental groups. Serum albumin in rabbits fed P3 and P1 diets was increased (P \ 0.05) by 14.1 and 8.1%, respec-tively, than control rabbits. The highest serum glob-ulin was obtained (P \ 0.05) in P2 rabbits. Rabbits fed P3 (1.0% fennel) represents the lowest (P \ 0.01) GOT and the highest GPT. Plasma total lipids and</w:t>
      </w:r>
    </w:p>
    <w:p>
      <w:pPr>
        <w:spacing w:after="0" w:line="206"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38"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94:1279–1289</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1285</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79"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Table 4 Effect of dietary supplementation with some medicinal and aromatic plants on chemical composition of hard and soft feces of growing NZW rabbits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57594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5pt" to="453.3pt,4.35pt" o:allowincell="f" strokecolor="#000000" strokeweight="0.5669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1980" w:type="dxa"/>
            <w:vAlign w:val="bottom"/>
          </w:tcPr>
          <w:p>
            <w:pPr>
              <w:spacing w:after="0"/>
              <w:rPr>
                <w:sz w:val="20"/>
                <w:szCs w:val="20"/>
                <w:color w:val="auto"/>
              </w:rPr>
            </w:pPr>
            <w:r>
              <w:rPr>
                <w:rFonts w:ascii="Times New Roman" w:cs="Times New Roman" w:eastAsia="Times New Roman" w:hAnsi="Times New Roman"/>
                <w:sz w:val="17"/>
                <w:szCs w:val="17"/>
                <w:color w:val="auto"/>
              </w:rPr>
              <w:t>Chemical composition (%)</w:t>
            </w:r>
          </w:p>
        </w:tc>
        <w:tc>
          <w:tcPr>
            <w:tcW w:w="66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Control</w:t>
            </w:r>
          </w:p>
        </w:tc>
        <w:tc>
          <w:tcPr>
            <w:tcW w:w="680" w:type="dxa"/>
            <w:vAlign w:val="bottom"/>
          </w:tcPr>
          <w:p>
            <w:pPr>
              <w:spacing w:after="0"/>
              <w:rPr>
                <w:sz w:val="22"/>
                <w:szCs w:val="22"/>
                <w:color w:val="auto"/>
              </w:rPr>
            </w:pPr>
          </w:p>
        </w:tc>
        <w:tc>
          <w:tcPr>
            <w:tcW w:w="166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Experimental diets</w:t>
            </w:r>
            <w:r>
              <w:rPr>
                <w:rFonts w:ascii="Times New Roman" w:cs="Times New Roman" w:eastAsia="Times New Roman" w:hAnsi="Times New Roman"/>
                <w:sz w:val="22"/>
                <w:szCs w:val="22"/>
                <w:color w:val="auto"/>
                <w:vertAlign w:val="superscript"/>
              </w:rPr>
              <w:t>1</w:t>
            </w:r>
          </w:p>
        </w:tc>
        <w:tc>
          <w:tcPr>
            <w:tcW w:w="7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60" w:type="dxa"/>
            <w:vAlign w:val="bottom"/>
          </w:tcPr>
          <w:p>
            <w:pPr>
              <w:spacing w:after="0"/>
              <w:rPr>
                <w:sz w:val="22"/>
                <w:szCs w:val="22"/>
                <w:color w:val="auto"/>
              </w:rPr>
            </w:pPr>
          </w:p>
        </w:tc>
      </w:tr>
      <w:tr>
        <w:trPr>
          <w:trHeight w:val="53"/>
        </w:trPr>
        <w:tc>
          <w:tcPr>
            <w:tcW w:w="198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680" w:type="dxa"/>
            <w:vAlign w:val="bottom"/>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r>
      <w:tr>
        <w:trPr>
          <w:trHeight w:val="228"/>
        </w:trPr>
        <w:tc>
          <w:tcPr>
            <w:tcW w:w="19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400" w:type="dxa"/>
            <w:vAlign w:val="bottom"/>
          </w:tcPr>
          <w:p>
            <w:pPr>
              <w:spacing w:after="0"/>
              <w:rPr>
                <w:sz w:val="20"/>
                <w:szCs w:val="20"/>
                <w:color w:val="auto"/>
              </w:rPr>
            </w:pPr>
            <w:r>
              <w:rPr>
                <w:rFonts w:ascii="Times New Roman" w:cs="Times New Roman" w:eastAsia="Times New Roman" w:hAnsi="Times New Roman"/>
                <w:sz w:val="17"/>
                <w:szCs w:val="17"/>
                <w:color w:val="auto"/>
              </w:rPr>
              <w:t>P1</w:t>
            </w:r>
          </w:p>
        </w:tc>
        <w:tc>
          <w:tcPr>
            <w:tcW w:w="760" w:type="dxa"/>
            <w:vAlign w:val="bottom"/>
          </w:tcPr>
          <w:p>
            <w:pPr>
              <w:spacing w:after="0"/>
              <w:rPr>
                <w:sz w:val="19"/>
                <w:szCs w:val="19"/>
                <w:color w:val="auto"/>
              </w:rPr>
            </w:pPr>
          </w:p>
        </w:tc>
        <w:tc>
          <w:tcPr>
            <w:tcW w:w="500" w:type="dxa"/>
            <w:vAlign w:val="bottom"/>
          </w:tcPr>
          <w:p>
            <w:pPr>
              <w:jc w:val="right"/>
              <w:ind w:right="115"/>
              <w:spacing w:after="0"/>
              <w:rPr>
                <w:sz w:val="20"/>
                <w:szCs w:val="20"/>
                <w:color w:val="auto"/>
              </w:rPr>
            </w:pPr>
            <w:r>
              <w:rPr>
                <w:rFonts w:ascii="Times New Roman" w:cs="Times New Roman" w:eastAsia="Times New Roman" w:hAnsi="Times New Roman"/>
                <w:sz w:val="17"/>
                <w:szCs w:val="17"/>
                <w:color w:val="auto"/>
              </w:rPr>
              <w:t>P2</w:t>
            </w:r>
          </w:p>
        </w:tc>
        <w:tc>
          <w:tcPr>
            <w:tcW w:w="760" w:type="dxa"/>
            <w:vAlign w:val="bottom"/>
          </w:tcPr>
          <w:p>
            <w:pPr>
              <w:spacing w:after="0"/>
              <w:rPr>
                <w:sz w:val="19"/>
                <w:szCs w:val="19"/>
                <w:color w:val="auto"/>
              </w:rPr>
            </w:pPr>
          </w:p>
        </w:tc>
        <w:tc>
          <w:tcPr>
            <w:tcW w:w="460" w:type="dxa"/>
            <w:vAlign w:val="bottom"/>
          </w:tcPr>
          <w:p>
            <w:pPr>
              <w:jc w:val="right"/>
              <w:ind w:right="55"/>
              <w:spacing w:after="0"/>
              <w:rPr>
                <w:sz w:val="20"/>
                <w:szCs w:val="20"/>
                <w:color w:val="auto"/>
              </w:rPr>
            </w:pPr>
            <w:r>
              <w:rPr>
                <w:rFonts w:ascii="Times New Roman" w:cs="Times New Roman" w:eastAsia="Times New Roman" w:hAnsi="Times New Roman"/>
                <w:sz w:val="17"/>
                <w:szCs w:val="17"/>
                <w:color w:val="auto"/>
              </w:rPr>
              <w:t>P3</w:t>
            </w:r>
          </w:p>
        </w:tc>
        <w:tc>
          <w:tcPr>
            <w:tcW w:w="760" w:type="dxa"/>
            <w:vAlign w:val="bottom"/>
          </w:tcPr>
          <w:p>
            <w:pPr>
              <w:spacing w:after="0"/>
              <w:rPr>
                <w:sz w:val="19"/>
                <w:szCs w:val="19"/>
                <w:color w:val="auto"/>
              </w:rPr>
            </w:pPr>
          </w:p>
        </w:tc>
        <w:tc>
          <w:tcPr>
            <w:tcW w:w="440" w:type="dxa"/>
            <w:vAlign w:val="bottom"/>
          </w:tcPr>
          <w:p>
            <w:pPr>
              <w:jc w:val="right"/>
              <w:ind w:right="55"/>
              <w:spacing w:after="0"/>
              <w:rPr>
                <w:sz w:val="20"/>
                <w:szCs w:val="20"/>
                <w:color w:val="auto"/>
              </w:rPr>
            </w:pPr>
            <w:r>
              <w:rPr>
                <w:rFonts w:ascii="Times New Roman" w:cs="Times New Roman" w:eastAsia="Times New Roman" w:hAnsi="Times New Roman"/>
                <w:sz w:val="17"/>
                <w:szCs w:val="17"/>
                <w:color w:val="auto"/>
              </w:rPr>
              <w:t>P4</w:t>
            </w:r>
          </w:p>
        </w:tc>
        <w:tc>
          <w:tcPr>
            <w:tcW w:w="700" w:type="dxa"/>
            <w:vAlign w:val="bottom"/>
          </w:tcPr>
          <w:p>
            <w:pPr>
              <w:spacing w:after="0"/>
              <w:rPr>
                <w:sz w:val="19"/>
                <w:szCs w:val="19"/>
                <w:color w:val="auto"/>
              </w:rPr>
            </w:pP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w w:val="96"/>
              </w:rPr>
              <w:t>Significance</w:t>
            </w:r>
          </w:p>
        </w:tc>
      </w:tr>
      <w:tr>
        <w:trPr>
          <w:trHeight w:val="82"/>
        </w:trPr>
        <w:tc>
          <w:tcPr>
            <w:tcW w:w="198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r>
      <w:tr>
        <w:trPr>
          <w:trHeight w:val="276"/>
        </w:trPr>
        <w:tc>
          <w:tcPr>
            <w:tcW w:w="1980" w:type="dxa"/>
            <w:vAlign w:val="bottom"/>
          </w:tcPr>
          <w:p>
            <w:pPr>
              <w:spacing w:after="0"/>
              <w:rPr>
                <w:sz w:val="20"/>
                <w:szCs w:val="20"/>
                <w:color w:val="auto"/>
              </w:rPr>
            </w:pPr>
            <w:r>
              <w:rPr>
                <w:rFonts w:ascii="Times New Roman" w:cs="Times New Roman" w:eastAsia="Times New Roman" w:hAnsi="Times New Roman"/>
                <w:sz w:val="17"/>
                <w:szCs w:val="17"/>
                <w:color w:val="auto"/>
              </w:rPr>
              <w:t>Soft feces</w:t>
            </w:r>
          </w:p>
        </w:tc>
        <w:tc>
          <w:tcPr>
            <w:tcW w:w="4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55"/>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Dry matter</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35.0</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2.02</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1.26</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36.0</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0.83</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35.7</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0.86</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35.2</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0.85</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84"/>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protein</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28.2</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1.22</w:t>
            </w:r>
            <w:r>
              <w:rPr>
                <w:rFonts w:ascii="Times New Roman" w:cs="Times New Roman" w:eastAsia="Times New Roman" w:hAnsi="Times New Roman"/>
                <w:sz w:val="22"/>
                <w:szCs w:val="22"/>
                <w:color w:val="auto"/>
                <w:vertAlign w:val="superscript"/>
              </w:rPr>
              <w:t>c</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30.9</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0.91</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1.20</w:t>
            </w:r>
            <w:r>
              <w:rPr>
                <w:rFonts w:ascii="Times New Roman" w:cs="Times New Roman" w:eastAsia="Times New Roman" w:hAnsi="Times New Roman"/>
                <w:sz w:val="22"/>
                <w:szCs w:val="22"/>
                <w:color w:val="auto"/>
                <w:vertAlign w:val="superscript"/>
              </w:rPr>
              <w:t>ab</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33.0</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0.57</w:t>
            </w:r>
            <w:r>
              <w:rPr>
                <w:rFonts w:ascii="Times New Roman" w:cs="Times New Roman" w:eastAsia="Times New Roman" w:hAnsi="Times New Roman"/>
                <w:sz w:val="22"/>
                <w:szCs w:val="22"/>
                <w:color w:val="auto"/>
                <w:vertAlign w:val="superscript"/>
              </w:rPr>
              <w:t>a</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26.1</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0.82</w:t>
            </w:r>
            <w:r>
              <w:rPr>
                <w:rFonts w:ascii="Times New Roman" w:cs="Times New Roman" w:eastAsia="Times New Roman" w:hAnsi="Times New Roman"/>
                <w:sz w:val="22"/>
                <w:szCs w:val="22"/>
                <w:color w:val="auto"/>
                <w:vertAlign w:val="superscript"/>
              </w:rPr>
              <w:t>c</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Ether extract</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0.21</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2.6</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0.07</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2.5</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0.15</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0.37</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0.17</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84"/>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fiber</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16.6</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1.24</w:t>
            </w:r>
            <w:r>
              <w:rPr>
                <w:rFonts w:ascii="Times New Roman" w:cs="Times New Roman" w:eastAsia="Times New Roman" w:hAnsi="Times New Roman"/>
                <w:sz w:val="22"/>
                <w:szCs w:val="22"/>
                <w:color w:val="auto"/>
                <w:vertAlign w:val="superscript"/>
              </w:rPr>
              <w:t>ab</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13.9</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0.69</w:t>
            </w:r>
            <w:r>
              <w:rPr>
                <w:rFonts w:ascii="Times New Roman" w:cs="Times New Roman" w:eastAsia="Times New Roman" w:hAnsi="Times New Roman"/>
                <w:sz w:val="22"/>
                <w:szCs w:val="22"/>
                <w:color w:val="auto"/>
                <w:vertAlign w:val="superscript"/>
              </w:rPr>
              <w:t>bc</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14. 8</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0.89</w:t>
            </w:r>
            <w:r>
              <w:rPr>
                <w:rFonts w:ascii="Times New Roman" w:cs="Times New Roman" w:eastAsia="Times New Roman" w:hAnsi="Times New Roman"/>
                <w:sz w:val="22"/>
                <w:szCs w:val="22"/>
                <w:color w:val="auto"/>
                <w:vertAlign w:val="superscript"/>
              </w:rPr>
              <w:t>b</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13.4</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0.70</w:t>
            </w:r>
            <w:r>
              <w:rPr>
                <w:rFonts w:ascii="Times New Roman" w:cs="Times New Roman" w:eastAsia="Times New Roman" w:hAnsi="Times New Roman"/>
                <w:sz w:val="22"/>
                <w:szCs w:val="22"/>
                <w:color w:val="auto"/>
                <w:vertAlign w:val="superscript"/>
              </w:rPr>
              <w:t>c</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18.3</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0.84</w:t>
            </w:r>
            <w:r>
              <w:rPr>
                <w:rFonts w:ascii="Times New Roman" w:cs="Times New Roman" w:eastAsia="Times New Roman" w:hAnsi="Times New Roman"/>
                <w:sz w:val="22"/>
                <w:szCs w:val="22"/>
                <w:color w:val="auto"/>
                <w:vertAlign w:val="superscript"/>
              </w:rPr>
              <w:t>a</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Ash</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8.5</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0.21</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0.33</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0.38</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8.1</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0.58</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7.3</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0.40</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55"/>
        </w:trPr>
        <w:tc>
          <w:tcPr>
            <w:tcW w:w="1980" w:type="dxa"/>
            <w:vAlign w:val="bottom"/>
          </w:tcPr>
          <w:p>
            <w:pPr>
              <w:spacing w:after="0"/>
              <w:rPr>
                <w:sz w:val="20"/>
                <w:szCs w:val="20"/>
                <w:color w:val="auto"/>
              </w:rPr>
            </w:pPr>
            <w:r>
              <w:rPr>
                <w:rFonts w:ascii="Times New Roman" w:cs="Times New Roman" w:eastAsia="Times New Roman" w:hAnsi="Times New Roman"/>
                <w:sz w:val="17"/>
                <w:szCs w:val="17"/>
                <w:color w:val="auto"/>
              </w:rPr>
              <w:t>Hard feces</w:t>
            </w:r>
          </w:p>
        </w:tc>
        <w:tc>
          <w:tcPr>
            <w:tcW w:w="4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960" w:type="dxa"/>
            <w:vAlign w:val="bottom"/>
          </w:tcPr>
          <w:p>
            <w:pPr>
              <w:spacing w:after="0"/>
              <w:rPr>
                <w:sz w:val="22"/>
                <w:szCs w:val="22"/>
                <w:color w:val="auto"/>
              </w:rPr>
            </w:pPr>
          </w:p>
        </w:tc>
      </w:tr>
      <w:tr>
        <w:trPr>
          <w:trHeight w:val="283"/>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Dry matter</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62.6</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1.79</w:t>
            </w:r>
            <w:r>
              <w:rPr>
                <w:rFonts w:ascii="Times New Roman" w:cs="Times New Roman" w:eastAsia="Times New Roman" w:hAnsi="Times New Roman"/>
                <w:sz w:val="22"/>
                <w:szCs w:val="22"/>
                <w:color w:val="auto"/>
                <w:vertAlign w:val="superscript"/>
              </w:rPr>
              <w:t>a</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60.22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1.76</w:t>
            </w:r>
            <w:r>
              <w:rPr>
                <w:rFonts w:ascii="Times New Roman" w:cs="Times New Roman" w:eastAsia="Times New Roman" w:hAnsi="Times New Roman"/>
                <w:sz w:val="22"/>
                <w:szCs w:val="22"/>
                <w:color w:val="auto"/>
                <w:vertAlign w:val="superscript"/>
              </w:rPr>
              <w:t>ab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59.1</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1.58</w:t>
            </w:r>
            <w:r>
              <w:rPr>
                <w:rFonts w:ascii="Times New Roman" w:cs="Times New Roman" w:eastAsia="Times New Roman" w:hAnsi="Times New Roman"/>
                <w:sz w:val="22"/>
                <w:szCs w:val="22"/>
                <w:color w:val="auto"/>
                <w:vertAlign w:val="superscript"/>
              </w:rPr>
              <w:t>c</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1.58</w:t>
            </w:r>
            <w:r>
              <w:rPr>
                <w:rFonts w:ascii="Times New Roman" w:cs="Times New Roman" w:eastAsia="Times New Roman" w:hAnsi="Times New Roman"/>
                <w:sz w:val="22"/>
                <w:szCs w:val="22"/>
                <w:color w:val="auto"/>
                <w:vertAlign w:val="superscript"/>
              </w:rPr>
              <w:t>bc</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58.7</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1.81</w:t>
            </w:r>
            <w:r>
              <w:rPr>
                <w:rFonts w:ascii="Times New Roman" w:cs="Times New Roman" w:eastAsia="Times New Roman" w:hAnsi="Times New Roman"/>
                <w:sz w:val="22"/>
                <w:szCs w:val="22"/>
                <w:color w:val="auto"/>
                <w:vertAlign w:val="superscript"/>
              </w:rPr>
              <w:t>c</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t>
            </w:r>
          </w:p>
        </w:tc>
      </w:tr>
      <w:tr>
        <w:trPr>
          <w:trHeight w:val="227"/>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protein</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13.7</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0.15</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12.18</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0.80</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12.1</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0.21</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14.3</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0.93</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55"/>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Ether extract</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0.23</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3.09</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0.32</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.014</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0.26</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55"/>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Crude fiber</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23.6</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0.24</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21.64</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23.1</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0.85</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22.8</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0.93</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24.2</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1.25</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254"/>
        </w:trPr>
        <w:tc>
          <w:tcPr>
            <w:tcW w:w="19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Ash</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10.2</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80" w:type="dxa"/>
            <w:vAlign w:val="bottom"/>
          </w:tcPr>
          <w:p>
            <w:pPr>
              <w:spacing w:after="0"/>
              <w:rPr>
                <w:sz w:val="20"/>
                <w:szCs w:val="20"/>
                <w:color w:val="auto"/>
              </w:rPr>
            </w:pPr>
            <w:r>
              <w:rPr>
                <w:rFonts w:ascii="Times New Roman" w:cs="Times New Roman" w:eastAsia="Times New Roman" w:hAnsi="Times New Roman"/>
                <w:sz w:val="17"/>
                <w:szCs w:val="17"/>
                <w:color w:val="auto"/>
              </w:rPr>
              <w:t>0.43</w:t>
            </w:r>
          </w:p>
        </w:tc>
        <w:tc>
          <w:tcPr>
            <w:tcW w:w="4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1.25</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11.0</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0.40</w:t>
            </w:r>
          </w:p>
        </w:tc>
        <w:tc>
          <w:tcPr>
            <w:tcW w:w="4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11.3</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0.42</w:t>
            </w:r>
          </w:p>
        </w:tc>
        <w:tc>
          <w:tcPr>
            <w:tcW w:w="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11.8</w:t>
            </w:r>
          </w:p>
        </w:tc>
        <w:tc>
          <w:tcPr>
            <w:tcW w:w="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0.38</w:t>
            </w:r>
          </w:p>
        </w:tc>
        <w:tc>
          <w:tcPr>
            <w:tcW w:w="9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NS</w:t>
            </w:r>
          </w:p>
        </w:tc>
      </w:tr>
      <w:tr>
        <w:trPr>
          <w:trHeight w:val="86"/>
        </w:trPr>
        <w:tc>
          <w:tcPr>
            <w:tcW w:w="198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r>
      <w:tr>
        <w:trPr>
          <w:trHeight w:val="228"/>
        </w:trPr>
        <w:tc>
          <w:tcPr>
            <w:tcW w:w="1980" w:type="dxa"/>
            <w:vAlign w:val="bottom"/>
          </w:tcPr>
          <w:p>
            <w:pPr>
              <w:spacing w:after="0"/>
              <w:rPr>
                <w:sz w:val="20"/>
                <w:szCs w:val="20"/>
                <w:color w:val="auto"/>
              </w:rPr>
            </w:pPr>
            <w:r>
              <w:rPr>
                <w:rFonts w:ascii="Times New Roman" w:cs="Times New Roman" w:eastAsia="Times New Roman" w:hAnsi="Times New Roman"/>
                <w:sz w:val="17"/>
                <w:szCs w:val="17"/>
                <w:color w:val="auto"/>
              </w:rPr>
              <w:t>NS not significant</w:t>
            </w:r>
          </w:p>
        </w:tc>
        <w:tc>
          <w:tcPr>
            <w:tcW w:w="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960" w:type="dxa"/>
            <w:vAlign w:val="bottom"/>
          </w:tcPr>
          <w:p>
            <w:pPr>
              <w:spacing w:after="0"/>
              <w:rPr>
                <w:sz w:val="19"/>
                <w:szCs w:val="19"/>
                <w:color w:val="auto"/>
              </w:rPr>
            </w:pPr>
          </w:p>
        </w:tc>
      </w:tr>
      <w:tr>
        <w:trPr>
          <w:trHeight w:val="278"/>
        </w:trPr>
        <w:tc>
          <w:tcPr>
            <w:tcW w:w="1980" w:type="dxa"/>
            <w:vAlign w:val="bottom"/>
          </w:tcPr>
          <w:p>
            <w:pPr>
              <w:spacing w:after="0"/>
              <w:rPr>
                <w:sz w:val="20"/>
                <w:szCs w:val="20"/>
                <w:color w:val="auto"/>
              </w:rPr>
            </w:pPr>
            <w:r>
              <w:rPr>
                <w:rFonts w:ascii="Times New Roman" w:cs="Times New Roman" w:eastAsia="Times New Roman" w:hAnsi="Times New Roman"/>
                <w:sz w:val="17"/>
                <w:szCs w:val="17"/>
                <w:color w:val="auto"/>
              </w:rPr>
              <w:t>*P \ 0.05; **P \ 0.01</w:t>
            </w:r>
          </w:p>
        </w:tc>
        <w:tc>
          <w:tcPr>
            <w:tcW w:w="4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960" w:type="dxa"/>
            <w:vAlign w:val="bottom"/>
          </w:tcPr>
          <w:p>
            <w:pPr>
              <w:spacing w:after="0"/>
              <w:rPr>
                <w:sz w:val="24"/>
                <w:szCs w:val="24"/>
                <w:color w:val="auto"/>
              </w:rPr>
            </w:pPr>
          </w:p>
        </w:tc>
      </w:tr>
    </w:tbl>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a–d</w:t>
      </w:r>
      <w:r>
        <w:rPr>
          <w:rFonts w:ascii="Times New Roman" w:cs="Times New Roman" w:eastAsia="Times New Roman" w:hAnsi="Times New Roman"/>
          <w:sz w:val="17"/>
          <w:szCs w:val="17"/>
          <w:color w:val="auto"/>
        </w:rPr>
        <w:t>Means in the same row bearing different letters differ significantly (P \ 0.05)</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Experimental diets P1, P2, P3, and P4 supplemented with 1% basil, chamomile, fennel, and ginger, respectively</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Table 5 Effect of dietary supplementation with some medicinal and aromatic plants on carcass traits and internal organs relative to pre-slaughter weight of growing NZW rabbits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57594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5pt" to="453.3pt,4.35pt" o:allowincell="f" strokecolor="#000000" strokeweight="0.5669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1780" w:type="dxa"/>
            <w:vAlign w:val="bottom"/>
          </w:tcPr>
          <w:p>
            <w:pPr>
              <w:spacing w:after="0"/>
              <w:rPr>
                <w:sz w:val="21"/>
                <w:szCs w:val="21"/>
                <w:color w:val="auto"/>
              </w:rPr>
            </w:pP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Control</w:t>
            </w:r>
          </w:p>
        </w:tc>
        <w:tc>
          <w:tcPr>
            <w:tcW w:w="7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8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Experimental diets</w:t>
            </w:r>
            <w:r>
              <w:rPr>
                <w:rFonts w:ascii="Times New Roman" w:cs="Times New Roman" w:eastAsia="Times New Roman" w:hAnsi="Times New Roman"/>
                <w:sz w:val="22"/>
                <w:szCs w:val="22"/>
                <w:color w:val="auto"/>
                <w:vertAlign w:val="superscript"/>
              </w:rPr>
              <w:t>1</w:t>
            </w:r>
          </w:p>
        </w:tc>
        <w:tc>
          <w:tcPr>
            <w:tcW w:w="72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940" w:type="dxa"/>
            <w:vAlign w:val="bottom"/>
          </w:tcPr>
          <w:p>
            <w:pPr>
              <w:spacing w:after="0"/>
              <w:rPr>
                <w:sz w:val="21"/>
                <w:szCs w:val="21"/>
                <w:color w:val="auto"/>
              </w:rPr>
            </w:pPr>
          </w:p>
        </w:tc>
      </w:tr>
      <w:tr>
        <w:trPr>
          <w:trHeight w:val="53"/>
        </w:trPr>
        <w:tc>
          <w:tcPr>
            <w:tcW w:w="1780" w:type="dxa"/>
            <w:vAlign w:val="bottom"/>
          </w:tcPr>
          <w:p>
            <w:pPr>
              <w:spacing w:after="0"/>
              <w:rPr>
                <w:sz w:val="4"/>
                <w:szCs w:val="4"/>
                <w:color w:val="auto"/>
              </w:rPr>
            </w:pPr>
          </w:p>
        </w:tc>
        <w:tc>
          <w:tcPr>
            <w:tcW w:w="620" w:type="dxa"/>
            <w:vAlign w:val="bottom"/>
          </w:tcPr>
          <w:p>
            <w:pPr>
              <w:spacing w:after="0"/>
              <w:rPr>
                <w:sz w:val="4"/>
                <w:szCs w:val="4"/>
                <w:color w:val="auto"/>
              </w:rPr>
            </w:pPr>
          </w:p>
        </w:tc>
        <w:tc>
          <w:tcPr>
            <w:tcW w:w="7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r>
      <w:tr>
        <w:trPr>
          <w:trHeight w:val="228"/>
        </w:trPr>
        <w:tc>
          <w:tcPr>
            <w:tcW w:w="17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20"/>
                <w:szCs w:val="20"/>
                <w:color w:val="auto"/>
              </w:rPr>
            </w:pPr>
            <w:r>
              <w:rPr>
                <w:rFonts w:ascii="Times New Roman" w:cs="Times New Roman" w:eastAsia="Times New Roman" w:hAnsi="Times New Roman"/>
                <w:sz w:val="17"/>
                <w:szCs w:val="17"/>
                <w:color w:val="auto"/>
              </w:rPr>
              <w:t>P1</w:t>
            </w:r>
          </w:p>
        </w:tc>
        <w:tc>
          <w:tcPr>
            <w:tcW w:w="760" w:type="dxa"/>
            <w:vAlign w:val="bottom"/>
          </w:tcPr>
          <w:p>
            <w:pPr>
              <w:spacing w:after="0"/>
              <w:rPr>
                <w:sz w:val="19"/>
                <w:szCs w:val="19"/>
                <w:color w:val="auto"/>
              </w:rPr>
            </w:pPr>
          </w:p>
        </w:tc>
        <w:tc>
          <w:tcPr>
            <w:tcW w:w="52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P2</w:t>
            </w:r>
          </w:p>
        </w:tc>
        <w:tc>
          <w:tcPr>
            <w:tcW w:w="720" w:type="dxa"/>
            <w:vAlign w:val="bottom"/>
          </w:tcPr>
          <w:p>
            <w:pPr>
              <w:spacing w:after="0"/>
              <w:rPr>
                <w:sz w:val="19"/>
                <w:szCs w:val="19"/>
                <w:color w:val="auto"/>
              </w:rPr>
            </w:pPr>
          </w:p>
        </w:tc>
        <w:tc>
          <w:tcPr>
            <w:tcW w:w="52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P3</w:t>
            </w:r>
          </w:p>
        </w:tc>
        <w:tc>
          <w:tcPr>
            <w:tcW w:w="700" w:type="dxa"/>
            <w:vAlign w:val="bottom"/>
          </w:tcPr>
          <w:p>
            <w:pPr>
              <w:spacing w:after="0"/>
              <w:rPr>
                <w:sz w:val="19"/>
                <w:szCs w:val="19"/>
                <w:color w:val="auto"/>
              </w:rPr>
            </w:pPr>
          </w:p>
        </w:tc>
        <w:tc>
          <w:tcPr>
            <w:tcW w:w="500" w:type="dxa"/>
            <w:vAlign w:val="bottom"/>
          </w:tcPr>
          <w:p>
            <w:pPr>
              <w:jc w:val="right"/>
              <w:ind w:right="135"/>
              <w:spacing w:after="0"/>
              <w:rPr>
                <w:sz w:val="20"/>
                <w:szCs w:val="20"/>
                <w:color w:val="auto"/>
              </w:rPr>
            </w:pPr>
            <w:r>
              <w:rPr>
                <w:rFonts w:ascii="Times New Roman" w:cs="Times New Roman" w:eastAsia="Times New Roman" w:hAnsi="Times New Roman"/>
                <w:sz w:val="17"/>
                <w:szCs w:val="17"/>
                <w:color w:val="auto"/>
              </w:rPr>
              <w:t>P4</w:t>
            </w:r>
          </w:p>
        </w:tc>
        <w:tc>
          <w:tcPr>
            <w:tcW w:w="760" w:type="dxa"/>
            <w:vAlign w:val="bottom"/>
          </w:tcPr>
          <w:p>
            <w:pPr>
              <w:spacing w:after="0"/>
              <w:rPr>
                <w:sz w:val="19"/>
                <w:szCs w:val="19"/>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w w:val="96"/>
              </w:rPr>
              <w:t>Significance</w:t>
            </w:r>
          </w:p>
        </w:tc>
      </w:tr>
      <w:tr>
        <w:trPr>
          <w:trHeight w:val="82"/>
        </w:trPr>
        <w:tc>
          <w:tcPr>
            <w:tcW w:w="178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gridSpan w:val="2"/>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r>
      <w:tr>
        <w:trPr>
          <w:trHeight w:val="304"/>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Pre-slaughter weight (g)</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1947</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11.27</w:t>
            </w:r>
            <w:r>
              <w:rPr>
                <w:rFonts w:ascii="Times New Roman" w:cs="Times New Roman" w:eastAsia="Times New Roman" w:hAnsi="Times New Roman"/>
                <w:sz w:val="22"/>
                <w:szCs w:val="22"/>
                <w:color w:val="auto"/>
                <w:vertAlign w:val="superscript"/>
              </w:rPr>
              <w:t>c</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1966</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19.47</w:t>
            </w:r>
            <w:r>
              <w:rPr>
                <w:rFonts w:ascii="Times New Roman" w:cs="Times New Roman" w:eastAsia="Times New Roman" w:hAnsi="Times New Roman"/>
                <w:sz w:val="22"/>
                <w:szCs w:val="22"/>
                <w:color w:val="auto"/>
                <w:vertAlign w:val="superscript"/>
              </w:rPr>
              <w:t>c</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2065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12.5</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2147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14.3</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1626</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12.5</w:t>
            </w:r>
            <w:r>
              <w:rPr>
                <w:rFonts w:ascii="Times New Roman" w:cs="Times New Roman" w:eastAsia="Times New Roman" w:hAnsi="Times New Roman"/>
                <w:sz w:val="22"/>
                <w:szCs w:val="22"/>
                <w:color w:val="auto"/>
                <w:vertAlign w:val="superscript"/>
              </w:rPr>
              <w:t>d</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Hot carcass weight (g)</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11,380</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21.12</w:t>
            </w:r>
            <w:r>
              <w:rPr>
                <w:rFonts w:ascii="Times New Roman" w:cs="Times New Roman" w:eastAsia="Times New Roman" w:hAnsi="Times New Roman"/>
                <w:sz w:val="22"/>
                <w:szCs w:val="22"/>
                <w:color w:val="auto"/>
                <w:vertAlign w:val="superscript"/>
              </w:rPr>
              <w:t>c</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1161</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23.41</w:t>
            </w:r>
            <w:r>
              <w:rPr>
                <w:rFonts w:ascii="Times New Roman" w:cs="Times New Roman" w:eastAsia="Times New Roman" w:hAnsi="Times New Roman"/>
                <w:sz w:val="22"/>
                <w:szCs w:val="22"/>
                <w:color w:val="auto"/>
                <w:vertAlign w:val="superscript"/>
              </w:rPr>
              <w:t>c</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1251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6.57</w:t>
            </w:r>
            <w:r>
              <w:rPr>
                <w:rFonts w:ascii="Times New Roman" w:cs="Times New Roman" w:eastAsia="Times New Roman" w:hAnsi="Times New Roman"/>
                <w:sz w:val="22"/>
                <w:szCs w:val="22"/>
                <w:color w:val="auto"/>
                <w:vertAlign w:val="superscript"/>
              </w:rPr>
              <w:t>ab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1318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4.41</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915</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19.18</w:t>
            </w:r>
            <w:r>
              <w:rPr>
                <w:rFonts w:ascii="Times New Roman" w:cs="Times New Roman" w:eastAsia="Times New Roman" w:hAnsi="Times New Roman"/>
                <w:sz w:val="22"/>
                <w:szCs w:val="22"/>
                <w:color w:val="auto"/>
                <w:vertAlign w:val="superscript"/>
              </w:rPr>
              <w:t>c</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Dressing (%)</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58.5</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1.87</w:t>
            </w:r>
            <w:r>
              <w:rPr>
                <w:rFonts w:ascii="Times New Roman" w:cs="Times New Roman" w:eastAsia="Times New Roman" w:hAnsi="Times New Roman"/>
                <w:sz w:val="22"/>
                <w:szCs w:val="22"/>
                <w:color w:val="auto"/>
                <w:vertAlign w:val="superscript"/>
              </w:rPr>
              <w:t>b</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59.1</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1.52</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59.1</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2.35</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61.4</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1.35</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56.2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1.37</w:t>
            </w:r>
            <w:r>
              <w:rPr>
                <w:rFonts w:ascii="Times New Roman" w:cs="Times New Roman" w:eastAsia="Times New Roman" w:hAnsi="Times New Roman"/>
                <w:sz w:val="22"/>
                <w:szCs w:val="22"/>
                <w:color w:val="auto"/>
                <w:vertAlign w:val="superscript"/>
              </w:rPr>
              <w:t>c</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Cold carcass weight (g)</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1122</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15.8</w:t>
            </w:r>
            <w:r>
              <w:rPr>
                <w:rFonts w:ascii="Times New Roman" w:cs="Times New Roman" w:eastAsia="Times New Roman" w:hAnsi="Times New Roman"/>
                <w:sz w:val="22"/>
                <w:szCs w:val="22"/>
                <w:color w:val="auto"/>
                <w:vertAlign w:val="superscript"/>
              </w:rPr>
              <w:t>c</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1142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19.6</w:t>
            </w:r>
            <w:r>
              <w:rPr>
                <w:rFonts w:ascii="Times New Roman" w:cs="Times New Roman" w:eastAsia="Times New Roman" w:hAnsi="Times New Roman"/>
                <w:sz w:val="22"/>
                <w:szCs w:val="22"/>
                <w:color w:val="auto"/>
                <w:vertAlign w:val="superscript"/>
              </w:rPr>
              <w:t>c</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1232</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11.9</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1299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13.8</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900</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12.4</w:t>
            </w:r>
            <w:r>
              <w:rPr>
                <w:rFonts w:ascii="Times New Roman" w:cs="Times New Roman" w:eastAsia="Times New Roman" w:hAnsi="Times New Roman"/>
                <w:sz w:val="22"/>
                <w:szCs w:val="22"/>
                <w:color w:val="auto"/>
                <w:vertAlign w:val="superscript"/>
              </w:rPr>
              <w:t>d</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Carcass drip loss (%)</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1.40</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0.23</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1.60</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0.14</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1.55</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0.28</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1.42</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0.26</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1.61</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0.18</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r>
      <w:tr>
        <w:trPr>
          <w:trHeight w:val="283"/>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Alimentary tract full (g)</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279.5</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7.8</w:t>
            </w:r>
            <w:r>
              <w:rPr>
                <w:rFonts w:ascii="Times New Roman" w:cs="Times New Roman" w:eastAsia="Times New Roman" w:hAnsi="Times New Roman"/>
                <w:sz w:val="22"/>
                <w:szCs w:val="22"/>
                <w:color w:val="auto"/>
                <w:vertAlign w:val="superscript"/>
              </w:rPr>
              <w:t>ab</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287.5</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8.7</w:t>
            </w:r>
            <w:r>
              <w:rPr>
                <w:rFonts w:ascii="Times New Roman" w:cs="Times New Roman" w:eastAsia="Times New Roman" w:hAnsi="Times New Roman"/>
                <w:sz w:val="22"/>
                <w:szCs w:val="22"/>
                <w:color w:val="auto"/>
                <w:vertAlign w:val="superscript"/>
              </w:rPr>
              <w:t>a</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292.4</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6.4</w:t>
            </w:r>
            <w:r>
              <w:rPr>
                <w:rFonts w:ascii="Times New Roman" w:cs="Times New Roman" w:eastAsia="Times New Roman" w:hAnsi="Times New Roman"/>
                <w:sz w:val="22"/>
                <w:szCs w:val="22"/>
                <w:color w:val="auto"/>
                <w:vertAlign w:val="superscript"/>
              </w:rPr>
              <w:t>a</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299.7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6.4</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262.3</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4.9</w:t>
            </w:r>
            <w:r>
              <w:rPr>
                <w:rFonts w:ascii="Times New Roman" w:cs="Times New Roman" w:eastAsia="Times New Roman" w:hAnsi="Times New Roman"/>
                <w:sz w:val="22"/>
                <w:szCs w:val="22"/>
                <w:color w:val="auto"/>
                <w:vertAlign w:val="superscript"/>
              </w:rPr>
              <w:t>b</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7"/>
        </w:trPr>
        <w:tc>
          <w:tcPr>
            <w:tcW w:w="314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Alimentary tract as  % of body weight</w:t>
            </w: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940" w:type="dxa"/>
            <w:vAlign w:val="bottom"/>
          </w:tcPr>
          <w:p>
            <w:pPr>
              <w:spacing w:after="0"/>
              <w:rPr>
                <w:sz w:val="19"/>
                <w:szCs w:val="19"/>
                <w:color w:val="auto"/>
              </w:rPr>
            </w:pPr>
          </w:p>
        </w:tc>
      </w:tr>
      <w:tr>
        <w:trPr>
          <w:trHeight w:val="283"/>
        </w:trPr>
        <w:tc>
          <w:tcPr>
            <w:tcW w:w="17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Full</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14.35</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0.4</w:t>
            </w:r>
            <w:r>
              <w:rPr>
                <w:rFonts w:ascii="Times New Roman" w:cs="Times New Roman" w:eastAsia="Times New Roman" w:hAnsi="Times New Roman"/>
                <w:sz w:val="22"/>
                <w:szCs w:val="22"/>
                <w:color w:val="auto"/>
                <w:vertAlign w:val="superscript"/>
              </w:rPr>
              <w:t>b</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14.62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0.41</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14.17</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0.39</w:t>
            </w:r>
            <w:r>
              <w:rPr>
                <w:rFonts w:ascii="Times New Roman" w:cs="Times New Roman" w:eastAsia="Times New Roman" w:hAnsi="Times New Roman"/>
                <w:sz w:val="22"/>
                <w:szCs w:val="22"/>
                <w:color w:val="auto"/>
                <w:vertAlign w:val="superscript"/>
              </w:rPr>
              <w:t>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13.96</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0.21</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16.13</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0.22</w:t>
            </w:r>
            <w:r>
              <w:rPr>
                <w:rFonts w:ascii="Times New Roman" w:cs="Times New Roman" w:eastAsia="Times New Roman" w:hAnsi="Times New Roman"/>
                <w:sz w:val="22"/>
                <w:szCs w:val="22"/>
                <w:color w:val="auto"/>
                <w:vertAlign w:val="superscript"/>
              </w:rPr>
              <w:t>a</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7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Empty</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0.94</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ab</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0.95</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0.93</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ab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0.85</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0.03</w:t>
            </w:r>
            <w:r>
              <w:rPr>
                <w:rFonts w:ascii="Times New Roman" w:cs="Times New Roman" w:eastAsia="Times New Roman" w:hAnsi="Times New Roman"/>
                <w:sz w:val="22"/>
                <w:szCs w:val="22"/>
                <w:color w:val="auto"/>
                <w:vertAlign w:val="superscript"/>
              </w:rPr>
              <w:t>b</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1.03</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0.014</w:t>
            </w:r>
            <w:r>
              <w:rPr>
                <w:rFonts w:ascii="Times New Roman" w:cs="Times New Roman" w:eastAsia="Times New Roman" w:hAnsi="Times New Roman"/>
                <w:sz w:val="22"/>
                <w:szCs w:val="22"/>
                <w:color w:val="auto"/>
                <w:vertAlign w:val="superscript"/>
              </w:rPr>
              <w:t>a</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314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Giblets weight (%) of body weight</w:t>
            </w: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940" w:type="dxa"/>
            <w:vAlign w:val="bottom"/>
          </w:tcPr>
          <w:p>
            <w:pPr>
              <w:spacing w:after="0"/>
              <w:rPr>
                <w:sz w:val="19"/>
                <w:szCs w:val="19"/>
                <w:color w:val="auto"/>
              </w:rPr>
            </w:pPr>
          </w:p>
        </w:tc>
      </w:tr>
      <w:tr>
        <w:trPr>
          <w:trHeight w:val="284"/>
        </w:trPr>
        <w:tc>
          <w:tcPr>
            <w:tcW w:w="17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Liver (%)</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2.21</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0.09</w:t>
            </w:r>
            <w:r>
              <w:rPr>
                <w:rFonts w:ascii="Times New Roman" w:cs="Times New Roman" w:eastAsia="Times New Roman" w:hAnsi="Times New Roman"/>
                <w:sz w:val="22"/>
                <w:szCs w:val="22"/>
                <w:color w:val="auto"/>
                <w:vertAlign w:val="superscript"/>
              </w:rPr>
              <w:t>b</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2.42</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0.12</w:t>
            </w:r>
            <w:r>
              <w:rPr>
                <w:rFonts w:ascii="Times New Roman" w:cs="Times New Roman" w:eastAsia="Times New Roman" w:hAnsi="Times New Roman"/>
                <w:sz w:val="22"/>
                <w:szCs w:val="22"/>
                <w:color w:val="auto"/>
                <w:vertAlign w:val="superscript"/>
              </w:rPr>
              <w:t>ab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2.56</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0.14</w:t>
            </w:r>
            <w:r>
              <w:rPr>
                <w:rFonts w:ascii="Times New Roman" w:cs="Times New Roman" w:eastAsia="Times New Roman" w:hAnsi="Times New Roman"/>
                <w:sz w:val="22"/>
                <w:szCs w:val="22"/>
                <w:color w:val="auto"/>
                <w:vertAlign w:val="superscript"/>
              </w:rPr>
              <w:t>ab</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2.67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0.13</w:t>
            </w:r>
            <w:r>
              <w:rPr>
                <w:rFonts w:ascii="Times New Roman" w:cs="Times New Roman" w:eastAsia="Times New Roman" w:hAnsi="Times New Roman"/>
                <w:sz w:val="22"/>
                <w:szCs w:val="22"/>
                <w:color w:val="auto"/>
                <w:vertAlign w:val="superscript"/>
              </w:rPr>
              <w:t>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0.11</w:t>
            </w:r>
            <w:r>
              <w:rPr>
                <w:rFonts w:ascii="Times New Roman" w:cs="Times New Roman" w:eastAsia="Times New Roman" w:hAnsi="Times New Roman"/>
                <w:sz w:val="22"/>
                <w:szCs w:val="22"/>
                <w:color w:val="auto"/>
                <w:vertAlign w:val="superscript"/>
              </w:rPr>
              <w:t>a</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w:t>
            </w:r>
          </w:p>
        </w:tc>
      </w:tr>
      <w:tr>
        <w:trPr>
          <w:trHeight w:val="226"/>
        </w:trPr>
        <w:tc>
          <w:tcPr>
            <w:tcW w:w="17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Kidneys (%)</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0.55</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0.02</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0.57</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0.009</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0.56</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0.54</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0.54</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0.02</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r>
      <w:tr>
        <w:trPr>
          <w:trHeight w:val="255"/>
        </w:trPr>
        <w:tc>
          <w:tcPr>
            <w:tcW w:w="17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Spleen (%)</w:t>
            </w:r>
          </w:p>
        </w:tc>
        <w:tc>
          <w:tcPr>
            <w:tcW w:w="6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0.03</w:t>
            </w:r>
          </w:p>
        </w:tc>
        <w:tc>
          <w:tcPr>
            <w:tcW w:w="740" w:type="dxa"/>
            <w:vAlign w:val="bottom"/>
          </w:tcPr>
          <w:p>
            <w:pPr>
              <w:spacing w:after="0"/>
              <w:rPr>
                <w:sz w:val="20"/>
                <w:szCs w:val="20"/>
                <w:color w:val="auto"/>
              </w:rPr>
            </w:pPr>
            <w:r>
              <w:rPr>
                <w:rFonts w:ascii="Times New Roman" w:cs="Times New Roman" w:eastAsia="Times New Roman" w:hAnsi="Times New Roman"/>
                <w:sz w:val="17"/>
                <w:szCs w:val="17"/>
                <w:color w:val="auto"/>
              </w:rPr>
              <w:t>± 0.004</w:t>
            </w: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0.028</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0.001</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0.029</w:t>
            </w:r>
          </w:p>
        </w:tc>
        <w:tc>
          <w:tcPr>
            <w:tcW w:w="72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0.002</w:t>
            </w:r>
          </w:p>
        </w:tc>
        <w:tc>
          <w:tcPr>
            <w:tcW w:w="5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0.029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0.003</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0.03</w:t>
            </w:r>
          </w:p>
        </w:tc>
        <w:tc>
          <w:tcPr>
            <w:tcW w:w="76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0.002</w:t>
            </w:r>
          </w:p>
        </w:tc>
        <w:tc>
          <w:tcPr>
            <w:tcW w:w="94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NS</w:t>
            </w:r>
          </w:p>
        </w:tc>
      </w:tr>
      <w:tr>
        <w:trPr>
          <w:trHeight w:val="85"/>
        </w:trPr>
        <w:tc>
          <w:tcPr>
            <w:tcW w:w="178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r>
      <w:tr>
        <w:trPr>
          <w:trHeight w:val="229"/>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NS not significant</w:t>
            </w:r>
          </w:p>
        </w:tc>
        <w:tc>
          <w:tcPr>
            <w:tcW w:w="6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940" w:type="dxa"/>
            <w:vAlign w:val="bottom"/>
          </w:tcPr>
          <w:p>
            <w:pPr>
              <w:spacing w:after="0"/>
              <w:rPr>
                <w:sz w:val="19"/>
                <w:szCs w:val="19"/>
                <w:color w:val="auto"/>
              </w:rPr>
            </w:pPr>
          </w:p>
        </w:tc>
      </w:tr>
      <w:tr>
        <w:trPr>
          <w:trHeight w:val="277"/>
        </w:trPr>
        <w:tc>
          <w:tcPr>
            <w:tcW w:w="1780" w:type="dxa"/>
            <w:vAlign w:val="bottom"/>
          </w:tcPr>
          <w:p>
            <w:pPr>
              <w:spacing w:after="0"/>
              <w:rPr>
                <w:sz w:val="20"/>
                <w:szCs w:val="20"/>
                <w:color w:val="auto"/>
              </w:rPr>
            </w:pPr>
            <w:r>
              <w:rPr>
                <w:rFonts w:ascii="Times New Roman" w:cs="Times New Roman" w:eastAsia="Times New Roman" w:hAnsi="Times New Roman"/>
                <w:sz w:val="17"/>
                <w:szCs w:val="17"/>
                <w:color w:val="auto"/>
              </w:rPr>
              <w:t>*P \ 0.05; **P \ 0.01</w:t>
            </w:r>
          </w:p>
        </w:tc>
        <w:tc>
          <w:tcPr>
            <w:tcW w:w="6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40" w:type="dxa"/>
            <w:vAlign w:val="bottom"/>
          </w:tcPr>
          <w:p>
            <w:pPr>
              <w:spacing w:after="0"/>
              <w:rPr>
                <w:sz w:val="24"/>
                <w:szCs w:val="24"/>
                <w:color w:val="auto"/>
              </w:rPr>
            </w:pPr>
          </w:p>
        </w:tc>
      </w:tr>
    </w:tbl>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a–d</w:t>
      </w:r>
      <w:r>
        <w:rPr>
          <w:rFonts w:ascii="Times New Roman" w:cs="Times New Roman" w:eastAsia="Times New Roman" w:hAnsi="Times New Roman"/>
          <w:sz w:val="17"/>
          <w:szCs w:val="17"/>
          <w:color w:val="auto"/>
        </w:rPr>
        <w:t>Means in the same row bearing different letters differ significantly (P \ 0.05)</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Experimental diets P1, P2, P3, and P4 supplemented with 1% basil, chamomile, fennel, and ginger, respectively</w:t>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7" w:name="page8"/>
    <w:bookmarkEnd w:id="7"/>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1286</w:t>
      </w:r>
      <w:r>
        <w:rPr>
          <w:sz w:val="20"/>
          <w:szCs w:val="20"/>
          <w:color w:val="auto"/>
        </w:rPr>
        <w:tab/>
      </w:r>
      <w:r>
        <w:rPr>
          <w:rFonts w:ascii="Times New Roman" w:cs="Times New Roman" w:eastAsia="Times New Roman" w:hAnsi="Times New Roman"/>
          <w:sz w:val="17"/>
          <w:szCs w:val="17"/>
          <w:color w:val="auto"/>
        </w:rPr>
        <w:t>Agroforest Syst (2020) 94:1279–1289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13"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cholesterol values were lower (P \ 0.05) in P4 and P3 rabbits than control rabbits (Table </w:t>
      </w:r>
      <w:hyperlink w:anchor="page8">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Discussion</w:t>
      </w:r>
    </w:p>
    <w:p>
      <w:pPr>
        <w:spacing w:after="0" w:line="315" w:lineRule="exact"/>
        <w:rPr>
          <w:sz w:val="20"/>
          <w:szCs w:val="20"/>
          <w:color w:val="auto"/>
        </w:rPr>
      </w:pPr>
    </w:p>
    <w:p>
      <w:pPr>
        <w:jc w:val="both"/>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Among livestock animals, rabbit’s meat constitutes the highest crude protein content and the lowest fat, cholesterol, and energy contents. Rabbits are known to be the best converter of herbs into meat and play a paramount role in intensive production system due to their high reproductive efficacy, ease feeding, inex-pensive production costs, long productivity, and high economic return (Abdelhamid and Saleh </w:t>
      </w:r>
      <w:hyperlink w:anchor="page10">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w:t>
      </w:r>
    </w:p>
    <w:p>
      <w:pPr>
        <w:spacing w:after="0" w:line="53" w:lineRule="exact"/>
        <w:rPr>
          <w:sz w:val="20"/>
          <w:szCs w:val="20"/>
          <w:color w:val="auto"/>
        </w:rPr>
      </w:pPr>
    </w:p>
    <w:p>
      <w:pPr>
        <w:jc w:val="both"/>
        <w:ind w:firstLine="227"/>
        <w:spacing w:after="0" w:line="270" w:lineRule="auto"/>
        <w:rPr>
          <w:sz w:val="20"/>
          <w:szCs w:val="20"/>
          <w:color w:val="auto"/>
        </w:rPr>
      </w:pPr>
      <w:r>
        <w:rPr>
          <w:rFonts w:ascii="Times New Roman" w:cs="Times New Roman" w:eastAsia="Times New Roman" w:hAnsi="Times New Roman"/>
          <w:sz w:val="19"/>
          <w:szCs w:val="19"/>
          <w:color w:val="auto"/>
        </w:rPr>
        <w:t>Feed additives are the nutritious and non-nutritious components which contribute towards the improve-ment of efficiency of feed utilization. Over the last few years, the use of chemical products and antibiotics as growth promoters and additives in animal feeds has been prohibited due to increasing concerns about the presence of residues in meat and milk, emergence of antibiotic resistant bacteria, and their side effects on both livestock as well as human health. In the past decade, medicinal plants derived feed additives have replaced the traditional feed additives and received a</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considerable attention among researchers due to their non-toxicity, productive performance, and health improving characteristics.</w:t>
      </w:r>
    </w:p>
    <w:p>
      <w:pPr>
        <w:spacing w:after="0" w:line="66"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Dietary supplementation with 1.0% fennel (P3) showed the highest (P \ 0.01) final body weight, total weight gain, daily weight gain, daily feed consump-tion, and performance index. However, growth per-formance parameters were reduced due to diet supplemented with 1% ginger (P4). The study favors strongly the findings of Omer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who reported that dietary treatments with fennel seeds improved (P \ 0.05) the final weight, body weight gain, and average daily gain of rabbits. More or less similar observations were reported by Skomorucha and Sosnowka-Czajka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who demonstrated that body weight gain and feed consumption of growing rabbits were improved by 1.0% fennel or 0.75% chamomile dietary supplementation. Additionally, outcomes of the present study were in complete agreement with the findings of Nammi et al. (</w:t>
      </w:r>
      <w:hyperlink w:anchor="page11">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who found that ethanolic extract of ginger showed remarkable protection from the high-fat diet and induced metabolic disturbances by strongly suppress-ing the body weight gain, protection from hyper</w:t>
      </w:r>
    </w:p>
    <w:p>
      <w:pPr>
        <w:spacing w:after="0" w:line="471" w:lineRule="exact"/>
        <w:rPr>
          <w:rFonts w:ascii="Times New Roman" w:cs="Times New Roman" w:eastAsia="Times New Roman" w:hAnsi="Times New Roman"/>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131" w:lineRule="exact"/>
        <w:rPr>
          <w:rFonts w:ascii="Times New Roman" w:cs="Times New Roman" w:eastAsia="Times New Roman" w:hAnsi="Times New Roman"/>
          <w:sz w:val="20"/>
          <w:szCs w:val="20"/>
          <w:color w:val="auto"/>
        </w:rPr>
      </w:pPr>
    </w:p>
    <w:p>
      <w:pPr>
        <w:spacing w:after="0" w:line="224" w:lineRule="auto"/>
        <w:rPr>
          <w:sz w:val="20"/>
          <w:szCs w:val="20"/>
          <w:color w:val="auto"/>
        </w:rPr>
      </w:pPr>
      <w:r>
        <w:rPr>
          <w:rFonts w:ascii="Times New Roman" w:cs="Times New Roman" w:eastAsia="Times New Roman" w:hAnsi="Times New Roman"/>
          <w:sz w:val="17"/>
          <w:szCs w:val="17"/>
          <w:color w:val="auto"/>
        </w:rPr>
        <w:t>Table 6 Effect of dietary supplementation with some medicinal and aromatic plants on some blood serum constituents of growing NZW rabbits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55880</wp:posOffset>
                </wp:positionV>
                <wp:extent cx="575945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4pt" to="453.3pt,4.4pt" o:allowincell="f" strokecolor="#000000" strokeweight="0.5669pt"/>
            </w:pict>
          </mc:Fallback>
        </mc:AlternateContent>
      </w:r>
    </w:p>
    <w:p>
      <w:pPr>
        <w:spacing w:after="0" w:line="86"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253"/>
        </w:trPr>
        <w:tc>
          <w:tcPr>
            <w:tcW w:w="1600" w:type="dxa"/>
            <w:vAlign w:val="bottom"/>
          </w:tcPr>
          <w:p>
            <w:pPr>
              <w:spacing w:after="0"/>
              <w:rPr>
                <w:sz w:val="21"/>
                <w:szCs w:val="21"/>
                <w:color w:val="auto"/>
              </w:rPr>
            </w:pPr>
          </w:p>
        </w:tc>
        <w:tc>
          <w:tcPr>
            <w:tcW w:w="1460" w:type="dxa"/>
            <w:vAlign w:val="bottom"/>
            <w:gridSpan w:val="2"/>
          </w:tcPr>
          <w:p>
            <w:pPr>
              <w:ind w:left="140"/>
              <w:spacing w:after="0"/>
              <w:rPr>
                <w:sz w:val="20"/>
                <w:szCs w:val="20"/>
                <w:color w:val="auto"/>
              </w:rPr>
            </w:pPr>
            <w:r>
              <w:rPr>
                <w:rFonts w:ascii="Times New Roman" w:cs="Times New Roman" w:eastAsia="Times New Roman" w:hAnsi="Times New Roman"/>
                <w:sz w:val="17"/>
                <w:szCs w:val="17"/>
                <w:color w:val="auto"/>
              </w:rPr>
              <w:t>Control</w:t>
            </w:r>
          </w:p>
        </w:tc>
        <w:tc>
          <w:tcPr>
            <w:tcW w:w="1740" w:type="dxa"/>
            <w:vAlign w:val="bottom"/>
            <w:gridSpan w:val="3"/>
          </w:tcPr>
          <w:p>
            <w:pPr>
              <w:jc w:val="right"/>
              <w:ind w:right="295"/>
              <w:spacing w:after="0"/>
              <w:rPr>
                <w:sz w:val="20"/>
                <w:szCs w:val="20"/>
                <w:color w:val="auto"/>
              </w:rPr>
            </w:pPr>
            <w:r>
              <w:rPr>
                <w:rFonts w:ascii="Times New Roman" w:cs="Times New Roman" w:eastAsia="Times New Roman" w:hAnsi="Times New Roman"/>
                <w:sz w:val="17"/>
                <w:szCs w:val="17"/>
                <w:color w:val="auto"/>
                <w:w w:val="99"/>
              </w:rPr>
              <w:t>Experimental diets</w:t>
            </w:r>
            <w:r>
              <w:rPr>
                <w:rFonts w:ascii="Times New Roman" w:cs="Times New Roman" w:eastAsia="Times New Roman" w:hAnsi="Times New Roman"/>
                <w:sz w:val="22"/>
                <w:szCs w:val="22"/>
                <w:color w:val="auto"/>
                <w:w w:val="99"/>
                <w:vertAlign w:val="superscript"/>
              </w:rPr>
              <w:t>1</w:t>
            </w:r>
          </w:p>
        </w:tc>
        <w:tc>
          <w:tcPr>
            <w:tcW w:w="7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980" w:type="dxa"/>
            <w:vAlign w:val="bottom"/>
          </w:tcPr>
          <w:p>
            <w:pPr>
              <w:spacing w:after="0"/>
              <w:rPr>
                <w:sz w:val="21"/>
                <w:szCs w:val="21"/>
                <w:color w:val="auto"/>
              </w:rPr>
            </w:pPr>
          </w:p>
        </w:tc>
      </w:tr>
      <w:tr>
        <w:trPr>
          <w:trHeight w:val="53"/>
        </w:trPr>
        <w:tc>
          <w:tcPr>
            <w:tcW w:w="1600" w:type="dxa"/>
            <w:vAlign w:val="bottom"/>
          </w:tcPr>
          <w:p>
            <w:pPr>
              <w:spacing w:after="0"/>
              <w:rPr>
                <w:sz w:val="4"/>
                <w:szCs w:val="4"/>
                <w:color w:val="auto"/>
              </w:rPr>
            </w:pPr>
          </w:p>
        </w:tc>
        <w:tc>
          <w:tcPr>
            <w:tcW w:w="560" w:type="dxa"/>
            <w:vAlign w:val="bottom"/>
          </w:tcPr>
          <w:p>
            <w:pPr>
              <w:spacing w:after="0"/>
              <w:rPr>
                <w:sz w:val="4"/>
                <w:szCs w:val="4"/>
                <w:color w:val="auto"/>
              </w:rPr>
            </w:pPr>
          </w:p>
        </w:tc>
        <w:tc>
          <w:tcPr>
            <w:tcW w:w="900" w:type="dxa"/>
            <w:vAlign w:val="bottom"/>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r>
      <w:tr>
        <w:trPr>
          <w:trHeight w:val="228"/>
        </w:trPr>
        <w:tc>
          <w:tcPr>
            <w:tcW w:w="16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42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w w:val="88"/>
              </w:rPr>
              <w:t>P1</w:t>
            </w:r>
          </w:p>
        </w:tc>
        <w:tc>
          <w:tcPr>
            <w:tcW w:w="760" w:type="dxa"/>
            <w:vAlign w:val="bottom"/>
          </w:tcPr>
          <w:p>
            <w:pPr>
              <w:spacing w:after="0"/>
              <w:rPr>
                <w:sz w:val="19"/>
                <w:szCs w:val="19"/>
                <w:color w:val="auto"/>
              </w:rPr>
            </w:pPr>
          </w:p>
        </w:tc>
        <w:tc>
          <w:tcPr>
            <w:tcW w:w="56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P2</w:t>
            </w:r>
          </w:p>
        </w:tc>
        <w:tc>
          <w:tcPr>
            <w:tcW w:w="700" w:type="dxa"/>
            <w:vAlign w:val="bottom"/>
          </w:tcPr>
          <w:p>
            <w:pPr>
              <w:spacing w:after="0"/>
              <w:rPr>
                <w:sz w:val="19"/>
                <w:szCs w:val="19"/>
                <w:color w:val="auto"/>
              </w:rPr>
            </w:pPr>
          </w:p>
        </w:tc>
        <w:tc>
          <w:tcPr>
            <w:tcW w:w="56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P3</w:t>
            </w:r>
          </w:p>
        </w:tc>
        <w:tc>
          <w:tcPr>
            <w:tcW w:w="700" w:type="dxa"/>
            <w:vAlign w:val="bottom"/>
          </w:tcPr>
          <w:p>
            <w:pPr>
              <w:spacing w:after="0"/>
              <w:rPr>
                <w:sz w:val="19"/>
                <w:szCs w:val="19"/>
                <w:color w:val="auto"/>
              </w:rPr>
            </w:pPr>
          </w:p>
        </w:tc>
        <w:tc>
          <w:tcPr>
            <w:tcW w:w="560" w:type="dxa"/>
            <w:vAlign w:val="bottom"/>
          </w:tcPr>
          <w:p>
            <w:pPr>
              <w:jc w:val="right"/>
              <w:ind w:right="155"/>
              <w:spacing w:after="0"/>
              <w:rPr>
                <w:sz w:val="20"/>
                <w:szCs w:val="20"/>
                <w:color w:val="auto"/>
              </w:rPr>
            </w:pPr>
            <w:r>
              <w:rPr>
                <w:rFonts w:ascii="Times New Roman" w:cs="Times New Roman" w:eastAsia="Times New Roman" w:hAnsi="Times New Roman"/>
                <w:sz w:val="17"/>
                <w:szCs w:val="17"/>
                <w:color w:val="auto"/>
              </w:rPr>
              <w:t>P4</w:t>
            </w:r>
          </w:p>
        </w:tc>
        <w:tc>
          <w:tcPr>
            <w:tcW w:w="760" w:type="dxa"/>
            <w:vAlign w:val="bottom"/>
          </w:tcPr>
          <w:p>
            <w:pPr>
              <w:spacing w:after="0"/>
              <w:rPr>
                <w:sz w:val="19"/>
                <w:szCs w:val="19"/>
                <w:color w:val="auto"/>
              </w:rPr>
            </w:pP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w w:val="96"/>
              </w:rPr>
              <w:t>Significance</w:t>
            </w:r>
          </w:p>
        </w:tc>
      </w:tr>
      <w:tr>
        <w:trPr>
          <w:trHeight w:val="82"/>
        </w:trPr>
        <w:tc>
          <w:tcPr>
            <w:tcW w:w="160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r>
      <w:tr>
        <w:trPr>
          <w:trHeight w:val="276"/>
        </w:trPr>
        <w:tc>
          <w:tcPr>
            <w:tcW w:w="1600" w:type="dxa"/>
            <w:vAlign w:val="bottom"/>
          </w:tcPr>
          <w:p>
            <w:pPr>
              <w:spacing w:after="0"/>
              <w:rPr>
                <w:sz w:val="20"/>
                <w:szCs w:val="20"/>
                <w:color w:val="auto"/>
              </w:rPr>
            </w:pPr>
            <w:r>
              <w:rPr>
                <w:rFonts w:ascii="Times New Roman" w:cs="Times New Roman" w:eastAsia="Times New Roman" w:hAnsi="Times New Roman"/>
                <w:sz w:val="17"/>
                <w:szCs w:val="17"/>
                <w:color w:val="auto"/>
              </w:rPr>
              <w:t>Serum constituents</w:t>
            </w:r>
          </w:p>
        </w:tc>
        <w:tc>
          <w:tcPr>
            <w:tcW w:w="56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980" w:type="dxa"/>
            <w:vAlign w:val="bottom"/>
          </w:tcPr>
          <w:p>
            <w:pPr>
              <w:spacing w:after="0"/>
              <w:rPr>
                <w:sz w:val="23"/>
                <w:szCs w:val="23"/>
                <w:color w:val="auto"/>
              </w:rPr>
            </w:pP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Total protein (g/dl)</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6.37</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0.27</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0.16</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7.87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0.78</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0.48</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6.39</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0.47</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NS</w:t>
            </w:r>
          </w:p>
        </w:tc>
      </w:tr>
      <w:tr>
        <w:trPr>
          <w:trHeight w:val="283"/>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Albumen (g/dl)</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3.97</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0.10</w:t>
            </w:r>
            <w:r>
              <w:rPr>
                <w:rFonts w:ascii="Times New Roman" w:cs="Times New Roman" w:eastAsia="Times New Roman" w:hAnsi="Times New Roman"/>
                <w:sz w:val="22"/>
                <w:szCs w:val="22"/>
                <w:color w:val="auto"/>
                <w:vertAlign w:val="superscript"/>
              </w:rPr>
              <w:t>b</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4.29</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0.09</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4.04</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0.12</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4.53</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0.09</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0.19</w:t>
            </w:r>
            <w:r>
              <w:rPr>
                <w:rFonts w:ascii="Times New Roman" w:cs="Times New Roman" w:eastAsia="Times New Roman" w:hAnsi="Times New Roman"/>
                <w:sz w:val="22"/>
                <w:szCs w:val="22"/>
                <w:color w:val="auto"/>
                <w:vertAlign w:val="superscript"/>
              </w:rPr>
              <w:t>ab</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Globulin (g/dl)</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2.39</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w:t>
            </w:r>
            <w:r>
              <w:rPr>
                <w:rFonts w:ascii="Times New Roman" w:cs="Times New Roman" w:eastAsia="Times New Roman" w:hAnsi="Times New Roman"/>
                <w:sz w:val="22"/>
                <w:szCs w:val="22"/>
                <w:color w:val="auto"/>
                <w:vertAlign w:val="superscript"/>
              </w:rPr>
              <w:t>b</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1.68</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0.23</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3.83</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0.66</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1.86</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0.45</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2.34</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0.38</w:t>
            </w:r>
            <w:r>
              <w:rPr>
                <w:rFonts w:ascii="Times New Roman" w:cs="Times New Roman" w:eastAsia="Times New Roman" w:hAnsi="Times New Roman"/>
                <w:sz w:val="22"/>
                <w:szCs w:val="22"/>
                <w:color w:val="auto"/>
                <w:vertAlign w:val="superscript"/>
              </w:rPr>
              <w:t>b</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r>
        <w:trPr>
          <w:trHeight w:val="227"/>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Urea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59.97</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0.94</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58.32</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1.56</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65.58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4.39</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63.82</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6.35</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69.34</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3</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NS</w:t>
            </w: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Creatinine</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0.91</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0.03</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1.027</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0.09</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0.93</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0.13</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0.79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0.07</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1.12</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0.15</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NS</w:t>
            </w:r>
          </w:p>
        </w:tc>
      </w:tr>
      <w:tr>
        <w:trPr>
          <w:trHeight w:val="283"/>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GOT (AST)</w:t>
            </w:r>
            <w:r>
              <w:rPr>
                <w:rFonts w:ascii="Times New Roman" w:cs="Times New Roman" w:eastAsia="Times New Roman" w:hAnsi="Times New Roman"/>
                <w:sz w:val="22"/>
                <w:szCs w:val="22"/>
                <w:color w:val="auto"/>
                <w:vertAlign w:val="superscript"/>
              </w:rPr>
              <w:t>2</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66.99</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1.6</w:t>
            </w:r>
            <w:r>
              <w:rPr>
                <w:rFonts w:ascii="Times New Roman" w:cs="Times New Roman" w:eastAsia="Times New Roman" w:hAnsi="Times New Roman"/>
                <w:sz w:val="22"/>
                <w:szCs w:val="22"/>
                <w:color w:val="auto"/>
                <w:vertAlign w:val="superscript"/>
              </w:rPr>
              <w:t>c</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77.30</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5.76</w:t>
            </w:r>
            <w:r>
              <w:rPr>
                <w:rFonts w:ascii="Times New Roman" w:cs="Times New Roman" w:eastAsia="Times New Roman" w:hAnsi="Times New Roman"/>
                <w:sz w:val="22"/>
                <w:szCs w:val="22"/>
                <w:color w:val="auto"/>
                <w:vertAlign w:val="superscript"/>
              </w:rPr>
              <w:t>ab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80.87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5.63</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65.56</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1.89</w:t>
            </w:r>
            <w:r>
              <w:rPr>
                <w:rFonts w:ascii="Times New Roman" w:cs="Times New Roman" w:eastAsia="Times New Roman" w:hAnsi="Times New Roman"/>
                <w:sz w:val="22"/>
                <w:szCs w:val="22"/>
                <w:color w:val="auto"/>
                <w:vertAlign w:val="superscript"/>
              </w:rPr>
              <w:t>c</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85.49</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1.64</w:t>
            </w:r>
            <w:r>
              <w:rPr>
                <w:rFonts w:ascii="Times New Roman" w:cs="Times New Roman" w:eastAsia="Times New Roman" w:hAnsi="Times New Roman"/>
                <w:sz w:val="22"/>
                <w:szCs w:val="22"/>
                <w:color w:val="auto"/>
                <w:vertAlign w:val="superscript"/>
              </w:rPr>
              <w:t>a</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GPT (ALT)</w:t>
            </w:r>
            <w:r>
              <w:rPr>
                <w:rFonts w:ascii="Times New Roman" w:cs="Times New Roman" w:eastAsia="Times New Roman" w:hAnsi="Times New Roman"/>
                <w:sz w:val="22"/>
                <w:szCs w:val="22"/>
                <w:color w:val="auto"/>
                <w:vertAlign w:val="superscript"/>
              </w:rPr>
              <w:t>3</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74.9</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2.17</w:t>
            </w:r>
            <w:r>
              <w:rPr>
                <w:rFonts w:ascii="Times New Roman" w:cs="Times New Roman" w:eastAsia="Times New Roman" w:hAnsi="Times New Roman"/>
                <w:sz w:val="22"/>
                <w:szCs w:val="22"/>
                <w:color w:val="auto"/>
                <w:vertAlign w:val="superscript"/>
              </w:rPr>
              <w:t>ab</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69.61</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2.25</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70.97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3.48</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78.05</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2.01</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75.37</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4.5</w:t>
            </w:r>
            <w:r>
              <w:rPr>
                <w:rFonts w:ascii="Times New Roman" w:cs="Times New Roman" w:eastAsia="Times New Roman" w:hAnsi="Times New Roman"/>
                <w:sz w:val="22"/>
                <w:szCs w:val="22"/>
                <w:color w:val="auto"/>
                <w:vertAlign w:val="superscript"/>
              </w:rPr>
              <w:t>ab</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Total lipids (mg/dl)</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86.4</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2.03</w:t>
            </w:r>
            <w:r>
              <w:rPr>
                <w:rFonts w:ascii="Times New Roman" w:cs="Times New Roman" w:eastAsia="Times New Roman" w:hAnsi="Times New Roman"/>
                <w:sz w:val="22"/>
                <w:szCs w:val="22"/>
                <w:color w:val="auto"/>
                <w:vertAlign w:val="superscript"/>
              </w:rPr>
              <w:t>a</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88.05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2.05</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95.34</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4.79</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50.80</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2.11</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49.95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3.1</w:t>
            </w:r>
            <w:r>
              <w:rPr>
                <w:rFonts w:ascii="Times New Roman" w:cs="Times New Roman" w:eastAsia="Times New Roman" w:hAnsi="Times New Roman"/>
                <w:sz w:val="22"/>
                <w:szCs w:val="22"/>
                <w:color w:val="auto"/>
                <w:vertAlign w:val="superscript"/>
              </w:rPr>
              <w:t>b</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r>
        <w:trPr>
          <w:trHeight w:val="255"/>
        </w:trPr>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Cholesterol (mg/dl)</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62.9</w:t>
            </w:r>
          </w:p>
        </w:tc>
        <w:tc>
          <w:tcPr>
            <w:tcW w:w="9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1.77</w:t>
            </w:r>
            <w:r>
              <w:rPr>
                <w:rFonts w:ascii="Times New Roman" w:cs="Times New Roman" w:eastAsia="Times New Roman" w:hAnsi="Times New Roman"/>
                <w:sz w:val="22"/>
                <w:szCs w:val="22"/>
                <w:color w:val="auto"/>
                <w:vertAlign w:val="superscript"/>
              </w:rPr>
              <w:t>a</w:t>
            </w:r>
          </w:p>
        </w:tc>
        <w:tc>
          <w:tcPr>
            <w:tcW w:w="42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3"/>
              </w:rPr>
              <w:t>64.43</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2.26</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62.65</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2.31</w:t>
            </w:r>
            <w:r>
              <w:rPr>
                <w:rFonts w:ascii="Times New Roman" w:cs="Times New Roman" w:eastAsia="Times New Roman" w:hAnsi="Times New Roman"/>
                <w:sz w:val="22"/>
                <w:szCs w:val="22"/>
                <w:color w:val="auto"/>
                <w:vertAlign w:val="superscript"/>
              </w:rPr>
              <w:t>a</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43.79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2.53</w:t>
            </w:r>
            <w:r>
              <w:rPr>
                <w:rFonts w:ascii="Times New Roman" w:cs="Times New Roman" w:eastAsia="Times New Roman" w:hAnsi="Times New Roman"/>
                <w:sz w:val="22"/>
                <w:szCs w:val="22"/>
                <w:color w:val="auto"/>
                <w:vertAlign w:val="superscript"/>
              </w:rPr>
              <w:t>b</w:t>
            </w:r>
          </w:p>
        </w:tc>
        <w:tc>
          <w:tcPr>
            <w:tcW w:w="5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46.5</w:t>
            </w:r>
          </w:p>
        </w:tc>
        <w:tc>
          <w:tcPr>
            <w:tcW w:w="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1.91</w:t>
            </w:r>
            <w:r>
              <w:rPr>
                <w:rFonts w:ascii="Times New Roman" w:cs="Times New Roman" w:eastAsia="Times New Roman" w:hAnsi="Times New Roman"/>
                <w:sz w:val="22"/>
                <w:szCs w:val="22"/>
                <w:color w:val="auto"/>
                <w:vertAlign w:val="superscript"/>
              </w:rPr>
              <w:t>b</w:t>
            </w:r>
          </w:p>
        </w:tc>
        <w:tc>
          <w:tcPr>
            <w:tcW w:w="9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w:t>
            </w:r>
          </w:p>
        </w:tc>
      </w:tr>
    </w:tbl>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39370</wp:posOffset>
                </wp:positionV>
                <wp:extent cx="57594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1pt" to="453.3pt,3.1pt" o:allowincell="f" strokecolor="#000000" strokeweight="0.5669pt"/>
            </w:pict>
          </mc:Fallback>
        </mc:AlternateContent>
      </w:r>
    </w:p>
    <w:p>
      <w:pPr>
        <w:spacing w:after="0" w:line="90"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NS not significant</w:t>
      </w:r>
    </w:p>
    <w:p>
      <w:pPr>
        <w:spacing w:after="0" w:line="72"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 \ 0.05; **P \ 0.01</w:t>
      </w:r>
    </w:p>
    <w:p>
      <w:pPr>
        <w:spacing w:after="0" w:line="26"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a–d</w:t>
      </w:r>
      <w:r>
        <w:rPr>
          <w:rFonts w:ascii="Times New Roman" w:cs="Times New Roman" w:eastAsia="Times New Roman" w:hAnsi="Times New Roman"/>
          <w:sz w:val="17"/>
          <w:szCs w:val="17"/>
          <w:color w:val="auto"/>
        </w:rPr>
        <w:t>Means in the same row bearing different letters differ significantly (P \ 0.05)</w:t>
      </w:r>
    </w:p>
    <w:p>
      <w:pPr>
        <w:spacing w:after="0" w:line="7"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Experimental diets P1, P2, P3, and P4 supplemented with 1% basil, chamomile, fennel, and ginger, respectively</w:t>
      </w:r>
    </w:p>
    <w:p>
      <w:pPr>
        <w:spacing w:after="0" w:line="218" w:lineRule="auto"/>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Aspartate transaminase</w:t>
      </w:r>
    </w:p>
    <w:p>
      <w:pPr>
        <w:spacing w:after="0" w:line="35"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Alanine transaminase</w:t>
      </w:r>
    </w:p>
    <w:p>
      <w:pPr>
        <w:sectPr>
          <w:pgSz w:w="10940" w:h="14740" w:orient="portrait"/>
          <w:cols w:equalWidth="0" w:num="1">
            <w:col w:w="9060"/>
          </w:cols>
          <w:pgMar w:left="940" w:top="639" w:right="942" w:bottom="287" w:gutter="0" w:footer="0" w:header="0"/>
          <w:type w:val="continuous"/>
        </w:sectPr>
      </w:pPr>
    </w:p>
    <w:p>
      <w:pPr>
        <w:spacing w:after="0" w:line="200" w:lineRule="exact"/>
        <w:rPr>
          <w:rFonts w:ascii="Times New Roman" w:cs="Times New Roman" w:eastAsia="Times New Roman" w:hAnsi="Times New Roman"/>
          <w:sz w:val="20"/>
          <w:szCs w:val="20"/>
          <w:color w:val="auto"/>
        </w:rPr>
      </w:pPr>
    </w:p>
    <w:p>
      <w:pPr>
        <w:spacing w:after="0" w:line="284" w:lineRule="exact"/>
        <w:rPr>
          <w:rFonts w:ascii="Times New Roman" w:cs="Times New Roman" w:eastAsia="Times New Roman" w:hAnsi="Times New Roman"/>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94:1279–1289</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1287</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7"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glycaemic, hyper lipidaemic, and insulin-resistant conditions.</w:t>
      </w:r>
    </w:p>
    <w:p>
      <w:pPr>
        <w:spacing w:after="0" w:line="65"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Rabbits fed with control or P3 diets showed 100% viability and highest economic efficiency. Increasing the mortality rate in group fed diet containing 1% ginger (P4) may be due to the lowering abdomen fat among these rabbits which led to the reduction in daily body weight gain and final live body weight. Ademola et al. (</w:t>
      </w:r>
      <w:hyperlink w:anchor="page1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showed that ginger addition increased the mortality rate in broiler chickens. El-Hosseiny et al. (</w:t>
      </w:r>
      <w:hyperlink w:anchor="page11">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reported that addition of chamomile in diets (60 mg/kg body weight) reduced mortality rate to zero during the suckling period. This suggests that chamomile may have a role in improving immunity and performance. Pinheiro et al. (</w:t>
      </w:r>
      <w:hyperlink w:anchor="page11">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mentioned that fennel and caraway seeds might have essential roles in reducing the mortality rate by modifying the pH of rabbit digestive tract, promoting useful bacteria, and inhibiting the harmful ones. Omer et al. (</w:t>
      </w:r>
      <w:hyperlink w:anchor="page11">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reported that addition of 0.5% fennel seeds signifi-cantly decreased the mortality rate of growing rabbits.</w:t>
      </w:r>
    </w:p>
    <w:p>
      <w:pPr>
        <w:spacing w:after="0" w:line="45" w:lineRule="exact"/>
        <w:rPr>
          <w:rFonts w:ascii="Times New Roman" w:cs="Times New Roman" w:eastAsia="Times New Roman" w:hAnsi="Times New Roman"/>
          <w:sz w:val="19"/>
          <w:szCs w:val="19"/>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Group P1 and P4 decreased the economic efficiency than that of control group. These results favored the findings of Radwan and Khalill (</w:t>
      </w:r>
      <w:hyperlink w:anchor="page11">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and Hanna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However, outcomes of this investigation were in contrast with those of Abaza et al. (</w:t>
      </w:r>
      <w:hyperlink w:anchor="page10">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who reported that the best relative economic efficiency was recorded with the group P2 fed diet. Groups P2 and P3 diets improved (P \ 0.05) both the feed intake as well as performance index up to 13 weeks old. In contrary to our results, Omage et al. (</w:t>
      </w:r>
      <w:hyperlink w:anchor="page11">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reported that addition of ginger waste meal (10, 20, 30, and 40%) after extraction increased the average daily feed intake of growing rabbits. Abbas (</w:t>
      </w:r>
      <w:hyperlink w:anchor="page10">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reported that addi-tion of 3 g of basil/kg diet in broiler diets increased the live body weight, feed efficiency, and feed intake.</w:t>
      </w:r>
    </w:p>
    <w:p>
      <w:pPr>
        <w:spacing w:after="0" w:line="1" w:lineRule="exact"/>
        <w:rPr>
          <w:rFonts w:ascii="Times New Roman" w:cs="Times New Roman" w:eastAsia="Times New Roman" w:hAnsi="Times New Roman"/>
          <w:sz w:val="19"/>
          <w:szCs w:val="19"/>
          <w:color w:val="auto"/>
        </w:rPr>
      </w:pPr>
    </w:p>
    <w:p>
      <w:pPr>
        <w:jc w:val="both"/>
        <w:ind w:firstLine="227"/>
        <w:spacing w:after="0" w:line="258" w:lineRule="auto"/>
        <w:rPr>
          <w:sz w:val="20"/>
          <w:szCs w:val="20"/>
          <w:color w:val="auto"/>
        </w:rPr>
      </w:pPr>
      <w:r>
        <w:rPr>
          <w:rFonts w:ascii="Times New Roman" w:cs="Times New Roman" w:eastAsia="Times New Roman" w:hAnsi="Times New Roman"/>
          <w:sz w:val="20"/>
          <w:szCs w:val="20"/>
          <w:color w:val="auto"/>
        </w:rPr>
        <w:t>Rabbits fed diet P4 showed the highest (P \ 0.01) feed conversion versus control and other experimental groups. The higher feed conversion ratio and lower performance index observed in group fed diet con-taining 1.0% ginger in this context might be due to the lower live body weight and higher feed consumption obtained in this group.</w:t>
      </w:r>
    </w:p>
    <w:p>
      <w:pPr>
        <w:spacing w:after="0" w:line="46" w:lineRule="exact"/>
        <w:rPr>
          <w:rFonts w:ascii="Times New Roman" w:cs="Times New Roman" w:eastAsia="Times New Roman" w:hAnsi="Times New Roman"/>
          <w:sz w:val="19"/>
          <w:szCs w:val="19"/>
          <w:color w:val="auto"/>
        </w:rPr>
      </w:pPr>
    </w:p>
    <w:p>
      <w:pPr>
        <w:jc w:val="both"/>
        <w:ind w:firstLine="227"/>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Franz et al. (</w:t>
      </w:r>
      <w:hyperlink w:anchor="page11">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reported an enhancement in the digestion, resulting in reduced methanogenesis and nitrogen excretion using aromatic herbs as feed additives. The improvement in digestibility coeffi-cients caused elevation in nutritive values of group supplemented with fennel (P3). In this study, the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 w:lineRule="exact"/>
        <w:rPr>
          <w:rFonts w:ascii="Times New Roman" w:cs="Times New Roman" w:eastAsia="Times New Roman" w:hAnsi="Times New Roman"/>
          <w:sz w:val="19"/>
          <w:szCs w:val="19"/>
          <w:color w:val="auto"/>
        </w:rPr>
      </w:pPr>
    </w:p>
    <w:p>
      <w:pPr>
        <w:jc w:val="both"/>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highest (P \ 0.05) nutrient digestibility, urinary-N, N-digested, N-retained, and N-balance values were obtained in fennel group. However, rabbits fed P4 diet (ginger) showed the lowest digestibility coefficients and nutritive values among the other experimental groups. The beneficial effect of chamomile (P2) and fennel (P3) supplementation on nutrients digestibility and thus on nutritive values as digestible crude protein, total digestible nutrients, and metabolizable energy were investigated earlier (Omer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Hernandez et al. (</w:t>
      </w:r>
      <w:hyperlink w:anchor="page11">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reported that flavonoids, terpenoids, lignans, sulfides, polyphenolics, carote-noids, coumarins, saponins, plant sterols, coumarins, phthalides etc. are the major phytoconstituents present in medicinal plants and herbs that stimulate the function of animal digestive systems by increasing the production of digestive enzymes. The positive impact of fennel on rabbit’s digestive system might be due to the presence of bioactive compounds such as benzene, 1-methoxy-4-(1-propenyl), D-Limonene, estragole, 3-carene, and 1, 6-octadien-3-ol, 3,7-dimethyl (Renjie et al. </w:t>
      </w:r>
      <w:hyperlink w:anchor="page11">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Ali et al. (</w:t>
      </w:r>
      <w:hyperlink w:anchor="page10">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reported that ginger addition decreased the digestibility of crude protein and crude fat due to negative impacts of its compounds such as polyphenolics which signifi-cantly decreased the live body weight of growing rabbits.</w:t>
      </w:r>
    </w:p>
    <w:p>
      <w:pPr>
        <w:spacing w:after="0" w:line="58" w:lineRule="exact"/>
        <w:rPr>
          <w:rFonts w:ascii="Times New Roman" w:cs="Times New Roman" w:eastAsia="Times New Roman" w:hAnsi="Times New Roman"/>
          <w:sz w:val="20"/>
          <w:szCs w:val="20"/>
          <w:color w:val="auto"/>
        </w:rPr>
      </w:pPr>
    </w:p>
    <w:p>
      <w:pPr>
        <w:jc w:val="both"/>
        <w:ind w:firstLine="227"/>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Results obtained related to the chemical composi-tion of soft feces indicated that dietary supplementa-tion with 1.0% fennel (P3), chamomile (P2), and basil (P1) activated the useful microorganisms in cecum and colon, producing high crude protein content in soft feces and improving the nutrients digestibility, espe-cially for crude fibre. Our results were against the findings of Omer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who observed no significant effect of treatments on chemical analysis of feces.</w:t>
      </w:r>
    </w:p>
    <w:p>
      <w:pPr>
        <w:spacing w:after="0" w:line="56" w:lineRule="exact"/>
        <w:rPr>
          <w:rFonts w:ascii="Times New Roman" w:cs="Times New Roman" w:eastAsia="Times New Roman" w:hAnsi="Times New Roman"/>
          <w:sz w:val="20"/>
          <w:szCs w:val="20"/>
          <w:color w:val="auto"/>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the present context, most of the carcass traits and internal organs as a percentage of pre-slaughter weight were found to be affected by the supplementation of medicinal and aromatic plants into diet. In the line of our reports, Ibrahim et al. (</w:t>
      </w:r>
      <w:hyperlink w:anchor="page11">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had already demon-strated that sweet basil or oregano at the level of 0.5% significantly increased dressing and giblets. Our findings and previous reports were also in general agreement with Radwan and Khalill (</w:t>
      </w:r>
      <w:hyperlink w:anchor="page11">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and Hassan et al. (</w:t>
      </w:r>
      <w:hyperlink w:anchor="page11">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who found that carcass data differed between treatment upon feeding diets with medicinal and aromatic plants. In another observation</w:t>
      </w:r>
    </w:p>
    <w:p>
      <w:pPr>
        <w:spacing w:after="0" w:line="197"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9" w:name="page10"/>
    <w:bookmarkEnd w:id="9"/>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1288</w:t>
      </w:r>
      <w:r>
        <w:rPr>
          <w:sz w:val="20"/>
          <w:szCs w:val="20"/>
          <w:color w:val="auto"/>
        </w:rPr>
        <w:tab/>
      </w:r>
      <w:r>
        <w:rPr>
          <w:rFonts w:ascii="Times New Roman" w:cs="Times New Roman" w:eastAsia="Times New Roman" w:hAnsi="Times New Roman"/>
          <w:sz w:val="17"/>
          <w:szCs w:val="17"/>
          <w:color w:val="auto"/>
        </w:rPr>
        <w:t>Agroforest Syst (2020) 94:1279–1289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reported by Omer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dietary treatment had no significant effect (P [ 0.05) on slaughter weight, full and empty content of digestive tract, carcass weight, dressing percentages, carcass cuts, and other parameters of giblets.</w:t>
      </w:r>
    </w:p>
    <w:p>
      <w:pPr>
        <w:spacing w:after="0" w:line="57" w:lineRule="exact"/>
        <w:rPr>
          <w:sz w:val="20"/>
          <w:szCs w:val="20"/>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Results of this study illustrated that the concentra-tion of plasma albumen, globulin, GOT, GPT, total lipids, and cholesterol were affected (P \ 0.01) in groups fed P1, P2, P3, and P4 diets. Omer et al. (</w:t>
      </w:r>
      <w:hyperlink w:anchor="page11">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reported no significant effect of dietary supplements on plasma albumen, globulin, GOT, and GPT. In another report, Hanna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observed that supplementation of fennel seeds to rabbit diets reduced plasma total protein and globulin concentra-tions. Ademola et al. (</w:t>
      </w:r>
      <w:hyperlink w:anchor="page1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reported that ginger addition decreased the abdomen fat and serum total protein, total lipids, and cholesterol of broiler chickens which may lead to lower body weight gain. Hanna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also reported that supplementation of diets with fennel or ginger had significant effects on lowering the level of serum total lipids and cholesterol of either chickens or rabbits and this effect was positively related to its level in the diets. Furthermore, Ali et al. (</w:t>
      </w:r>
      <w:hyperlink w:anchor="page10">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and Hanna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reported that blood parameters were significantly differed by the supplementation of medicinal and aromatic plants. In line of previous reports, we also observed that rabbits fed P4 and P3 diets had significant effect on lowering the total lipids and cholesterol, respectively. The reduction in cholesterol level with the supplementa-tion of herbs may be due to the inactivation of hepatic 3-hydroxy-3-methy glutaryl coenzyme A (HMG-CoA), a key regulatory enzyme in cholesterol synthe-sis (Crowell </w:t>
      </w:r>
      <w:hyperlink w:anchor="page11">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w:t>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43"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Conclusion</w:t>
      </w:r>
    </w:p>
    <w:p>
      <w:pPr>
        <w:spacing w:after="0" w:line="314" w:lineRule="exact"/>
        <w:rPr>
          <w:rFonts w:ascii="Times New Roman" w:cs="Times New Roman" w:eastAsia="Times New Roman" w:hAnsi="Times New Roman"/>
          <w:sz w:val="19"/>
          <w:szCs w:val="19"/>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Natural feed additives of plant origin are considered to be safe, inexpensive, and non-toxic. In a nutshell, under these conditions of present investigation, it is concluded that the supplementation of growing rabbit diets with aromatic and medicinal plants, especially fennel caused relatively considerable improvement in the growth and productive performance without negative effects on carcass characteristics and con-stituents of blood plasma. Meanwhile, 1% fennel supplementation in growing rabbit diets resulted in the best economic efficiency. Our data suggested that</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spacing w:after="0" w:line="266" w:lineRule="auto"/>
        <w:rPr>
          <w:sz w:val="20"/>
          <w:szCs w:val="20"/>
          <w:color w:val="auto"/>
        </w:rPr>
      </w:pPr>
      <w:r>
        <w:rPr>
          <w:rFonts w:ascii="Times New Roman" w:cs="Times New Roman" w:eastAsia="Times New Roman" w:hAnsi="Times New Roman"/>
          <w:sz w:val="19"/>
          <w:szCs w:val="19"/>
          <w:color w:val="auto"/>
        </w:rPr>
        <w:t>medicinal and aromatic plants can be utilized as growth promoters in order to improve the utilization of diet effectively. Further study needs to be investigated on the utilization of these medicinal plants as alterna-tive feed additives in a concentration dependent manner towards the welfare of livestock health.</w:t>
      </w:r>
    </w:p>
    <w:p>
      <w:pPr>
        <w:spacing w:after="0" w:line="182"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7"/>
          <w:szCs w:val="17"/>
          <w:color w:val="auto"/>
        </w:rPr>
        <w:t>Compliance with ethical standards</w:t>
      </w:r>
    </w:p>
    <w:p>
      <w:pPr>
        <w:spacing w:after="0" w:line="241" w:lineRule="exact"/>
        <w:rPr>
          <w:rFonts w:ascii="Times New Roman" w:cs="Times New Roman" w:eastAsia="Times New Roman" w:hAnsi="Times New Roman"/>
          <w:sz w:val="19"/>
          <w:szCs w:val="19"/>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Conflict of interest All authors declare that they have no conflicts of interest.</w:t>
      </w:r>
    </w:p>
    <w:p>
      <w:pPr>
        <w:spacing w:after="0" w:line="241" w:lineRule="exact"/>
        <w:rPr>
          <w:rFonts w:ascii="Times New Roman" w:cs="Times New Roman" w:eastAsia="Times New Roman" w:hAnsi="Times New Roman"/>
          <w:sz w:val="19"/>
          <w:szCs w:val="19"/>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Informed consent Consent was obtained from all participants included in this study.</w:t>
      </w:r>
    </w:p>
    <w:p>
      <w:pPr>
        <w:spacing w:after="0" w:line="200" w:lineRule="exact"/>
        <w:rPr>
          <w:rFonts w:ascii="Times New Roman" w:cs="Times New Roman" w:eastAsia="Times New Roman" w:hAnsi="Times New Roman"/>
          <w:sz w:val="19"/>
          <w:szCs w:val="19"/>
          <w:color w:val="auto"/>
        </w:rPr>
      </w:pPr>
    </w:p>
    <w:p>
      <w:pPr>
        <w:spacing w:after="0" w:line="311"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6" w:lineRule="exact"/>
        <w:rPr>
          <w:rFonts w:ascii="Times New Roman" w:cs="Times New Roman" w:eastAsia="Times New Roman" w:hAnsi="Times New Roman"/>
          <w:sz w:val="19"/>
          <w:szCs w:val="19"/>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Abaza IM, Asar MA, El-Shaarrawi GE, Hassan MF (2003) Effect of using Nigella seed, Chamomile flower, Thyme flower and Harmala seed as feed additives on performance of broiler. Egypt J Agric Res 81(2):735–749</w:t>
      </w:r>
    </w:p>
    <w:p>
      <w:pPr>
        <w:spacing w:after="0" w:line="45" w:lineRule="exact"/>
        <w:rPr>
          <w:rFonts w:ascii="Times New Roman" w:cs="Times New Roman" w:eastAsia="Times New Roman" w:hAnsi="Times New Roman"/>
          <w:sz w:val="19"/>
          <w:szCs w:val="19"/>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Abbas RJ (2010) Effect of using fenugreek, parsley and sweet basil seeds as feed additives on the performance of broiler chickens. Int J Poult Sci 9(3):278–282</w:t>
      </w:r>
    </w:p>
    <w:p>
      <w:pPr>
        <w:spacing w:after="0" w:line="43" w:lineRule="exact"/>
        <w:rPr>
          <w:rFonts w:ascii="Times New Roman" w:cs="Times New Roman" w:eastAsia="Times New Roman" w:hAnsi="Times New Roman"/>
          <w:sz w:val="19"/>
          <w:szCs w:val="19"/>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Abd El-Hakim AS, Sedki AA, Ismail AM (2004) Black seed forms and its effect on rabbits performance and blood constituents. World Rabbit Sci 12:185–222. In: 3rd Sci-entific conference of rabbit production in hot climates, Hurghada, Egypt, 8–11 Oct 2002</w:t>
      </w:r>
    </w:p>
    <w:p>
      <w:pPr>
        <w:spacing w:after="0" w:line="44" w:lineRule="exact"/>
        <w:rPr>
          <w:rFonts w:ascii="Times New Roman" w:cs="Times New Roman" w:eastAsia="Times New Roman" w:hAnsi="Times New Roman"/>
          <w:sz w:val="19"/>
          <w:szCs w:val="19"/>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Abdelhamid AM, Saleh MTM (2015) Evaluation of substuting the sieving wastes of the Egyptian clover’s seeds instead of soya bean in the diet of flan-line rabbits. J Anim Poult Prod Mansoura Univ 6(3):137–147</w:t>
      </w:r>
    </w:p>
    <w:p>
      <w:pPr>
        <w:spacing w:after="0" w:line="45" w:lineRule="exact"/>
        <w:rPr>
          <w:rFonts w:ascii="Times New Roman" w:cs="Times New Roman" w:eastAsia="Times New Roman" w:hAnsi="Times New Roman"/>
          <w:sz w:val="19"/>
          <w:szCs w:val="19"/>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Ademola SG, Farinu G, Babatunde GM (2009) Serum lipid, growth and haematological parameters of broilers fed garlic, ginger and their mixtures. World J Agric Sci 5:99–104</w:t>
      </w:r>
    </w:p>
    <w:p>
      <w:pPr>
        <w:spacing w:after="0" w:line="43" w:lineRule="exact"/>
        <w:rPr>
          <w:rFonts w:ascii="Times New Roman" w:cs="Times New Roman" w:eastAsia="Times New Roman" w:hAnsi="Times New Roman"/>
          <w:sz w:val="19"/>
          <w:szCs w:val="19"/>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Ali BH, Blunden M, Tanira O, Nemmar A (2008) Some phy-tochemical, pharmacological and toxicological properties of ginger (Zingiber officinale Roscoe): a review of recent research. Food Chem Toxicol 46:409–420</w:t>
      </w:r>
    </w:p>
    <w:p>
      <w:pPr>
        <w:spacing w:after="0" w:line="41" w:lineRule="exact"/>
        <w:rPr>
          <w:rFonts w:ascii="Times New Roman" w:cs="Times New Roman" w:eastAsia="Times New Roman" w:hAnsi="Times New Roman"/>
          <w:sz w:val="19"/>
          <w:szCs w:val="19"/>
          <w:color w:val="auto"/>
        </w:rPr>
      </w:pPr>
    </w:p>
    <w:p>
      <w:pPr>
        <w:jc w:val="center"/>
        <w:spacing w:after="0" w:line="227" w:lineRule="auto"/>
        <w:rPr>
          <w:sz w:val="20"/>
          <w:szCs w:val="20"/>
          <w:color w:val="auto"/>
        </w:rPr>
      </w:pPr>
      <w:r>
        <w:rPr>
          <w:rFonts w:ascii="Times New Roman" w:cs="Times New Roman" w:eastAsia="Times New Roman" w:hAnsi="Times New Roman"/>
          <w:sz w:val="17"/>
          <w:szCs w:val="17"/>
          <w:color w:val="auto"/>
        </w:rPr>
        <w:t>AOAC (1990) Official methods of analysis, 15th edn. Associ-ation of Official Analytical Chemists, Washington, DC Armstrong WD, Carr CW (1964) Physiological chemistry:</w:t>
      </w:r>
    </w:p>
    <w:p>
      <w:pPr>
        <w:spacing w:after="0" w:line="44" w:lineRule="exact"/>
        <w:rPr>
          <w:rFonts w:ascii="Times New Roman" w:cs="Times New Roman" w:eastAsia="Times New Roman" w:hAnsi="Times New Roman"/>
          <w:sz w:val="19"/>
          <w:szCs w:val="19"/>
          <w:color w:val="auto"/>
        </w:rPr>
      </w:pPr>
    </w:p>
    <w:p>
      <w:pPr>
        <w:ind w:left="340"/>
        <w:spacing w:after="0" w:line="218" w:lineRule="auto"/>
        <w:rPr>
          <w:sz w:val="20"/>
          <w:szCs w:val="20"/>
          <w:color w:val="auto"/>
        </w:rPr>
      </w:pPr>
      <w:r>
        <w:rPr>
          <w:rFonts w:ascii="Times New Roman" w:cs="Times New Roman" w:eastAsia="Times New Roman" w:hAnsi="Times New Roman"/>
          <w:sz w:val="17"/>
          <w:szCs w:val="17"/>
          <w:color w:val="auto"/>
        </w:rPr>
        <w:t>laboratory directions, 3rd edn. Baburges Co., Minneapolis, p 75</w:t>
      </w:r>
    </w:p>
    <w:p>
      <w:pPr>
        <w:spacing w:after="0" w:line="43" w:lineRule="exact"/>
        <w:rPr>
          <w:rFonts w:ascii="Times New Roman" w:cs="Times New Roman" w:eastAsia="Times New Roman" w:hAnsi="Times New Roman"/>
          <w:sz w:val="19"/>
          <w:szCs w:val="19"/>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Blasco A, Ouhayoun J, Masoero G (1992) Status of rabbit meat and carcass: criteria and terminology. Opt Mediterr Ser Semin 17:105–120</w:t>
      </w:r>
    </w:p>
    <w:p>
      <w:pPr>
        <w:spacing w:after="0" w:line="42" w:lineRule="exact"/>
        <w:rPr>
          <w:rFonts w:ascii="Times New Roman" w:cs="Times New Roman" w:eastAsia="Times New Roman" w:hAnsi="Times New Roman"/>
          <w:sz w:val="19"/>
          <w:szCs w:val="19"/>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Caraban˜o R, Fraga MJ, Santoma G, DeBlas JC (1988) Effect of diet on composition of cecal contents and on excretion and composition of soft and hard feces of rabbits. J Anim Sci 66:901–910</w:t>
      </w:r>
    </w:p>
    <w:p>
      <w:pPr>
        <w:spacing w:after="0" w:line="42" w:lineRule="exact"/>
        <w:rPr>
          <w:rFonts w:ascii="Times New Roman" w:cs="Times New Roman" w:eastAsia="Times New Roman" w:hAnsi="Times New Roman"/>
          <w:sz w:val="19"/>
          <w:szCs w:val="19"/>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Chabrol E, Charonnat R (1973) Method for determination of total lipids. Press Med 45:1713</w:t>
      </w:r>
    </w:p>
    <w:p>
      <w:pPr>
        <w:spacing w:after="0" w:line="42" w:lineRule="exact"/>
        <w:rPr>
          <w:rFonts w:ascii="Times New Roman" w:cs="Times New Roman" w:eastAsia="Times New Roman" w:hAnsi="Times New Roman"/>
          <w:sz w:val="19"/>
          <w:szCs w:val="19"/>
          <w:color w:val="auto"/>
        </w:rPr>
      </w:pPr>
    </w:p>
    <w:p>
      <w:pPr>
        <w:jc w:val="both"/>
        <w:ind w:left="340" w:hanging="339"/>
        <w:spacing w:after="0" w:line="218" w:lineRule="auto"/>
        <w:rPr>
          <w:sz w:val="20"/>
          <w:szCs w:val="20"/>
          <w:color w:val="auto"/>
        </w:rPr>
      </w:pPr>
      <w:r>
        <w:rPr>
          <w:rFonts w:ascii="Times New Roman" w:cs="Times New Roman" w:eastAsia="Times New Roman" w:hAnsi="Times New Roman"/>
          <w:sz w:val="17"/>
          <w:szCs w:val="17"/>
          <w:color w:val="auto"/>
        </w:rPr>
        <w:t>Cheeke PR (1987) Rabbit feeding and nutrition. Academic Press, Orlando</w:t>
      </w:r>
    </w:p>
    <w:p>
      <w:pPr>
        <w:spacing w:after="0" w:line="355"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9"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94:1279–1289</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1289</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4" w:lineRule="exact"/>
        <w:rPr>
          <w:sz w:val="20"/>
          <w:szCs w:val="20"/>
          <w:color w:val="auto"/>
        </w:rPr>
      </w:pPr>
    </w:p>
    <w:p>
      <w:pPr>
        <w:jc w:val="right"/>
        <w:spacing w:after="0" w:line="250" w:lineRule="auto"/>
        <w:rPr>
          <w:sz w:val="20"/>
          <w:szCs w:val="20"/>
          <w:color w:val="auto"/>
        </w:rPr>
      </w:pPr>
      <w:r>
        <w:rPr>
          <w:rFonts w:ascii="Times New Roman" w:cs="Times New Roman" w:eastAsia="Times New Roman" w:hAnsi="Times New Roman"/>
          <w:sz w:val="16"/>
          <w:szCs w:val="16"/>
          <w:color w:val="auto"/>
        </w:rPr>
        <w:t>Cross DE, McDevitt RM, Hillman K, Acamovic T (2007) The effect of herbs and their associated essential oils on per-formance,  dietary  digestibility  and  gut  microflora  in chickens from 7 to 28 days of age. Br Poult Sci 48:496–506 Crowell PL (1999) Prevention and therapy of cancer by dietary</w:t>
      </w:r>
    </w:p>
    <w:p>
      <w:pPr>
        <w:ind w:left="340"/>
        <w:spacing w:after="0"/>
        <w:rPr>
          <w:sz w:val="20"/>
          <w:szCs w:val="20"/>
          <w:color w:val="auto"/>
        </w:rPr>
      </w:pPr>
      <w:r>
        <w:rPr>
          <w:rFonts w:ascii="Times New Roman" w:cs="Times New Roman" w:eastAsia="Times New Roman" w:hAnsi="Times New Roman"/>
          <w:sz w:val="17"/>
          <w:szCs w:val="17"/>
          <w:color w:val="auto"/>
        </w:rPr>
        <w:t>monoterpenes. J Nutr 129:775–778</w:t>
      </w:r>
    </w:p>
    <w:p>
      <w:pPr>
        <w:spacing w:after="0" w:line="41"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Duncan BD (1955) Multiple ranges and multiple F test. Bio-metrics 11:1–42</w:t>
      </w:r>
    </w:p>
    <w:p>
      <w:pPr>
        <w:spacing w:after="0" w:line="41"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El-Hosseiny HM, Allam SM, El-Saadany SA, Abdel-Gawad AM, Zeid AM (2000) Medicinal herbs and plants as feed additives for ruminants-effect of using some medicinal herbs on growth performance of Zaraibi kids. In: Pro-ceeding conference animal production Sakha, Kafr El-Sheikh, p 189</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Franz C, Baser KHC, Windisch W (2010) Essential oils and aromatic plants in animal feeding: a European perspec-tive—a review. Flavour Fragr J 25:327–340</w:t>
      </w:r>
    </w:p>
    <w:p>
      <w:pPr>
        <w:spacing w:after="0" w:line="43" w:lineRule="exact"/>
        <w:rPr>
          <w:sz w:val="20"/>
          <w:szCs w:val="20"/>
          <w:color w:val="auto"/>
        </w:rPr>
      </w:pPr>
    </w:p>
    <w:p>
      <w:pPr>
        <w:jc w:val="both"/>
        <w:ind w:left="340" w:hanging="339"/>
        <w:spacing w:after="0" w:line="251" w:lineRule="auto"/>
        <w:rPr>
          <w:sz w:val="20"/>
          <w:szCs w:val="20"/>
          <w:color w:val="auto"/>
        </w:rPr>
      </w:pPr>
      <w:r>
        <w:rPr>
          <w:rFonts w:ascii="Times New Roman" w:cs="Times New Roman" w:eastAsia="Times New Roman" w:hAnsi="Times New Roman"/>
          <w:sz w:val="16"/>
          <w:szCs w:val="16"/>
          <w:color w:val="auto"/>
        </w:rPr>
        <w:t>Hanna MF, Meshreky SZ, El-Zaiat AA (2008) Effect of some supplementation medicinal plant on growth performance, carcass traits and economical efficiency of growing rabbits. Animal Production Department Faculty of Agriculture, Cairo University, Nutrition &amp; Feeds, Giza, pp 167–181</w:t>
      </w:r>
    </w:p>
    <w:p>
      <w:pPr>
        <w:spacing w:after="0" w:line="35" w:lineRule="exact"/>
        <w:rPr>
          <w:sz w:val="20"/>
          <w:szCs w:val="20"/>
          <w:color w:val="auto"/>
        </w:rPr>
      </w:pPr>
    </w:p>
    <w:p>
      <w:pPr>
        <w:jc w:val="right"/>
        <w:spacing w:after="0" w:line="238" w:lineRule="auto"/>
        <w:rPr>
          <w:sz w:val="20"/>
          <w:szCs w:val="20"/>
          <w:color w:val="auto"/>
        </w:rPr>
      </w:pPr>
      <w:r>
        <w:rPr>
          <w:rFonts w:ascii="Times New Roman" w:cs="Times New Roman" w:eastAsia="Times New Roman" w:hAnsi="Times New Roman"/>
          <w:sz w:val="17"/>
          <w:szCs w:val="17"/>
          <w:color w:val="auto"/>
        </w:rPr>
        <w:t>Hassan II, Askar AA, El Shourbagy L (2004) Influence of some medicinal plants on performance, physiological and meat quality traits of broiler chicks. Egypt Poult Sci 24:247–266 Hernandez F, Madrid J, Garcia V, Orengo J, Megias MD (2004) Influence of two plant extract on broiler performance, digestibility and digestive organ size. Poult Sci 83:169–174 Huang YF, Ma HL, Wu DF, Zhou JI, Zhou KS, Qi ZY (1992) Effect of Chinese medicinal herbs additives on the growth</w:t>
      </w:r>
    </w:p>
    <w:p>
      <w:pPr>
        <w:spacing w:after="0" w:line="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of broilers. J Fujian Agric Coll 1:93–96</w:t>
      </w:r>
    </w:p>
    <w:p>
      <w:pPr>
        <w:spacing w:after="0" w:line="42"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Ibrahim SA, El-Ghamry AA, El-Mallah GM (2000) Effect of some medicinal plants of Labiatae family as feed additives on growth and metabolic changes of rabbits. Egypt J Rabbit Sci 10(1):105–120</w:t>
      </w:r>
    </w:p>
    <w:p>
      <w:pPr>
        <w:spacing w:after="0" w:line="45"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Kalogen UA (1985) Rabbit feeding. Agro Promozdat Publish-ing, Moscow, p 112 (in Russian)</w:t>
      </w:r>
    </w:p>
    <w:p>
      <w:pPr>
        <w:spacing w:after="0" w:line="42"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Nammi S, Sreemantula S, Roufogalis BD (2009) Protective effect of ethanolic extract of Zingiber officinale rhizome on the development of metabolic syndrome in high fat diet fed rats. Basic Clin Pharmacol Toxicol 104:366–373</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both"/>
        <w:ind w:left="340" w:hanging="339"/>
        <w:spacing w:after="0" w:line="218" w:lineRule="auto"/>
        <w:rPr>
          <w:sz w:val="20"/>
          <w:szCs w:val="20"/>
          <w:color w:val="auto"/>
        </w:rPr>
      </w:pPr>
      <w:r>
        <w:rPr>
          <w:rFonts w:ascii="Times New Roman" w:cs="Times New Roman" w:eastAsia="Times New Roman" w:hAnsi="Times New Roman"/>
          <w:sz w:val="17"/>
          <w:szCs w:val="17"/>
          <w:color w:val="auto"/>
        </w:rPr>
        <w:t>North MO (1981) Commercial chicken: production manual, 2nd edn. AVI Publishing Co., Inc., Westpost</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Omage JJ, Onimisi PA, Adegbite EK, Agunbiade MO (2007) The effect of ginger (Zingiber officinale Roscoe) waste meal on growth performance, carcass characteristics, serum lipid and serum cholesterol profiles of rabbit, Pak-istan. J Nutr 6(4):359–362</w:t>
      </w:r>
    </w:p>
    <w:p>
      <w:pPr>
        <w:spacing w:after="0" w:line="44" w:lineRule="exact"/>
        <w:rPr>
          <w:sz w:val="20"/>
          <w:szCs w:val="20"/>
          <w:color w:val="auto"/>
        </w:rPr>
      </w:pPr>
    </w:p>
    <w:p>
      <w:pPr>
        <w:jc w:val="both"/>
        <w:ind w:left="340" w:hanging="339"/>
        <w:spacing w:after="0" w:line="235" w:lineRule="auto"/>
        <w:rPr>
          <w:sz w:val="20"/>
          <w:szCs w:val="20"/>
          <w:color w:val="auto"/>
        </w:rPr>
      </w:pPr>
      <w:r>
        <w:rPr>
          <w:rFonts w:ascii="Times New Roman" w:cs="Times New Roman" w:eastAsia="Times New Roman" w:hAnsi="Times New Roman"/>
          <w:sz w:val="17"/>
          <w:szCs w:val="17"/>
          <w:color w:val="auto"/>
        </w:rPr>
        <w:t>Omer HAA, El-Nomeary YAA, El-Kady RI, Badr AMM, Ali FAF, Ahmed SM, El-Allawy HMH, Ibrahim SAM (2013) Improving the utilization of rabbit diets containing veg-etable oil by using Fennel (Foeniculum vulgare) and Ore-gano (Origanum vulgare L.) as feed additives. Life Sci J 10(1):2625–2636</w:t>
      </w:r>
    </w:p>
    <w:p>
      <w:pPr>
        <w:spacing w:after="0" w:line="47"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Pinheiro V, Alves A, Mouro JL, Guedes CM, Pinto L, Spring P, Kocher A (2004) Effect of mannan oligosaccharides on the ileal morphometry and cecal fermentation of growing rabbits, 8th edn. World Rabbit Congress, Publa</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Radwan MS, Khalil EF (2002) Nutritional evaluation of Fennel hay inclusion in rabbit diets. Egypt J Rabbit Sci 12(1):85–94</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Renjie L, Zhenhong L, Shidi S (2010) GC-MS analysis of fennel essential oil and its effect on microbiology growth in rats’ intestine. Afr J Microbiol Res 4(12):1319–1323</w:t>
      </w:r>
    </w:p>
    <w:p>
      <w:pPr>
        <w:spacing w:after="0" w:line="43"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17"/>
          <w:szCs w:val="17"/>
          <w:color w:val="auto"/>
        </w:rPr>
        <w:t>SAS (2004) SAS software, 9.1 edn. Institute Inc., Cary Skomorucha I, Sosnowka-Czajka E (2013) Effect of water</w:t>
      </w:r>
    </w:p>
    <w:p>
      <w:pPr>
        <w:spacing w:after="0" w:line="42" w:lineRule="exact"/>
        <w:rPr>
          <w:sz w:val="20"/>
          <w:szCs w:val="20"/>
          <w:color w:val="auto"/>
        </w:rPr>
      </w:pPr>
    </w:p>
    <w:p>
      <w:pPr>
        <w:ind w:left="340"/>
        <w:spacing w:after="0" w:line="219" w:lineRule="auto"/>
        <w:rPr>
          <w:sz w:val="20"/>
          <w:szCs w:val="20"/>
          <w:color w:val="auto"/>
        </w:rPr>
      </w:pPr>
      <w:r>
        <w:rPr>
          <w:rFonts w:ascii="Times New Roman" w:cs="Times New Roman" w:eastAsia="Times New Roman" w:hAnsi="Times New Roman"/>
          <w:sz w:val="17"/>
          <w:szCs w:val="17"/>
          <w:color w:val="auto"/>
        </w:rPr>
        <w:t>supplementation with herbal extracts on broiler chicken welfare. Ann Anim Sci 13(4):849–857</w:t>
      </w:r>
    </w:p>
    <w:p>
      <w:pPr>
        <w:spacing w:after="0" w:line="41"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Syrucek J, Kvapilik J, Barton L, Vacek M, Stadnik L (2017) Economic efficiency of bull fattening operations in the Czech Republic. Acta Univ Agric Silvic Mendel Brun 65:527–536</w:t>
      </w:r>
    </w:p>
    <w:p>
      <w:pPr>
        <w:spacing w:after="0" w:line="45"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Watson D (1960) Methods for determination of cholesterol. Clin Chim Acta 5:637–643</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Wenk C (2003) Herbs and botanicals as feed additives in monogastric animals. Asian-Australas J Anim Sci 16(2):282–289</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Zeweil HS, Ahmed MH, El-Adawy MM, Zaki B (2008) Eval-uation of substituting Nigella sativa meal as a source of protein for soybean meal in diets of New Zealand white rabbits. In: 9th World Rabbit Congress, June 10–13, Ver-ona, Italy</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sectPr>
      <w:pgSz w:w="10940" w:h="14740" w:orient="portrait"/>
      <w:cols w:equalWidth="0" w:num="1">
        <w:col w:w="9060"/>
      </w:cols>
      <w:pgMar w:left="940" w:top="639"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48"/>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doi.org/10.1007/s10457-018-0322-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2020-09-15T04:11:48Z</dcterms:created>
  <dcterms:modified xsi:type="dcterms:W3CDTF">2020-09-15T04:11:48Z</dcterms:modified>
</cp:coreProperties>
</file>