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right="606"/>
        <w:spacing w:after="0" w:line="288" w:lineRule="auto"/>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165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16535"/>
                    </a:xfrm>
                    <a:prstGeom prst="rect">
                      <a:avLst/>
                    </a:prstGeom>
                    <a:noFill/>
                  </pic:spPr>
                </pic:pic>
              </a:graphicData>
            </a:graphic>
          </wp:anchor>
        </w:drawing>
        <w:t>Plant Biosystems - An International Journal Dealing with all Aspects of Plant Biology</w:t>
      </w:r>
    </w:p>
    <w:p>
      <w:pPr>
        <w:spacing w:after="0" w:line="2" w:lineRule="exact"/>
        <w:rPr>
          <w:sz w:val="24"/>
          <w:szCs w:val="24"/>
          <w:color w:val="auto"/>
        </w:rPr>
      </w:pPr>
    </w:p>
    <w:p>
      <w:pPr>
        <w:ind w:left="1120"/>
        <w:spacing w:after="0"/>
        <w:rPr>
          <w:sz w:val="20"/>
          <w:szCs w:val="20"/>
          <w:color w:val="auto"/>
        </w:rPr>
      </w:pPr>
      <w:r>
        <w:rPr>
          <w:rFonts w:ascii="Courier New" w:cs="Courier New" w:eastAsia="Courier New" w:hAnsi="Courier New"/>
          <w:sz w:val="24"/>
          <w:szCs w:val="24"/>
          <w:b w:val="1"/>
          <w:bCs w:val="1"/>
          <w:color w:val="60605B"/>
        </w:rPr>
        <w:t>Official Journal of the Societa Botanica Italiana</w:t>
      </w:r>
    </w:p>
    <w:p>
      <w:pPr>
        <w:spacing w:after="0" w:line="200" w:lineRule="exact"/>
        <w:rPr>
          <w:sz w:val="24"/>
          <w:szCs w:val="24"/>
          <w:color w:val="auto"/>
        </w:rPr>
      </w:pPr>
    </w:p>
    <w:p>
      <w:pPr>
        <w:spacing w:after="0" w:line="200" w:lineRule="exact"/>
        <w:rPr>
          <w:sz w:val="24"/>
          <w:szCs w:val="24"/>
          <w:color w:val="auto"/>
        </w:rPr>
      </w:pPr>
    </w:p>
    <w:p>
      <w:pPr>
        <w:spacing w:after="0" w:line="38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1126-3504 (Print) 1724-5575 (Online) Journal homepage: </w:t>
      </w:r>
      <w:hyperlink r:id="rId10">
        <w:r>
          <w:rPr>
            <w:rFonts w:ascii="Courier New" w:cs="Courier New" w:eastAsia="Courier New" w:hAnsi="Courier New"/>
            <w:sz w:val="13"/>
            <w:szCs w:val="13"/>
            <w:b w:val="1"/>
            <w:bCs w:val="1"/>
            <w:u w:val="single" w:color="auto"/>
            <w:color w:val="auto"/>
          </w:rPr>
          <w:t>https://www.tandfonline.com/loi/tplb20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1646"/>
        <w:spacing w:after="0" w:line="288" w:lineRule="auto"/>
        <w:rPr>
          <w:sz w:val="20"/>
          <w:szCs w:val="20"/>
          <w:color w:val="auto"/>
        </w:rPr>
      </w:pPr>
      <w:r>
        <w:rPr>
          <w:rFonts w:ascii="Courier New" w:cs="Courier New" w:eastAsia="Courier New" w:hAnsi="Courier New"/>
          <w:sz w:val="36"/>
          <w:szCs w:val="36"/>
          <w:b w:val="1"/>
          <w:bCs w:val="1"/>
          <w:color w:val="auto"/>
        </w:rPr>
        <w:t>Human influence on the flora of the Spanish Central Range</w:t>
      </w:r>
    </w:p>
    <w:p>
      <w:pPr>
        <w:spacing w:after="0" w:line="200" w:lineRule="exact"/>
        <w:rPr>
          <w:sz w:val="24"/>
          <w:szCs w:val="24"/>
          <w:color w:val="auto"/>
        </w:rPr>
      </w:pPr>
    </w:p>
    <w:p>
      <w:pPr>
        <w:spacing w:after="0" w:line="216"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Álvaro Enríquez-de-Salamanca</w:t>
      </w:r>
    </w:p>
    <w:p>
      <w:pPr>
        <w:spacing w:after="0" w:line="200" w:lineRule="exact"/>
        <w:rPr>
          <w:sz w:val="24"/>
          <w:szCs w:val="24"/>
          <w:color w:val="auto"/>
        </w:rPr>
      </w:pPr>
    </w:p>
    <w:p>
      <w:pPr>
        <w:spacing w:after="0" w:line="269" w:lineRule="exact"/>
        <w:rPr>
          <w:sz w:val="24"/>
          <w:szCs w:val="24"/>
          <w:color w:val="auto"/>
        </w:rPr>
      </w:pPr>
    </w:p>
    <w:p>
      <w:pPr>
        <w:jc w:val="both"/>
        <w:ind w:left="500" w:right="926"/>
        <w:spacing w:after="0" w:line="255" w:lineRule="exact"/>
        <w:rPr>
          <w:rFonts w:ascii="Arial Unicode MS" w:cs="Arial Unicode MS" w:eastAsia="Arial Unicode MS" w:hAnsi="Arial Unicode MS"/>
          <w:sz w:val="20"/>
          <w:szCs w:val="20"/>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Álvaro Enríquez-de-Salamanca (2020) Human influence on the flora of the</w:t>
      </w:r>
      <w:r>
        <w:rPr>
          <w:rFonts w:ascii="Courier New" w:cs="Courier New" w:eastAsia="Courier New" w:hAnsi="Courier New"/>
          <w:sz w:val="20"/>
          <w:szCs w:val="20"/>
          <w:b w:val="1"/>
          <w:bCs w:val="1"/>
          <w:color w:val="auto"/>
        </w:rPr>
        <w:t xml:space="preserve"> </w:t>
      </w:r>
      <w:r>
        <w:rPr>
          <w:rFonts w:ascii="Arial Unicode MS" w:cs="Arial Unicode MS" w:eastAsia="Arial Unicode MS" w:hAnsi="Arial Unicode MS"/>
          <w:sz w:val="20"/>
          <w:szCs w:val="20"/>
          <w:color w:val="auto"/>
        </w:rPr>
        <w:t xml:space="preserve">Spanish Central Range, Plant Biosystems - An International Journal Dealing with all Aspects of Plant Biology, 154:4, 474-480, DOI: </w:t>
      </w:r>
      <w:hyperlink r:id="rId12">
        <w:r>
          <w:rPr>
            <w:rFonts w:ascii="Arial Unicode MS" w:cs="Arial Unicode MS" w:eastAsia="Arial Unicode MS" w:hAnsi="Arial Unicode MS"/>
            <w:sz w:val="20"/>
            <w:szCs w:val="20"/>
            <w:u w:val="single" w:color="auto"/>
            <w:color w:val="auto"/>
          </w:rPr>
          <w:t>10.1080/11263504.2019.1635224</w:t>
        </w:r>
      </w:hyperlink>
    </w:p>
    <w:p>
      <w:pPr>
        <w:spacing w:after="0" w:line="134"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https://doi.org/10.1080/11263504.2019.1635224</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04 Jul 2019.</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101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https://www.tandfonline.com/action/journalInformation?journalCode=tplb20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line="64" w:lineRule="exact"/>
        <w:rPr>
          <w:sz w:val="20"/>
          <w:szCs w:val="20"/>
          <w:color w:val="auto"/>
        </w:rPr>
      </w:pPr>
    </w:p>
    <w:p>
      <w:pPr>
        <w:ind w:right="4260"/>
        <w:spacing w:after="0" w:line="241" w:lineRule="auto"/>
        <w:rPr>
          <w:sz w:val="20"/>
          <w:szCs w:val="20"/>
          <w:color w:val="auto"/>
        </w:rPr>
      </w:pPr>
      <w:r>
        <w:rPr>
          <w:rFonts w:ascii="Arial" w:cs="Arial" w:eastAsia="Arial" w:hAnsi="Arial"/>
          <w:sz w:val="15"/>
          <w:szCs w:val="15"/>
          <w:color w:val="auto"/>
        </w:rPr>
        <w:t>PLANT BIOSYSTEMS - AN INTERNATIONAL JOURNAL DEALING WITH ALL ASPECTS OF PLANT BIOLOGY 2020, VOL. 154, NO. 4, 474–480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5231765</wp:posOffset>
            </wp:positionH>
            <wp:positionV relativeFrom="paragraph">
              <wp:posOffset>-207010</wp:posOffset>
            </wp:positionV>
            <wp:extent cx="1290955"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290955" cy="304800"/>
                    </a:xfrm>
                    <a:prstGeom prst="rect">
                      <a:avLst/>
                    </a:prstGeom>
                    <a:noFill/>
                  </pic:spPr>
                </pic:pic>
              </a:graphicData>
            </a:graphic>
          </wp:anchor>
        </w:drawing>
      </w:r>
    </w:p>
    <w:p>
      <w:pPr>
        <w:spacing w:after="0"/>
        <w:rPr>
          <w:rFonts w:ascii="Arial" w:cs="Arial" w:eastAsia="Arial" w:hAnsi="Arial"/>
          <w:sz w:val="15"/>
          <w:szCs w:val="15"/>
          <w:color w:val="000080"/>
        </w:rPr>
      </w:pPr>
      <w:hyperlink r:id="rId13">
        <w:r>
          <w:rPr>
            <w:rFonts w:ascii="Arial" w:cs="Arial" w:eastAsia="Arial" w:hAnsi="Arial"/>
            <w:sz w:val="15"/>
            <w:szCs w:val="15"/>
            <w:color w:val="000080"/>
          </w:rPr>
          <w:t>https://doi.org/10.1080/11263504.2019.1635224</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5728970</wp:posOffset>
            </wp:positionH>
            <wp:positionV relativeFrom="paragraph">
              <wp:posOffset>129540</wp:posOffset>
            </wp:positionV>
            <wp:extent cx="793750" cy="1517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93750" cy="1517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wp:posOffset>
                </wp:positionH>
                <wp:positionV relativeFrom="paragraph">
                  <wp:posOffset>57785</wp:posOffset>
                </wp:positionV>
                <wp:extent cx="652462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4625" cy="4763"/>
                        </a:xfrm>
                        <a:prstGeom prst="line">
                          <a:avLst/>
                        </a:prstGeom>
                        <a:solidFill>
                          <a:srgbClr val="FFFFFF"/>
                        </a:solidFill>
                        <a:ln w="22059">
                          <a:solidFill>
                            <a:srgbClr val="10157E"/>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55pt" to="513.6pt,4.55pt" o:allowincell="f" strokecolor="#10157E" strokeweight="1.736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57785</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9359">
                          <a:solidFill>
                            <a:srgbClr val="10157E"/>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55pt" to="0.3pt,4.55pt" o:allowincell="f" strokecolor="#10157E" strokeweight="0.73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8"/>
          <w:szCs w:val="28"/>
          <w:color w:val="10157E"/>
        </w:rPr>
        <w:t>Human influence on the flora of the Spanish Central Range</w:t>
      </w:r>
    </w:p>
    <w:p>
      <w:pPr>
        <w:spacing w:after="0" w:line="194" w:lineRule="auto"/>
        <w:tabs>
          <w:tab w:leader="none" w:pos="900" w:val="left"/>
          <w:tab w:leader="none" w:pos="2680" w:val="left"/>
        </w:tabs>
        <w:rPr>
          <w:sz w:val="20"/>
          <w:szCs w:val="20"/>
          <w:color w:val="auto"/>
        </w:rPr>
      </w:pPr>
      <w:r>
        <w:rPr>
          <w:rFonts w:ascii="Arial" w:cs="Arial" w:eastAsia="Arial" w:hAnsi="Arial"/>
          <w:sz w:val="9"/>
          <w:szCs w:val="9"/>
          <w:color w:val="auto"/>
        </w:rPr>
        <w:t xml:space="preserve"> </w:t>
      </w:r>
      <w:r>
        <w:rPr>
          <w:sz w:val="20"/>
          <w:szCs w:val="20"/>
          <w:color w:val="auto"/>
        </w:rPr>
        <w:tab/>
      </w:r>
      <w:r>
        <w:rPr>
          <w:rFonts w:ascii="Arial" w:cs="Arial" w:eastAsia="Arial" w:hAnsi="Arial"/>
          <w:sz w:val="9"/>
          <w:szCs w:val="9"/>
          <w:color w:val="auto"/>
        </w:rPr>
        <w:t>ı</w:t>
      </w:r>
      <w:r>
        <w:rPr>
          <w:sz w:val="20"/>
          <w:szCs w:val="20"/>
          <w:color w:val="auto"/>
        </w:rPr>
        <w:tab/>
      </w:r>
      <w:r>
        <w:rPr>
          <w:rFonts w:ascii="Arial" w:cs="Arial" w:eastAsia="Arial" w:hAnsi="Arial"/>
          <w:sz w:val="12"/>
          <w:szCs w:val="12"/>
          <w:color w:val="000080"/>
        </w:rPr>
        <w:t>a</w:t>
      </w:r>
      <w:r>
        <w:rPr>
          <w:rFonts w:ascii="Arial" w:cs="Arial" w:eastAsia="Arial" w:hAnsi="Arial"/>
          <w:sz w:val="12"/>
          <w:szCs w:val="12"/>
          <w:color w:val="000000"/>
        </w:rPr>
        <w:t>,</w:t>
      </w:r>
      <w:r>
        <w:rPr>
          <w:rFonts w:ascii="Arial" w:cs="Arial" w:eastAsia="Arial" w:hAnsi="Arial"/>
          <w:sz w:val="12"/>
          <w:szCs w:val="12"/>
          <w:color w:val="000080"/>
        </w:rPr>
        <w:t>b</w:t>
      </w:r>
      <w:r>
        <w:rPr>
          <w:rFonts w:ascii="Arial" w:cs="Arial" w:eastAsia="Arial" w:hAnsi="Arial"/>
          <w:sz w:val="12"/>
          <w:szCs w:val="12"/>
          <w:color w:val="000000"/>
        </w:rPr>
        <w:t>,</w:t>
      </w:r>
      <w:r>
        <w:rPr>
          <w:rFonts w:ascii="Arial" w:cs="Arial" w:eastAsia="Arial" w:hAnsi="Arial"/>
          <w:sz w:val="12"/>
          <w:szCs w:val="12"/>
          <w:color w:val="000080"/>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1953895</wp:posOffset>
            </wp:positionH>
            <wp:positionV relativeFrom="paragraph">
              <wp:posOffset>118110</wp:posOffset>
            </wp:positionV>
            <wp:extent cx="127000" cy="1270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127000" cy="127000"/>
                    </a:xfrm>
                    <a:prstGeom prst="rect">
                      <a:avLst/>
                    </a:prstGeom>
                    <a:noFill/>
                  </pic:spPr>
                </pic:pic>
              </a:graphicData>
            </a:graphic>
          </wp:anchor>
        </w:drawing>
      </w:r>
    </w:p>
    <w:p>
      <w:pPr>
        <w:spacing w:after="0" w:line="129" w:lineRule="exact"/>
        <w:rPr>
          <w:sz w:val="20"/>
          <w:szCs w:val="20"/>
          <w:color w:val="auto"/>
        </w:rPr>
      </w:pPr>
    </w:p>
    <w:p>
      <w:pPr>
        <w:spacing w:after="0"/>
        <w:rPr>
          <w:sz w:val="20"/>
          <w:szCs w:val="20"/>
          <w:color w:val="auto"/>
        </w:rPr>
      </w:pPr>
      <w:r>
        <w:rPr>
          <w:rFonts w:ascii="Arial" w:cs="Arial" w:eastAsia="Arial" w:hAnsi="Arial"/>
          <w:sz w:val="21"/>
          <w:szCs w:val="21"/>
          <w:color w:val="auto"/>
        </w:rPr>
        <w:t>Alvaro Enr quez-de-Salamanca</w:t>
      </w:r>
    </w:p>
    <w:p>
      <w:pPr>
        <w:spacing w:after="0" w:line="121" w:lineRule="exact"/>
        <w:rPr>
          <w:sz w:val="20"/>
          <w:szCs w:val="20"/>
          <w:color w:val="auto"/>
        </w:rPr>
      </w:pPr>
    </w:p>
    <w:p>
      <w:pPr>
        <w:ind w:right="360"/>
        <w:spacing w:after="0" w:line="204" w:lineRule="auto"/>
        <w:rPr>
          <w:sz w:val="20"/>
          <w:szCs w:val="20"/>
          <w:color w:val="auto"/>
        </w:rPr>
      </w:pPr>
      <w:r>
        <w:rPr>
          <w:rFonts w:ascii="Arial" w:cs="Arial" w:eastAsia="Arial" w:hAnsi="Arial"/>
          <w:sz w:val="23"/>
          <w:szCs w:val="23"/>
          <w:color w:val="auto"/>
          <w:vertAlign w:val="superscript"/>
        </w:rPr>
        <w:t>a</w:t>
      </w:r>
      <w:r>
        <w:rPr>
          <w:rFonts w:ascii="Arial" w:cs="Arial" w:eastAsia="Arial" w:hAnsi="Arial"/>
          <w:sz w:val="18"/>
          <w:szCs w:val="18"/>
          <w:color w:val="auto"/>
        </w:rPr>
        <w:t xml:space="preserve">DRABA Ingenierıa y Consultorıa Medioambiental, San Lorenzo de El Escorial, Spain; </w:t>
      </w:r>
      <w:r>
        <w:rPr>
          <w:rFonts w:ascii="Arial" w:cs="Arial" w:eastAsia="Arial" w:hAnsi="Arial"/>
          <w:sz w:val="23"/>
          <w:szCs w:val="23"/>
          <w:color w:val="auto"/>
          <w:vertAlign w:val="superscript"/>
        </w:rPr>
        <w:t>b</w:t>
      </w:r>
      <w:r>
        <w:rPr>
          <w:rFonts w:ascii="Arial" w:cs="Arial" w:eastAsia="Arial" w:hAnsi="Arial"/>
          <w:sz w:val="18"/>
          <w:szCs w:val="18"/>
          <w:color w:val="auto"/>
        </w:rPr>
        <w:t xml:space="preserve">Departamento de Biodiversidad, Ecologıa y Evolucion (Unidad de Botanica), Universidad Complutense de Madrid, Madrid, Spain; </w:t>
      </w:r>
      <w:r>
        <w:rPr>
          <w:rFonts w:ascii="Arial" w:cs="Arial" w:eastAsia="Arial" w:hAnsi="Arial"/>
          <w:sz w:val="23"/>
          <w:szCs w:val="23"/>
          <w:color w:val="auto"/>
          <w:vertAlign w:val="superscript"/>
        </w:rPr>
        <w:t>c</w:t>
      </w:r>
      <w:r>
        <w:rPr>
          <w:rFonts w:ascii="Arial" w:cs="Arial" w:eastAsia="Arial" w:hAnsi="Arial"/>
          <w:sz w:val="18"/>
          <w:szCs w:val="18"/>
          <w:color w:val="auto"/>
        </w:rPr>
        <w:t>Facultad de Ciencias, Universidad Nacional de Educacion a Distancia (UNED), Madrid, Spain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156845</wp:posOffset>
                </wp:positionV>
                <wp:extent cx="5304790" cy="189166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4790" cy="1891665"/>
                        </a:xfrm>
                        <a:prstGeom prst="rect">
                          <a:avLst/>
                        </a:prstGeom>
                        <a:solidFill>
                          <a:srgbClr val="E7E9F2"/>
                        </a:solidFill>
                      </wps:spPr>
                      <wps:bodyPr/>
                    </wps:wsp>
                  </a:graphicData>
                </a:graphic>
              </wp:anchor>
            </w:drawing>
          </mc:Choice>
          <mc:Fallback>
            <w:pict>
              <v:rect id="Shape 22" o:spid="_x0000_s1047" style="position:absolute;margin-left:-0.0999pt;margin-top:12.35pt;width:417.7pt;height:14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9F2" stroked="f"/>
            </w:pict>
          </mc:Fallback>
        </mc:AlternateContent>
      </w:r>
    </w:p>
    <w:p>
      <w:pPr>
        <w:sectPr>
          <w:pgSz w:w="12180" w:h="15938" w:orient="portrait"/>
          <w:cols w:equalWidth="0" w:num="1">
            <w:col w:w="10280"/>
          </w:cols>
          <w:pgMar w:left="960" w:top="826" w:right="949" w:bottom="0" w:gutter="0" w:footer="0" w:header="0"/>
        </w:sectPr>
      </w:pPr>
    </w:p>
    <w:p>
      <w:pPr>
        <w:spacing w:after="0" w:line="200" w:lineRule="exact"/>
        <w:rPr>
          <w:sz w:val="20"/>
          <w:szCs w:val="20"/>
          <w:color w:val="auto"/>
        </w:rPr>
      </w:pPr>
    </w:p>
    <w:p>
      <w:pPr>
        <w:spacing w:after="0" w:line="249" w:lineRule="exact"/>
        <w:rPr>
          <w:sz w:val="20"/>
          <w:szCs w:val="20"/>
          <w:color w:val="auto"/>
        </w:rPr>
      </w:pPr>
    </w:p>
    <w:p>
      <w:pPr>
        <w:ind w:left="240"/>
        <w:spacing w:after="0"/>
        <w:rPr>
          <w:sz w:val="20"/>
          <w:szCs w:val="20"/>
          <w:color w:val="auto"/>
        </w:rPr>
      </w:pPr>
      <w:r>
        <w:rPr>
          <w:rFonts w:ascii="Arial" w:cs="Arial" w:eastAsia="Arial" w:hAnsi="Arial"/>
          <w:sz w:val="15"/>
          <w:szCs w:val="15"/>
          <w:color w:val="10157E"/>
        </w:rPr>
        <w:t>ABSTRACT</w:t>
      </w:r>
    </w:p>
    <w:p>
      <w:pPr>
        <w:spacing w:after="0" w:line="7" w:lineRule="exact"/>
        <w:rPr>
          <w:sz w:val="20"/>
          <w:szCs w:val="20"/>
          <w:color w:val="auto"/>
        </w:rPr>
      </w:pPr>
    </w:p>
    <w:p>
      <w:pPr>
        <w:jc w:val="both"/>
        <w:ind w:left="240"/>
        <w:spacing w:after="0" w:line="246" w:lineRule="auto"/>
        <w:rPr>
          <w:sz w:val="20"/>
          <w:szCs w:val="20"/>
          <w:color w:val="auto"/>
        </w:rPr>
      </w:pPr>
      <w:r>
        <w:rPr>
          <w:rFonts w:ascii="Arial" w:cs="Arial" w:eastAsia="Arial" w:hAnsi="Arial"/>
          <w:sz w:val="17"/>
          <w:szCs w:val="17"/>
          <w:color w:val="auto"/>
        </w:rPr>
        <w:t>Mediterranean ecosystems have a high diversity of plants, especially in mountain areas; this diversity is especially high in the eastern sector of the Spanish Central Range, where Mediterranean and Eurosiberian species contact. Parts of these plants have been favoured by human activities throughout the last millennia, in an intentional or unintentional way. We have studied the composition of the flora of a valley in the Spanish Central Range to determine the human influence. Although it is a mountain-ous area, where the presence of synanthropic species should be lower than in territories with a strong human impact, we have identified a minimum of 20.7% of the plants favoured by human action, including alien (6.2%) and strict ruderals (14.5%), which may increase to 39.2% including plants grow-ing both in ruderal and non-ruderal habitats. The entrance of ruderal and alien plants continues cur-rently, especially through roadsides, and probably increases in the future, due to growing tourism and to climate change, which may influence the patterns of colonization and invasion of ruderal and alien plants, and the response of the native flora.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Arial" w:cs="Arial" w:eastAsia="Arial" w:hAnsi="Arial"/>
          <w:sz w:val="15"/>
          <w:szCs w:val="15"/>
          <w:color w:val="10157E"/>
        </w:rPr>
        <w:t>ARTICLE HISTORY</w:t>
      </w:r>
    </w:p>
    <w:p>
      <w:pPr>
        <w:spacing w:after="0" w:line="5" w:lineRule="exact"/>
        <w:rPr>
          <w:sz w:val="20"/>
          <w:szCs w:val="20"/>
          <w:color w:val="auto"/>
        </w:rPr>
      </w:pPr>
    </w:p>
    <w:p>
      <w:pPr>
        <w:ind w:right="140"/>
        <w:spacing w:after="0" w:line="331" w:lineRule="auto"/>
        <w:rPr>
          <w:sz w:val="20"/>
          <w:szCs w:val="20"/>
          <w:color w:val="auto"/>
        </w:rPr>
      </w:pPr>
      <w:r>
        <w:rPr>
          <w:rFonts w:ascii="Arial" w:cs="Arial" w:eastAsia="Arial" w:hAnsi="Arial"/>
          <w:sz w:val="13"/>
          <w:szCs w:val="13"/>
          <w:color w:val="auto"/>
        </w:rPr>
        <w:t>Received 22 October 2018 Accepted 17 June 2019</w:t>
      </w:r>
    </w:p>
    <w:p>
      <w:pPr>
        <w:spacing w:after="0" w:line="130" w:lineRule="exact"/>
        <w:rPr>
          <w:sz w:val="20"/>
          <w:szCs w:val="20"/>
          <w:color w:val="auto"/>
        </w:rPr>
      </w:pPr>
    </w:p>
    <w:p>
      <w:pPr>
        <w:spacing w:after="0"/>
        <w:rPr>
          <w:sz w:val="20"/>
          <w:szCs w:val="20"/>
          <w:color w:val="auto"/>
        </w:rPr>
      </w:pPr>
      <w:r>
        <w:rPr>
          <w:rFonts w:ascii="Arial" w:cs="Arial" w:eastAsia="Arial" w:hAnsi="Arial"/>
          <w:sz w:val="15"/>
          <w:szCs w:val="15"/>
          <w:color w:val="10157E"/>
        </w:rPr>
        <w:t>KEYWORDS</w:t>
      </w:r>
    </w:p>
    <w:p>
      <w:pPr>
        <w:spacing w:after="0" w:line="5" w:lineRule="exact"/>
        <w:rPr>
          <w:sz w:val="20"/>
          <w:szCs w:val="20"/>
          <w:color w:val="auto"/>
        </w:rPr>
      </w:pPr>
    </w:p>
    <w:p>
      <w:pPr>
        <w:ind w:right="60"/>
        <w:spacing w:after="0" w:line="281" w:lineRule="auto"/>
        <w:rPr>
          <w:sz w:val="20"/>
          <w:szCs w:val="20"/>
          <w:color w:val="auto"/>
        </w:rPr>
      </w:pPr>
      <w:r>
        <w:rPr>
          <w:rFonts w:ascii="Arial" w:cs="Arial" w:eastAsia="Arial" w:hAnsi="Arial"/>
          <w:sz w:val="14"/>
          <w:szCs w:val="14"/>
          <w:color w:val="auto"/>
        </w:rPr>
        <w:t>Alien plants; ruderal plants; anthropic colonisers; synanthropic plants; Spain</w:t>
      </w:r>
    </w:p>
    <w:p>
      <w:pPr>
        <w:spacing w:after="0" w:line="1315" w:lineRule="exact"/>
        <w:rPr>
          <w:sz w:val="20"/>
          <w:szCs w:val="20"/>
          <w:color w:val="auto"/>
        </w:rPr>
      </w:pPr>
    </w:p>
    <w:p>
      <w:pPr>
        <w:sectPr>
          <w:pgSz w:w="12180" w:h="15938" w:orient="portrait"/>
          <w:cols w:equalWidth="0" w:num="2">
            <w:col w:w="8120" w:space="360"/>
            <w:col w:w="1800"/>
          </w:cols>
          <w:pgMar w:left="960" w:top="826" w:right="949"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spacing w:after="0"/>
        <w:rPr>
          <w:sz w:val="20"/>
          <w:szCs w:val="20"/>
          <w:color w:val="auto"/>
        </w:rPr>
      </w:pPr>
      <w:r>
        <w:rPr>
          <w:rFonts w:ascii="Arial" w:cs="Arial" w:eastAsia="Arial" w:hAnsi="Arial"/>
          <w:sz w:val="21"/>
          <w:szCs w:val="21"/>
          <w:color w:val="10157E"/>
        </w:rPr>
        <w:t>Introduction</w:t>
      </w:r>
    </w:p>
    <w:p>
      <w:pPr>
        <w:spacing w:after="0" w:line="156"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 xml:space="preserve">The eastern sector of the Spanish Central Range has great geobotanical interest because it is the southern limit of the Iberian distribution of many Eurosiberian plants, while it houses a genuine Mediterranean flora (Hernandez and Sainz </w:t>
      </w:r>
      <w:r>
        <w:rPr>
          <w:rFonts w:ascii="Arial" w:cs="Arial" w:eastAsia="Arial" w:hAnsi="Arial"/>
          <w:sz w:val="18"/>
          <w:szCs w:val="18"/>
          <w:color w:val="000080"/>
        </w:rPr>
        <w:t>1978</w:t>
      </w:r>
      <w:r>
        <w:rPr>
          <w:rFonts w:ascii="Arial" w:cs="Arial" w:eastAsia="Arial" w:hAnsi="Arial"/>
          <w:sz w:val="18"/>
          <w:szCs w:val="18"/>
          <w:color w:val="000000"/>
        </w:rPr>
        <w:t>). It is a late-glacial refuge, with the presence of relict</w:t>
      </w:r>
      <w:r>
        <w:rPr>
          <w:rFonts w:ascii="Arial" w:cs="Arial" w:eastAsia="Arial" w:hAnsi="Arial"/>
          <w:sz w:val="18"/>
          <w:szCs w:val="18"/>
          <w:color w:val="000080"/>
        </w:rPr>
        <w:t xml:space="preserve"> </w:t>
      </w:r>
      <w:r>
        <w:rPr>
          <w:rFonts w:ascii="Arial" w:cs="Arial" w:eastAsia="Arial" w:hAnsi="Arial"/>
          <w:sz w:val="18"/>
          <w:szCs w:val="18"/>
          <w:color w:val="000000"/>
        </w:rPr>
        <w:t xml:space="preserve">species such as Fagus sylvatica L. (Lopez-Merino et al. </w:t>
      </w:r>
      <w:r>
        <w:rPr>
          <w:rFonts w:ascii="Arial" w:cs="Arial" w:eastAsia="Arial" w:hAnsi="Arial"/>
          <w:sz w:val="18"/>
          <w:szCs w:val="18"/>
          <w:color w:val="000080"/>
        </w:rPr>
        <w:t>2008</w:t>
      </w:r>
      <w:r>
        <w:rPr>
          <w:rFonts w:ascii="Arial" w:cs="Arial" w:eastAsia="Arial" w:hAnsi="Arial"/>
          <w:sz w:val="18"/>
          <w:szCs w:val="18"/>
          <w:color w:val="000000"/>
        </w:rPr>
        <w:t xml:space="preserve">), while others already disappeared, such as Carpinus or Tilia (Schaad et al. </w:t>
      </w:r>
      <w:r>
        <w:rPr>
          <w:rFonts w:ascii="Arial" w:cs="Arial" w:eastAsia="Arial" w:hAnsi="Arial"/>
          <w:sz w:val="18"/>
          <w:szCs w:val="18"/>
          <w:color w:val="000080"/>
        </w:rPr>
        <w:t>2014</w:t>
      </w:r>
      <w:r>
        <w:rPr>
          <w:rFonts w:ascii="Arial" w:cs="Arial" w:eastAsia="Arial" w:hAnsi="Arial"/>
          <w:sz w:val="18"/>
          <w:szCs w:val="18"/>
          <w:color w:val="000000"/>
        </w:rPr>
        <w:t xml:space="preserve">), due to the aridification of the climate in the Late Holocene (Jalut et al. </w:t>
      </w:r>
      <w:r>
        <w:rPr>
          <w:rFonts w:ascii="Arial" w:cs="Arial" w:eastAsia="Arial" w:hAnsi="Arial"/>
          <w:sz w:val="18"/>
          <w:szCs w:val="18"/>
          <w:color w:val="000080"/>
        </w:rPr>
        <w:t>2009</w:t>
      </w:r>
      <w:r>
        <w:rPr>
          <w:rFonts w:ascii="Arial" w:cs="Arial" w:eastAsia="Arial" w:hAnsi="Arial"/>
          <w:sz w:val="18"/>
          <w:szCs w:val="18"/>
          <w:color w:val="000000"/>
        </w:rPr>
        <w:t xml:space="preserve">; Schaad et al. </w:t>
      </w:r>
      <w:r>
        <w:rPr>
          <w:rFonts w:ascii="Arial" w:cs="Arial" w:eastAsia="Arial" w:hAnsi="Arial"/>
          <w:sz w:val="18"/>
          <w:szCs w:val="18"/>
          <w:color w:val="000080"/>
        </w:rPr>
        <w:t>2014</w:t>
      </w:r>
      <w:r>
        <w:rPr>
          <w:rFonts w:ascii="Arial" w:cs="Arial" w:eastAsia="Arial" w:hAnsi="Arial"/>
          <w:sz w:val="18"/>
          <w:szCs w:val="18"/>
          <w:color w:val="000000"/>
        </w:rPr>
        <w:t xml:space="preserve">) and the competition of Quercus pyrenaica Willd. (Franco et al. </w:t>
      </w:r>
      <w:r>
        <w:rPr>
          <w:rFonts w:ascii="Arial" w:cs="Arial" w:eastAsia="Arial" w:hAnsi="Arial"/>
          <w:sz w:val="18"/>
          <w:szCs w:val="18"/>
          <w:color w:val="000080"/>
        </w:rPr>
        <w:t>1998</w:t>
      </w:r>
      <w:r>
        <w:rPr>
          <w:rFonts w:ascii="Arial" w:cs="Arial" w:eastAsia="Arial" w:hAnsi="Arial"/>
          <w:sz w:val="18"/>
          <w:szCs w:val="18"/>
          <w:color w:val="000000"/>
        </w:rPr>
        <w:t>). Mediterranean ecosystems, and especially mountain</w:t>
      </w:r>
      <w:r>
        <w:rPr>
          <w:rFonts w:ascii="Arial" w:cs="Arial" w:eastAsia="Arial" w:hAnsi="Arial"/>
          <w:sz w:val="18"/>
          <w:szCs w:val="18"/>
          <w:color w:val="000080"/>
        </w:rPr>
        <w:t xml:space="preserve"> </w:t>
      </w:r>
      <w:r>
        <w:rPr>
          <w:rFonts w:ascii="Arial" w:cs="Arial" w:eastAsia="Arial" w:hAnsi="Arial"/>
          <w:sz w:val="18"/>
          <w:szCs w:val="18"/>
          <w:color w:val="000000"/>
        </w:rPr>
        <w:t xml:space="preserve">areas, have great diversity of plants as a result of successive processes of colonization and disappearance, which have been determined mainly by oscillations in the climate and human action (Allen </w:t>
      </w:r>
      <w:r>
        <w:rPr>
          <w:rFonts w:ascii="Arial" w:cs="Arial" w:eastAsia="Arial" w:hAnsi="Arial"/>
          <w:sz w:val="18"/>
          <w:szCs w:val="18"/>
          <w:color w:val="000080"/>
        </w:rPr>
        <w:t>2003</w:t>
      </w:r>
      <w:r>
        <w:rPr>
          <w:rFonts w:ascii="Arial" w:cs="Arial" w:eastAsia="Arial" w:hAnsi="Arial"/>
          <w:sz w:val="18"/>
          <w:szCs w:val="18"/>
          <w:color w:val="000000"/>
        </w:rPr>
        <w:t xml:space="preserve">; Jalut et al. </w:t>
      </w:r>
      <w:r>
        <w:rPr>
          <w:rFonts w:ascii="Arial" w:cs="Arial" w:eastAsia="Arial" w:hAnsi="Arial"/>
          <w:sz w:val="18"/>
          <w:szCs w:val="18"/>
          <w:color w:val="000080"/>
        </w:rPr>
        <w:t>2009</w:t>
      </w:r>
      <w:r>
        <w:rPr>
          <w:rFonts w:ascii="Arial" w:cs="Arial" w:eastAsia="Arial" w:hAnsi="Arial"/>
          <w:sz w:val="18"/>
          <w:szCs w:val="18"/>
          <w:color w:val="000000"/>
        </w:rPr>
        <w:t>).</w:t>
      </w:r>
    </w:p>
    <w:p>
      <w:pPr>
        <w:spacing w:after="0" w:line="6" w:lineRule="exact"/>
        <w:rPr>
          <w:sz w:val="20"/>
          <w:szCs w:val="20"/>
          <w:color w:val="auto"/>
        </w:rPr>
      </w:pPr>
    </w:p>
    <w:p>
      <w:pPr>
        <w:jc w:val="both"/>
        <w:ind w:firstLine="239"/>
        <w:spacing w:after="0" w:line="266" w:lineRule="auto"/>
        <w:rPr>
          <w:sz w:val="20"/>
          <w:szCs w:val="20"/>
          <w:color w:val="auto"/>
        </w:rPr>
      </w:pPr>
      <w:r>
        <w:rPr>
          <w:rFonts w:ascii="Arial" w:cs="Arial" w:eastAsia="Arial" w:hAnsi="Arial"/>
          <w:sz w:val="19"/>
          <w:szCs w:val="19"/>
          <w:color w:val="auto"/>
        </w:rPr>
        <w:t xml:space="preserve">The climate has fluctuated greatly throughout the Quaternary, leading to changes in the distribution of organ-isms and even genetic differentiation of populations (Hewitt </w:t>
      </w:r>
      <w:r>
        <w:rPr>
          <w:rFonts w:ascii="Arial" w:cs="Arial" w:eastAsia="Arial" w:hAnsi="Arial"/>
          <w:sz w:val="19"/>
          <w:szCs w:val="19"/>
          <w:color w:val="000080"/>
        </w:rPr>
        <w:t>2000</w:t>
      </w:r>
      <w:r>
        <w:rPr>
          <w:rFonts w:ascii="Arial" w:cs="Arial" w:eastAsia="Arial" w:hAnsi="Arial"/>
          <w:sz w:val="19"/>
          <w:szCs w:val="19"/>
          <w:color w:val="000000"/>
        </w:rPr>
        <w:t>); even the Holocene has climate variability: humid,</w:t>
      </w:r>
      <w:r>
        <w:rPr>
          <w:rFonts w:ascii="Arial" w:cs="Arial" w:eastAsia="Arial" w:hAnsi="Arial"/>
          <w:sz w:val="19"/>
          <w:szCs w:val="19"/>
          <w:color w:val="000080"/>
        </w:rPr>
        <w:t xml:space="preserve"> </w:t>
      </w:r>
      <w:r>
        <w:rPr>
          <w:rFonts w:ascii="Arial" w:cs="Arial" w:eastAsia="Arial" w:hAnsi="Arial"/>
          <w:sz w:val="19"/>
          <w:szCs w:val="19"/>
          <w:color w:val="000000"/>
        </w:rPr>
        <w:t xml:space="preserve">temperate and seasonal in the Early; wetter, colder and less seasonal in the Middle; and with increased aridification and seasonality in the Later (Jalut et al. </w:t>
      </w:r>
      <w:r>
        <w:rPr>
          <w:rFonts w:ascii="Arial" w:cs="Arial" w:eastAsia="Arial" w:hAnsi="Arial"/>
          <w:sz w:val="19"/>
          <w:szCs w:val="19"/>
          <w:color w:val="000080"/>
        </w:rPr>
        <w:t>2009</w:t>
      </w:r>
      <w:r>
        <w:rPr>
          <w:rFonts w:ascii="Arial" w:cs="Arial" w:eastAsia="Arial" w:hAnsi="Arial"/>
          <w:sz w:val="19"/>
          <w:szCs w:val="19"/>
          <w:color w:val="000000"/>
        </w:rPr>
        <w:t xml:space="preserve">; Schaad et al. </w:t>
      </w:r>
      <w:r>
        <w:rPr>
          <w:rFonts w:ascii="Arial" w:cs="Arial" w:eastAsia="Arial" w:hAnsi="Arial"/>
          <w:sz w:val="19"/>
          <w:szCs w:val="19"/>
          <w:color w:val="000080"/>
        </w:rPr>
        <w:t>2014</w:t>
      </w:r>
      <w:r>
        <w:rPr>
          <w:rFonts w:ascii="Arial" w:cs="Arial" w:eastAsia="Arial" w:hAnsi="Arial"/>
          <w:sz w:val="19"/>
          <w:szCs w:val="19"/>
          <w:color w:val="000000"/>
        </w:rPr>
        <w:t>). A new epoch, Anthropocene (Crutzen and Stoermer</w:t>
      </w:r>
      <w:r>
        <w:rPr>
          <w:rFonts w:ascii="Arial" w:cs="Arial" w:eastAsia="Arial" w:hAnsi="Arial"/>
          <w:sz w:val="19"/>
          <w:szCs w:val="19"/>
          <w:color w:val="000080"/>
        </w:rPr>
        <w:t xml:space="preserve"> 2000</w:t>
      </w:r>
      <w:r>
        <w:rPr>
          <w:rFonts w:ascii="Arial" w:cs="Arial" w:eastAsia="Arial" w:hAnsi="Arial"/>
          <w:sz w:val="19"/>
          <w:szCs w:val="19"/>
          <w:color w:val="000000"/>
        </w:rPr>
        <w:t>; Waters et al.</w:t>
      </w:r>
      <w:r>
        <w:rPr>
          <w:rFonts w:ascii="Arial" w:cs="Arial" w:eastAsia="Arial" w:hAnsi="Arial"/>
          <w:sz w:val="19"/>
          <w:szCs w:val="19"/>
          <w:color w:val="000080"/>
        </w:rPr>
        <w:t xml:space="preserve"> 2016</w:t>
      </w:r>
      <w:r>
        <w:rPr>
          <w:rFonts w:ascii="Arial" w:cs="Arial" w:eastAsia="Arial" w:hAnsi="Arial"/>
          <w:sz w:val="19"/>
          <w:szCs w:val="19"/>
          <w:color w:val="000000"/>
        </w:rPr>
        <w:t>), was defined in mid-20th century,</w:t>
      </w:r>
      <w:r>
        <w:rPr>
          <w:rFonts w:ascii="Arial" w:cs="Arial" w:eastAsia="Arial" w:hAnsi="Arial"/>
          <w:sz w:val="19"/>
          <w:szCs w:val="19"/>
          <w:color w:val="000080"/>
        </w:rPr>
        <w:t xml:space="preserve"> </w:t>
      </w:r>
      <w:r>
        <w:rPr>
          <w:rFonts w:ascii="Arial" w:cs="Arial" w:eastAsia="Arial" w:hAnsi="Arial"/>
          <w:sz w:val="19"/>
          <w:szCs w:val="19"/>
          <w:color w:val="000000"/>
        </w:rPr>
        <w:t>characterized in the Mediterranean by increasing tempera-tures and droughts, and decreasing rainfall and runoff (Kovats et al. 2014). The current climatic changes result in the reduction of habitats and loss of summit species in the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113030</wp:posOffset>
                </wp:positionV>
                <wp:extent cx="652462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4625" cy="4763"/>
                        </a:xfrm>
                        <a:prstGeom prst="line">
                          <a:avLst/>
                        </a:prstGeom>
                        <a:solidFill>
                          <a:srgbClr val="FFFFFF"/>
                        </a:solidFill>
                        <a:ln w="18465">
                          <a:solidFill>
                            <a:srgbClr val="10157E"/>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8.9pt" to="513.6pt,8.9pt" o:allowincell="f" strokecolor="#10157E" strokeweight="1.453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113030</wp:posOffset>
                </wp:positionV>
                <wp:extent cx="120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10157E"/>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8.9pt" to="0.3pt,8.9pt" o:allowincell="f" strokecolor="#10157E" strokeweight="0.453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both"/>
        <w:spacing w:after="0" w:line="259" w:lineRule="auto"/>
        <w:rPr>
          <w:sz w:val="20"/>
          <w:szCs w:val="20"/>
          <w:color w:val="auto"/>
        </w:rPr>
      </w:pPr>
      <w:r>
        <w:rPr>
          <w:rFonts w:ascii="Arial" w:cs="Arial" w:eastAsia="Arial" w:hAnsi="Arial"/>
          <w:sz w:val="19"/>
          <w:szCs w:val="19"/>
          <w:color w:val="auto"/>
        </w:rPr>
        <w:t xml:space="preserve">mountains of the Mediterranean area (Gottfried et al. </w:t>
      </w:r>
      <w:r>
        <w:rPr>
          <w:rFonts w:ascii="Arial" w:cs="Arial" w:eastAsia="Arial" w:hAnsi="Arial"/>
          <w:sz w:val="19"/>
          <w:szCs w:val="19"/>
          <w:color w:val="000080"/>
        </w:rPr>
        <w:t>2012</w:t>
      </w:r>
      <w:r>
        <w:rPr>
          <w:rFonts w:ascii="Arial" w:cs="Arial" w:eastAsia="Arial" w:hAnsi="Arial"/>
          <w:sz w:val="19"/>
          <w:szCs w:val="19"/>
          <w:color w:val="auto"/>
        </w:rPr>
        <w:t xml:space="preserve">; Pauli et al. </w:t>
      </w:r>
      <w:r>
        <w:rPr>
          <w:rFonts w:ascii="Arial" w:cs="Arial" w:eastAsia="Arial" w:hAnsi="Arial"/>
          <w:sz w:val="19"/>
          <w:szCs w:val="19"/>
          <w:color w:val="000080"/>
        </w:rPr>
        <w:t>2012</w:t>
      </w:r>
      <w:r>
        <w:rPr>
          <w:rFonts w:ascii="Arial" w:cs="Arial" w:eastAsia="Arial" w:hAnsi="Arial"/>
          <w:sz w:val="19"/>
          <w:szCs w:val="19"/>
          <w:color w:val="auto"/>
        </w:rPr>
        <w:t>).</w:t>
      </w:r>
    </w:p>
    <w:p>
      <w:pPr>
        <w:spacing w:after="0" w:line="10" w:lineRule="exact"/>
        <w:rPr>
          <w:sz w:val="20"/>
          <w:szCs w:val="20"/>
          <w:color w:val="auto"/>
        </w:rPr>
      </w:pPr>
    </w:p>
    <w:p>
      <w:pPr>
        <w:jc w:val="both"/>
        <w:ind w:firstLine="240"/>
        <w:spacing w:after="0" w:line="263" w:lineRule="auto"/>
        <w:rPr>
          <w:sz w:val="20"/>
          <w:szCs w:val="20"/>
          <w:color w:val="auto"/>
        </w:rPr>
      </w:pPr>
      <w:r>
        <w:rPr>
          <w:rFonts w:ascii="Arial" w:cs="Arial" w:eastAsia="Arial" w:hAnsi="Arial"/>
          <w:sz w:val="19"/>
          <w:szCs w:val="19"/>
          <w:color w:val="auto"/>
        </w:rPr>
        <w:t>Until the Middle Ages, the composition of the flora of this area was exposed to a negligible human impact, but over the last ten centuries human activities, especially livestock, agriculture, transport and tourism, have modified it, incorpo-rating new species, introduced or synanthropic colonizers.</w:t>
      </w:r>
    </w:p>
    <w:p>
      <w:pPr>
        <w:spacing w:after="0" w:line="9" w:lineRule="exact"/>
        <w:rPr>
          <w:sz w:val="20"/>
          <w:szCs w:val="20"/>
          <w:color w:val="auto"/>
        </w:rPr>
      </w:pPr>
    </w:p>
    <w:p>
      <w:pPr>
        <w:jc w:val="both"/>
        <w:ind w:firstLine="240"/>
        <w:spacing w:after="0" w:line="264" w:lineRule="auto"/>
        <w:rPr>
          <w:sz w:val="20"/>
          <w:szCs w:val="20"/>
          <w:color w:val="auto"/>
        </w:rPr>
      </w:pPr>
      <w:r>
        <w:rPr>
          <w:rFonts w:ascii="Arial" w:cs="Arial" w:eastAsia="Arial" w:hAnsi="Arial"/>
          <w:sz w:val="19"/>
          <w:szCs w:val="19"/>
          <w:color w:val="auto"/>
        </w:rPr>
        <w:t>The aim of this article is to analyse the presence of synan-thropic species, both alien and native, in the Upper Jarama Valley, the area of greater botanical diversity of the eastern Spanish Central Range. We intend with that to quantify the human influence on the flora of this area, relating it to the history of its humanization.</w:t>
      </w:r>
    </w:p>
    <w:p>
      <w:pPr>
        <w:spacing w:after="0" w:line="373" w:lineRule="exact"/>
        <w:rPr>
          <w:sz w:val="20"/>
          <w:szCs w:val="20"/>
          <w:color w:val="auto"/>
        </w:rPr>
      </w:pPr>
    </w:p>
    <w:p>
      <w:pPr>
        <w:spacing w:after="0"/>
        <w:rPr>
          <w:sz w:val="20"/>
          <w:szCs w:val="20"/>
          <w:color w:val="auto"/>
        </w:rPr>
      </w:pPr>
      <w:r>
        <w:rPr>
          <w:rFonts w:ascii="Arial" w:cs="Arial" w:eastAsia="Arial" w:hAnsi="Arial"/>
          <w:sz w:val="21"/>
          <w:szCs w:val="21"/>
          <w:color w:val="10157E"/>
        </w:rPr>
        <w:t>Methods</w:t>
      </w:r>
    </w:p>
    <w:p>
      <w:pPr>
        <w:spacing w:after="0" w:line="142" w:lineRule="exact"/>
        <w:rPr>
          <w:sz w:val="20"/>
          <w:szCs w:val="20"/>
          <w:color w:val="auto"/>
        </w:rPr>
      </w:pPr>
    </w:p>
    <w:p>
      <w:pPr>
        <w:spacing w:after="0"/>
        <w:rPr>
          <w:sz w:val="20"/>
          <w:szCs w:val="20"/>
          <w:color w:val="auto"/>
        </w:rPr>
      </w:pPr>
      <w:r>
        <w:rPr>
          <w:rFonts w:ascii="Arial" w:cs="Arial" w:eastAsia="Arial" w:hAnsi="Arial"/>
          <w:sz w:val="20"/>
          <w:szCs w:val="20"/>
          <w:color w:val="10157E"/>
        </w:rPr>
        <w:t>Study area</w:t>
      </w:r>
    </w:p>
    <w:p>
      <w:pPr>
        <w:spacing w:after="0" w:line="158" w:lineRule="exact"/>
        <w:rPr>
          <w:sz w:val="20"/>
          <w:szCs w:val="20"/>
          <w:color w:val="auto"/>
        </w:rPr>
      </w:pPr>
    </w:p>
    <w:p>
      <w:pPr>
        <w:jc w:val="both"/>
        <w:spacing w:after="0" w:line="253" w:lineRule="auto"/>
        <w:rPr>
          <w:sz w:val="20"/>
          <w:szCs w:val="20"/>
          <w:color w:val="auto"/>
        </w:rPr>
      </w:pPr>
      <w:r>
        <w:rPr>
          <w:rFonts w:ascii="Arial" w:cs="Arial" w:eastAsia="Arial" w:hAnsi="Arial"/>
          <w:sz w:val="19"/>
          <w:szCs w:val="19"/>
          <w:color w:val="auto"/>
        </w:rPr>
        <w:t>The study area (</w:t>
      </w:r>
      <w:r>
        <w:rPr>
          <w:rFonts w:ascii="Arial" w:cs="Arial" w:eastAsia="Arial" w:hAnsi="Arial"/>
          <w:sz w:val="19"/>
          <w:szCs w:val="19"/>
          <w:color w:val="000080"/>
        </w:rPr>
        <w:t>Figure 1</w:t>
      </w:r>
      <w:r>
        <w:rPr>
          <w:rFonts w:ascii="Arial" w:cs="Arial" w:eastAsia="Arial" w:hAnsi="Arial"/>
          <w:sz w:val="19"/>
          <w:szCs w:val="19"/>
          <w:color w:val="auto"/>
        </w:rPr>
        <w:t>) is the Upper Jarama Valley in Madrid (Central Spain), a 25 km</w:t>
      </w:r>
      <w:r>
        <w:rPr>
          <w:rFonts w:ascii="Arial" w:cs="Arial" w:eastAsia="Arial" w:hAnsi="Arial"/>
          <w:sz w:val="25"/>
          <w:szCs w:val="25"/>
          <w:color w:val="auto"/>
          <w:vertAlign w:val="superscript"/>
        </w:rPr>
        <w:t>2</w:t>
      </w:r>
      <w:r>
        <w:rPr>
          <w:rFonts w:ascii="Arial" w:cs="Arial" w:eastAsia="Arial" w:hAnsi="Arial"/>
          <w:sz w:val="19"/>
          <w:szCs w:val="19"/>
          <w:color w:val="auto"/>
        </w:rPr>
        <w:t xml:space="preserve"> hillside between 1130 and 2045 m altitude, on metamorphic terrains. The lower parts are mainly covered with Quercus pyrenaica Willd. forests, with scattered Q. petraea (Matt.) Liebl. and a small Fagus syl-vatica L. forest, and the upper parts with Pinus sylvestris L. reforestations. There is only one village in the area, La Hiruela, and two more nearby.</w:t>
      </w:r>
    </w:p>
    <w:p>
      <w:pPr>
        <w:spacing w:after="0" w:line="16" w:lineRule="exact"/>
        <w:rPr>
          <w:sz w:val="20"/>
          <w:szCs w:val="20"/>
          <w:color w:val="auto"/>
        </w:rPr>
      </w:pPr>
    </w:p>
    <w:p>
      <w:pPr>
        <w:jc w:val="both"/>
        <w:ind w:firstLine="240"/>
        <w:spacing w:after="0" w:line="282" w:lineRule="auto"/>
        <w:rPr>
          <w:sz w:val="20"/>
          <w:szCs w:val="20"/>
          <w:color w:val="auto"/>
        </w:rPr>
      </w:pPr>
      <w:r>
        <w:rPr>
          <w:rFonts w:ascii="Arial" w:cs="Arial" w:eastAsia="Arial" w:hAnsi="Arial"/>
          <w:sz w:val="18"/>
          <w:szCs w:val="18"/>
          <w:color w:val="auto"/>
        </w:rPr>
        <w:t xml:space="preserve">The first signs of anthropic impacts in the area go back to 3740 BP (Franco et al. </w:t>
      </w:r>
      <w:r>
        <w:rPr>
          <w:rFonts w:ascii="Arial" w:cs="Arial" w:eastAsia="Arial" w:hAnsi="Arial"/>
          <w:sz w:val="18"/>
          <w:szCs w:val="18"/>
          <w:color w:val="000080"/>
        </w:rPr>
        <w:t>1998</w:t>
      </w:r>
      <w:r>
        <w:rPr>
          <w:rFonts w:ascii="Arial" w:cs="Arial" w:eastAsia="Arial" w:hAnsi="Arial"/>
          <w:sz w:val="18"/>
          <w:szCs w:val="18"/>
          <w:color w:val="auto"/>
        </w:rPr>
        <w:t xml:space="preserve">; Lopez-Saez et al. </w:t>
      </w:r>
      <w:r>
        <w:rPr>
          <w:rFonts w:ascii="Arial" w:cs="Arial" w:eastAsia="Arial" w:hAnsi="Arial"/>
          <w:sz w:val="18"/>
          <w:szCs w:val="18"/>
          <w:color w:val="000080"/>
        </w:rPr>
        <w:t>2014</w:t>
      </w:r>
      <w:r>
        <w:rPr>
          <w:rFonts w:ascii="Arial" w:cs="Arial" w:eastAsia="Arial" w:hAnsi="Arial"/>
          <w:sz w:val="18"/>
          <w:szCs w:val="18"/>
          <w:color w:val="auto"/>
        </w:rPr>
        <w:t>). There is evidence of the eventual presence of the Celtiberians, but the area was very little populated until the 11th century,</w:t>
      </w:r>
    </w:p>
    <w:p>
      <w:pPr>
        <w:spacing w:after="0" w:line="200" w:lineRule="exact"/>
        <w:rPr>
          <w:sz w:val="20"/>
          <w:szCs w:val="20"/>
          <w:color w:val="auto"/>
        </w:rPr>
      </w:pPr>
    </w:p>
    <w:p>
      <w:pPr>
        <w:sectPr>
          <w:pgSz w:w="12180" w:h="15938" w:orient="portrait"/>
          <w:cols w:equalWidth="0" w:num="2">
            <w:col w:w="5020" w:space="240"/>
            <w:col w:w="5020"/>
          </w:cols>
          <w:pgMar w:left="960" w:top="826" w:right="949" w:bottom="0" w:gutter="0" w:footer="0" w:header="0"/>
          <w:type w:val="continuous"/>
        </w:sectPr>
      </w:pPr>
    </w:p>
    <w:p>
      <w:pPr>
        <w:spacing w:after="0" w:line="29" w:lineRule="exact"/>
        <w:rPr>
          <w:sz w:val="20"/>
          <w:szCs w:val="20"/>
          <w:color w:val="auto"/>
        </w:rPr>
      </w:pPr>
    </w:p>
    <w:tbl>
      <w:tblPr>
        <w:tblLayout w:type="fixed"/>
        <w:tblInd w:w="0" w:type="dxa"/>
        <w:tblCellMar>
          <w:top w:w="0" w:type="dxa"/>
          <w:left w:w="0" w:type="dxa"/>
          <w:bottom w:w="0" w:type="dxa"/>
          <w:right w:w="0" w:type="dxa"/>
        </w:tblCellMar>
      </w:tblPr>
      <w:tr>
        <w:trPr>
          <w:trHeight w:val="120"/>
        </w:trPr>
        <w:tc>
          <w:tcPr>
            <w:tcW w:w="2720" w:type="dxa"/>
            <w:vAlign w:val="bottom"/>
          </w:tcPr>
          <w:p>
            <w:pPr>
              <w:spacing w:after="0"/>
              <w:rPr>
                <w:sz w:val="10"/>
                <w:szCs w:val="10"/>
                <w:color w:val="auto"/>
              </w:rPr>
            </w:pPr>
          </w:p>
        </w:tc>
        <w:tc>
          <w:tcPr>
            <w:tcW w:w="1620" w:type="dxa"/>
            <w:vAlign w:val="bottom"/>
            <w:vMerge w:val="restart"/>
          </w:tcPr>
          <w:p>
            <w:pPr>
              <w:ind w:left="160"/>
              <w:spacing w:after="0"/>
              <w:rPr>
                <w:sz w:val="20"/>
                <w:szCs w:val="20"/>
                <w:color w:val="auto"/>
              </w:rPr>
            </w:pPr>
            <w:r>
              <w:rPr>
                <w:rFonts w:ascii="Arial" w:cs="Arial" w:eastAsia="Arial" w:hAnsi="Arial"/>
                <w:sz w:val="16"/>
                <w:szCs w:val="16"/>
                <w:color w:val="000080"/>
                <w:w w:val="92"/>
              </w:rPr>
              <w:t>aenriquez@draba.org</w:t>
            </w:r>
          </w:p>
        </w:tc>
        <w:tc>
          <w:tcPr>
            <w:tcW w:w="640" w:type="dxa"/>
            <w:vAlign w:val="bottom"/>
            <w:vMerge w:val="restart"/>
          </w:tcPr>
          <w:p>
            <w:pPr>
              <w:ind w:left="160"/>
              <w:spacing w:after="0"/>
              <w:rPr>
                <w:sz w:val="20"/>
                <w:szCs w:val="20"/>
                <w:color w:val="auto"/>
              </w:rPr>
            </w:pPr>
            <w:r>
              <w:rPr>
                <w:rFonts w:ascii="Arial" w:cs="Arial" w:eastAsia="Arial" w:hAnsi="Arial"/>
                <w:sz w:val="16"/>
                <w:szCs w:val="16"/>
                <w:color w:val="auto"/>
                <w:w w:val="70"/>
              </w:rPr>
              <w:t>Canada~</w:t>
            </w:r>
          </w:p>
        </w:tc>
        <w:tc>
          <w:tcPr>
            <w:tcW w:w="3800" w:type="dxa"/>
            <w:vAlign w:val="bottom"/>
            <w:vMerge w:val="restart"/>
          </w:tcPr>
          <w:p>
            <w:pPr>
              <w:ind w:left="40"/>
              <w:spacing w:after="0"/>
              <w:rPr>
                <w:sz w:val="20"/>
                <w:szCs w:val="20"/>
                <w:color w:val="auto"/>
              </w:rPr>
            </w:pPr>
            <w:r>
              <w:rPr>
                <w:rFonts w:ascii="Arial" w:cs="Arial" w:eastAsia="Arial" w:hAnsi="Arial"/>
                <w:sz w:val="16"/>
                <w:szCs w:val="16"/>
                <w:color w:val="auto"/>
                <w:w w:val="86"/>
              </w:rPr>
              <w:t>Nueva, 13, 28200 San Lorenzo de El Escorial, Madrid, Spain</w:t>
            </w:r>
          </w:p>
        </w:tc>
        <w:tc>
          <w:tcPr>
            <w:tcW w:w="0" w:type="dxa"/>
            <w:vAlign w:val="bottom"/>
          </w:tcPr>
          <w:p>
            <w:pPr>
              <w:spacing w:after="0"/>
              <w:rPr>
                <w:sz w:val="1"/>
                <w:szCs w:val="1"/>
                <w:color w:val="auto"/>
              </w:rPr>
            </w:pPr>
          </w:p>
        </w:tc>
      </w:tr>
      <w:tr>
        <w:trPr>
          <w:trHeight w:val="123"/>
        </w:trPr>
        <w:tc>
          <w:tcPr>
            <w:tcW w:w="2720" w:type="dxa"/>
            <w:vAlign w:val="bottom"/>
          </w:tcPr>
          <w:p>
            <w:pPr>
              <w:spacing w:after="0" w:line="123" w:lineRule="exact"/>
              <w:rPr>
                <w:sz w:val="20"/>
                <w:szCs w:val="20"/>
                <w:color w:val="auto"/>
              </w:rPr>
            </w:pPr>
            <w:r>
              <w:rPr>
                <w:rFonts w:ascii="Arial" w:cs="Arial" w:eastAsia="Arial" w:hAnsi="Arial"/>
                <w:sz w:val="14"/>
                <w:szCs w:val="14"/>
                <w:color w:val="10157E"/>
              </w:rPr>
              <w:t xml:space="preserve">CONTACT </w:t>
            </w:r>
            <w:r>
              <w:rPr>
                <w:rFonts w:ascii="Arial" w:cs="Arial" w:eastAsia="Arial" w:hAnsi="Arial"/>
                <w:sz w:val="14"/>
                <w:szCs w:val="14"/>
                <w:color w:val="000000"/>
              </w:rPr>
              <w:t>Alvaro Enr</w:t>
            </w:r>
            <w:r>
              <w:rPr>
                <w:rFonts w:ascii="Arial" w:cs="Arial" w:eastAsia="Arial" w:hAnsi="Arial"/>
                <w:sz w:val="14"/>
                <w:szCs w:val="14"/>
                <w:color w:val="000000"/>
              </w:rPr>
              <w:t>ı</w:t>
            </w:r>
            <w:r>
              <w:rPr>
                <w:rFonts w:ascii="Arial" w:cs="Arial" w:eastAsia="Arial" w:hAnsi="Arial"/>
                <w:sz w:val="14"/>
                <w:szCs w:val="14"/>
                <w:color w:val="000000"/>
              </w:rPr>
              <w:t>quez-de-Salamanca</w:t>
            </w:r>
          </w:p>
        </w:tc>
        <w:tc>
          <w:tcPr>
            <w:tcW w:w="1620" w:type="dxa"/>
            <w:vAlign w:val="bottom"/>
            <w:vMerge w:val="continue"/>
          </w:tcPr>
          <w:p>
            <w:pPr>
              <w:spacing w:after="0"/>
              <w:rPr>
                <w:sz w:val="10"/>
                <w:szCs w:val="10"/>
                <w:color w:val="auto"/>
              </w:rPr>
            </w:pPr>
          </w:p>
        </w:tc>
        <w:tc>
          <w:tcPr>
            <w:tcW w:w="640" w:type="dxa"/>
            <w:vAlign w:val="bottom"/>
            <w:vMerge w:val="continue"/>
          </w:tcPr>
          <w:p>
            <w:pPr>
              <w:spacing w:after="0"/>
              <w:rPr>
                <w:sz w:val="10"/>
                <w:szCs w:val="10"/>
                <w:color w:val="auto"/>
              </w:rPr>
            </w:pPr>
          </w:p>
        </w:tc>
        <w:tc>
          <w:tcPr>
            <w:tcW w:w="38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67"/>
        </w:trPr>
        <w:tc>
          <w:tcPr>
            <w:tcW w:w="2720" w:type="dxa"/>
            <w:vAlign w:val="bottom"/>
          </w:tcPr>
          <w:p>
            <w:pPr>
              <w:spacing w:after="0" w:line="155" w:lineRule="exact"/>
              <w:rPr>
                <w:sz w:val="20"/>
                <w:szCs w:val="20"/>
                <w:color w:val="auto"/>
              </w:rPr>
            </w:pPr>
            <w:r>
              <w:rPr>
                <w:rFonts w:ascii="Arial" w:cs="Arial" w:eastAsia="Arial" w:hAnsi="Arial"/>
                <w:sz w:val="14"/>
                <w:szCs w:val="14"/>
                <w:color w:val="auto"/>
              </w:rPr>
              <w:t>2019 Societa Botanica Italiana</w:t>
            </w:r>
          </w:p>
        </w:tc>
        <w:tc>
          <w:tcPr>
            <w:tcW w:w="162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3800" w:type="dxa"/>
            <w:vAlign w:val="bottom"/>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1662430</wp:posOffset>
            </wp:positionH>
            <wp:positionV relativeFrom="paragraph">
              <wp:posOffset>-247650</wp:posOffset>
            </wp:positionV>
            <wp:extent cx="127000" cy="1270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127000" cy="127000"/>
                    </a:xfrm>
                    <a:prstGeom prst="rect">
                      <a:avLst/>
                    </a:prstGeom>
                    <a:noFill/>
                  </pic:spPr>
                </pic:pic>
              </a:graphicData>
            </a:graphic>
          </wp:anchor>
        </w:drawing>
        <w:drawing>
          <wp:anchor simplePos="0" relativeHeight="251657728" behindDoc="1" locked="0" layoutInCell="0" allowOverlap="1">
            <wp:simplePos x="0" y="0"/>
            <wp:positionH relativeFrom="column">
              <wp:posOffset>2694940</wp:posOffset>
            </wp:positionH>
            <wp:positionV relativeFrom="paragraph">
              <wp:posOffset>-247650</wp:posOffset>
            </wp:positionV>
            <wp:extent cx="127000" cy="1270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127000" cy="127000"/>
                    </a:xfrm>
                    <a:prstGeom prst="rect">
                      <a:avLst/>
                    </a:prstGeom>
                    <a:noFill/>
                  </pic:spPr>
                </pic:pic>
              </a:graphicData>
            </a:graphic>
          </wp:anchor>
        </w:drawing>
      </w:r>
    </w:p>
    <w:p>
      <w:pPr>
        <w:sectPr>
          <w:pgSz w:w="12180" w:h="15938" w:orient="portrait"/>
          <w:cols w:equalWidth="0" w:num="1">
            <w:col w:w="10280"/>
          </w:cols>
          <w:pgMar w:left="960" w:top="826" w:right="949" w:bottom="0" w:gutter="0" w:footer="0" w:header="0"/>
          <w:type w:val="continuous"/>
        </w:sectPr>
      </w:pPr>
    </w:p>
    <w:p>
      <w:pPr>
        <w:spacing w:after="0" w:line="253" w:lineRule="exact"/>
        <w:rPr>
          <w:sz w:val="20"/>
          <w:szCs w:val="20"/>
          <w:color w:val="auto"/>
        </w:rPr>
      </w:pPr>
    </w:p>
    <w:p>
      <w:pPr>
        <w:ind w:left="40"/>
        <w:spacing w:after="0"/>
        <w:rPr>
          <w:sz w:val="20"/>
          <w:szCs w:val="20"/>
          <w:color w:val="auto"/>
        </w:rPr>
      </w:pPr>
      <w:r>
        <w:rPr>
          <w:rFonts w:ascii="Arial" w:cs="Arial" w:eastAsia="Arial" w:hAnsi="Arial"/>
          <w:sz w:val="15"/>
          <w:szCs w:val="15"/>
          <w:color w:val="auto"/>
        </w:rPr>
        <w:t>Published online 04 Jul 2019</w:t>
      </w:r>
    </w:p>
    <w:p>
      <w:pPr>
        <w:sectPr>
          <w:pgSz w:w="12180" w:h="15938" w:orient="portrait"/>
          <w:cols w:equalWidth="0" w:num="1">
            <w:col w:w="10280"/>
          </w:cols>
          <w:pgMar w:left="960" w:top="826" w:right="949" w:bottom="0" w:gutter="0" w:footer="0" w:header="0"/>
          <w:type w:val="continuous"/>
        </w:sectPr>
      </w:pPr>
    </w:p>
    <w:bookmarkStart w:id="2" w:name="page3"/>
    <w:bookmarkEnd w:id="2"/>
    <w:p>
      <w:pPr>
        <w:ind w:left="3060"/>
        <w:spacing w:after="0"/>
        <w:rPr>
          <w:sz w:val="20"/>
          <w:szCs w:val="20"/>
          <w:color w:val="auto"/>
        </w:rPr>
      </w:pPr>
      <w:r>
        <w:rPr>
          <w:rFonts w:ascii="Arial" w:cs="Arial" w:eastAsia="Arial" w:hAnsi="Arial"/>
          <w:sz w:val="13"/>
          <w:szCs w:val="13"/>
          <w:color w:val="auto"/>
        </w:rPr>
        <w:t xml:space="preserve">PLANT BIOSYSTEMS - AN INTERNATIONAL JOURNAL DEALING WITH ALL ASPECTS OF PLANT BIOLOGY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475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509270</wp:posOffset>
            </wp:positionH>
            <wp:positionV relativeFrom="paragraph">
              <wp:posOffset>198755</wp:posOffset>
            </wp:positionV>
            <wp:extent cx="5501640" cy="40157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extLst>
                    </a:blip>
                    <a:srcRect/>
                    <a:stretch>
                      <a:fillRect/>
                    </a:stretch>
                  </pic:blipFill>
                  <pic:spPr bwMode="auto">
                    <a:xfrm>
                      <a:off x="0" y="0"/>
                      <a:ext cx="5501640" cy="4015740"/>
                    </a:xfrm>
                    <a:prstGeom prst="rect">
                      <a:avLst/>
                    </a:prstGeom>
                    <a:noFill/>
                  </pic:spPr>
                </pic:pic>
              </a:graphicData>
            </a:graphic>
          </wp:anchor>
        </w:drawing>
      </w:r>
    </w:p>
    <w:p>
      <w:pPr>
        <w:sectPr>
          <w:pgSz w:w="12180" w:h="15874" w:orient="portrait"/>
          <w:cols w:equalWidth="0" w:num="1">
            <w:col w:w="10280"/>
          </w:cols>
          <w:pgMar w:left="960" w:top="462" w:right="949" w:bottom="15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Arial" w:cs="Arial" w:eastAsia="Arial" w:hAnsi="Arial"/>
          <w:sz w:val="16"/>
          <w:szCs w:val="16"/>
          <w:color w:val="10157E"/>
        </w:rPr>
        <w:t xml:space="preserve">Figure 1. </w:t>
      </w:r>
      <w:r>
        <w:rPr>
          <w:rFonts w:ascii="Arial" w:cs="Arial" w:eastAsia="Arial" w:hAnsi="Arial"/>
          <w:sz w:val="16"/>
          <w:szCs w:val="16"/>
          <w:color w:val="000000"/>
        </w:rPr>
        <w:t>Study area.</w:t>
      </w:r>
    </w:p>
    <w:p>
      <w:pPr>
        <w:spacing w:after="0" w:line="306" w:lineRule="exact"/>
        <w:rPr>
          <w:sz w:val="20"/>
          <w:szCs w:val="20"/>
          <w:color w:val="auto"/>
        </w:rPr>
      </w:pPr>
    </w:p>
    <w:p>
      <w:pPr>
        <w:jc w:val="both"/>
        <w:spacing w:after="0" w:line="269" w:lineRule="auto"/>
        <w:rPr>
          <w:sz w:val="20"/>
          <w:szCs w:val="20"/>
          <w:color w:val="auto"/>
        </w:rPr>
      </w:pPr>
      <w:r>
        <w:rPr>
          <w:rFonts w:ascii="Arial" w:cs="Arial" w:eastAsia="Arial" w:hAnsi="Arial"/>
          <w:sz w:val="19"/>
          <w:szCs w:val="19"/>
          <w:color w:val="auto"/>
        </w:rPr>
        <w:t>when the border of the Christian and Muslim kingdoms was displaced to the South, the area was repopulated, and live-stock settlements became small villages.</w:t>
      </w:r>
    </w:p>
    <w:p>
      <w:pPr>
        <w:spacing w:after="0" w:line="2" w:lineRule="exact"/>
        <w:rPr>
          <w:sz w:val="20"/>
          <w:szCs w:val="20"/>
          <w:color w:val="auto"/>
        </w:rPr>
      </w:pPr>
    </w:p>
    <w:p>
      <w:pPr>
        <w:jc w:val="both"/>
        <w:ind w:firstLine="239"/>
        <w:spacing w:after="0" w:line="287" w:lineRule="auto"/>
        <w:rPr>
          <w:sz w:val="20"/>
          <w:szCs w:val="20"/>
          <w:color w:val="auto"/>
        </w:rPr>
      </w:pPr>
      <w:r>
        <w:rPr>
          <w:rFonts w:ascii="Arial" w:cs="Arial" w:eastAsia="Arial" w:hAnsi="Arial"/>
          <w:sz w:val="18"/>
          <w:szCs w:val="18"/>
          <w:color w:val="auto"/>
        </w:rPr>
        <w:t xml:space="preserve">Palynological studies detect pinewoods between 4000 and 2000 years BP, but signs of deforestation have been apparent since the 11th century (charcoal debris and ruderal plants), with a sharp drop in the 14th century until disappearance (Franco </w:t>
      </w:r>
      <w:r>
        <w:rPr>
          <w:rFonts w:ascii="Arial" w:cs="Arial" w:eastAsia="Arial" w:hAnsi="Arial"/>
          <w:sz w:val="18"/>
          <w:szCs w:val="18"/>
          <w:color w:val="000080"/>
        </w:rPr>
        <w:t>1995</w:t>
      </w:r>
      <w:r>
        <w:rPr>
          <w:rFonts w:ascii="Arial" w:cs="Arial" w:eastAsia="Arial" w:hAnsi="Arial"/>
          <w:sz w:val="18"/>
          <w:szCs w:val="18"/>
          <w:color w:val="auto"/>
        </w:rPr>
        <w:t xml:space="preserve">; Pardo and Gil </w:t>
      </w:r>
      <w:r>
        <w:rPr>
          <w:rFonts w:ascii="Arial" w:cs="Arial" w:eastAsia="Arial" w:hAnsi="Arial"/>
          <w:sz w:val="18"/>
          <w:szCs w:val="18"/>
          <w:color w:val="000080"/>
        </w:rPr>
        <w:t>1997</w:t>
      </w:r>
      <w:r>
        <w:rPr>
          <w:rFonts w:ascii="Arial" w:cs="Arial" w:eastAsia="Arial" w:hAnsi="Arial"/>
          <w:sz w:val="18"/>
          <w:szCs w:val="18"/>
          <w:color w:val="auto"/>
        </w:rPr>
        <w:t xml:space="preserve">; Franco et al </w:t>
      </w:r>
      <w:r>
        <w:rPr>
          <w:rFonts w:ascii="Arial" w:cs="Arial" w:eastAsia="Arial" w:hAnsi="Arial"/>
          <w:sz w:val="18"/>
          <w:szCs w:val="18"/>
          <w:color w:val="000080"/>
        </w:rPr>
        <w:t>1998</w:t>
      </w:r>
      <w:r>
        <w:rPr>
          <w:rFonts w:ascii="Arial" w:cs="Arial" w:eastAsia="Arial" w:hAnsi="Arial"/>
          <w:sz w:val="18"/>
          <w:szCs w:val="18"/>
          <w:color w:val="auto"/>
        </w:rPr>
        <w:t xml:space="preserve">; Franco et al. </w:t>
      </w:r>
      <w:r>
        <w:rPr>
          <w:rFonts w:ascii="Arial" w:cs="Arial" w:eastAsia="Arial" w:hAnsi="Arial"/>
          <w:sz w:val="18"/>
          <w:szCs w:val="18"/>
          <w:color w:val="000080"/>
        </w:rPr>
        <w:t>2001</w:t>
      </w:r>
      <w:r>
        <w:rPr>
          <w:rFonts w:ascii="Arial" w:cs="Arial" w:eastAsia="Arial" w:hAnsi="Arial"/>
          <w:sz w:val="18"/>
          <w:szCs w:val="18"/>
          <w:color w:val="auto"/>
        </w:rPr>
        <w:t xml:space="preserve">; Lopez-Saez et al. </w:t>
      </w:r>
      <w:r>
        <w:rPr>
          <w:rFonts w:ascii="Arial" w:cs="Arial" w:eastAsia="Arial" w:hAnsi="Arial"/>
          <w:sz w:val="18"/>
          <w:szCs w:val="18"/>
          <w:color w:val="000080"/>
        </w:rPr>
        <w:t>2014</w:t>
      </w:r>
      <w:r>
        <w:rPr>
          <w:rFonts w:ascii="Arial" w:cs="Arial" w:eastAsia="Arial" w:hAnsi="Arial"/>
          <w:sz w:val="18"/>
          <w:szCs w:val="18"/>
          <w:color w:val="auto"/>
        </w:rPr>
        <w:t xml:space="preserve">; Postigo-Mijarra et al. </w:t>
      </w:r>
      <w:r>
        <w:rPr>
          <w:rFonts w:ascii="Arial" w:cs="Arial" w:eastAsia="Arial" w:hAnsi="Arial"/>
          <w:sz w:val="18"/>
          <w:szCs w:val="18"/>
          <w:color w:val="000080"/>
        </w:rPr>
        <w:t>2017</w:t>
      </w:r>
      <w:r>
        <w:rPr>
          <w:rFonts w:ascii="Arial" w:cs="Arial" w:eastAsia="Arial" w:hAnsi="Arial"/>
          <w:sz w:val="18"/>
          <w:szCs w:val="18"/>
          <w:color w:val="auto"/>
        </w:rPr>
        <w:t xml:space="preserve">). This disappearance is attributed to the burning of the pine-woods followed by grazing, a common practice at that time in Castile (Klein </w:t>
      </w:r>
      <w:r>
        <w:rPr>
          <w:rFonts w:ascii="Arial" w:cs="Arial" w:eastAsia="Arial" w:hAnsi="Arial"/>
          <w:sz w:val="18"/>
          <w:szCs w:val="18"/>
          <w:color w:val="000080"/>
        </w:rPr>
        <w:t>1920</w:t>
      </w:r>
      <w:r>
        <w:rPr>
          <w:rFonts w:ascii="Arial" w:cs="Arial" w:eastAsia="Arial" w:hAnsi="Arial"/>
          <w:sz w:val="18"/>
          <w:szCs w:val="18"/>
          <w:color w:val="auto"/>
        </w:rPr>
        <w:t xml:space="preserve">). Hardwood forests were used for livestock rest, which prevented their disappearance; the only beech for-est had this use from the 15th century until 1961 (Lopez et al. </w:t>
      </w:r>
      <w:r>
        <w:rPr>
          <w:rFonts w:ascii="Arial" w:cs="Arial" w:eastAsia="Arial" w:hAnsi="Arial"/>
          <w:sz w:val="18"/>
          <w:szCs w:val="18"/>
          <w:color w:val="000080"/>
        </w:rPr>
        <w:t>2003</w:t>
      </w:r>
      <w:r>
        <w:rPr>
          <w:rFonts w:ascii="Arial" w:cs="Arial" w:eastAsia="Arial" w:hAnsi="Arial"/>
          <w:sz w:val="18"/>
          <w:szCs w:val="18"/>
          <w:color w:val="000000"/>
        </w:rPr>
        <w:t>). Livestock gives rise to the entrance of ruderal species.</w:t>
      </w:r>
      <w:r>
        <w:rPr>
          <w:rFonts w:ascii="Arial" w:cs="Arial" w:eastAsia="Arial" w:hAnsi="Arial"/>
          <w:sz w:val="18"/>
          <w:szCs w:val="18"/>
          <w:color w:val="000080"/>
        </w:rPr>
        <w:t xml:space="preserve"> </w:t>
      </w:r>
      <w:r>
        <w:rPr>
          <w:rFonts w:ascii="Arial" w:cs="Arial" w:eastAsia="Arial" w:hAnsi="Arial"/>
          <w:sz w:val="18"/>
          <w:szCs w:val="18"/>
          <w:color w:val="000000"/>
        </w:rPr>
        <w:t>There were also orchards near the village, where the coloniza-tion of weeds began.</w:t>
      </w:r>
    </w:p>
    <w:p>
      <w:pPr>
        <w:spacing w:after="0" w:line="1" w:lineRule="exact"/>
        <w:rPr>
          <w:sz w:val="20"/>
          <w:szCs w:val="20"/>
          <w:color w:val="auto"/>
        </w:rPr>
      </w:pPr>
    </w:p>
    <w:p>
      <w:pPr>
        <w:jc w:val="both"/>
        <w:ind w:firstLine="239"/>
        <w:spacing w:after="0" w:line="272" w:lineRule="auto"/>
        <w:rPr>
          <w:sz w:val="20"/>
          <w:szCs w:val="20"/>
          <w:color w:val="auto"/>
        </w:rPr>
      </w:pPr>
      <w:r>
        <w:rPr>
          <w:rFonts w:ascii="Arial" w:cs="Arial" w:eastAsia="Arial" w:hAnsi="Arial"/>
          <w:sz w:val="19"/>
          <w:szCs w:val="19"/>
          <w:color w:val="auto"/>
        </w:rPr>
        <w:t xml:space="preserve">From the 16th to the 18th century, the demand for wool declined and the population of Castile increased, making conditions favourable for agriculture (Drelichman </w:t>
      </w:r>
      <w:r>
        <w:rPr>
          <w:rFonts w:ascii="Arial" w:cs="Arial" w:eastAsia="Arial" w:hAnsi="Arial"/>
          <w:sz w:val="19"/>
          <w:szCs w:val="19"/>
          <w:color w:val="000080"/>
        </w:rPr>
        <w:t>2009</w:t>
      </w:r>
      <w:r>
        <w:rPr>
          <w:rFonts w:ascii="Arial" w:cs="Arial" w:eastAsia="Arial" w:hAnsi="Arial"/>
          <w:sz w:val="19"/>
          <w:szCs w:val="19"/>
          <w:color w:val="auto"/>
        </w:rPr>
        <w:t>). The area did not have a good farmland, so it was promoted the cultivation of rye, even though the productivity was poor; however, crops were abandoned at the end of the 19th cen-tury. Rye crops return after the Spanish Civil War, in the 1940s, and the production of charcoal as well as the num-bers of livestock increased. But a very intense rural depopu-lation due to urban emigration began at the end of the 20th century, producing a drastic fall in livestock and the dis-appearance of cultivated land.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19"/>
          <w:szCs w:val="19"/>
          <w:color w:val="auto"/>
        </w:rPr>
        <w:t>The communications were improved, with the construc-tion of roads in 1926, 1948 and 1981, and massive pine reforestations were carried out between 1958 and 1963, including several forest tracks; roads and tracks were import-ant routes for ruderal plant colonization.</w:t>
      </w:r>
    </w:p>
    <w:p>
      <w:pPr>
        <w:spacing w:after="0" w:line="2" w:lineRule="exact"/>
        <w:rPr>
          <w:sz w:val="20"/>
          <w:szCs w:val="20"/>
          <w:color w:val="auto"/>
        </w:rPr>
      </w:pPr>
    </w:p>
    <w:p>
      <w:pPr>
        <w:jc w:val="both"/>
        <w:ind w:firstLine="240"/>
        <w:spacing w:after="0" w:line="270" w:lineRule="auto"/>
        <w:rPr>
          <w:sz w:val="20"/>
          <w:szCs w:val="20"/>
          <w:color w:val="auto"/>
        </w:rPr>
      </w:pPr>
      <w:r>
        <w:rPr>
          <w:rFonts w:ascii="Arial" w:cs="Arial" w:eastAsia="Arial" w:hAnsi="Arial"/>
          <w:sz w:val="19"/>
          <w:szCs w:val="19"/>
          <w:color w:val="auto"/>
        </w:rPr>
        <w:t>In the last decades, a growing tourist industry has been developed. Visitors arrive mainly on weekends, which imply an increase in road traffic and the construction of paths, equipments and buildings. These works, as well as the increase in human presence, are also sources for the intro-duction and expansion of ruderal species.</w:t>
      </w:r>
    </w:p>
    <w:p>
      <w:pPr>
        <w:spacing w:after="0" w:line="381" w:lineRule="exact"/>
        <w:rPr>
          <w:sz w:val="20"/>
          <w:szCs w:val="20"/>
          <w:color w:val="auto"/>
        </w:rPr>
      </w:pPr>
    </w:p>
    <w:p>
      <w:pPr>
        <w:spacing w:after="0"/>
        <w:rPr>
          <w:sz w:val="20"/>
          <w:szCs w:val="20"/>
          <w:color w:val="auto"/>
        </w:rPr>
      </w:pPr>
      <w:r>
        <w:rPr>
          <w:rFonts w:ascii="Arial" w:cs="Arial" w:eastAsia="Arial" w:hAnsi="Arial"/>
          <w:sz w:val="20"/>
          <w:szCs w:val="20"/>
          <w:color w:val="10157E"/>
        </w:rPr>
        <w:t>Plant data, classification and grouping</w:t>
      </w:r>
    </w:p>
    <w:p>
      <w:pPr>
        <w:spacing w:after="0" w:line="157" w:lineRule="exact"/>
        <w:rPr>
          <w:sz w:val="20"/>
          <w:szCs w:val="20"/>
          <w:color w:val="auto"/>
        </w:rPr>
      </w:pPr>
    </w:p>
    <w:p>
      <w:pPr>
        <w:jc w:val="both"/>
        <w:spacing w:after="0" w:line="286" w:lineRule="auto"/>
        <w:rPr>
          <w:sz w:val="20"/>
          <w:szCs w:val="20"/>
          <w:color w:val="auto"/>
        </w:rPr>
      </w:pPr>
      <w:r>
        <w:rPr>
          <w:rFonts w:ascii="Arial" w:cs="Arial" w:eastAsia="Arial" w:hAnsi="Arial"/>
          <w:sz w:val="18"/>
          <w:szCs w:val="18"/>
          <w:color w:val="auto"/>
        </w:rPr>
        <w:t xml:space="preserve">The area has been studied floristically since the 19th century (Cutanda </w:t>
      </w:r>
      <w:r>
        <w:rPr>
          <w:rFonts w:ascii="Arial" w:cs="Arial" w:eastAsia="Arial" w:hAnsi="Arial"/>
          <w:sz w:val="18"/>
          <w:szCs w:val="18"/>
          <w:color w:val="000080"/>
        </w:rPr>
        <w:t>1861</w:t>
      </w:r>
      <w:r>
        <w:rPr>
          <w:rFonts w:ascii="Arial" w:cs="Arial" w:eastAsia="Arial" w:hAnsi="Arial"/>
          <w:sz w:val="18"/>
          <w:szCs w:val="18"/>
          <w:color w:val="auto"/>
        </w:rPr>
        <w:t xml:space="preserve">). Throughout the 20th century, several flora studies were carried out (e.g. Bellot </w:t>
      </w:r>
      <w:r>
        <w:rPr>
          <w:rFonts w:ascii="Arial" w:cs="Arial" w:eastAsia="Arial" w:hAnsi="Arial"/>
          <w:sz w:val="18"/>
          <w:szCs w:val="18"/>
          <w:color w:val="000080"/>
        </w:rPr>
        <w:t>1944</w:t>
      </w:r>
      <w:r>
        <w:rPr>
          <w:rFonts w:ascii="Arial" w:cs="Arial" w:eastAsia="Arial" w:hAnsi="Arial"/>
          <w:sz w:val="18"/>
          <w:szCs w:val="18"/>
          <w:color w:val="auto"/>
        </w:rPr>
        <w:t xml:space="preserve">; Rivas </w:t>
      </w:r>
      <w:r>
        <w:rPr>
          <w:rFonts w:ascii="Arial" w:cs="Arial" w:eastAsia="Arial" w:hAnsi="Arial"/>
          <w:sz w:val="18"/>
          <w:szCs w:val="18"/>
          <w:color w:val="000080"/>
        </w:rPr>
        <w:t>1962</w:t>
      </w:r>
      <w:r>
        <w:rPr>
          <w:rFonts w:ascii="Arial" w:cs="Arial" w:eastAsia="Arial" w:hAnsi="Arial"/>
          <w:sz w:val="18"/>
          <w:szCs w:val="18"/>
          <w:color w:val="auto"/>
        </w:rPr>
        <w:t xml:space="preserve">; Mayor </w:t>
      </w:r>
      <w:r>
        <w:rPr>
          <w:rFonts w:ascii="Arial" w:cs="Arial" w:eastAsia="Arial" w:hAnsi="Arial"/>
          <w:sz w:val="18"/>
          <w:szCs w:val="18"/>
          <w:color w:val="000080"/>
        </w:rPr>
        <w:t>1965</w:t>
      </w:r>
      <w:r>
        <w:rPr>
          <w:rFonts w:ascii="Arial" w:cs="Arial" w:eastAsia="Arial" w:hAnsi="Arial"/>
          <w:sz w:val="18"/>
          <w:szCs w:val="18"/>
          <w:color w:val="000000"/>
        </w:rPr>
        <w:t>;</w:t>
      </w:r>
      <w:r>
        <w:rPr>
          <w:rFonts w:ascii="Arial" w:cs="Arial" w:eastAsia="Arial" w:hAnsi="Arial"/>
          <w:sz w:val="18"/>
          <w:szCs w:val="18"/>
          <w:color w:val="000080"/>
        </w:rPr>
        <w:t xml:space="preserve"> 1975</w:t>
      </w:r>
      <w:r>
        <w:rPr>
          <w:rFonts w:ascii="Arial" w:cs="Arial" w:eastAsia="Arial" w:hAnsi="Arial"/>
          <w:sz w:val="18"/>
          <w:szCs w:val="18"/>
          <w:color w:val="000000"/>
        </w:rPr>
        <w:t>; Hernandez and Sainz</w:t>
      </w:r>
      <w:r>
        <w:rPr>
          <w:rFonts w:ascii="Arial" w:cs="Arial" w:eastAsia="Arial" w:hAnsi="Arial"/>
          <w:sz w:val="18"/>
          <w:szCs w:val="18"/>
          <w:color w:val="000080"/>
        </w:rPr>
        <w:t xml:space="preserve"> 1978</w:t>
      </w:r>
      <w:r>
        <w:rPr>
          <w:rFonts w:ascii="Arial" w:cs="Arial" w:eastAsia="Arial" w:hAnsi="Arial"/>
          <w:sz w:val="18"/>
          <w:szCs w:val="18"/>
          <w:color w:val="000000"/>
        </w:rPr>
        <w:t>; Ruiz et al.</w:t>
      </w:r>
      <w:r>
        <w:rPr>
          <w:rFonts w:ascii="Arial" w:cs="Arial" w:eastAsia="Arial" w:hAnsi="Arial"/>
          <w:sz w:val="18"/>
          <w:szCs w:val="18"/>
          <w:color w:val="000080"/>
        </w:rPr>
        <w:t xml:space="preserve"> 1982</w:t>
      </w:r>
      <w:r>
        <w:rPr>
          <w:rFonts w:ascii="Arial" w:cs="Arial" w:eastAsia="Arial" w:hAnsi="Arial"/>
          <w:sz w:val="18"/>
          <w:szCs w:val="18"/>
          <w:color w:val="000000"/>
        </w:rPr>
        <w:t>),</w:t>
      </w:r>
      <w:r>
        <w:rPr>
          <w:rFonts w:ascii="Arial" w:cs="Arial" w:eastAsia="Arial" w:hAnsi="Arial"/>
          <w:sz w:val="18"/>
          <w:szCs w:val="18"/>
          <w:color w:val="000080"/>
        </w:rPr>
        <w:t xml:space="preserve"> </w:t>
      </w:r>
      <w:r>
        <w:rPr>
          <w:rFonts w:ascii="Arial" w:cs="Arial" w:eastAsia="Arial" w:hAnsi="Arial"/>
          <w:sz w:val="18"/>
          <w:szCs w:val="18"/>
          <w:color w:val="000000"/>
        </w:rPr>
        <w:t xml:space="preserve">highlighting two exhaustive catalogues, one of the beech forest (Hernandez et al. </w:t>
      </w:r>
      <w:r>
        <w:rPr>
          <w:rFonts w:ascii="Arial" w:cs="Arial" w:eastAsia="Arial" w:hAnsi="Arial"/>
          <w:sz w:val="18"/>
          <w:szCs w:val="18"/>
          <w:color w:val="000080"/>
        </w:rPr>
        <w:t>1983</w:t>
      </w:r>
      <w:r>
        <w:rPr>
          <w:rFonts w:ascii="Arial" w:cs="Arial" w:eastAsia="Arial" w:hAnsi="Arial"/>
          <w:sz w:val="18"/>
          <w:szCs w:val="18"/>
          <w:color w:val="000000"/>
        </w:rPr>
        <w:t xml:space="preserve">) and another of the Upper Jarama Valley (Enrıquez-de-Salamanca </w:t>
      </w:r>
      <w:r>
        <w:rPr>
          <w:rFonts w:ascii="Arial" w:cs="Arial" w:eastAsia="Arial" w:hAnsi="Arial"/>
          <w:sz w:val="18"/>
          <w:szCs w:val="18"/>
          <w:color w:val="000080"/>
        </w:rPr>
        <w:t>1991</w:t>
      </w:r>
      <w:r>
        <w:rPr>
          <w:rFonts w:ascii="Arial" w:cs="Arial" w:eastAsia="Arial" w:hAnsi="Arial"/>
          <w:sz w:val="18"/>
          <w:szCs w:val="18"/>
          <w:color w:val="000000"/>
        </w:rPr>
        <w:t xml:space="preserve">). Subsequently, some floristic notes have been published (Allue et al. </w:t>
      </w:r>
      <w:r>
        <w:rPr>
          <w:rFonts w:ascii="Arial" w:cs="Arial" w:eastAsia="Arial" w:hAnsi="Arial"/>
          <w:sz w:val="18"/>
          <w:szCs w:val="18"/>
          <w:color w:val="000080"/>
        </w:rPr>
        <w:t>1992</w:t>
      </w:r>
      <w:r>
        <w:rPr>
          <w:rFonts w:ascii="Arial" w:cs="Arial" w:eastAsia="Arial" w:hAnsi="Arial"/>
          <w:sz w:val="18"/>
          <w:szCs w:val="18"/>
          <w:color w:val="000000"/>
        </w:rPr>
        <w:t xml:space="preserve">; Enrıquez-de-Salamanca </w:t>
      </w:r>
      <w:r>
        <w:rPr>
          <w:rFonts w:ascii="Arial" w:cs="Arial" w:eastAsia="Arial" w:hAnsi="Arial"/>
          <w:sz w:val="18"/>
          <w:szCs w:val="18"/>
          <w:color w:val="000080"/>
        </w:rPr>
        <w:t>2009</w:t>
      </w:r>
      <w:r>
        <w:rPr>
          <w:rFonts w:ascii="Arial" w:cs="Arial" w:eastAsia="Arial" w:hAnsi="Arial"/>
          <w:sz w:val="18"/>
          <w:szCs w:val="18"/>
          <w:color w:val="000000"/>
        </w:rPr>
        <w:t xml:space="preserve">; Baonza </w:t>
      </w:r>
      <w:r>
        <w:rPr>
          <w:rFonts w:ascii="Arial" w:cs="Arial" w:eastAsia="Arial" w:hAnsi="Arial"/>
          <w:sz w:val="18"/>
          <w:szCs w:val="18"/>
          <w:color w:val="000080"/>
        </w:rPr>
        <w:t>2012</w:t>
      </w:r>
      <w:r>
        <w:rPr>
          <w:rFonts w:ascii="Arial" w:cs="Arial" w:eastAsia="Arial" w:hAnsi="Arial"/>
          <w:sz w:val="18"/>
          <w:szCs w:val="18"/>
          <w:color w:val="000000"/>
        </w:rPr>
        <w:t xml:space="preserve">, Baonza et al. </w:t>
      </w:r>
      <w:r>
        <w:rPr>
          <w:rFonts w:ascii="Arial" w:cs="Arial" w:eastAsia="Arial" w:hAnsi="Arial"/>
          <w:sz w:val="18"/>
          <w:szCs w:val="18"/>
          <w:color w:val="000080"/>
        </w:rPr>
        <w:t>2015</w:t>
      </w:r>
      <w:r>
        <w:rPr>
          <w:rFonts w:ascii="Arial" w:cs="Arial" w:eastAsia="Arial" w:hAnsi="Arial"/>
          <w:sz w:val="18"/>
          <w:szCs w:val="18"/>
          <w:color w:val="000000"/>
        </w:rPr>
        <w:t>). The base for this study is the 1991 catalogue</w:t>
      </w:r>
      <w:r>
        <w:rPr>
          <w:rFonts w:ascii="Arial" w:cs="Arial" w:eastAsia="Arial" w:hAnsi="Arial"/>
          <w:sz w:val="18"/>
          <w:szCs w:val="18"/>
          <w:color w:val="000080"/>
        </w:rPr>
        <w:t xml:space="preserve"> </w:t>
      </w:r>
      <w:r>
        <w:rPr>
          <w:rFonts w:ascii="Arial" w:cs="Arial" w:eastAsia="Arial" w:hAnsi="Arial"/>
          <w:sz w:val="18"/>
          <w:szCs w:val="18"/>
          <w:color w:val="000000"/>
        </w:rPr>
        <w:t xml:space="preserve">(Enrıquez-de-Salamanca </w:t>
      </w:r>
      <w:r>
        <w:rPr>
          <w:rFonts w:ascii="Arial" w:cs="Arial" w:eastAsia="Arial" w:hAnsi="Arial"/>
          <w:sz w:val="18"/>
          <w:szCs w:val="18"/>
          <w:color w:val="000080"/>
        </w:rPr>
        <w:t>1991</w:t>
      </w:r>
      <w:r>
        <w:rPr>
          <w:rFonts w:ascii="Arial" w:cs="Arial" w:eastAsia="Arial" w:hAnsi="Arial"/>
          <w:sz w:val="18"/>
          <w:szCs w:val="18"/>
          <w:color w:val="000000"/>
        </w:rPr>
        <w:t>), updated and reviewed con-tinuously in time throughout the last 27 years, which cur-rently includes 648 taxa of vascular plants.</w:t>
      </w:r>
    </w:p>
    <w:p>
      <w:pPr>
        <w:spacing w:after="0" w:line="6" w:lineRule="exact"/>
        <w:rPr>
          <w:sz w:val="20"/>
          <w:szCs w:val="20"/>
          <w:color w:val="auto"/>
        </w:rPr>
      </w:pPr>
    </w:p>
    <w:p>
      <w:pPr>
        <w:jc w:val="both"/>
        <w:ind w:firstLine="240"/>
        <w:spacing w:after="0" w:line="293" w:lineRule="auto"/>
        <w:rPr>
          <w:sz w:val="20"/>
          <w:szCs w:val="20"/>
          <w:color w:val="auto"/>
        </w:rPr>
      </w:pPr>
      <w:r>
        <w:rPr>
          <w:rFonts w:ascii="Arial" w:cs="Arial" w:eastAsia="Arial" w:hAnsi="Arial"/>
          <w:sz w:val="18"/>
          <w:szCs w:val="18"/>
          <w:color w:val="auto"/>
        </w:rPr>
        <w:t>Firstly, we have classified the plants as alien or native. Alien plants may be archaeophytes, introduced before 1500,</w:t>
      </w:r>
    </w:p>
    <w:p>
      <w:pPr>
        <w:sectPr>
          <w:pgSz w:w="12180" w:h="15874" w:orient="portrait"/>
          <w:cols w:equalWidth="0" w:num="2">
            <w:col w:w="5020" w:space="240"/>
            <w:col w:w="5020"/>
          </w:cols>
          <w:pgMar w:left="960" w:top="462" w:right="949" w:bottom="157" w:gutter="0" w:footer="0" w:header="0"/>
          <w:type w:val="continuous"/>
        </w:sectPr>
      </w:pPr>
    </w:p>
    <w:bookmarkStart w:id="3" w:name="page4"/>
    <w:bookmarkEnd w:id="3"/>
    <w:p>
      <w:pPr>
        <w:ind w:left="703"/>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817245</wp:posOffset>
            </wp:positionH>
            <wp:positionV relativeFrom="page">
              <wp:posOffset>311150</wp:posOffset>
            </wp:positionV>
            <wp:extent cx="165100" cy="1651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extLst>
                    </a:blip>
                    <a:srcRect/>
                    <a:stretch>
                      <a:fillRect/>
                    </a:stretch>
                  </pic:blipFill>
                  <pic:spPr bwMode="auto">
                    <a:xfrm>
                      <a:off x="0" y="0"/>
                      <a:ext cx="165100" cy="165100"/>
                    </a:xfrm>
                    <a:prstGeom prst="rect">
                      <a:avLst/>
                    </a:prstGeom>
                    <a:noFill/>
                  </pic:spPr>
                </pic:pic>
              </a:graphicData>
            </a:graphic>
          </wp:anchor>
        </w:drawing>
        <w:t xml:space="preserve"> </w:t>
      </w:r>
    </w:p>
    <w:p>
      <w:pPr>
        <w:ind w:left="3"/>
        <w:spacing w:after="0" w:line="198" w:lineRule="auto"/>
        <w:rPr>
          <w:sz w:val="20"/>
          <w:szCs w:val="20"/>
          <w:color w:val="auto"/>
        </w:rPr>
      </w:pPr>
      <w:r>
        <w:rPr>
          <w:rFonts w:ascii="Arial" w:cs="Arial" w:eastAsia="Arial" w:hAnsi="Arial"/>
          <w:sz w:val="15"/>
          <w:szCs w:val="15"/>
          <w:color w:val="auto"/>
        </w:rPr>
        <w:t xml:space="preserve">476  </w:t>
      </w:r>
      <w:r>
        <w:rPr>
          <w:sz w:val="1"/>
          <w:szCs w:val="1"/>
          <w:color w:val="auto"/>
        </w:rPr>
        <w:drawing>
          <wp:inline distT="0" distB="0" distL="0" distR="0">
            <wp:extent cx="100330" cy="533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extLst>
                    </a:blip>
                    <a:srcRect/>
                    <a:stretch>
                      <a:fillRect/>
                    </a:stretch>
                  </pic:blipFill>
                  <pic:spPr bwMode="auto">
                    <a:xfrm>
                      <a:off x="0" y="0"/>
                      <a:ext cx="100330" cy="53340"/>
                    </a:xfrm>
                    <a:prstGeom prst="rect">
                      <a:avLst/>
                    </a:prstGeom>
                    <a:noFill/>
                    <a:ln>
                      <a:noFill/>
                    </a:ln>
                  </pic:spPr>
                </pic:pic>
              </a:graphicData>
            </a:graphic>
          </wp:inline>
        </w:drawing>
      </w:r>
      <w:r>
        <w:rPr>
          <w:rFonts w:ascii="Arial" w:cs="Arial" w:eastAsia="Arial" w:hAnsi="Arial"/>
          <w:sz w:val="15"/>
          <w:szCs w:val="15"/>
          <w:color w:val="auto"/>
        </w:rPr>
        <w:t xml:space="preserve">   A. ENRIQUEZ-DE-SALAMANCA</w:t>
      </w:r>
    </w:p>
    <w:p>
      <w:pPr>
        <w:spacing w:after="0" w:line="332" w:lineRule="exact"/>
        <w:rPr>
          <w:sz w:val="20"/>
          <w:szCs w:val="20"/>
          <w:color w:val="auto"/>
        </w:rPr>
      </w:pPr>
    </w:p>
    <w:p>
      <w:pPr>
        <w:jc w:val="both"/>
        <w:ind w:left="3"/>
        <w:spacing w:after="0" w:line="278" w:lineRule="auto"/>
        <w:rPr>
          <w:sz w:val="20"/>
          <w:szCs w:val="20"/>
          <w:color w:val="auto"/>
        </w:rPr>
      </w:pPr>
      <w:r>
        <w:rPr>
          <w:rFonts w:ascii="Arial" w:cs="Arial" w:eastAsia="Arial" w:hAnsi="Arial"/>
          <w:sz w:val="18"/>
          <w:szCs w:val="18"/>
          <w:color w:val="auto"/>
        </w:rPr>
        <w:t xml:space="preserve">or neophytes, introduced later (Kornas </w:t>
      </w:r>
      <w:r>
        <w:rPr>
          <w:rFonts w:ascii="Arial" w:cs="Arial" w:eastAsia="Arial" w:hAnsi="Arial"/>
          <w:sz w:val="18"/>
          <w:szCs w:val="18"/>
          <w:color w:val="000080"/>
        </w:rPr>
        <w:t>1990</w:t>
      </w:r>
      <w:r>
        <w:rPr>
          <w:rFonts w:ascii="Arial" w:cs="Arial" w:eastAsia="Arial" w:hAnsi="Arial"/>
          <w:sz w:val="18"/>
          <w:szCs w:val="18"/>
          <w:color w:val="auto"/>
        </w:rPr>
        <w:t xml:space="preserve">; Pysek </w:t>
      </w:r>
      <w:r>
        <w:rPr>
          <w:rFonts w:ascii="Arial" w:cs="Arial" w:eastAsia="Arial" w:hAnsi="Arial"/>
          <w:sz w:val="18"/>
          <w:szCs w:val="18"/>
          <w:color w:val="000080"/>
        </w:rPr>
        <w:t>1995</w:t>
      </w:r>
      <w:r>
        <w:rPr>
          <w:rFonts w:ascii="Arial" w:cs="Arial" w:eastAsia="Arial" w:hAnsi="Arial"/>
          <w:sz w:val="18"/>
          <w:szCs w:val="18"/>
          <w:color w:val="auto"/>
        </w:rPr>
        <w:t xml:space="preserve">); in this area alien plants have been introduced especially since the 15th century, so almost all are neophytes. Alien plants can be introduced voluntarily (sowing or planting) or invol-untarily, and after the introduction they can naturalize, estab-lishing new self-perpetuating populations (Richardson et al. </w:t>
      </w:r>
      <w:r>
        <w:rPr>
          <w:rFonts w:ascii="Arial" w:cs="Arial" w:eastAsia="Arial" w:hAnsi="Arial"/>
          <w:sz w:val="18"/>
          <w:szCs w:val="18"/>
          <w:color w:val="000080"/>
        </w:rPr>
        <w:t>2000</w:t>
      </w:r>
      <w:r>
        <w:rPr>
          <w:rFonts w:ascii="Arial" w:cs="Arial" w:eastAsia="Arial" w:hAnsi="Arial"/>
          <w:sz w:val="18"/>
          <w:szCs w:val="18"/>
          <w:color w:val="000000"/>
        </w:rPr>
        <w:t>) or not. Some native species have also been planted</w:t>
      </w:r>
      <w:r>
        <w:rPr>
          <w:rFonts w:ascii="Arial" w:cs="Arial" w:eastAsia="Arial" w:hAnsi="Arial"/>
          <w:sz w:val="18"/>
          <w:szCs w:val="18"/>
          <w:color w:val="000080"/>
        </w:rPr>
        <w:t xml:space="preserve"> </w:t>
      </w:r>
      <w:r>
        <w:rPr>
          <w:rFonts w:ascii="Arial" w:cs="Arial" w:eastAsia="Arial" w:hAnsi="Arial"/>
          <w:sz w:val="18"/>
          <w:szCs w:val="18"/>
          <w:color w:val="000000"/>
        </w:rPr>
        <w:t>(for reforestation or crops), and the introduced individuals can expand spontaneously or not. We established the follow-ing categories: (i) native species growing spontaneously; (ii) native species that have also been planted; (iii) alien species planted or cultivated and naturalized outside the cultivation;</w:t>
      </w:r>
    </w:p>
    <w:p>
      <w:pPr>
        <w:ind w:left="343" w:hanging="343"/>
        <w:spacing w:after="0" w:line="237" w:lineRule="auto"/>
        <w:tabs>
          <w:tab w:leader="none" w:pos="343" w:val="left"/>
        </w:tabs>
        <w:numPr>
          <w:ilvl w:val="0"/>
          <w:numId w:val="1"/>
        </w:numPr>
        <w:rPr>
          <w:rFonts w:ascii="Arial" w:cs="Arial" w:eastAsia="Arial" w:hAnsi="Arial"/>
          <w:sz w:val="19"/>
          <w:szCs w:val="19"/>
          <w:color w:val="auto"/>
        </w:rPr>
      </w:pPr>
      <w:r>
        <w:rPr>
          <w:rFonts w:ascii="Arial" w:cs="Arial" w:eastAsia="Arial" w:hAnsi="Arial"/>
          <w:sz w:val="19"/>
          <w:szCs w:val="19"/>
          <w:color w:val="auto"/>
        </w:rPr>
        <w:t>alien species planted or cultivated, but not naturalized;</w:t>
      </w:r>
    </w:p>
    <w:p>
      <w:pPr>
        <w:spacing w:after="0" w:line="27" w:lineRule="exact"/>
        <w:rPr>
          <w:rFonts w:ascii="Arial" w:cs="Arial" w:eastAsia="Arial" w:hAnsi="Arial"/>
          <w:sz w:val="19"/>
          <w:szCs w:val="19"/>
          <w:color w:val="auto"/>
        </w:rPr>
      </w:pPr>
    </w:p>
    <w:p>
      <w:pPr>
        <w:ind w:left="3" w:hanging="3"/>
        <w:spacing w:after="0" w:line="257" w:lineRule="auto"/>
        <w:tabs>
          <w:tab w:leader="none" w:pos="325" w:val="left"/>
        </w:tabs>
        <w:numPr>
          <w:ilvl w:val="0"/>
          <w:numId w:val="1"/>
        </w:numPr>
        <w:rPr>
          <w:rFonts w:ascii="Arial" w:cs="Arial" w:eastAsia="Arial" w:hAnsi="Arial"/>
          <w:sz w:val="19"/>
          <w:szCs w:val="19"/>
          <w:color w:val="auto"/>
        </w:rPr>
      </w:pPr>
      <w:r>
        <w:rPr>
          <w:rFonts w:ascii="Arial" w:cs="Arial" w:eastAsia="Arial" w:hAnsi="Arial"/>
          <w:sz w:val="19"/>
          <w:szCs w:val="19"/>
          <w:color w:val="auto"/>
        </w:rPr>
        <w:t>alien species naturalized, introduced involuntarily, not through cultivation.</w:t>
      </w:r>
    </w:p>
    <w:p>
      <w:pPr>
        <w:spacing w:after="0" w:line="11" w:lineRule="exact"/>
        <w:rPr>
          <w:rFonts w:ascii="Arial" w:cs="Arial" w:eastAsia="Arial" w:hAnsi="Arial"/>
          <w:sz w:val="19"/>
          <w:szCs w:val="19"/>
          <w:color w:val="auto"/>
        </w:rPr>
      </w:pPr>
    </w:p>
    <w:p>
      <w:pPr>
        <w:jc w:val="both"/>
        <w:ind w:left="3" w:firstLine="239"/>
        <w:spacing w:after="0" w:line="278" w:lineRule="auto"/>
        <w:rPr>
          <w:rFonts w:ascii="Arial" w:cs="Arial" w:eastAsia="Arial" w:hAnsi="Arial"/>
          <w:sz w:val="19"/>
          <w:szCs w:val="19"/>
          <w:color w:val="auto"/>
        </w:rPr>
      </w:pPr>
      <w:r>
        <w:rPr>
          <w:rFonts w:ascii="Arial" w:cs="Arial" w:eastAsia="Arial" w:hAnsi="Arial"/>
          <w:sz w:val="18"/>
          <w:szCs w:val="18"/>
          <w:color w:val="auto"/>
        </w:rPr>
        <w:t>Secondly, for each taxon we have indicated the habitats where it has been found, defined according to their anthropic alteration. To define the types of synanthropic habitats in the study area, we have considered the human colonization, summarized above, supported with on-the-ground analysis. According to the processes of humanization of the territory, we identified three main types of synan-thropic habitats, associated with livestock, agriculture and roads. There is also an urban area, and two ditches, very localized, but botanically significant for the species associ-ated with them. According to these criteria, we established six types of habitats, five synanthropic and one not: (i) Roadside: road and track sides; (ii) Segetal: old crops, orchards and nearby areas; (iii) Livestock: grazed areas; (iv) Ditches; (v) Urban: parks, gardens or ornamental plantations;</w:t>
      </w:r>
    </w:p>
    <w:p>
      <w:pPr>
        <w:ind w:left="303" w:hanging="303"/>
        <w:spacing w:after="0"/>
        <w:tabs>
          <w:tab w:leader="none" w:pos="303" w:val="left"/>
        </w:tabs>
        <w:numPr>
          <w:ilvl w:val="0"/>
          <w:numId w:val="1"/>
        </w:numPr>
        <w:rPr>
          <w:rFonts w:ascii="Arial" w:cs="Arial" w:eastAsia="Arial" w:hAnsi="Arial"/>
          <w:sz w:val="19"/>
          <w:szCs w:val="19"/>
          <w:color w:val="auto"/>
        </w:rPr>
      </w:pPr>
      <w:r>
        <w:rPr>
          <w:rFonts w:ascii="Arial" w:cs="Arial" w:eastAsia="Arial" w:hAnsi="Arial"/>
          <w:sz w:val="19"/>
          <w:szCs w:val="19"/>
          <w:color w:val="auto"/>
        </w:rPr>
        <w:t>Non-synanthropic habitats.</w:t>
      </w:r>
    </w:p>
    <w:p>
      <w:pPr>
        <w:spacing w:after="0" w:line="27" w:lineRule="exact"/>
        <w:rPr>
          <w:sz w:val="20"/>
          <w:szCs w:val="20"/>
          <w:color w:val="auto"/>
        </w:rPr>
      </w:pPr>
    </w:p>
    <w:p>
      <w:pPr>
        <w:jc w:val="both"/>
        <w:ind w:left="3" w:firstLine="239"/>
        <w:spacing w:after="0" w:line="280" w:lineRule="auto"/>
        <w:rPr>
          <w:sz w:val="20"/>
          <w:szCs w:val="20"/>
          <w:color w:val="auto"/>
        </w:rPr>
      </w:pPr>
      <w:r>
        <w:rPr>
          <w:rFonts w:ascii="Arial" w:cs="Arial" w:eastAsia="Arial" w:hAnsi="Arial"/>
          <w:sz w:val="18"/>
          <w:szCs w:val="18"/>
          <w:color w:val="auto"/>
        </w:rPr>
        <w:t>To carry out the analysis, we have made groups of homo-geneous plants, according to origin criteria (6 groups), and presence/absence in synanthropic habitats (22 groups), including in each group and category the number of taxa.</w:t>
      </w:r>
    </w:p>
    <w:p>
      <w:pPr>
        <w:spacing w:after="0" w:line="372" w:lineRule="exact"/>
        <w:rPr>
          <w:sz w:val="20"/>
          <w:szCs w:val="20"/>
          <w:color w:val="auto"/>
        </w:rPr>
      </w:pPr>
    </w:p>
    <w:p>
      <w:pPr>
        <w:ind w:left="3"/>
        <w:spacing w:after="0"/>
        <w:rPr>
          <w:sz w:val="20"/>
          <w:szCs w:val="20"/>
          <w:color w:val="auto"/>
        </w:rPr>
      </w:pPr>
      <w:r>
        <w:rPr>
          <w:rFonts w:ascii="Arial" w:cs="Arial" w:eastAsia="Arial" w:hAnsi="Arial"/>
          <w:sz w:val="20"/>
          <w:szCs w:val="20"/>
          <w:color w:val="10157E"/>
        </w:rPr>
        <w:t>Data analysis</w:t>
      </w:r>
    </w:p>
    <w:p>
      <w:pPr>
        <w:spacing w:after="0" w:line="157" w:lineRule="exact"/>
        <w:rPr>
          <w:sz w:val="20"/>
          <w:szCs w:val="20"/>
          <w:color w:val="auto"/>
        </w:rPr>
      </w:pPr>
    </w:p>
    <w:p>
      <w:pPr>
        <w:jc w:val="both"/>
        <w:ind w:left="3"/>
        <w:spacing w:after="0" w:line="278" w:lineRule="auto"/>
        <w:rPr>
          <w:sz w:val="20"/>
          <w:szCs w:val="20"/>
          <w:color w:val="auto"/>
        </w:rPr>
      </w:pPr>
      <w:r>
        <w:rPr>
          <w:rFonts w:ascii="Arial" w:cs="Arial" w:eastAsia="Arial" w:hAnsi="Arial"/>
          <w:sz w:val="18"/>
          <w:szCs w:val="18"/>
          <w:color w:val="auto"/>
        </w:rPr>
        <w:t xml:space="preserve">According to the classification of plants in groups indicated above, and the number of species in each category, we have done a cluster analysis to detect similarities between synan-thropic habitats. To make this analysis, we calculated the Morisita-Horn overlap index (Morisita </w:t>
      </w:r>
      <w:r>
        <w:rPr>
          <w:rFonts w:ascii="Arial" w:cs="Arial" w:eastAsia="Arial" w:hAnsi="Arial"/>
          <w:sz w:val="18"/>
          <w:szCs w:val="18"/>
          <w:color w:val="000080"/>
        </w:rPr>
        <w:t>1959</w:t>
      </w:r>
      <w:r>
        <w:rPr>
          <w:rFonts w:ascii="Arial" w:cs="Arial" w:eastAsia="Arial" w:hAnsi="Arial"/>
          <w:sz w:val="18"/>
          <w:szCs w:val="18"/>
          <w:color w:val="auto"/>
        </w:rPr>
        <w:t>, modified by Horn</w:t>
      </w:r>
    </w:p>
    <w:p>
      <w:pPr>
        <w:ind w:left="3"/>
        <w:spacing w:after="0" w:line="235" w:lineRule="auto"/>
        <w:rPr>
          <w:sz w:val="20"/>
          <w:szCs w:val="20"/>
          <w:color w:val="auto"/>
        </w:rPr>
      </w:pPr>
      <w:r>
        <w:rPr>
          <w:rFonts w:ascii="Arial" w:cs="Arial" w:eastAsia="Arial" w:hAnsi="Arial"/>
          <w:sz w:val="19"/>
          <w:szCs w:val="19"/>
          <w:color w:val="000080"/>
        </w:rPr>
        <w:t>1966</w:t>
      </w:r>
      <w:r>
        <w:rPr>
          <w:rFonts w:ascii="Arial" w:cs="Arial" w:eastAsia="Arial" w:hAnsi="Arial"/>
          <w:sz w:val="19"/>
          <w:szCs w:val="19"/>
          <w:color w:val="000000"/>
        </w:rPr>
        <w:t>):</w:t>
      </w:r>
    </w:p>
    <w:p>
      <w:pPr>
        <w:spacing w:after="0" w:line="200" w:lineRule="exact"/>
        <w:rPr>
          <w:sz w:val="20"/>
          <w:szCs w:val="20"/>
          <w:color w:val="auto"/>
        </w:rPr>
      </w:pPr>
    </w:p>
    <w:p>
      <w:pPr>
        <w:spacing w:after="0" w:line="274" w:lineRule="exact"/>
        <w:rPr>
          <w:sz w:val="20"/>
          <w:szCs w:val="20"/>
          <w:color w:val="auto"/>
        </w:rPr>
      </w:pPr>
    </w:p>
    <w:p>
      <w:pPr>
        <w:ind w:left="3"/>
        <w:spacing w:after="0"/>
        <w:rPr>
          <w:sz w:val="20"/>
          <w:szCs w:val="20"/>
          <w:color w:val="auto"/>
        </w:rPr>
      </w:pPr>
      <w:r>
        <w:rPr>
          <w:rFonts w:ascii="Arial" w:cs="Arial" w:eastAsia="Arial" w:hAnsi="Arial"/>
          <w:sz w:val="15"/>
          <w:szCs w:val="15"/>
          <w:color w:val="10157E"/>
        </w:rPr>
        <w:t xml:space="preserve">Table 1. </w:t>
      </w:r>
      <w:r>
        <w:rPr>
          <w:rFonts w:ascii="Arial" w:cs="Arial" w:eastAsia="Arial" w:hAnsi="Arial"/>
          <w:sz w:val="15"/>
          <w:szCs w:val="15"/>
          <w:color w:val="000000"/>
        </w:rPr>
        <w:t>Distribution of plants according to origin and synanthropic habitats.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0" w:lineRule="exact"/>
        <w:rPr>
          <w:sz w:val="20"/>
          <w:szCs w:val="20"/>
          <w:color w:val="auto"/>
        </w:rPr>
      </w:pPr>
    </w:p>
    <w:p>
      <w:pPr>
        <w:spacing w:after="0" w:line="1" w:lineRule="exact"/>
        <w:rPr>
          <w:sz w:val="1"/>
          <w:szCs w:val="1"/>
          <w:color w:val="auto"/>
        </w:rPr>
      </w:pPr>
    </w:p>
    <w:tbl>
      <w:tblPr>
        <w:tblLayout w:type="fixed"/>
        <w:tblInd w:w="1420" w:type="dxa"/>
        <w:tblCellMar>
          <w:top w:w="0" w:type="dxa"/>
          <w:left w:w="0" w:type="dxa"/>
          <w:bottom w:w="0" w:type="dxa"/>
          <w:right w:w="0" w:type="dxa"/>
        </w:tblCellMar>
      </w:tblPr>
      <w:tr>
        <w:trPr>
          <w:trHeight w:val="20"/>
        </w:trPr>
        <w:tc>
          <w:tcPr>
            <w:tcW w:w="220" w:type="dxa"/>
            <w:vAlign w:val="bottom"/>
            <w:vMerge w:val="restart"/>
          </w:tcPr>
          <w:p>
            <w:pPr>
              <w:spacing w:after="0"/>
              <w:rPr>
                <w:sz w:val="20"/>
                <w:szCs w:val="20"/>
                <w:color w:val="auto"/>
              </w:rPr>
            </w:pPr>
            <w:r>
              <w:rPr>
                <w:rFonts w:ascii="Arial" w:cs="Arial" w:eastAsia="Arial" w:hAnsi="Arial"/>
                <w:sz w:val="19"/>
                <w:szCs w:val="19"/>
                <w:color w:val="auto"/>
                <w:w w:val="76"/>
              </w:rPr>
              <w:t>C</w:t>
            </w:r>
            <w:r>
              <w:rPr>
                <w:rFonts w:ascii="Arial" w:cs="Arial" w:eastAsia="Arial" w:hAnsi="Arial"/>
                <w:sz w:val="26"/>
                <w:szCs w:val="26"/>
                <w:color w:val="auto"/>
                <w:w w:val="76"/>
                <w:vertAlign w:val="subscript"/>
              </w:rPr>
              <w:t>H</w:t>
            </w:r>
          </w:p>
        </w:tc>
        <w:tc>
          <w:tcPr>
            <w:tcW w:w="380" w:type="dxa"/>
            <w:vAlign w:val="bottom"/>
            <w:vMerge w:val="restart"/>
          </w:tcPr>
          <w:p>
            <w:pPr>
              <w:jc w:val="right"/>
              <w:spacing w:after="0"/>
              <w:rPr>
                <w:sz w:val="20"/>
                <w:szCs w:val="20"/>
                <w:color w:val="auto"/>
              </w:rPr>
            </w:pPr>
            <w:r>
              <w:rPr>
                <w:rFonts w:ascii="Arial" w:cs="Arial" w:eastAsia="Arial" w:hAnsi="Arial"/>
                <w:sz w:val="19"/>
                <w:szCs w:val="19"/>
                <w:color w:val="auto"/>
              </w:rPr>
              <w:t>¼</w:t>
            </w:r>
          </w:p>
        </w:tc>
        <w:tc>
          <w:tcPr>
            <w:tcW w:w="260" w:type="dxa"/>
            <w:vAlign w:val="bottom"/>
            <w:vMerge w:val="restart"/>
          </w:tcPr>
          <w:p>
            <w:pPr>
              <w:ind w:left="200"/>
              <w:spacing w:after="0"/>
              <w:rPr>
                <w:sz w:val="20"/>
                <w:szCs w:val="20"/>
                <w:color w:val="auto"/>
              </w:rPr>
            </w:pPr>
            <w:r>
              <w:rPr>
                <w:rFonts w:ascii="Arial" w:cs="Arial" w:eastAsia="Arial" w:hAnsi="Arial"/>
                <w:sz w:val="8"/>
                <w:szCs w:val="8"/>
                <w:color w:val="auto"/>
                <w:w w:val="74"/>
              </w:rPr>
              <w:t>S</w:t>
            </w:r>
          </w:p>
        </w:tc>
        <w:tc>
          <w:tcPr>
            <w:tcW w:w="360" w:type="dxa"/>
            <w:vAlign w:val="bottom"/>
            <w:gridSpan w:val="2"/>
            <w:vMerge w:val="restart"/>
          </w:tcPr>
          <w:p>
            <w:pPr>
              <w:ind w:left="40"/>
              <w:spacing w:after="0"/>
              <w:rPr>
                <w:sz w:val="20"/>
                <w:szCs w:val="20"/>
                <w:color w:val="auto"/>
              </w:rPr>
            </w:pPr>
            <w:r>
              <w:rPr>
                <w:rFonts w:ascii="Arial" w:cs="Arial" w:eastAsia="Arial" w:hAnsi="Arial"/>
                <w:sz w:val="19"/>
                <w:szCs w:val="19"/>
                <w:color w:val="auto"/>
                <w:w w:val="75"/>
              </w:rPr>
              <w:t xml:space="preserve">2 </w:t>
            </w:r>
            <w:r>
              <w:rPr>
                <w:rFonts w:ascii="Arial" w:cs="Arial" w:eastAsia="Arial" w:hAnsi="Arial"/>
                <w:sz w:val="38"/>
                <w:szCs w:val="38"/>
                <w:color w:val="auto"/>
                <w:w w:val="75"/>
                <w:vertAlign w:val="superscript"/>
              </w:rPr>
              <w:t>P</w:t>
            </w:r>
            <w:r>
              <w:rPr>
                <w:rFonts w:ascii="Arial" w:cs="Arial" w:eastAsia="Arial" w:hAnsi="Arial"/>
                <w:sz w:val="19"/>
                <w:szCs w:val="19"/>
                <w:color w:val="auto"/>
                <w:w w:val="75"/>
                <w:vertAlign w:val="subscript"/>
              </w:rPr>
              <w:t>2</w:t>
            </w:r>
          </w:p>
        </w:tc>
        <w:tc>
          <w:tcPr>
            <w:tcW w:w="520" w:type="dxa"/>
            <w:vAlign w:val="bottom"/>
            <w:gridSpan w:val="2"/>
            <w:vMerge w:val="restart"/>
          </w:tcPr>
          <w:p>
            <w:pPr>
              <w:spacing w:after="0"/>
              <w:rPr>
                <w:sz w:val="20"/>
                <w:szCs w:val="20"/>
                <w:color w:val="auto"/>
              </w:rPr>
            </w:pPr>
            <w:r>
              <w:rPr>
                <w:rFonts w:ascii="Arial" w:cs="Arial" w:eastAsia="Arial" w:hAnsi="Arial"/>
                <w:sz w:val="22"/>
                <w:szCs w:val="22"/>
                <w:color w:val="auto"/>
                <w:w w:val="70"/>
                <w:vertAlign w:val="subscript"/>
              </w:rPr>
              <w:t>i</w:t>
            </w:r>
            <w:r>
              <w:rPr>
                <w:rFonts w:ascii="Arial" w:cs="Arial" w:eastAsia="Arial" w:hAnsi="Arial"/>
                <w:sz w:val="22"/>
                <w:szCs w:val="22"/>
                <w:color w:val="auto"/>
                <w:w w:val="70"/>
                <w:vertAlign w:val="superscript"/>
              </w:rPr>
              <w:t>S</w:t>
            </w:r>
            <w:r>
              <w:rPr>
                <w:rFonts w:ascii="Arial" w:cs="Arial" w:eastAsia="Arial" w:hAnsi="Arial"/>
                <w:sz w:val="22"/>
                <w:szCs w:val="22"/>
                <w:color w:val="auto"/>
                <w:w w:val="70"/>
                <w:vertAlign w:val="subscript"/>
              </w:rPr>
              <w:t>¼1</w:t>
            </w:r>
            <w:r>
              <w:rPr>
                <w:rFonts w:ascii="Arial" w:cs="Arial" w:eastAsia="Arial" w:hAnsi="Arial"/>
                <w:sz w:val="12"/>
                <w:szCs w:val="12"/>
                <w:color w:val="auto"/>
                <w:w w:val="70"/>
              </w:rPr>
              <w:t xml:space="preserve"> </w:t>
            </w:r>
            <w:r>
              <w:rPr>
                <w:rFonts w:ascii="Arial" w:cs="Arial" w:eastAsia="Arial" w:hAnsi="Arial"/>
                <w:sz w:val="32"/>
                <w:szCs w:val="32"/>
                <w:color w:val="auto"/>
                <w:w w:val="70"/>
                <w:vertAlign w:val="superscript"/>
              </w:rPr>
              <w:t>x</w:t>
            </w:r>
            <w:r>
              <w:rPr>
                <w:rFonts w:ascii="Arial" w:cs="Arial" w:eastAsia="Arial" w:hAnsi="Arial"/>
                <w:sz w:val="17"/>
                <w:szCs w:val="17"/>
                <w:color w:val="auto"/>
                <w:w w:val="70"/>
                <w:vertAlign w:val="subscript"/>
              </w:rPr>
              <w:t>S</w:t>
            </w:r>
            <w:r>
              <w:rPr>
                <w:rFonts w:ascii="Arial" w:cs="Arial" w:eastAsia="Arial" w:hAnsi="Arial"/>
                <w:sz w:val="12"/>
                <w:szCs w:val="12"/>
                <w:color w:val="auto"/>
                <w:w w:val="70"/>
              </w:rPr>
              <w:t>i</w:t>
            </w:r>
            <w:r>
              <w:rPr>
                <w:rFonts w:ascii="Arial" w:cs="Arial" w:eastAsia="Arial" w:hAnsi="Arial"/>
                <w:sz w:val="32"/>
                <w:szCs w:val="32"/>
                <w:color w:val="auto"/>
                <w:w w:val="70"/>
                <w:vertAlign w:val="superscript"/>
              </w:rPr>
              <w:t>y</w:t>
            </w:r>
            <w:r>
              <w:rPr>
                <w:rFonts w:ascii="Arial" w:cs="Arial" w:eastAsia="Arial" w:hAnsi="Arial"/>
                <w:sz w:val="12"/>
                <w:szCs w:val="12"/>
                <w:color w:val="auto"/>
                <w:w w:val="70"/>
              </w:rPr>
              <w:t>i</w:t>
            </w:r>
          </w:p>
        </w:tc>
        <w:tc>
          <w:tcPr>
            <w:tcW w:w="80" w:type="dxa"/>
            <w:vAlign w:val="bottom"/>
            <w:vMerge w:val="restart"/>
          </w:tcPr>
          <w:p>
            <w:pPr>
              <w:jc w:val="right"/>
              <w:spacing w:after="0"/>
              <w:rPr>
                <w:sz w:val="20"/>
                <w:szCs w:val="20"/>
                <w:color w:val="auto"/>
              </w:rPr>
            </w:pPr>
            <w:r>
              <w:rPr>
                <w:rFonts w:ascii="Arial" w:cs="Arial" w:eastAsia="Arial" w:hAnsi="Arial"/>
                <w:sz w:val="10"/>
                <w:szCs w:val="10"/>
                <w:color w:val="auto"/>
                <w:w w:val="71"/>
              </w:rPr>
              <w:t>2</w:t>
            </w:r>
          </w:p>
        </w:tc>
        <w:tc>
          <w:tcPr>
            <w:tcW w:w="340" w:type="dxa"/>
            <w:vAlign w:val="bottom"/>
            <w:vMerge w:val="restart"/>
          </w:tcPr>
          <w:p>
            <w:pPr>
              <w:spacing w:after="0"/>
              <w:rPr>
                <w:sz w:val="20"/>
                <w:szCs w:val="20"/>
                <w:color w:val="auto"/>
              </w:rPr>
            </w:pPr>
            <w:r>
              <w:rPr>
                <w:rFonts w:ascii="Arial" w:cs="Arial" w:eastAsia="Arial" w:hAnsi="Arial"/>
                <w:sz w:val="19"/>
                <w:szCs w:val="19"/>
                <w:color w:val="auto"/>
              </w:rPr>
              <w:t>XY</w:t>
            </w:r>
          </w:p>
        </w:tc>
        <w:tc>
          <w:tcPr>
            <w:tcW w:w="0" w:type="dxa"/>
            <w:vAlign w:val="bottom"/>
          </w:tcPr>
          <w:p>
            <w:pPr>
              <w:spacing w:after="0" w:line="20" w:lineRule="exact"/>
              <w:rPr>
                <w:sz w:val="1"/>
                <w:szCs w:val="1"/>
                <w:color w:val="auto"/>
              </w:rPr>
            </w:pPr>
          </w:p>
        </w:tc>
      </w:tr>
      <w:tr>
        <w:trPr>
          <w:trHeight w:val="458"/>
        </w:trPr>
        <w:tc>
          <w:tcPr>
            <w:tcW w:w="220" w:type="dxa"/>
            <w:vAlign w:val="bottom"/>
            <w:vMerge w:val="continue"/>
          </w:tcPr>
          <w:p>
            <w:pPr>
              <w:spacing w:after="0"/>
              <w:rPr>
                <w:sz w:val="24"/>
                <w:szCs w:val="24"/>
                <w:color w:val="auto"/>
              </w:rPr>
            </w:pPr>
          </w:p>
        </w:tc>
        <w:tc>
          <w:tcPr>
            <w:tcW w:w="380" w:type="dxa"/>
            <w:vAlign w:val="bottom"/>
            <w:vMerge w:val="continue"/>
          </w:tcPr>
          <w:p>
            <w:pPr>
              <w:spacing w:after="0"/>
              <w:rPr>
                <w:sz w:val="24"/>
                <w:szCs w:val="24"/>
                <w:color w:val="auto"/>
              </w:rPr>
            </w:pPr>
          </w:p>
        </w:tc>
        <w:tc>
          <w:tcPr>
            <w:tcW w:w="260" w:type="dxa"/>
            <w:vAlign w:val="bottom"/>
            <w:vMerge w:val="continue"/>
          </w:tcPr>
          <w:p>
            <w:pPr>
              <w:spacing w:after="0"/>
              <w:rPr>
                <w:sz w:val="24"/>
                <w:szCs w:val="24"/>
                <w:color w:val="auto"/>
              </w:rPr>
            </w:pPr>
          </w:p>
        </w:tc>
        <w:tc>
          <w:tcPr>
            <w:tcW w:w="360" w:type="dxa"/>
            <w:vAlign w:val="bottom"/>
            <w:gridSpan w:val="2"/>
            <w:vMerge w:val="continue"/>
          </w:tcPr>
          <w:p>
            <w:pPr>
              <w:spacing w:after="0"/>
              <w:rPr>
                <w:sz w:val="24"/>
                <w:szCs w:val="24"/>
                <w:color w:val="auto"/>
              </w:rPr>
            </w:pPr>
          </w:p>
        </w:tc>
        <w:tc>
          <w:tcPr>
            <w:tcW w:w="520" w:type="dxa"/>
            <w:vAlign w:val="bottom"/>
            <w:gridSpan w:val="2"/>
            <w:vMerge w:val="continue"/>
          </w:tcPr>
          <w:p>
            <w:pPr>
              <w:spacing w:after="0"/>
              <w:rPr>
                <w:sz w:val="24"/>
                <w:szCs w:val="24"/>
                <w:color w:val="auto"/>
              </w:rPr>
            </w:pPr>
          </w:p>
        </w:tc>
        <w:tc>
          <w:tcPr>
            <w:tcW w:w="80" w:type="dxa"/>
            <w:vAlign w:val="bottom"/>
            <w:vMerge w:val="continue"/>
          </w:tcPr>
          <w:p>
            <w:pPr>
              <w:spacing w:after="0"/>
              <w:rPr>
                <w:sz w:val="24"/>
                <w:szCs w:val="24"/>
                <w:color w:val="auto"/>
              </w:rPr>
            </w:pPr>
          </w:p>
        </w:tc>
        <w:tc>
          <w:tcPr>
            <w:tcW w:w="3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86"/>
        </w:trPr>
        <w:tc>
          <w:tcPr>
            <w:tcW w:w="220" w:type="dxa"/>
            <w:vAlign w:val="bottom"/>
          </w:tcPr>
          <w:p>
            <w:pPr>
              <w:spacing w:after="0"/>
              <w:rPr>
                <w:sz w:val="7"/>
                <w:szCs w:val="7"/>
                <w:color w:val="auto"/>
              </w:rPr>
            </w:pPr>
          </w:p>
        </w:tc>
        <w:tc>
          <w:tcPr>
            <w:tcW w:w="380" w:type="dxa"/>
            <w:vAlign w:val="bottom"/>
            <w:vMerge w:val="continue"/>
          </w:tcPr>
          <w:p>
            <w:pPr>
              <w:spacing w:after="0"/>
              <w:rPr>
                <w:sz w:val="7"/>
                <w:szCs w:val="7"/>
                <w:color w:val="auto"/>
              </w:rPr>
            </w:pPr>
          </w:p>
        </w:tc>
        <w:tc>
          <w:tcPr>
            <w:tcW w:w="480" w:type="dxa"/>
            <w:vAlign w:val="bottom"/>
            <w:gridSpan w:val="2"/>
          </w:tcPr>
          <w:p>
            <w:pPr>
              <w:ind w:left="180"/>
              <w:spacing w:after="0" w:line="86" w:lineRule="exact"/>
              <w:rPr>
                <w:sz w:val="20"/>
                <w:szCs w:val="20"/>
                <w:color w:val="auto"/>
              </w:rPr>
            </w:pPr>
            <w:r>
              <w:rPr>
                <w:rFonts w:ascii="Arial" w:cs="Arial" w:eastAsia="Arial" w:hAnsi="Arial"/>
                <w:sz w:val="9"/>
                <w:szCs w:val="9"/>
                <w:color w:val="auto"/>
                <w:vertAlign w:val="subscript"/>
              </w:rPr>
              <w:t>X</w:t>
            </w:r>
            <w:r>
              <w:rPr>
                <w:rFonts w:ascii="Arial" w:cs="Arial" w:eastAsia="Arial" w:hAnsi="Arial"/>
                <w:sz w:val="6"/>
                <w:szCs w:val="6"/>
                <w:color w:val="auto"/>
              </w:rPr>
              <w:t>i¼</w:t>
            </w:r>
            <w:r>
              <w:rPr>
                <w:rFonts w:ascii="Arial" w:cs="Arial" w:eastAsia="Arial" w:hAnsi="Arial"/>
                <w:sz w:val="8"/>
                <w:szCs w:val="8"/>
                <w:color w:val="auto"/>
                <w:vertAlign w:val="subscript"/>
              </w:rPr>
              <w:t>2</w:t>
            </w:r>
            <w:r>
              <w:rPr>
                <w:rFonts w:ascii="Arial" w:cs="Arial" w:eastAsia="Arial" w:hAnsi="Arial"/>
                <w:sz w:val="6"/>
                <w:szCs w:val="6"/>
                <w:color w:val="auto"/>
              </w:rPr>
              <w:t xml:space="preserve">1 </w:t>
            </w:r>
            <w:r>
              <w:rPr>
                <w:rFonts w:ascii="Arial" w:cs="Arial" w:eastAsia="Arial" w:hAnsi="Arial"/>
                <w:sz w:val="9"/>
                <w:szCs w:val="9"/>
                <w:color w:val="auto"/>
                <w:vertAlign w:val="superscript"/>
              </w:rPr>
              <w:t>x</w:t>
            </w:r>
            <w:r>
              <w:rPr>
                <w:rFonts w:ascii="Arial" w:cs="Arial" w:eastAsia="Arial" w:hAnsi="Arial"/>
                <w:sz w:val="8"/>
                <w:szCs w:val="8"/>
                <w:color w:val="auto"/>
                <w:vertAlign w:val="superscript"/>
              </w:rPr>
              <w:t>i</w:t>
            </w:r>
          </w:p>
        </w:tc>
        <w:tc>
          <w:tcPr>
            <w:tcW w:w="140" w:type="dxa"/>
            <w:vAlign w:val="bottom"/>
          </w:tcPr>
          <w:p>
            <w:pPr>
              <w:spacing w:after="0"/>
              <w:rPr>
                <w:sz w:val="7"/>
                <w:szCs w:val="7"/>
                <w:color w:val="auto"/>
              </w:rPr>
            </w:pPr>
          </w:p>
        </w:tc>
        <w:tc>
          <w:tcPr>
            <w:tcW w:w="100" w:type="dxa"/>
            <w:vAlign w:val="bottom"/>
          </w:tcPr>
          <w:p>
            <w:pPr>
              <w:spacing w:after="0"/>
              <w:rPr>
                <w:sz w:val="7"/>
                <w:szCs w:val="7"/>
                <w:color w:val="auto"/>
              </w:rPr>
            </w:pPr>
          </w:p>
        </w:tc>
        <w:tc>
          <w:tcPr>
            <w:tcW w:w="500" w:type="dxa"/>
            <w:vAlign w:val="bottom"/>
            <w:gridSpan w:val="2"/>
          </w:tcPr>
          <w:p>
            <w:pPr>
              <w:jc w:val="right"/>
              <w:spacing w:after="0" w:line="86" w:lineRule="exact"/>
              <w:rPr>
                <w:sz w:val="20"/>
                <w:szCs w:val="20"/>
                <w:color w:val="auto"/>
              </w:rPr>
            </w:pPr>
            <w:r>
              <w:rPr>
                <w:rFonts w:ascii="Arial" w:cs="Arial" w:eastAsia="Arial" w:hAnsi="Arial"/>
                <w:sz w:val="9"/>
                <w:szCs w:val="9"/>
                <w:color w:val="auto"/>
                <w:vertAlign w:val="subscript"/>
              </w:rPr>
              <w:t>Y</w:t>
            </w:r>
            <w:r>
              <w:rPr>
                <w:rFonts w:ascii="Arial" w:cs="Arial" w:eastAsia="Arial" w:hAnsi="Arial"/>
                <w:sz w:val="6"/>
                <w:szCs w:val="6"/>
                <w:color w:val="auto"/>
              </w:rPr>
              <w:t>i¼</w:t>
            </w:r>
            <w:r>
              <w:rPr>
                <w:rFonts w:ascii="Arial" w:cs="Arial" w:eastAsia="Arial" w:hAnsi="Arial"/>
                <w:sz w:val="8"/>
                <w:szCs w:val="8"/>
                <w:color w:val="auto"/>
                <w:vertAlign w:val="subscript"/>
              </w:rPr>
              <w:t>2</w:t>
            </w:r>
            <w:r>
              <w:rPr>
                <w:rFonts w:ascii="Arial" w:cs="Arial" w:eastAsia="Arial" w:hAnsi="Arial"/>
                <w:sz w:val="6"/>
                <w:szCs w:val="6"/>
                <w:color w:val="auto"/>
              </w:rPr>
              <w:t xml:space="preserve">1 </w:t>
            </w:r>
            <w:r>
              <w:rPr>
                <w:rFonts w:ascii="Arial" w:cs="Arial" w:eastAsia="Arial" w:hAnsi="Arial"/>
                <w:sz w:val="9"/>
                <w:szCs w:val="9"/>
                <w:color w:val="auto"/>
                <w:vertAlign w:val="superscript"/>
              </w:rPr>
              <w:t>y</w:t>
            </w:r>
            <w:r>
              <w:rPr>
                <w:rFonts w:ascii="Arial" w:cs="Arial" w:eastAsia="Arial" w:hAnsi="Arial"/>
                <w:sz w:val="8"/>
                <w:szCs w:val="8"/>
                <w:color w:val="auto"/>
                <w:vertAlign w:val="superscript"/>
              </w:rPr>
              <w:t>i</w:t>
            </w:r>
          </w:p>
        </w:tc>
        <w:tc>
          <w:tcPr>
            <w:tcW w:w="3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74"/>
        </w:trPr>
        <w:tc>
          <w:tcPr>
            <w:tcW w:w="2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260" w:type="dxa"/>
            <w:vAlign w:val="bottom"/>
          </w:tcPr>
          <w:p>
            <w:pPr>
              <w:spacing w:after="0"/>
              <w:rPr>
                <w:sz w:val="20"/>
                <w:szCs w:val="20"/>
                <w:color w:val="auto"/>
              </w:rPr>
            </w:pPr>
            <w:r>
              <w:rPr>
                <w:rFonts w:ascii="Arial" w:cs="Arial" w:eastAsia="Arial" w:hAnsi="Arial"/>
                <w:sz w:val="19"/>
                <w:szCs w:val="19"/>
                <w:color w:val="auto"/>
              </w:rPr>
              <w:t>P</w:t>
            </w:r>
          </w:p>
        </w:tc>
        <w:tc>
          <w:tcPr>
            <w:tcW w:w="220" w:type="dxa"/>
            <w:vAlign w:val="bottom"/>
          </w:tcPr>
          <w:p>
            <w:pPr>
              <w:spacing w:after="0"/>
              <w:rPr>
                <w:sz w:val="24"/>
                <w:szCs w:val="24"/>
                <w:color w:val="auto"/>
              </w:rPr>
            </w:pPr>
          </w:p>
        </w:tc>
        <w:tc>
          <w:tcPr>
            <w:tcW w:w="240" w:type="dxa"/>
            <w:vAlign w:val="bottom"/>
            <w:gridSpan w:val="2"/>
          </w:tcPr>
          <w:p>
            <w:pPr>
              <w:ind w:left="60"/>
              <w:spacing w:after="0"/>
              <w:rPr>
                <w:sz w:val="20"/>
                <w:szCs w:val="20"/>
                <w:color w:val="auto"/>
              </w:rPr>
            </w:pPr>
            <w:r>
              <w:rPr>
                <w:rFonts w:ascii="Arial" w:cs="Arial" w:eastAsia="Arial" w:hAnsi="Arial"/>
                <w:sz w:val="19"/>
                <w:szCs w:val="19"/>
                <w:color w:val="auto"/>
              </w:rPr>
              <w:t>þ</w:t>
            </w:r>
          </w:p>
        </w:tc>
        <w:tc>
          <w:tcPr>
            <w:tcW w:w="420" w:type="dxa"/>
            <w:vAlign w:val="bottom"/>
          </w:tcPr>
          <w:p>
            <w:pPr>
              <w:spacing w:after="0"/>
              <w:rPr>
                <w:sz w:val="20"/>
                <w:szCs w:val="20"/>
                <w:color w:val="auto"/>
              </w:rPr>
            </w:pPr>
            <w:r>
              <w:rPr>
                <w:rFonts w:ascii="Arial" w:cs="Arial" w:eastAsia="Arial" w:hAnsi="Arial"/>
                <w:sz w:val="19"/>
                <w:szCs w:val="19"/>
                <w:color w:val="auto"/>
              </w:rPr>
              <w:t>P</w:t>
            </w:r>
          </w:p>
        </w:tc>
        <w:tc>
          <w:tcPr>
            <w:tcW w:w="8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1189355</wp:posOffset>
                </wp:positionH>
                <wp:positionV relativeFrom="paragraph">
                  <wp:posOffset>-412115</wp:posOffset>
                </wp:positionV>
                <wp:extent cx="108648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6485" cy="4763"/>
                        </a:xfrm>
                        <a:prstGeom prst="line">
                          <a:avLst/>
                        </a:prstGeom>
                        <a:solidFill>
                          <a:srgbClr val="FFFFFF"/>
                        </a:solidFill>
                        <a:ln w="432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65pt,-32.4499pt" to="179.2pt,-32.4499pt" o:allowincell="f" strokecolor="#000000" strokeweight="0.3402pt"/>
            </w:pict>
          </mc:Fallback>
        </mc:AlternateContent>
        <mc:AlternateContent>
          <mc:Choice Requires="wps">
            <w:drawing>
              <wp:anchor simplePos="0" relativeHeight="251657728" behindDoc="1" locked="0" layoutInCell="0" allowOverlap="1">
                <wp:simplePos x="0" y="0"/>
                <wp:positionH relativeFrom="column">
                  <wp:posOffset>1276985</wp:posOffset>
                </wp:positionH>
                <wp:positionV relativeFrom="paragraph">
                  <wp:posOffset>-213360</wp:posOffset>
                </wp:positionV>
                <wp:extent cx="31623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6230"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55pt,-16.7999pt" to="125.45pt,-16.7999pt" o:allowincell="f" strokecolor="#000000" strokeweight="0.3969pt"/>
            </w:pict>
          </mc:Fallback>
        </mc:AlternateContent>
        <mc:AlternateContent>
          <mc:Choice Requires="wps">
            <w:drawing>
              <wp:anchor simplePos="0" relativeHeight="251657728" behindDoc="1" locked="0" layoutInCell="0" allowOverlap="1">
                <wp:simplePos x="0" y="0"/>
                <wp:positionH relativeFrom="column">
                  <wp:posOffset>1739900</wp:posOffset>
                </wp:positionH>
                <wp:positionV relativeFrom="paragraph">
                  <wp:posOffset>-213360</wp:posOffset>
                </wp:positionV>
                <wp:extent cx="31559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5595" cy="4763"/>
                        </a:xfrm>
                        <a:prstGeom prst="line">
                          <a:avLst/>
                        </a:prstGeom>
                        <a:solidFill>
                          <a:srgbClr val="FFFFFF"/>
                        </a:solidFill>
                        <a:ln w="504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pt,-16.7999pt" to="161.85pt,-16.7999pt" o:allowincell="f" strokecolor="#000000" strokeweight="0.3969pt"/>
            </w:pict>
          </mc:Fallback>
        </mc:AlternateContent>
      </w:r>
    </w:p>
    <w:p>
      <w:pPr>
        <w:jc w:val="both"/>
        <w:spacing w:after="0" w:line="243" w:lineRule="auto"/>
        <w:rPr>
          <w:sz w:val="20"/>
          <w:szCs w:val="20"/>
          <w:color w:val="auto"/>
        </w:rPr>
      </w:pPr>
      <w:r>
        <w:rPr>
          <w:rFonts w:ascii="Arial" w:cs="Arial" w:eastAsia="Arial" w:hAnsi="Arial"/>
          <w:sz w:val="19"/>
          <w:szCs w:val="19"/>
          <w:color w:val="auto"/>
        </w:rPr>
        <w:t>where X and Y are the total number of individuals in popula-tions X and Y, respectively, and x</w:t>
      </w:r>
      <w:r>
        <w:rPr>
          <w:rFonts w:ascii="Arial" w:cs="Arial" w:eastAsia="Arial" w:hAnsi="Arial"/>
          <w:sz w:val="25"/>
          <w:szCs w:val="25"/>
          <w:color w:val="auto"/>
          <w:vertAlign w:val="subscript"/>
        </w:rPr>
        <w:t>i</w:t>
      </w:r>
      <w:r>
        <w:rPr>
          <w:rFonts w:ascii="Arial" w:cs="Arial" w:eastAsia="Arial" w:hAnsi="Arial"/>
          <w:sz w:val="19"/>
          <w:szCs w:val="19"/>
          <w:color w:val="auto"/>
        </w:rPr>
        <w:t xml:space="preserve"> and y</w:t>
      </w:r>
      <w:r>
        <w:rPr>
          <w:rFonts w:ascii="Arial" w:cs="Arial" w:eastAsia="Arial" w:hAnsi="Arial"/>
          <w:sz w:val="25"/>
          <w:szCs w:val="25"/>
          <w:color w:val="auto"/>
          <w:vertAlign w:val="subscript"/>
        </w:rPr>
        <w:t>i</w:t>
      </w:r>
      <w:r>
        <w:rPr>
          <w:rFonts w:ascii="Arial" w:cs="Arial" w:eastAsia="Arial" w:hAnsi="Arial"/>
          <w:sz w:val="19"/>
          <w:szCs w:val="19"/>
          <w:color w:val="auto"/>
        </w:rPr>
        <w:t xml:space="preserve"> the number of indi-viduals of species i in each of these two populations. The advantage of this index is to consider the abundance of spe-cies, and not just the presence/absence as the frequently used Jaccard index (Chao et al. </w:t>
      </w:r>
      <w:r>
        <w:rPr>
          <w:rFonts w:ascii="Arial" w:cs="Arial" w:eastAsia="Arial" w:hAnsi="Arial"/>
          <w:sz w:val="19"/>
          <w:szCs w:val="19"/>
          <w:color w:val="000080"/>
        </w:rPr>
        <w:t>2006</w:t>
      </w:r>
      <w:r>
        <w:rPr>
          <w:rFonts w:ascii="Arial" w:cs="Arial" w:eastAsia="Arial" w:hAnsi="Arial"/>
          <w:sz w:val="19"/>
          <w:szCs w:val="19"/>
          <w:color w:val="auto"/>
        </w:rPr>
        <w:t>).</w:t>
      </w:r>
    </w:p>
    <w:p>
      <w:pPr>
        <w:spacing w:after="0" w:line="28" w:lineRule="exact"/>
        <w:rPr>
          <w:sz w:val="20"/>
          <w:szCs w:val="20"/>
          <w:color w:val="auto"/>
        </w:rPr>
      </w:pPr>
    </w:p>
    <w:p>
      <w:pPr>
        <w:jc w:val="both"/>
        <w:ind w:firstLine="240"/>
        <w:spacing w:after="0" w:line="264" w:lineRule="auto"/>
        <w:rPr>
          <w:sz w:val="20"/>
          <w:szCs w:val="20"/>
          <w:color w:val="auto"/>
        </w:rPr>
      </w:pPr>
      <w:r>
        <w:rPr>
          <w:rFonts w:ascii="Arial" w:cs="Arial" w:eastAsia="Arial" w:hAnsi="Arial"/>
          <w:sz w:val="19"/>
          <w:szCs w:val="19"/>
          <w:color w:val="auto"/>
        </w:rPr>
        <w:t>Applying Morisita–Horn index by pairs, we constructed a dendrogram of synanthropic habitats, which shows their degree of similarity.</w:t>
      </w:r>
    </w:p>
    <w:p>
      <w:pPr>
        <w:spacing w:after="0" w:line="373" w:lineRule="exact"/>
        <w:rPr>
          <w:sz w:val="20"/>
          <w:szCs w:val="20"/>
          <w:color w:val="auto"/>
        </w:rPr>
      </w:pPr>
    </w:p>
    <w:p>
      <w:pPr>
        <w:spacing w:after="0"/>
        <w:rPr>
          <w:sz w:val="20"/>
          <w:szCs w:val="20"/>
          <w:color w:val="auto"/>
        </w:rPr>
      </w:pPr>
      <w:r>
        <w:rPr>
          <w:rFonts w:ascii="Arial" w:cs="Arial" w:eastAsia="Arial" w:hAnsi="Arial"/>
          <w:sz w:val="21"/>
          <w:szCs w:val="21"/>
          <w:color w:val="10157E"/>
        </w:rPr>
        <w:t>Results</w:t>
      </w:r>
    </w:p>
    <w:p>
      <w:pPr>
        <w:spacing w:after="0" w:line="155"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Alien plants represent 6.2%, most of them (95%) introduced voluntarily, and only 2 (5%) involuntarily (Amaranthus retro-flexus L. and Erigeron canadensis L.); 30% of these species are naturalized, and of them 70% are ruderal. Native plants rep-resent 93.8%. Three native species have also been planted, Pinus sylvestris L., Rubus idaeus L. and Prunus avium L., the first two expanded from plantations. Taking into account the distribution by type of habitat, 60.8% of plants appear only outside synanthropic habitats, while 33% are partial or total ruderals (18.5% partial and 14.5% total). Most species appear in more than one type of synanthropic habitat: 20.4% in grazed areas, 15.0% in roadsides, 9.3% in segetal habitats and 0.8% in ditches (</w:t>
      </w:r>
      <w:r>
        <w:rPr>
          <w:rFonts w:ascii="Arial" w:cs="Arial" w:eastAsia="Arial" w:hAnsi="Arial"/>
          <w:sz w:val="18"/>
          <w:szCs w:val="18"/>
          <w:color w:val="000080"/>
        </w:rPr>
        <w:t>Table 1</w:t>
      </w:r>
      <w:r>
        <w:rPr>
          <w:rFonts w:ascii="Arial" w:cs="Arial" w:eastAsia="Arial" w:hAnsi="Arial"/>
          <w:sz w:val="18"/>
          <w:szCs w:val="18"/>
          <w:color w:val="auto"/>
        </w:rPr>
        <w:t>).</w:t>
      </w:r>
    </w:p>
    <w:p>
      <w:pPr>
        <w:spacing w:after="0" w:line="10" w:lineRule="exact"/>
        <w:rPr>
          <w:sz w:val="20"/>
          <w:szCs w:val="20"/>
          <w:color w:val="auto"/>
        </w:rPr>
      </w:pPr>
    </w:p>
    <w:p>
      <w:pPr>
        <w:jc w:val="both"/>
        <w:ind w:firstLine="240"/>
        <w:spacing w:after="0" w:line="264" w:lineRule="auto"/>
        <w:rPr>
          <w:sz w:val="20"/>
          <w:szCs w:val="20"/>
          <w:color w:val="auto"/>
        </w:rPr>
      </w:pPr>
      <w:r>
        <w:rPr>
          <w:rFonts w:ascii="Arial" w:cs="Arial" w:eastAsia="Arial" w:hAnsi="Arial"/>
          <w:sz w:val="19"/>
          <w:szCs w:val="19"/>
          <w:color w:val="auto"/>
        </w:rPr>
        <w:t>The dendrogram elaborated (</w:t>
      </w:r>
      <w:r>
        <w:rPr>
          <w:rFonts w:ascii="Arial" w:cs="Arial" w:eastAsia="Arial" w:hAnsi="Arial"/>
          <w:sz w:val="19"/>
          <w:szCs w:val="19"/>
          <w:color w:val="000080"/>
        </w:rPr>
        <w:t>Figure 2</w:t>
      </w:r>
      <w:r>
        <w:rPr>
          <w:rFonts w:ascii="Arial" w:cs="Arial" w:eastAsia="Arial" w:hAnsi="Arial"/>
          <w:sz w:val="19"/>
          <w:szCs w:val="19"/>
          <w:color w:val="auto"/>
        </w:rPr>
        <w:t>) shows the greatest similarity between roadside and livestock ruderal habitats (34%), and those with segetal (11%).</w:t>
      </w:r>
    </w:p>
    <w:p>
      <w:pPr>
        <w:spacing w:after="0" w:line="373" w:lineRule="exact"/>
        <w:rPr>
          <w:sz w:val="20"/>
          <w:szCs w:val="20"/>
          <w:color w:val="auto"/>
        </w:rPr>
      </w:pPr>
    </w:p>
    <w:p>
      <w:pPr>
        <w:spacing w:after="0"/>
        <w:rPr>
          <w:sz w:val="20"/>
          <w:szCs w:val="20"/>
          <w:color w:val="auto"/>
        </w:rPr>
      </w:pPr>
      <w:r>
        <w:rPr>
          <w:rFonts w:ascii="Arial" w:cs="Arial" w:eastAsia="Arial" w:hAnsi="Arial"/>
          <w:sz w:val="21"/>
          <w:szCs w:val="21"/>
          <w:color w:val="10157E"/>
        </w:rPr>
        <w:t>Discussion</w:t>
      </w:r>
    </w:p>
    <w:p>
      <w:pPr>
        <w:spacing w:after="0" w:line="156"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Alien plants in the study area account for 6.2%. We have compared this result with studies conducted in Europe, espe-cially in Spain and the Mediterranean region (</w:t>
      </w:r>
      <w:r>
        <w:rPr>
          <w:rFonts w:ascii="Arial" w:cs="Arial" w:eastAsia="Arial" w:hAnsi="Arial"/>
          <w:sz w:val="18"/>
          <w:szCs w:val="18"/>
          <w:color w:val="000080"/>
        </w:rPr>
        <w:t>Table 2</w:t>
      </w:r>
      <w:r>
        <w:rPr>
          <w:rFonts w:ascii="Arial" w:cs="Arial" w:eastAsia="Arial" w:hAnsi="Arial"/>
          <w:sz w:val="18"/>
          <w:szCs w:val="18"/>
          <w:color w:val="auto"/>
        </w:rPr>
        <w:t xml:space="preserve">). We found a great disparity in the results between studies, attrib-utable to methodological rather than territorial differences; for example, archaeophytes reach 31% in eastern France (Brun </w:t>
      </w:r>
      <w:r>
        <w:rPr>
          <w:rFonts w:ascii="Arial" w:cs="Arial" w:eastAsia="Arial" w:hAnsi="Arial"/>
          <w:sz w:val="18"/>
          <w:szCs w:val="18"/>
          <w:color w:val="000080"/>
        </w:rPr>
        <w:t>2009</w:t>
      </w:r>
      <w:r>
        <w:rPr>
          <w:rFonts w:ascii="Arial" w:cs="Arial" w:eastAsia="Arial" w:hAnsi="Arial"/>
          <w:sz w:val="18"/>
          <w:szCs w:val="18"/>
          <w:color w:val="auto"/>
        </w:rPr>
        <w:t xml:space="preserve">) and 28% in Rzeszow (Pysek </w:t>
      </w:r>
      <w:r>
        <w:rPr>
          <w:rFonts w:ascii="Arial" w:cs="Arial" w:eastAsia="Arial" w:hAnsi="Arial"/>
          <w:sz w:val="18"/>
          <w:szCs w:val="18"/>
          <w:color w:val="000080"/>
        </w:rPr>
        <w:t>1998</w:t>
      </w:r>
      <w:r>
        <w:rPr>
          <w:rFonts w:ascii="Arial" w:cs="Arial" w:eastAsia="Arial" w:hAnsi="Arial"/>
          <w:sz w:val="18"/>
          <w:szCs w:val="18"/>
          <w:color w:val="auto"/>
        </w:rPr>
        <w:t xml:space="preserve">), while in Portugal, there are 0.5% (Almeida and Freitas </w:t>
      </w:r>
      <w:r>
        <w:rPr>
          <w:rFonts w:ascii="Arial" w:cs="Arial" w:eastAsia="Arial" w:hAnsi="Arial"/>
          <w:sz w:val="18"/>
          <w:szCs w:val="18"/>
          <w:color w:val="000080"/>
        </w:rPr>
        <w:t>2012</w:t>
      </w:r>
      <w:r>
        <w:rPr>
          <w:rFonts w:ascii="Arial" w:cs="Arial" w:eastAsia="Arial" w:hAnsi="Arial"/>
          <w:sz w:val="18"/>
          <w:szCs w:val="18"/>
          <w:color w:val="auto"/>
        </w:rPr>
        <w:t xml:space="preserve">) and in Greece 0.7% (Arianoutsou et al. </w:t>
      </w:r>
      <w:r>
        <w:rPr>
          <w:rFonts w:ascii="Arial" w:cs="Arial" w:eastAsia="Arial" w:hAnsi="Arial"/>
          <w:sz w:val="18"/>
          <w:szCs w:val="18"/>
          <w:color w:val="000080"/>
        </w:rPr>
        <w:t>2010</w:t>
      </w:r>
      <w:r>
        <w:rPr>
          <w:rFonts w:ascii="Arial" w:cs="Arial" w:eastAsia="Arial" w:hAnsi="Arial"/>
          <w:sz w:val="18"/>
          <w:szCs w:val="18"/>
          <w:color w:val="auto"/>
        </w:rPr>
        <w:t>); and alien plants range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-3340735</wp:posOffset>
                </wp:positionH>
                <wp:positionV relativeFrom="paragraph">
                  <wp:posOffset>361950</wp:posOffset>
                </wp:positionV>
                <wp:extent cx="652462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462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0499pt,28.5pt" to="250.7pt,28.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3177540</wp:posOffset>
                </wp:positionH>
                <wp:positionV relativeFrom="paragraph">
                  <wp:posOffset>361950</wp:posOffset>
                </wp:positionV>
                <wp:extent cx="127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2pt,28.5pt" to="251.2pt,28.5pt" o:allowincell="f" strokecolor="#10157E" strokeweight="0.5099pt"/>
            </w:pict>
          </mc:Fallback>
        </mc:AlternateContent>
      </w:r>
    </w:p>
    <w:p>
      <w:pPr>
        <w:spacing w:after="0" w:line="609" w:lineRule="exact"/>
        <w:rPr>
          <w:sz w:val="20"/>
          <w:szCs w:val="20"/>
          <w:color w:val="auto"/>
        </w:rPr>
      </w:pPr>
    </w:p>
    <w:p>
      <w:pPr>
        <w:sectPr>
          <w:pgSz w:w="12180" w:h="15874" w:orient="portrait"/>
          <w:cols w:equalWidth="0" w:num="2">
            <w:col w:w="5023" w:space="240"/>
            <w:col w:w="5020"/>
          </w:cols>
          <w:pgMar w:left="957" w:top="508" w:right="949" w:bottom="340" w:gutter="0" w:footer="0" w:header="0"/>
        </w:sectPr>
      </w:pPr>
    </w:p>
    <w:tbl>
      <w:tblPr>
        <w:tblLayout w:type="fixed"/>
        <w:tblInd w:w="3" w:type="dxa"/>
        <w:tblCellMar>
          <w:top w:w="0" w:type="dxa"/>
          <w:left w:w="0" w:type="dxa"/>
          <w:bottom w:w="0" w:type="dxa"/>
          <w:right w:w="0" w:type="dxa"/>
        </w:tblCellMar>
      </w:tblPr>
      <w:tr>
        <w:trPr>
          <w:trHeight w:val="184"/>
        </w:trPr>
        <w:tc>
          <w:tcPr>
            <w:tcW w:w="60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206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138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400" w:type="dxa"/>
            <w:vAlign w:val="bottom"/>
          </w:tcPr>
          <w:p>
            <w:pPr>
              <w:jc w:val="center"/>
              <w:spacing w:after="0"/>
              <w:rPr>
                <w:sz w:val="20"/>
                <w:szCs w:val="20"/>
                <w:color w:val="auto"/>
              </w:rPr>
            </w:pPr>
            <w:r>
              <w:rPr>
                <w:rFonts w:ascii="Arial" w:cs="Arial" w:eastAsia="Arial" w:hAnsi="Arial"/>
                <w:sz w:val="16"/>
                <w:szCs w:val="16"/>
                <w:color w:val="auto"/>
                <w:w w:val="85"/>
              </w:rPr>
              <w:t>Ruderal</w:t>
            </w:r>
          </w:p>
        </w:tc>
        <w:tc>
          <w:tcPr>
            <w:tcW w:w="800" w:type="dxa"/>
            <w:vAlign w:val="bottom"/>
          </w:tcPr>
          <w:p>
            <w:pPr>
              <w:jc w:val="center"/>
              <w:spacing w:after="0"/>
              <w:rPr>
                <w:sz w:val="20"/>
                <w:szCs w:val="20"/>
                <w:color w:val="auto"/>
              </w:rPr>
            </w:pPr>
            <w:r>
              <w:rPr>
                <w:rFonts w:ascii="Arial" w:cs="Arial" w:eastAsia="Arial" w:hAnsi="Arial"/>
                <w:sz w:val="16"/>
                <w:szCs w:val="16"/>
                <w:color w:val="auto"/>
                <w:w w:val="87"/>
              </w:rPr>
              <w:t>1.1%</w:t>
            </w:r>
          </w:p>
        </w:tc>
        <w:tc>
          <w:tcPr>
            <w:tcW w:w="980" w:type="dxa"/>
            <w:vAlign w:val="bottom"/>
          </w:tcPr>
          <w:p>
            <w:pPr>
              <w:spacing w:after="0"/>
              <w:rPr>
                <w:sz w:val="16"/>
                <w:szCs w:val="16"/>
                <w:color w:val="auto"/>
              </w:rPr>
            </w:pPr>
          </w:p>
        </w:tc>
        <w:tc>
          <w:tcPr>
            <w:tcW w:w="600" w:type="dxa"/>
            <w:vAlign w:val="bottom"/>
          </w:tcPr>
          <w:p>
            <w:pPr>
              <w:spacing w:after="0"/>
              <w:rPr>
                <w:sz w:val="16"/>
                <w:szCs w:val="16"/>
                <w:color w:val="auto"/>
              </w:rPr>
            </w:pPr>
          </w:p>
        </w:tc>
      </w:tr>
      <w:tr>
        <w:trPr>
          <w:trHeight w:val="180"/>
        </w:trPr>
        <w:tc>
          <w:tcPr>
            <w:tcW w:w="6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06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380" w:type="dxa"/>
            <w:vAlign w:val="bottom"/>
          </w:tcPr>
          <w:p>
            <w:pPr>
              <w:ind w:left="340"/>
              <w:spacing w:after="0" w:line="181" w:lineRule="exact"/>
              <w:rPr>
                <w:sz w:val="20"/>
                <w:szCs w:val="20"/>
                <w:color w:val="auto"/>
              </w:rPr>
            </w:pPr>
            <w:r>
              <w:rPr>
                <w:rFonts w:ascii="Arial" w:cs="Arial" w:eastAsia="Arial" w:hAnsi="Arial"/>
                <w:sz w:val="16"/>
                <w:szCs w:val="16"/>
                <w:color w:val="auto"/>
              </w:rPr>
              <w:t>Naturalized</w:t>
            </w:r>
          </w:p>
        </w:tc>
        <w:tc>
          <w:tcPr>
            <w:tcW w:w="860" w:type="dxa"/>
            <w:vAlign w:val="bottom"/>
          </w:tcPr>
          <w:p>
            <w:pPr>
              <w:jc w:val="right"/>
              <w:ind w:right="200"/>
              <w:spacing w:after="0" w:line="181" w:lineRule="exact"/>
              <w:rPr>
                <w:sz w:val="20"/>
                <w:szCs w:val="20"/>
                <w:color w:val="auto"/>
              </w:rPr>
            </w:pPr>
            <w:r>
              <w:rPr>
                <w:rFonts w:ascii="Arial" w:cs="Arial" w:eastAsia="Arial" w:hAnsi="Arial"/>
                <w:sz w:val="16"/>
                <w:szCs w:val="16"/>
                <w:color w:val="auto"/>
              </w:rPr>
              <w:t>1.6%</w:t>
            </w:r>
          </w:p>
        </w:tc>
        <w:tc>
          <w:tcPr>
            <w:tcW w:w="1400" w:type="dxa"/>
            <w:vAlign w:val="bottom"/>
          </w:tcPr>
          <w:p>
            <w:pPr>
              <w:jc w:val="center"/>
              <w:spacing w:after="0" w:line="181" w:lineRule="exact"/>
              <w:rPr>
                <w:sz w:val="20"/>
                <w:szCs w:val="20"/>
                <w:color w:val="auto"/>
              </w:rPr>
            </w:pPr>
            <w:r>
              <w:rPr>
                <w:rFonts w:ascii="Arial" w:cs="Arial" w:eastAsia="Arial" w:hAnsi="Arial"/>
                <w:sz w:val="16"/>
                <w:szCs w:val="16"/>
                <w:color w:val="auto"/>
                <w:w w:val="89"/>
              </w:rPr>
              <w:t>Non-ruderal</w:t>
            </w:r>
          </w:p>
        </w:tc>
        <w:tc>
          <w:tcPr>
            <w:tcW w:w="800" w:type="dxa"/>
            <w:vAlign w:val="bottom"/>
          </w:tcPr>
          <w:p>
            <w:pPr>
              <w:jc w:val="center"/>
              <w:spacing w:after="0" w:line="181" w:lineRule="exact"/>
              <w:rPr>
                <w:sz w:val="20"/>
                <w:szCs w:val="20"/>
                <w:color w:val="auto"/>
              </w:rPr>
            </w:pPr>
            <w:r>
              <w:rPr>
                <w:rFonts w:ascii="Arial" w:cs="Arial" w:eastAsia="Arial" w:hAnsi="Arial"/>
                <w:sz w:val="16"/>
                <w:szCs w:val="16"/>
                <w:color w:val="auto"/>
                <w:w w:val="87"/>
              </w:rPr>
              <w:t>0.5%</w:t>
            </w:r>
          </w:p>
        </w:tc>
        <w:tc>
          <w:tcPr>
            <w:tcW w:w="980" w:type="dxa"/>
            <w:vAlign w:val="bottom"/>
          </w:tcPr>
          <w:p>
            <w:pPr>
              <w:spacing w:after="0"/>
              <w:rPr>
                <w:sz w:val="15"/>
                <w:szCs w:val="15"/>
                <w:color w:val="auto"/>
              </w:rPr>
            </w:pPr>
          </w:p>
        </w:tc>
        <w:tc>
          <w:tcPr>
            <w:tcW w:w="600" w:type="dxa"/>
            <w:vAlign w:val="bottom"/>
          </w:tcPr>
          <w:p>
            <w:pPr>
              <w:spacing w:after="0"/>
              <w:rPr>
                <w:sz w:val="15"/>
                <w:szCs w:val="15"/>
                <w:color w:val="auto"/>
              </w:rPr>
            </w:pPr>
          </w:p>
        </w:tc>
      </w:tr>
      <w:tr>
        <w:trPr>
          <w:trHeight w:val="180"/>
        </w:trPr>
        <w:tc>
          <w:tcPr>
            <w:tcW w:w="6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060" w:type="dxa"/>
            <w:vAlign w:val="bottom"/>
          </w:tcPr>
          <w:p>
            <w:pPr>
              <w:jc w:val="center"/>
              <w:spacing w:after="0" w:line="181" w:lineRule="exact"/>
              <w:rPr>
                <w:sz w:val="20"/>
                <w:szCs w:val="20"/>
                <w:color w:val="auto"/>
              </w:rPr>
            </w:pPr>
            <w:r>
              <w:rPr>
                <w:rFonts w:ascii="Arial" w:cs="Arial" w:eastAsia="Arial" w:hAnsi="Arial"/>
                <w:sz w:val="16"/>
                <w:szCs w:val="16"/>
                <w:color w:val="auto"/>
                <w:w w:val="90"/>
              </w:rPr>
              <w:t>Voluntarily introduced</w:t>
            </w:r>
          </w:p>
        </w:tc>
        <w:tc>
          <w:tcPr>
            <w:tcW w:w="800" w:type="dxa"/>
            <w:vAlign w:val="bottom"/>
          </w:tcPr>
          <w:p>
            <w:pPr>
              <w:jc w:val="center"/>
              <w:spacing w:after="0" w:line="181" w:lineRule="exact"/>
              <w:rPr>
                <w:sz w:val="20"/>
                <w:szCs w:val="20"/>
                <w:color w:val="auto"/>
              </w:rPr>
            </w:pPr>
            <w:r>
              <w:rPr>
                <w:rFonts w:ascii="Arial" w:cs="Arial" w:eastAsia="Arial" w:hAnsi="Arial"/>
                <w:sz w:val="16"/>
                <w:szCs w:val="16"/>
                <w:color w:val="auto"/>
                <w:w w:val="82"/>
              </w:rPr>
              <w:t>5.9%</w:t>
            </w:r>
          </w:p>
        </w:tc>
        <w:tc>
          <w:tcPr>
            <w:tcW w:w="1380" w:type="dxa"/>
            <w:vAlign w:val="bottom"/>
          </w:tcPr>
          <w:p>
            <w:pPr>
              <w:ind w:left="220"/>
              <w:spacing w:after="0" w:line="181" w:lineRule="exact"/>
              <w:rPr>
                <w:sz w:val="20"/>
                <w:szCs w:val="20"/>
                <w:color w:val="auto"/>
              </w:rPr>
            </w:pPr>
            <w:r>
              <w:rPr>
                <w:rFonts w:ascii="Arial" w:cs="Arial" w:eastAsia="Arial" w:hAnsi="Arial"/>
                <w:sz w:val="16"/>
                <w:szCs w:val="16"/>
                <w:color w:val="auto"/>
              </w:rPr>
              <w:t>Not naturalized</w:t>
            </w:r>
          </w:p>
        </w:tc>
        <w:tc>
          <w:tcPr>
            <w:tcW w:w="860" w:type="dxa"/>
            <w:vAlign w:val="bottom"/>
          </w:tcPr>
          <w:p>
            <w:pPr>
              <w:jc w:val="right"/>
              <w:ind w:right="200"/>
              <w:spacing w:after="0" w:line="181" w:lineRule="exact"/>
              <w:rPr>
                <w:sz w:val="20"/>
                <w:szCs w:val="20"/>
                <w:color w:val="auto"/>
              </w:rPr>
            </w:pPr>
            <w:r>
              <w:rPr>
                <w:rFonts w:ascii="Arial" w:cs="Arial" w:eastAsia="Arial" w:hAnsi="Arial"/>
                <w:sz w:val="16"/>
                <w:szCs w:val="16"/>
                <w:color w:val="auto"/>
              </w:rPr>
              <w:t>4.3%</w:t>
            </w:r>
          </w:p>
        </w:tc>
        <w:tc>
          <w:tcPr>
            <w:tcW w:w="14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980" w:type="dxa"/>
            <w:vAlign w:val="bottom"/>
          </w:tcPr>
          <w:p>
            <w:pPr>
              <w:spacing w:after="0"/>
              <w:rPr>
                <w:sz w:val="15"/>
                <w:szCs w:val="15"/>
                <w:color w:val="auto"/>
              </w:rPr>
            </w:pPr>
          </w:p>
        </w:tc>
        <w:tc>
          <w:tcPr>
            <w:tcW w:w="600" w:type="dxa"/>
            <w:vAlign w:val="bottom"/>
          </w:tcPr>
          <w:p>
            <w:pPr>
              <w:spacing w:after="0"/>
              <w:rPr>
                <w:sz w:val="15"/>
                <w:szCs w:val="15"/>
                <w:color w:val="auto"/>
              </w:rPr>
            </w:pPr>
          </w:p>
        </w:tc>
      </w:tr>
      <w:tr>
        <w:trPr>
          <w:trHeight w:val="201"/>
        </w:trPr>
        <w:tc>
          <w:tcPr>
            <w:tcW w:w="600" w:type="dxa"/>
            <w:vAlign w:val="bottom"/>
            <w:tcBorders>
              <w:bottom w:val="single" w:sz="8" w:color="10157E"/>
            </w:tcBorders>
          </w:tcPr>
          <w:p>
            <w:pPr>
              <w:spacing w:after="0" w:line="181" w:lineRule="exact"/>
              <w:rPr>
                <w:sz w:val="20"/>
                <w:szCs w:val="20"/>
                <w:color w:val="auto"/>
              </w:rPr>
            </w:pPr>
            <w:r>
              <w:rPr>
                <w:rFonts w:ascii="Arial" w:cs="Arial" w:eastAsia="Arial" w:hAnsi="Arial"/>
                <w:sz w:val="16"/>
                <w:szCs w:val="16"/>
                <w:color w:val="auto"/>
              </w:rPr>
              <w:t>Alien</w:t>
            </w:r>
          </w:p>
        </w:tc>
        <w:tc>
          <w:tcPr>
            <w:tcW w:w="800" w:type="dxa"/>
            <w:vAlign w:val="bottom"/>
            <w:tcBorders>
              <w:bottom w:val="single" w:sz="8" w:color="10157E"/>
            </w:tcBorders>
          </w:tcPr>
          <w:p>
            <w:pPr>
              <w:jc w:val="right"/>
              <w:ind w:right="160"/>
              <w:spacing w:after="0" w:line="181" w:lineRule="exact"/>
              <w:rPr>
                <w:sz w:val="20"/>
                <w:szCs w:val="20"/>
                <w:color w:val="auto"/>
              </w:rPr>
            </w:pPr>
            <w:r>
              <w:rPr>
                <w:rFonts w:ascii="Arial" w:cs="Arial" w:eastAsia="Arial" w:hAnsi="Arial"/>
                <w:sz w:val="16"/>
                <w:szCs w:val="16"/>
                <w:color w:val="auto"/>
              </w:rPr>
              <w:t>6.2%</w:t>
            </w:r>
          </w:p>
        </w:tc>
        <w:tc>
          <w:tcPr>
            <w:tcW w:w="2060" w:type="dxa"/>
            <w:vAlign w:val="bottom"/>
            <w:tcBorders>
              <w:bottom w:val="single" w:sz="8" w:color="10157E"/>
            </w:tcBorders>
          </w:tcPr>
          <w:p>
            <w:pPr>
              <w:jc w:val="center"/>
              <w:spacing w:after="0" w:line="181" w:lineRule="exact"/>
              <w:rPr>
                <w:sz w:val="20"/>
                <w:szCs w:val="20"/>
                <w:color w:val="auto"/>
              </w:rPr>
            </w:pPr>
            <w:r>
              <w:rPr>
                <w:rFonts w:ascii="Arial" w:cs="Arial" w:eastAsia="Arial" w:hAnsi="Arial"/>
                <w:sz w:val="16"/>
                <w:szCs w:val="16"/>
                <w:color w:val="auto"/>
                <w:w w:val="91"/>
              </w:rPr>
              <w:t>Involuntarily introduced</w:t>
            </w:r>
          </w:p>
        </w:tc>
        <w:tc>
          <w:tcPr>
            <w:tcW w:w="800" w:type="dxa"/>
            <w:vAlign w:val="bottom"/>
            <w:tcBorders>
              <w:bottom w:val="single" w:sz="8" w:color="10157E"/>
            </w:tcBorders>
          </w:tcPr>
          <w:p>
            <w:pPr>
              <w:jc w:val="center"/>
              <w:spacing w:after="0" w:line="181" w:lineRule="exact"/>
              <w:rPr>
                <w:sz w:val="20"/>
                <w:szCs w:val="20"/>
                <w:color w:val="auto"/>
              </w:rPr>
            </w:pPr>
            <w:r>
              <w:rPr>
                <w:rFonts w:ascii="Arial" w:cs="Arial" w:eastAsia="Arial" w:hAnsi="Arial"/>
                <w:sz w:val="16"/>
                <w:szCs w:val="16"/>
                <w:color w:val="auto"/>
                <w:w w:val="82"/>
              </w:rPr>
              <w:t>0.3%</w:t>
            </w:r>
          </w:p>
        </w:tc>
        <w:tc>
          <w:tcPr>
            <w:tcW w:w="1380" w:type="dxa"/>
            <w:vAlign w:val="bottom"/>
            <w:tcBorders>
              <w:bottom w:val="single" w:sz="8" w:color="10157E"/>
            </w:tcBorders>
          </w:tcPr>
          <w:p>
            <w:pPr>
              <w:ind w:left="340"/>
              <w:spacing w:after="0" w:line="181" w:lineRule="exact"/>
              <w:rPr>
                <w:sz w:val="20"/>
                <w:szCs w:val="20"/>
                <w:color w:val="auto"/>
              </w:rPr>
            </w:pPr>
            <w:r>
              <w:rPr>
                <w:rFonts w:ascii="Arial" w:cs="Arial" w:eastAsia="Arial" w:hAnsi="Arial"/>
                <w:sz w:val="16"/>
                <w:szCs w:val="16"/>
                <w:color w:val="auto"/>
              </w:rPr>
              <w:t>Naturalized</w:t>
            </w:r>
          </w:p>
        </w:tc>
        <w:tc>
          <w:tcPr>
            <w:tcW w:w="860" w:type="dxa"/>
            <w:vAlign w:val="bottom"/>
            <w:tcBorders>
              <w:bottom w:val="single" w:sz="8" w:color="10157E"/>
            </w:tcBorders>
          </w:tcPr>
          <w:p>
            <w:pPr>
              <w:jc w:val="right"/>
              <w:ind w:right="200"/>
              <w:spacing w:after="0" w:line="181" w:lineRule="exact"/>
              <w:rPr>
                <w:sz w:val="20"/>
                <w:szCs w:val="20"/>
                <w:color w:val="auto"/>
              </w:rPr>
            </w:pPr>
            <w:r>
              <w:rPr>
                <w:rFonts w:ascii="Arial" w:cs="Arial" w:eastAsia="Arial" w:hAnsi="Arial"/>
                <w:sz w:val="16"/>
                <w:szCs w:val="16"/>
                <w:color w:val="auto"/>
              </w:rPr>
              <w:t>0.3%</w:t>
            </w:r>
          </w:p>
        </w:tc>
        <w:tc>
          <w:tcPr>
            <w:tcW w:w="1400" w:type="dxa"/>
            <w:vAlign w:val="bottom"/>
            <w:tcBorders>
              <w:bottom w:val="single" w:sz="8" w:color="10157E"/>
            </w:tcBorders>
          </w:tcPr>
          <w:p>
            <w:pPr>
              <w:jc w:val="center"/>
              <w:spacing w:after="0" w:line="181" w:lineRule="exact"/>
              <w:rPr>
                <w:sz w:val="20"/>
                <w:szCs w:val="20"/>
                <w:color w:val="auto"/>
              </w:rPr>
            </w:pPr>
            <w:r>
              <w:rPr>
                <w:rFonts w:ascii="Arial" w:cs="Arial" w:eastAsia="Arial" w:hAnsi="Arial"/>
                <w:sz w:val="16"/>
                <w:szCs w:val="16"/>
                <w:color w:val="auto"/>
                <w:w w:val="85"/>
              </w:rPr>
              <w:t>Ruderal</w:t>
            </w:r>
          </w:p>
        </w:tc>
        <w:tc>
          <w:tcPr>
            <w:tcW w:w="800" w:type="dxa"/>
            <w:vAlign w:val="bottom"/>
            <w:tcBorders>
              <w:bottom w:val="single" w:sz="8" w:color="10157E"/>
            </w:tcBorders>
          </w:tcPr>
          <w:p>
            <w:pPr>
              <w:jc w:val="center"/>
              <w:spacing w:after="0" w:line="181" w:lineRule="exact"/>
              <w:rPr>
                <w:sz w:val="20"/>
                <w:szCs w:val="20"/>
                <w:color w:val="auto"/>
              </w:rPr>
            </w:pPr>
            <w:r>
              <w:rPr>
                <w:rFonts w:ascii="Arial" w:cs="Arial" w:eastAsia="Arial" w:hAnsi="Arial"/>
                <w:sz w:val="16"/>
                <w:szCs w:val="16"/>
                <w:color w:val="auto"/>
                <w:w w:val="87"/>
              </w:rPr>
              <w:t>0.3%</w:t>
            </w:r>
          </w:p>
        </w:tc>
        <w:tc>
          <w:tcPr>
            <w:tcW w:w="980" w:type="dxa"/>
            <w:vAlign w:val="bottom"/>
            <w:tcBorders>
              <w:bottom w:val="single" w:sz="8" w:color="10157E"/>
            </w:tcBorders>
          </w:tcPr>
          <w:p>
            <w:pPr>
              <w:spacing w:after="0"/>
              <w:rPr>
                <w:sz w:val="17"/>
                <w:szCs w:val="17"/>
                <w:color w:val="auto"/>
              </w:rPr>
            </w:pPr>
          </w:p>
        </w:tc>
        <w:tc>
          <w:tcPr>
            <w:tcW w:w="600" w:type="dxa"/>
            <w:vAlign w:val="bottom"/>
            <w:tcBorders>
              <w:bottom w:val="single" w:sz="8" w:color="10157E"/>
            </w:tcBorders>
          </w:tcPr>
          <w:p>
            <w:pPr>
              <w:spacing w:after="0"/>
              <w:rPr>
                <w:sz w:val="17"/>
                <w:szCs w:val="17"/>
                <w:color w:val="auto"/>
              </w:rPr>
            </w:pPr>
          </w:p>
        </w:tc>
      </w:tr>
      <w:tr>
        <w:trPr>
          <w:trHeight w:val="198"/>
        </w:trPr>
        <w:tc>
          <w:tcPr>
            <w:tcW w:w="600" w:type="dxa"/>
            <w:vAlign w:val="bottom"/>
          </w:tcPr>
          <w:p>
            <w:pPr>
              <w:spacing w:after="0"/>
              <w:rPr>
                <w:sz w:val="20"/>
                <w:szCs w:val="20"/>
                <w:color w:val="auto"/>
              </w:rPr>
            </w:pPr>
            <w:r>
              <w:rPr>
                <w:rFonts w:ascii="Arial" w:cs="Arial" w:eastAsia="Arial" w:hAnsi="Arial"/>
                <w:sz w:val="16"/>
                <w:szCs w:val="16"/>
                <w:color w:val="auto"/>
              </w:rPr>
              <w:t>Native</w:t>
            </w:r>
          </w:p>
        </w:tc>
        <w:tc>
          <w:tcPr>
            <w:tcW w:w="800" w:type="dxa"/>
            <w:vAlign w:val="bottom"/>
          </w:tcPr>
          <w:p>
            <w:pPr>
              <w:jc w:val="right"/>
              <w:ind w:right="120"/>
              <w:spacing w:after="0"/>
              <w:rPr>
                <w:sz w:val="20"/>
                <w:szCs w:val="20"/>
                <w:color w:val="auto"/>
              </w:rPr>
            </w:pPr>
            <w:r>
              <w:rPr>
                <w:rFonts w:ascii="Arial" w:cs="Arial" w:eastAsia="Arial" w:hAnsi="Arial"/>
                <w:sz w:val="16"/>
                <w:szCs w:val="16"/>
                <w:color w:val="auto"/>
              </w:rPr>
              <w:t>93.8%</w:t>
            </w:r>
          </w:p>
        </w:tc>
        <w:tc>
          <w:tcPr>
            <w:tcW w:w="2060" w:type="dxa"/>
            <w:vAlign w:val="bottom"/>
          </w:tcPr>
          <w:p>
            <w:pPr>
              <w:ind w:left="200"/>
              <w:spacing w:after="0"/>
              <w:rPr>
                <w:sz w:val="20"/>
                <w:szCs w:val="20"/>
                <w:color w:val="auto"/>
              </w:rPr>
            </w:pPr>
            <w:r>
              <w:rPr>
                <w:rFonts w:ascii="Arial" w:cs="Arial" w:eastAsia="Arial" w:hAnsi="Arial"/>
                <w:sz w:val="16"/>
                <w:szCs w:val="16"/>
                <w:color w:val="auto"/>
              </w:rPr>
              <w:t>Non-ruderal</w:t>
            </w:r>
          </w:p>
        </w:tc>
        <w:tc>
          <w:tcPr>
            <w:tcW w:w="800" w:type="dxa"/>
            <w:vAlign w:val="bottom"/>
          </w:tcPr>
          <w:p>
            <w:pPr>
              <w:jc w:val="center"/>
              <w:spacing w:after="0"/>
              <w:rPr>
                <w:sz w:val="20"/>
                <w:szCs w:val="20"/>
                <w:color w:val="auto"/>
              </w:rPr>
            </w:pPr>
            <w:r>
              <w:rPr>
                <w:rFonts w:ascii="Arial" w:cs="Arial" w:eastAsia="Arial" w:hAnsi="Arial"/>
                <w:sz w:val="16"/>
                <w:szCs w:val="16"/>
                <w:color w:val="auto"/>
                <w:w w:val="83"/>
              </w:rPr>
              <w:t>60.8%</w:t>
            </w:r>
          </w:p>
        </w:tc>
        <w:tc>
          <w:tcPr>
            <w:tcW w:w="1380" w:type="dxa"/>
            <w:vAlign w:val="bottom"/>
          </w:tcPr>
          <w:p>
            <w:pPr>
              <w:spacing w:after="0"/>
              <w:rPr>
                <w:sz w:val="17"/>
                <w:szCs w:val="17"/>
                <w:color w:val="auto"/>
              </w:rPr>
            </w:pPr>
          </w:p>
        </w:tc>
        <w:tc>
          <w:tcPr>
            <w:tcW w:w="86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980" w:type="dxa"/>
            <w:vAlign w:val="bottom"/>
          </w:tcPr>
          <w:p>
            <w:pPr>
              <w:spacing w:after="0"/>
              <w:rPr>
                <w:sz w:val="17"/>
                <w:szCs w:val="17"/>
                <w:color w:val="auto"/>
              </w:rPr>
            </w:pPr>
          </w:p>
        </w:tc>
        <w:tc>
          <w:tcPr>
            <w:tcW w:w="600" w:type="dxa"/>
            <w:vAlign w:val="bottom"/>
          </w:tcPr>
          <w:p>
            <w:pPr>
              <w:spacing w:after="0"/>
              <w:rPr>
                <w:sz w:val="17"/>
                <w:szCs w:val="17"/>
                <w:color w:val="auto"/>
              </w:rPr>
            </w:pPr>
          </w:p>
        </w:tc>
      </w:tr>
      <w:tr>
        <w:trPr>
          <w:trHeight w:val="180"/>
        </w:trPr>
        <w:tc>
          <w:tcPr>
            <w:tcW w:w="6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060" w:type="dxa"/>
            <w:vAlign w:val="bottom"/>
          </w:tcPr>
          <w:p>
            <w:pPr>
              <w:jc w:val="center"/>
              <w:spacing w:after="0" w:line="181" w:lineRule="exact"/>
              <w:rPr>
                <w:sz w:val="20"/>
                <w:szCs w:val="20"/>
                <w:color w:val="auto"/>
              </w:rPr>
            </w:pPr>
            <w:r>
              <w:rPr>
                <w:rFonts w:ascii="Arial" w:cs="Arial" w:eastAsia="Arial" w:hAnsi="Arial"/>
                <w:sz w:val="16"/>
                <w:szCs w:val="16"/>
                <w:color w:val="auto"/>
                <w:w w:val="90"/>
              </w:rPr>
              <w:t>Ruderal o partially ruderal</w:t>
            </w:r>
          </w:p>
        </w:tc>
        <w:tc>
          <w:tcPr>
            <w:tcW w:w="800" w:type="dxa"/>
            <w:vAlign w:val="bottom"/>
          </w:tcPr>
          <w:p>
            <w:pPr>
              <w:jc w:val="center"/>
              <w:spacing w:after="0" w:line="181" w:lineRule="exact"/>
              <w:rPr>
                <w:sz w:val="20"/>
                <w:szCs w:val="20"/>
                <w:color w:val="auto"/>
              </w:rPr>
            </w:pPr>
            <w:r>
              <w:rPr>
                <w:rFonts w:ascii="Arial" w:cs="Arial" w:eastAsia="Arial" w:hAnsi="Arial"/>
                <w:sz w:val="16"/>
                <w:szCs w:val="16"/>
                <w:color w:val="auto"/>
                <w:w w:val="83"/>
              </w:rPr>
              <w:t>33.0%</w:t>
            </w:r>
          </w:p>
        </w:tc>
        <w:tc>
          <w:tcPr>
            <w:tcW w:w="1380" w:type="dxa"/>
            <w:vAlign w:val="bottom"/>
          </w:tcPr>
          <w:p>
            <w:pPr>
              <w:ind w:left="220"/>
              <w:spacing w:after="0" w:line="181" w:lineRule="exact"/>
              <w:rPr>
                <w:sz w:val="20"/>
                <w:szCs w:val="20"/>
                <w:color w:val="auto"/>
              </w:rPr>
            </w:pPr>
            <w:r>
              <w:rPr>
                <w:rFonts w:ascii="Arial" w:cs="Arial" w:eastAsia="Arial" w:hAnsi="Arial"/>
                <w:sz w:val="16"/>
                <w:szCs w:val="16"/>
                <w:color w:val="auto"/>
              </w:rPr>
              <w:t>Roadside</w:t>
            </w:r>
          </w:p>
        </w:tc>
        <w:tc>
          <w:tcPr>
            <w:tcW w:w="860" w:type="dxa"/>
            <w:vAlign w:val="bottom"/>
          </w:tcPr>
          <w:p>
            <w:pPr>
              <w:jc w:val="right"/>
              <w:ind w:right="180"/>
              <w:spacing w:after="0" w:line="181" w:lineRule="exact"/>
              <w:rPr>
                <w:sz w:val="20"/>
                <w:szCs w:val="20"/>
                <w:color w:val="auto"/>
              </w:rPr>
            </w:pPr>
            <w:r>
              <w:rPr>
                <w:rFonts w:ascii="Arial" w:cs="Arial" w:eastAsia="Arial" w:hAnsi="Arial"/>
                <w:sz w:val="16"/>
                <w:szCs w:val="16"/>
                <w:color w:val="auto"/>
              </w:rPr>
              <w:t>15.0%</w:t>
            </w:r>
          </w:p>
        </w:tc>
        <w:tc>
          <w:tcPr>
            <w:tcW w:w="1400" w:type="dxa"/>
            <w:vAlign w:val="bottom"/>
          </w:tcPr>
          <w:p>
            <w:pPr>
              <w:jc w:val="center"/>
              <w:spacing w:after="0" w:line="181" w:lineRule="exact"/>
              <w:rPr>
                <w:sz w:val="20"/>
                <w:szCs w:val="20"/>
                <w:color w:val="auto"/>
              </w:rPr>
            </w:pPr>
            <w:r>
              <w:rPr>
                <w:rFonts w:ascii="Arial" w:cs="Arial" w:eastAsia="Arial" w:hAnsi="Arial"/>
                <w:sz w:val="16"/>
                <w:szCs w:val="16"/>
                <w:color w:val="auto"/>
                <w:w w:val="89"/>
              </w:rPr>
              <w:t>Partially ruderal</w:t>
            </w:r>
          </w:p>
        </w:tc>
        <w:tc>
          <w:tcPr>
            <w:tcW w:w="800" w:type="dxa"/>
            <w:vAlign w:val="bottom"/>
          </w:tcPr>
          <w:p>
            <w:pPr>
              <w:jc w:val="center"/>
              <w:spacing w:after="0" w:line="181" w:lineRule="exact"/>
              <w:rPr>
                <w:sz w:val="20"/>
                <w:szCs w:val="20"/>
                <w:color w:val="auto"/>
              </w:rPr>
            </w:pPr>
            <w:r>
              <w:rPr>
                <w:rFonts w:ascii="Arial" w:cs="Arial" w:eastAsia="Arial" w:hAnsi="Arial"/>
                <w:sz w:val="16"/>
                <w:szCs w:val="16"/>
                <w:color w:val="auto"/>
                <w:w w:val="83"/>
              </w:rPr>
              <w:t>18.5%</w:t>
            </w:r>
          </w:p>
        </w:tc>
        <w:tc>
          <w:tcPr>
            <w:tcW w:w="980" w:type="dxa"/>
            <w:vAlign w:val="bottom"/>
          </w:tcPr>
          <w:p>
            <w:pPr>
              <w:ind w:left="200"/>
              <w:spacing w:after="0" w:line="181" w:lineRule="exact"/>
              <w:rPr>
                <w:sz w:val="20"/>
                <w:szCs w:val="20"/>
                <w:color w:val="auto"/>
              </w:rPr>
            </w:pPr>
            <w:r>
              <w:rPr>
                <w:rFonts w:ascii="Arial" w:cs="Arial" w:eastAsia="Arial" w:hAnsi="Arial"/>
                <w:sz w:val="16"/>
                <w:szCs w:val="16"/>
                <w:color w:val="auto"/>
              </w:rPr>
              <w:t>Roadside</w:t>
            </w:r>
          </w:p>
        </w:tc>
        <w:tc>
          <w:tcPr>
            <w:tcW w:w="600" w:type="dxa"/>
            <w:vAlign w:val="bottom"/>
          </w:tcPr>
          <w:p>
            <w:pPr>
              <w:jc w:val="right"/>
              <w:spacing w:after="0" w:line="181" w:lineRule="exact"/>
              <w:rPr>
                <w:sz w:val="20"/>
                <w:szCs w:val="20"/>
                <w:color w:val="auto"/>
              </w:rPr>
            </w:pPr>
            <w:r>
              <w:rPr>
                <w:rFonts w:ascii="Arial" w:cs="Arial" w:eastAsia="Arial" w:hAnsi="Arial"/>
                <w:sz w:val="16"/>
                <w:szCs w:val="16"/>
                <w:color w:val="auto"/>
              </w:rPr>
              <w:t>9.4%</w:t>
            </w:r>
          </w:p>
        </w:tc>
      </w:tr>
      <w:tr>
        <w:trPr>
          <w:trHeight w:val="180"/>
        </w:trPr>
        <w:tc>
          <w:tcPr>
            <w:tcW w:w="6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06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980" w:type="dxa"/>
            <w:vAlign w:val="bottom"/>
          </w:tcPr>
          <w:p>
            <w:pPr>
              <w:ind w:left="200"/>
              <w:spacing w:after="0" w:line="181" w:lineRule="exact"/>
              <w:rPr>
                <w:sz w:val="20"/>
                <w:szCs w:val="20"/>
                <w:color w:val="auto"/>
              </w:rPr>
            </w:pPr>
            <w:r>
              <w:rPr>
                <w:rFonts w:ascii="Arial" w:cs="Arial" w:eastAsia="Arial" w:hAnsi="Arial"/>
                <w:sz w:val="16"/>
                <w:szCs w:val="16"/>
                <w:color w:val="auto"/>
              </w:rPr>
              <w:t>Livestock</w:t>
            </w:r>
          </w:p>
        </w:tc>
        <w:tc>
          <w:tcPr>
            <w:tcW w:w="600" w:type="dxa"/>
            <w:vAlign w:val="bottom"/>
          </w:tcPr>
          <w:p>
            <w:pPr>
              <w:jc w:val="right"/>
              <w:spacing w:after="0" w:line="181" w:lineRule="exact"/>
              <w:rPr>
                <w:sz w:val="20"/>
                <w:szCs w:val="20"/>
                <w:color w:val="auto"/>
              </w:rPr>
            </w:pPr>
            <w:r>
              <w:rPr>
                <w:rFonts w:ascii="Arial" w:cs="Arial" w:eastAsia="Arial" w:hAnsi="Arial"/>
                <w:sz w:val="16"/>
                <w:szCs w:val="16"/>
                <w:color w:val="auto"/>
              </w:rPr>
              <w:t>13.3%</w:t>
            </w:r>
          </w:p>
        </w:tc>
      </w:tr>
      <w:tr>
        <w:trPr>
          <w:trHeight w:val="180"/>
        </w:trPr>
        <w:tc>
          <w:tcPr>
            <w:tcW w:w="6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06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380" w:type="dxa"/>
            <w:vAlign w:val="bottom"/>
          </w:tcPr>
          <w:p>
            <w:pPr>
              <w:ind w:left="220"/>
              <w:spacing w:after="0" w:line="181" w:lineRule="exact"/>
              <w:rPr>
                <w:sz w:val="20"/>
                <w:szCs w:val="20"/>
                <w:color w:val="auto"/>
              </w:rPr>
            </w:pPr>
            <w:r>
              <w:rPr>
                <w:rFonts w:ascii="Arial" w:cs="Arial" w:eastAsia="Arial" w:hAnsi="Arial"/>
                <w:sz w:val="16"/>
                <w:szCs w:val="16"/>
                <w:color w:val="auto"/>
              </w:rPr>
              <w:t>Livestock</w:t>
            </w:r>
          </w:p>
        </w:tc>
        <w:tc>
          <w:tcPr>
            <w:tcW w:w="860" w:type="dxa"/>
            <w:vAlign w:val="bottom"/>
          </w:tcPr>
          <w:p>
            <w:pPr>
              <w:jc w:val="right"/>
              <w:ind w:right="180"/>
              <w:spacing w:after="0" w:line="181" w:lineRule="exact"/>
              <w:rPr>
                <w:sz w:val="20"/>
                <w:szCs w:val="20"/>
                <w:color w:val="auto"/>
              </w:rPr>
            </w:pPr>
            <w:r>
              <w:rPr>
                <w:rFonts w:ascii="Arial" w:cs="Arial" w:eastAsia="Arial" w:hAnsi="Arial"/>
                <w:sz w:val="16"/>
                <w:szCs w:val="16"/>
                <w:color w:val="auto"/>
              </w:rPr>
              <w:t>20.4%</w:t>
            </w:r>
          </w:p>
        </w:tc>
        <w:tc>
          <w:tcPr>
            <w:tcW w:w="14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980" w:type="dxa"/>
            <w:vAlign w:val="bottom"/>
          </w:tcPr>
          <w:p>
            <w:pPr>
              <w:ind w:left="200"/>
              <w:spacing w:after="0" w:line="181" w:lineRule="exact"/>
              <w:rPr>
                <w:sz w:val="20"/>
                <w:szCs w:val="20"/>
                <w:color w:val="auto"/>
              </w:rPr>
            </w:pPr>
            <w:r>
              <w:rPr>
                <w:rFonts w:ascii="Arial" w:cs="Arial" w:eastAsia="Arial" w:hAnsi="Arial"/>
                <w:sz w:val="16"/>
                <w:szCs w:val="16"/>
                <w:color w:val="auto"/>
              </w:rPr>
              <w:t>Segetal</w:t>
            </w:r>
          </w:p>
        </w:tc>
        <w:tc>
          <w:tcPr>
            <w:tcW w:w="600" w:type="dxa"/>
            <w:vAlign w:val="bottom"/>
          </w:tcPr>
          <w:p>
            <w:pPr>
              <w:jc w:val="right"/>
              <w:spacing w:after="0" w:line="181" w:lineRule="exact"/>
              <w:rPr>
                <w:sz w:val="20"/>
                <w:szCs w:val="20"/>
                <w:color w:val="auto"/>
              </w:rPr>
            </w:pPr>
            <w:r>
              <w:rPr>
                <w:rFonts w:ascii="Arial" w:cs="Arial" w:eastAsia="Arial" w:hAnsi="Arial"/>
                <w:sz w:val="16"/>
                <w:szCs w:val="16"/>
                <w:color w:val="auto"/>
              </w:rPr>
              <w:t>3.7%</w:t>
            </w:r>
          </w:p>
        </w:tc>
      </w:tr>
      <w:tr>
        <w:trPr>
          <w:trHeight w:val="179"/>
        </w:trPr>
        <w:tc>
          <w:tcPr>
            <w:tcW w:w="6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06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980" w:type="dxa"/>
            <w:vAlign w:val="bottom"/>
          </w:tcPr>
          <w:p>
            <w:pPr>
              <w:ind w:left="200"/>
              <w:spacing w:after="0" w:line="179" w:lineRule="exact"/>
              <w:rPr>
                <w:sz w:val="20"/>
                <w:szCs w:val="20"/>
                <w:color w:val="auto"/>
              </w:rPr>
            </w:pPr>
            <w:r>
              <w:rPr>
                <w:rFonts w:ascii="Arial" w:cs="Arial" w:eastAsia="Arial" w:hAnsi="Arial"/>
                <w:sz w:val="16"/>
                <w:szCs w:val="16"/>
                <w:color w:val="auto"/>
              </w:rPr>
              <w:t>Ditch</w:t>
            </w:r>
          </w:p>
        </w:tc>
        <w:tc>
          <w:tcPr>
            <w:tcW w:w="600" w:type="dxa"/>
            <w:vAlign w:val="bottom"/>
          </w:tcPr>
          <w:p>
            <w:pPr>
              <w:jc w:val="right"/>
              <w:spacing w:after="0" w:line="179" w:lineRule="exact"/>
              <w:rPr>
                <w:sz w:val="20"/>
                <w:szCs w:val="20"/>
                <w:color w:val="auto"/>
              </w:rPr>
            </w:pPr>
            <w:r>
              <w:rPr>
                <w:rFonts w:ascii="Arial" w:cs="Arial" w:eastAsia="Arial" w:hAnsi="Arial"/>
                <w:sz w:val="16"/>
                <w:szCs w:val="16"/>
                <w:color w:val="auto"/>
              </w:rPr>
              <w:t>0.2%</w:t>
            </w:r>
          </w:p>
        </w:tc>
      </w:tr>
      <w:tr>
        <w:trPr>
          <w:trHeight w:val="180"/>
        </w:trPr>
        <w:tc>
          <w:tcPr>
            <w:tcW w:w="6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06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380" w:type="dxa"/>
            <w:vAlign w:val="bottom"/>
          </w:tcPr>
          <w:p>
            <w:pPr>
              <w:ind w:left="220"/>
              <w:spacing w:after="0" w:line="181" w:lineRule="exact"/>
              <w:rPr>
                <w:sz w:val="20"/>
                <w:szCs w:val="20"/>
                <w:color w:val="auto"/>
              </w:rPr>
            </w:pPr>
            <w:r>
              <w:rPr>
                <w:rFonts w:ascii="Arial" w:cs="Arial" w:eastAsia="Arial" w:hAnsi="Arial"/>
                <w:sz w:val="16"/>
                <w:szCs w:val="16"/>
                <w:color w:val="auto"/>
              </w:rPr>
              <w:t>Segetal</w:t>
            </w:r>
          </w:p>
        </w:tc>
        <w:tc>
          <w:tcPr>
            <w:tcW w:w="860" w:type="dxa"/>
            <w:vAlign w:val="bottom"/>
          </w:tcPr>
          <w:p>
            <w:pPr>
              <w:jc w:val="right"/>
              <w:ind w:right="120"/>
              <w:spacing w:after="0" w:line="181" w:lineRule="exact"/>
              <w:rPr>
                <w:sz w:val="20"/>
                <w:szCs w:val="20"/>
                <w:color w:val="auto"/>
              </w:rPr>
            </w:pPr>
            <w:r>
              <w:rPr>
                <w:rFonts w:ascii="Arial" w:cs="Arial" w:eastAsia="Arial" w:hAnsi="Arial"/>
                <w:sz w:val="16"/>
                <w:szCs w:val="16"/>
                <w:color w:val="auto"/>
              </w:rPr>
              <w:t>9.3 %</w:t>
            </w:r>
          </w:p>
        </w:tc>
        <w:tc>
          <w:tcPr>
            <w:tcW w:w="1400" w:type="dxa"/>
            <w:vAlign w:val="bottom"/>
          </w:tcPr>
          <w:p>
            <w:pPr>
              <w:ind w:left="200"/>
              <w:spacing w:after="0" w:line="181" w:lineRule="exact"/>
              <w:rPr>
                <w:sz w:val="20"/>
                <w:szCs w:val="20"/>
                <w:color w:val="auto"/>
              </w:rPr>
            </w:pPr>
            <w:r>
              <w:rPr>
                <w:rFonts w:ascii="Arial" w:cs="Arial" w:eastAsia="Arial" w:hAnsi="Arial"/>
                <w:sz w:val="16"/>
                <w:szCs w:val="16"/>
                <w:color w:val="auto"/>
              </w:rPr>
              <w:t>Ruderal</w:t>
            </w:r>
          </w:p>
        </w:tc>
        <w:tc>
          <w:tcPr>
            <w:tcW w:w="800" w:type="dxa"/>
            <w:vAlign w:val="bottom"/>
          </w:tcPr>
          <w:p>
            <w:pPr>
              <w:jc w:val="center"/>
              <w:spacing w:after="0" w:line="181" w:lineRule="exact"/>
              <w:rPr>
                <w:sz w:val="20"/>
                <w:szCs w:val="20"/>
                <w:color w:val="auto"/>
              </w:rPr>
            </w:pPr>
            <w:r>
              <w:rPr>
                <w:rFonts w:ascii="Arial" w:cs="Arial" w:eastAsia="Arial" w:hAnsi="Arial"/>
                <w:sz w:val="16"/>
                <w:szCs w:val="16"/>
                <w:color w:val="auto"/>
                <w:w w:val="83"/>
              </w:rPr>
              <w:t>14.5%</w:t>
            </w:r>
          </w:p>
        </w:tc>
        <w:tc>
          <w:tcPr>
            <w:tcW w:w="980" w:type="dxa"/>
            <w:vAlign w:val="bottom"/>
          </w:tcPr>
          <w:p>
            <w:pPr>
              <w:ind w:left="200"/>
              <w:spacing w:after="0" w:line="181" w:lineRule="exact"/>
              <w:rPr>
                <w:sz w:val="20"/>
                <w:szCs w:val="20"/>
                <w:color w:val="auto"/>
              </w:rPr>
            </w:pPr>
            <w:r>
              <w:rPr>
                <w:rFonts w:ascii="Arial" w:cs="Arial" w:eastAsia="Arial" w:hAnsi="Arial"/>
                <w:sz w:val="16"/>
                <w:szCs w:val="16"/>
                <w:color w:val="auto"/>
              </w:rPr>
              <w:t>Roadside</w:t>
            </w:r>
          </w:p>
        </w:tc>
        <w:tc>
          <w:tcPr>
            <w:tcW w:w="600" w:type="dxa"/>
            <w:vAlign w:val="bottom"/>
          </w:tcPr>
          <w:p>
            <w:pPr>
              <w:jc w:val="right"/>
              <w:spacing w:after="0" w:line="181" w:lineRule="exact"/>
              <w:rPr>
                <w:sz w:val="20"/>
                <w:szCs w:val="20"/>
                <w:color w:val="auto"/>
              </w:rPr>
            </w:pPr>
            <w:r>
              <w:rPr>
                <w:rFonts w:ascii="Arial" w:cs="Arial" w:eastAsia="Arial" w:hAnsi="Arial"/>
                <w:sz w:val="16"/>
                <w:szCs w:val="16"/>
                <w:color w:val="auto"/>
              </w:rPr>
              <w:t>5.6%</w:t>
            </w:r>
          </w:p>
        </w:tc>
      </w:tr>
      <w:tr>
        <w:trPr>
          <w:trHeight w:val="180"/>
        </w:trPr>
        <w:tc>
          <w:tcPr>
            <w:tcW w:w="6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06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38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980" w:type="dxa"/>
            <w:vAlign w:val="bottom"/>
          </w:tcPr>
          <w:p>
            <w:pPr>
              <w:ind w:left="200"/>
              <w:spacing w:after="0" w:line="181" w:lineRule="exact"/>
              <w:rPr>
                <w:sz w:val="20"/>
                <w:szCs w:val="20"/>
                <w:color w:val="auto"/>
              </w:rPr>
            </w:pPr>
            <w:r>
              <w:rPr>
                <w:rFonts w:ascii="Arial" w:cs="Arial" w:eastAsia="Arial" w:hAnsi="Arial"/>
                <w:sz w:val="16"/>
                <w:szCs w:val="16"/>
                <w:color w:val="auto"/>
              </w:rPr>
              <w:t>Livestock</w:t>
            </w:r>
          </w:p>
        </w:tc>
        <w:tc>
          <w:tcPr>
            <w:tcW w:w="600" w:type="dxa"/>
            <w:vAlign w:val="bottom"/>
          </w:tcPr>
          <w:p>
            <w:pPr>
              <w:jc w:val="right"/>
              <w:spacing w:after="0" w:line="181" w:lineRule="exact"/>
              <w:rPr>
                <w:sz w:val="20"/>
                <w:szCs w:val="20"/>
                <w:color w:val="auto"/>
              </w:rPr>
            </w:pPr>
            <w:r>
              <w:rPr>
                <w:rFonts w:ascii="Arial" w:cs="Arial" w:eastAsia="Arial" w:hAnsi="Arial"/>
                <w:sz w:val="16"/>
                <w:szCs w:val="16"/>
                <w:color w:val="auto"/>
              </w:rPr>
              <w:t>7.1%</w:t>
            </w:r>
          </w:p>
        </w:tc>
      </w:tr>
      <w:tr>
        <w:trPr>
          <w:trHeight w:val="180"/>
        </w:trPr>
        <w:tc>
          <w:tcPr>
            <w:tcW w:w="6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206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380" w:type="dxa"/>
            <w:vAlign w:val="bottom"/>
          </w:tcPr>
          <w:p>
            <w:pPr>
              <w:ind w:left="220"/>
              <w:spacing w:after="0" w:line="181" w:lineRule="exact"/>
              <w:rPr>
                <w:sz w:val="20"/>
                <w:szCs w:val="20"/>
                <w:color w:val="auto"/>
              </w:rPr>
            </w:pPr>
            <w:r>
              <w:rPr>
                <w:rFonts w:ascii="Arial" w:cs="Arial" w:eastAsia="Arial" w:hAnsi="Arial"/>
                <w:sz w:val="16"/>
                <w:szCs w:val="16"/>
                <w:color w:val="auto"/>
              </w:rPr>
              <w:t>Ditch</w:t>
            </w:r>
          </w:p>
        </w:tc>
        <w:tc>
          <w:tcPr>
            <w:tcW w:w="860" w:type="dxa"/>
            <w:vAlign w:val="bottom"/>
          </w:tcPr>
          <w:p>
            <w:pPr>
              <w:jc w:val="right"/>
              <w:ind w:right="180"/>
              <w:spacing w:after="0" w:line="181" w:lineRule="exact"/>
              <w:rPr>
                <w:sz w:val="20"/>
                <w:szCs w:val="20"/>
                <w:color w:val="auto"/>
              </w:rPr>
            </w:pPr>
            <w:r>
              <w:rPr>
                <w:rFonts w:ascii="Arial" w:cs="Arial" w:eastAsia="Arial" w:hAnsi="Arial"/>
                <w:sz w:val="16"/>
                <w:szCs w:val="16"/>
                <w:color w:val="auto"/>
              </w:rPr>
              <w:t>0.8%</w:t>
            </w:r>
          </w:p>
        </w:tc>
        <w:tc>
          <w:tcPr>
            <w:tcW w:w="14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980" w:type="dxa"/>
            <w:vAlign w:val="bottom"/>
          </w:tcPr>
          <w:p>
            <w:pPr>
              <w:ind w:left="200"/>
              <w:spacing w:after="0" w:line="181" w:lineRule="exact"/>
              <w:rPr>
                <w:sz w:val="20"/>
                <w:szCs w:val="20"/>
                <w:color w:val="auto"/>
              </w:rPr>
            </w:pPr>
            <w:r>
              <w:rPr>
                <w:rFonts w:ascii="Arial" w:cs="Arial" w:eastAsia="Arial" w:hAnsi="Arial"/>
                <w:sz w:val="16"/>
                <w:szCs w:val="16"/>
                <w:color w:val="auto"/>
              </w:rPr>
              <w:t>Segetal</w:t>
            </w:r>
          </w:p>
        </w:tc>
        <w:tc>
          <w:tcPr>
            <w:tcW w:w="600" w:type="dxa"/>
            <w:vAlign w:val="bottom"/>
          </w:tcPr>
          <w:p>
            <w:pPr>
              <w:jc w:val="right"/>
              <w:spacing w:after="0" w:line="181" w:lineRule="exact"/>
              <w:rPr>
                <w:sz w:val="20"/>
                <w:szCs w:val="20"/>
                <w:color w:val="auto"/>
              </w:rPr>
            </w:pPr>
            <w:r>
              <w:rPr>
                <w:rFonts w:ascii="Arial" w:cs="Arial" w:eastAsia="Arial" w:hAnsi="Arial"/>
                <w:sz w:val="16"/>
                <w:szCs w:val="16"/>
                <w:color w:val="auto"/>
              </w:rPr>
              <w:t>5.6%</w:t>
            </w:r>
          </w:p>
        </w:tc>
      </w:tr>
      <w:tr>
        <w:trPr>
          <w:trHeight w:val="201"/>
        </w:trPr>
        <w:tc>
          <w:tcPr>
            <w:tcW w:w="600" w:type="dxa"/>
            <w:vAlign w:val="bottom"/>
            <w:tcBorders>
              <w:bottom w:val="single" w:sz="8" w:color="10157E"/>
            </w:tcBorders>
          </w:tcPr>
          <w:p>
            <w:pPr>
              <w:spacing w:after="0"/>
              <w:rPr>
                <w:sz w:val="17"/>
                <w:szCs w:val="17"/>
                <w:color w:val="auto"/>
              </w:rPr>
            </w:pPr>
          </w:p>
        </w:tc>
        <w:tc>
          <w:tcPr>
            <w:tcW w:w="800" w:type="dxa"/>
            <w:vAlign w:val="bottom"/>
            <w:tcBorders>
              <w:bottom w:val="single" w:sz="8" w:color="10157E"/>
            </w:tcBorders>
          </w:tcPr>
          <w:p>
            <w:pPr>
              <w:spacing w:after="0"/>
              <w:rPr>
                <w:sz w:val="17"/>
                <w:szCs w:val="17"/>
                <w:color w:val="auto"/>
              </w:rPr>
            </w:pPr>
          </w:p>
        </w:tc>
        <w:tc>
          <w:tcPr>
            <w:tcW w:w="2060" w:type="dxa"/>
            <w:vAlign w:val="bottom"/>
            <w:tcBorders>
              <w:bottom w:val="single" w:sz="8" w:color="10157E"/>
            </w:tcBorders>
          </w:tcPr>
          <w:p>
            <w:pPr>
              <w:spacing w:after="0"/>
              <w:rPr>
                <w:sz w:val="17"/>
                <w:szCs w:val="17"/>
                <w:color w:val="auto"/>
              </w:rPr>
            </w:pPr>
          </w:p>
        </w:tc>
        <w:tc>
          <w:tcPr>
            <w:tcW w:w="800" w:type="dxa"/>
            <w:vAlign w:val="bottom"/>
            <w:tcBorders>
              <w:bottom w:val="single" w:sz="8" w:color="10157E"/>
            </w:tcBorders>
          </w:tcPr>
          <w:p>
            <w:pPr>
              <w:spacing w:after="0"/>
              <w:rPr>
                <w:sz w:val="17"/>
                <w:szCs w:val="17"/>
                <w:color w:val="auto"/>
              </w:rPr>
            </w:pPr>
          </w:p>
        </w:tc>
        <w:tc>
          <w:tcPr>
            <w:tcW w:w="1380" w:type="dxa"/>
            <w:vAlign w:val="bottom"/>
            <w:tcBorders>
              <w:bottom w:val="single" w:sz="8" w:color="10157E"/>
            </w:tcBorders>
          </w:tcPr>
          <w:p>
            <w:pPr>
              <w:spacing w:after="0"/>
              <w:rPr>
                <w:sz w:val="17"/>
                <w:szCs w:val="17"/>
                <w:color w:val="auto"/>
              </w:rPr>
            </w:pPr>
          </w:p>
        </w:tc>
        <w:tc>
          <w:tcPr>
            <w:tcW w:w="860" w:type="dxa"/>
            <w:vAlign w:val="bottom"/>
            <w:tcBorders>
              <w:bottom w:val="single" w:sz="8" w:color="10157E"/>
            </w:tcBorders>
          </w:tcPr>
          <w:p>
            <w:pPr>
              <w:spacing w:after="0"/>
              <w:rPr>
                <w:sz w:val="17"/>
                <w:szCs w:val="17"/>
                <w:color w:val="auto"/>
              </w:rPr>
            </w:pPr>
          </w:p>
        </w:tc>
        <w:tc>
          <w:tcPr>
            <w:tcW w:w="1400" w:type="dxa"/>
            <w:vAlign w:val="bottom"/>
            <w:tcBorders>
              <w:bottom w:val="single" w:sz="8" w:color="10157E"/>
            </w:tcBorders>
          </w:tcPr>
          <w:p>
            <w:pPr>
              <w:spacing w:after="0"/>
              <w:rPr>
                <w:sz w:val="17"/>
                <w:szCs w:val="17"/>
                <w:color w:val="auto"/>
              </w:rPr>
            </w:pPr>
          </w:p>
        </w:tc>
        <w:tc>
          <w:tcPr>
            <w:tcW w:w="800" w:type="dxa"/>
            <w:vAlign w:val="bottom"/>
            <w:tcBorders>
              <w:bottom w:val="single" w:sz="8" w:color="10157E"/>
            </w:tcBorders>
          </w:tcPr>
          <w:p>
            <w:pPr>
              <w:spacing w:after="0"/>
              <w:rPr>
                <w:sz w:val="17"/>
                <w:szCs w:val="17"/>
                <w:color w:val="auto"/>
              </w:rPr>
            </w:pPr>
          </w:p>
        </w:tc>
        <w:tc>
          <w:tcPr>
            <w:tcW w:w="980" w:type="dxa"/>
            <w:vAlign w:val="bottom"/>
            <w:tcBorders>
              <w:bottom w:val="single" w:sz="8" w:color="10157E"/>
            </w:tcBorders>
          </w:tcPr>
          <w:p>
            <w:pPr>
              <w:ind w:left="200"/>
              <w:spacing w:after="0" w:line="179" w:lineRule="exact"/>
              <w:rPr>
                <w:sz w:val="20"/>
                <w:szCs w:val="20"/>
                <w:color w:val="auto"/>
              </w:rPr>
            </w:pPr>
            <w:r>
              <w:rPr>
                <w:rFonts w:ascii="Arial" w:cs="Arial" w:eastAsia="Arial" w:hAnsi="Arial"/>
                <w:sz w:val="16"/>
                <w:szCs w:val="16"/>
                <w:color w:val="auto"/>
              </w:rPr>
              <w:t>Ditch</w:t>
            </w:r>
          </w:p>
        </w:tc>
        <w:tc>
          <w:tcPr>
            <w:tcW w:w="600" w:type="dxa"/>
            <w:vAlign w:val="bottom"/>
            <w:tcBorders>
              <w:bottom w:val="single" w:sz="8" w:color="10157E"/>
            </w:tcBorders>
          </w:tcPr>
          <w:p>
            <w:pPr>
              <w:jc w:val="right"/>
              <w:spacing w:after="0" w:line="179" w:lineRule="exact"/>
              <w:rPr>
                <w:sz w:val="20"/>
                <w:szCs w:val="20"/>
                <w:color w:val="auto"/>
              </w:rPr>
            </w:pPr>
            <w:r>
              <w:rPr>
                <w:rFonts w:ascii="Arial" w:cs="Arial" w:eastAsia="Arial" w:hAnsi="Arial"/>
                <w:sz w:val="16"/>
                <w:szCs w:val="16"/>
                <w:color w:val="auto"/>
              </w:rPr>
              <w:t>0.6%</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-9525</wp:posOffset>
                </wp:positionV>
                <wp:extent cx="1206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0.7499pt" to="0.55pt,-0.7499pt" o:allowincell="f" strokecolor="#10157E" strokeweight="0.51pt"/>
            </w:pict>
          </mc:Fallback>
        </mc:AlternateContent>
        <mc:AlternateContent>
          <mc:Choice Requires="wps">
            <w:drawing>
              <wp:anchor simplePos="0" relativeHeight="251657728" behindDoc="1" locked="0" layoutInCell="0" allowOverlap="1">
                <wp:simplePos x="0" y="0"/>
                <wp:positionH relativeFrom="column">
                  <wp:posOffset>-5080</wp:posOffset>
                </wp:positionH>
                <wp:positionV relativeFrom="paragraph">
                  <wp:posOffset>-1075690</wp:posOffset>
                </wp:positionV>
                <wp:extent cx="1206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10157E"/>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84.6999pt" to="0.55pt,-84.6999pt" o:allowincell="f" strokecolor="#10157E" strokeweight="0.4539pt"/>
            </w:pict>
          </mc:Fallback>
        </mc:AlternateContent>
      </w:r>
    </w:p>
    <w:p>
      <w:pPr>
        <w:ind w:left="3"/>
        <w:spacing w:after="0"/>
        <w:rPr>
          <w:sz w:val="20"/>
          <w:szCs w:val="20"/>
          <w:color w:val="auto"/>
        </w:rPr>
      </w:pPr>
      <w:r>
        <w:rPr>
          <w:rFonts w:ascii="Arial" w:cs="Arial" w:eastAsia="Arial" w:hAnsi="Arial"/>
          <w:sz w:val="16"/>
          <w:szCs w:val="16"/>
          <w:color w:val="auto"/>
        </w:rPr>
        <w:t>The sum of percentages of ruderal habitats exceeds the total of each category because many species occur in more than one.</w:t>
      </w:r>
    </w:p>
    <w:p>
      <w:pPr>
        <w:sectPr>
          <w:pgSz w:w="12180" w:h="15874" w:orient="portrait"/>
          <w:cols w:equalWidth="0" w:num="1">
            <w:col w:w="10283"/>
          </w:cols>
          <w:pgMar w:left="957" w:top="508" w:right="949" w:bottom="340" w:gutter="0" w:footer="0" w:header="0"/>
          <w:type w:val="continuous"/>
        </w:sectPr>
      </w:pPr>
    </w:p>
    <w:bookmarkStart w:id="4" w:name="page5"/>
    <w:bookmarkEnd w:id="4"/>
    <w:p>
      <w:pPr>
        <w:ind w:left="3060"/>
        <w:spacing w:after="0"/>
        <w:rPr>
          <w:sz w:val="20"/>
          <w:szCs w:val="20"/>
          <w:color w:val="auto"/>
        </w:rPr>
      </w:pPr>
      <w:r>
        <w:rPr>
          <w:rFonts w:ascii="Arial" w:cs="Arial" w:eastAsia="Arial" w:hAnsi="Arial"/>
          <w:sz w:val="13"/>
          <w:szCs w:val="13"/>
          <w:color w:val="auto"/>
        </w:rPr>
        <w:t xml:space="preserve">PLANT BIOSYSTEMS - AN INTERNATIONAL JOURNAL DEALING WITH ALL ASPECTS OF PLANT BIOLOGY  </w:t>
      </w:r>
      <w:r>
        <w:rPr>
          <w:sz w:val="1"/>
          <w:szCs w:val="1"/>
          <w:color w:val="auto"/>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477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509270</wp:posOffset>
            </wp:positionH>
            <wp:positionV relativeFrom="paragraph">
              <wp:posOffset>198755</wp:posOffset>
            </wp:positionV>
            <wp:extent cx="5501640" cy="267398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extLst>
                    </a:blip>
                    <a:srcRect/>
                    <a:stretch>
                      <a:fillRect/>
                    </a:stretch>
                  </pic:blipFill>
                  <pic:spPr bwMode="auto">
                    <a:xfrm>
                      <a:off x="0" y="0"/>
                      <a:ext cx="5501640" cy="2673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Arial" w:cs="Arial" w:eastAsia="Arial" w:hAnsi="Arial"/>
          <w:sz w:val="16"/>
          <w:szCs w:val="16"/>
          <w:color w:val="10157E"/>
        </w:rPr>
        <w:t xml:space="preserve">Figure 2. </w:t>
      </w:r>
      <w:r>
        <w:rPr>
          <w:rFonts w:ascii="Arial" w:cs="Arial" w:eastAsia="Arial" w:hAnsi="Arial"/>
          <w:sz w:val="16"/>
          <w:szCs w:val="16"/>
          <w:color w:val="000000"/>
        </w:rPr>
        <w:t>Dendrogram based on Morisita–Horn overlap index for habitats.</w:t>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6"/>
          <w:szCs w:val="16"/>
          <w:color w:val="10157E"/>
        </w:rPr>
        <w:t xml:space="preserve">Table 2. </w:t>
      </w:r>
      <w:r>
        <w:rPr>
          <w:rFonts w:ascii="Arial" w:cs="Arial" w:eastAsia="Arial" w:hAnsi="Arial"/>
          <w:sz w:val="16"/>
          <w:szCs w:val="16"/>
          <w:color w:val="000000"/>
        </w:rPr>
        <w:t>Results on alien flora in European studies.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17145</wp:posOffset>
                </wp:positionV>
                <wp:extent cx="652526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525260" cy="4763"/>
                        </a:xfrm>
                        <a:prstGeom prst="line">
                          <a:avLst/>
                        </a:prstGeom>
                        <a:solidFill>
                          <a:srgbClr val="FFFFFF"/>
                        </a:solidFill>
                        <a:ln w="19177">
                          <a:solidFill>
                            <a:srgbClr val="10157E"/>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35pt" to="513.65pt,1.35pt" o:allowincell="f" strokecolor="#10157E" strokeweight="1.51pt"/>
            </w:pict>
          </mc:Fallback>
        </mc:AlternateContent>
        <mc:AlternateContent>
          <mc:Choice Requires="wps">
            <w:drawing>
              <wp:anchor simplePos="0" relativeHeight="251657728" behindDoc="1" locked="0" layoutInCell="0" allowOverlap="1">
                <wp:simplePos x="0" y="0"/>
                <wp:positionH relativeFrom="column">
                  <wp:posOffset>6517005</wp:posOffset>
                </wp:positionH>
                <wp:positionV relativeFrom="paragraph">
                  <wp:posOffset>17145</wp:posOffset>
                </wp:positionV>
                <wp:extent cx="127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13.15pt,1.35pt" to="514.15pt,1.35pt" o:allowincell="f" strokecolor="#10157E" strokeweight="0.51pt"/>
            </w:pict>
          </mc:Fallback>
        </mc:AlternateContent>
      </w:r>
    </w:p>
    <w:p>
      <w:pPr>
        <w:spacing w:after="0" w:line="45" w:lineRule="exact"/>
        <w:rPr>
          <w:sz w:val="20"/>
          <w:szCs w:val="20"/>
          <w:color w:val="auto"/>
        </w:rPr>
      </w:pPr>
    </w:p>
    <w:tbl>
      <w:tblPr>
        <w:tblLayout w:type="fixed"/>
        <w:tblInd w:w="0" w:type="dxa"/>
        <w:tblCellMar>
          <w:top w:w="0" w:type="dxa"/>
          <w:left w:w="0" w:type="dxa"/>
          <w:bottom w:w="0" w:type="dxa"/>
          <w:right w:w="0" w:type="dxa"/>
        </w:tblCellMar>
      </w:tblPr>
      <w:tr>
        <w:trPr>
          <w:trHeight w:val="206"/>
        </w:trPr>
        <w:tc>
          <w:tcPr>
            <w:tcW w:w="2280" w:type="dxa"/>
            <w:vAlign w:val="bottom"/>
          </w:tcPr>
          <w:p>
            <w:pPr>
              <w:spacing w:after="0"/>
              <w:rPr>
                <w:sz w:val="17"/>
                <w:szCs w:val="17"/>
                <w:color w:val="auto"/>
              </w:rPr>
            </w:pPr>
          </w:p>
        </w:tc>
        <w:tc>
          <w:tcPr>
            <w:tcW w:w="1200" w:type="dxa"/>
            <w:vAlign w:val="bottom"/>
          </w:tcPr>
          <w:p>
            <w:pPr>
              <w:spacing w:after="0"/>
              <w:rPr>
                <w:sz w:val="17"/>
                <w:szCs w:val="17"/>
                <w:color w:val="auto"/>
              </w:rPr>
            </w:pPr>
          </w:p>
        </w:tc>
        <w:tc>
          <w:tcPr>
            <w:tcW w:w="11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800" w:type="dxa"/>
            <w:vAlign w:val="bottom"/>
            <w:tcBorders>
              <w:bottom w:val="single" w:sz="8" w:color="10157E"/>
            </w:tcBorders>
          </w:tcPr>
          <w:p>
            <w:pPr>
              <w:spacing w:after="0"/>
              <w:rPr>
                <w:sz w:val="17"/>
                <w:szCs w:val="17"/>
                <w:color w:val="auto"/>
              </w:rPr>
            </w:pPr>
          </w:p>
        </w:tc>
        <w:tc>
          <w:tcPr>
            <w:tcW w:w="1060" w:type="dxa"/>
            <w:vAlign w:val="bottom"/>
            <w:tcBorders>
              <w:bottom w:val="single" w:sz="8" w:color="10157E"/>
            </w:tcBorders>
          </w:tcPr>
          <w:p>
            <w:pPr>
              <w:jc w:val="center"/>
              <w:spacing w:after="0"/>
              <w:rPr>
                <w:sz w:val="20"/>
                <w:szCs w:val="20"/>
                <w:color w:val="auto"/>
              </w:rPr>
            </w:pPr>
            <w:r>
              <w:rPr>
                <w:rFonts w:ascii="Arial" w:cs="Arial" w:eastAsia="Arial" w:hAnsi="Arial"/>
                <w:sz w:val="16"/>
                <w:szCs w:val="16"/>
                <w:color w:val="auto"/>
                <w:w w:val="84"/>
              </w:rPr>
              <w:t>Alien</w:t>
            </w:r>
          </w:p>
        </w:tc>
        <w:tc>
          <w:tcPr>
            <w:tcW w:w="760" w:type="dxa"/>
            <w:vAlign w:val="bottom"/>
            <w:tcBorders>
              <w:bottom w:val="single" w:sz="8" w:color="10157E"/>
            </w:tcBorders>
          </w:tcPr>
          <w:p>
            <w:pPr>
              <w:spacing w:after="0"/>
              <w:rPr>
                <w:sz w:val="17"/>
                <w:szCs w:val="17"/>
                <w:color w:val="auto"/>
              </w:rPr>
            </w:pPr>
          </w:p>
        </w:tc>
        <w:tc>
          <w:tcPr>
            <w:tcW w:w="80" w:type="dxa"/>
            <w:vAlign w:val="bottom"/>
          </w:tcPr>
          <w:p>
            <w:pPr>
              <w:spacing w:after="0"/>
              <w:rPr>
                <w:sz w:val="17"/>
                <w:szCs w:val="17"/>
                <w:color w:val="auto"/>
              </w:rPr>
            </w:pPr>
          </w:p>
        </w:tc>
        <w:tc>
          <w:tcPr>
            <w:tcW w:w="28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80"/>
        </w:trPr>
        <w:tc>
          <w:tcPr>
            <w:tcW w:w="228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Country</w:t>
            </w:r>
          </w:p>
        </w:tc>
        <w:tc>
          <w:tcPr>
            <w:tcW w:w="2340" w:type="dxa"/>
            <w:vAlign w:val="bottom"/>
            <w:tcBorders>
              <w:bottom w:val="single" w:sz="8" w:color="10157E"/>
            </w:tcBorders>
            <w:gridSpan w:val="2"/>
          </w:tcPr>
          <w:p>
            <w:pPr>
              <w:ind w:left="980"/>
              <w:spacing w:after="0"/>
              <w:rPr>
                <w:sz w:val="20"/>
                <w:szCs w:val="20"/>
                <w:color w:val="auto"/>
              </w:rPr>
            </w:pPr>
            <w:r>
              <w:rPr>
                <w:rFonts w:ascii="Arial" w:cs="Arial" w:eastAsia="Arial" w:hAnsi="Arial"/>
                <w:sz w:val="16"/>
                <w:szCs w:val="16"/>
                <w:color w:val="auto"/>
              </w:rPr>
              <w:t>Region</w:t>
            </w:r>
          </w:p>
        </w:tc>
        <w:tc>
          <w:tcPr>
            <w:tcW w:w="140" w:type="dxa"/>
            <w:vAlign w:val="bottom"/>
            <w:tcBorders>
              <w:bottom w:val="single" w:sz="8" w:color="10157E"/>
            </w:tcBorders>
          </w:tcPr>
          <w:p>
            <w:pPr>
              <w:spacing w:after="0"/>
              <w:rPr>
                <w:sz w:val="24"/>
                <w:szCs w:val="24"/>
                <w:color w:val="auto"/>
              </w:rPr>
            </w:pPr>
          </w:p>
        </w:tc>
        <w:tc>
          <w:tcPr>
            <w:tcW w:w="800" w:type="dxa"/>
            <w:vAlign w:val="bottom"/>
            <w:tcBorders>
              <w:bottom w:val="single" w:sz="8" w:color="10157E"/>
            </w:tcBorders>
          </w:tcPr>
          <w:p>
            <w:pPr>
              <w:jc w:val="right"/>
              <w:ind w:right="200"/>
              <w:spacing w:after="0"/>
              <w:rPr>
                <w:sz w:val="20"/>
                <w:szCs w:val="20"/>
                <w:color w:val="auto"/>
              </w:rPr>
            </w:pPr>
            <w:r>
              <w:rPr>
                <w:rFonts w:ascii="Arial" w:cs="Arial" w:eastAsia="Arial" w:hAnsi="Arial"/>
                <w:sz w:val="16"/>
                <w:szCs w:val="16"/>
                <w:color w:val="auto"/>
              </w:rPr>
              <w:t>Total</w:t>
            </w:r>
          </w:p>
        </w:tc>
        <w:tc>
          <w:tcPr>
            <w:tcW w:w="1060" w:type="dxa"/>
            <w:vAlign w:val="bottom"/>
            <w:tcBorders>
              <w:bottom w:val="single" w:sz="8" w:color="10157E"/>
            </w:tcBorders>
          </w:tcPr>
          <w:p>
            <w:pPr>
              <w:jc w:val="center"/>
              <w:spacing w:after="0"/>
              <w:rPr>
                <w:sz w:val="20"/>
                <w:szCs w:val="20"/>
                <w:color w:val="auto"/>
              </w:rPr>
            </w:pPr>
            <w:r>
              <w:rPr>
                <w:rFonts w:ascii="Arial" w:cs="Arial" w:eastAsia="Arial" w:hAnsi="Arial"/>
                <w:sz w:val="16"/>
                <w:szCs w:val="16"/>
                <w:color w:val="auto"/>
                <w:w w:val="86"/>
              </w:rPr>
              <w:t>Archaeophytes</w:t>
            </w:r>
          </w:p>
        </w:tc>
        <w:tc>
          <w:tcPr>
            <w:tcW w:w="840" w:type="dxa"/>
            <w:vAlign w:val="bottom"/>
            <w:tcBorders>
              <w:bottom w:val="single" w:sz="8" w:color="10157E"/>
            </w:tcBorders>
            <w:gridSpan w:val="2"/>
          </w:tcPr>
          <w:p>
            <w:pPr>
              <w:jc w:val="center"/>
              <w:spacing w:after="0"/>
              <w:rPr>
                <w:sz w:val="20"/>
                <w:szCs w:val="20"/>
                <w:color w:val="auto"/>
              </w:rPr>
            </w:pPr>
            <w:r>
              <w:rPr>
                <w:rFonts w:ascii="Arial" w:cs="Arial" w:eastAsia="Arial" w:hAnsi="Arial"/>
                <w:sz w:val="16"/>
                <w:szCs w:val="16"/>
                <w:color w:val="auto"/>
                <w:w w:val="88"/>
              </w:rPr>
              <w:t>Neophytes</w:t>
            </w:r>
          </w:p>
        </w:tc>
        <w:tc>
          <w:tcPr>
            <w:tcW w:w="2820" w:type="dxa"/>
            <w:vAlign w:val="bottom"/>
            <w:tcBorders>
              <w:bottom w:val="single" w:sz="8" w:color="10157E"/>
            </w:tcBorders>
          </w:tcPr>
          <w:p>
            <w:pPr>
              <w:ind w:left="110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200"/>
        </w:trPr>
        <w:tc>
          <w:tcPr>
            <w:tcW w:w="2280" w:type="dxa"/>
            <w:vAlign w:val="bottom"/>
          </w:tcPr>
          <w:p>
            <w:pPr>
              <w:spacing w:after="0"/>
              <w:rPr>
                <w:sz w:val="20"/>
                <w:szCs w:val="20"/>
                <w:color w:val="auto"/>
              </w:rPr>
            </w:pPr>
            <w:r>
              <w:rPr>
                <w:rFonts w:ascii="Arial" w:cs="Arial" w:eastAsia="Arial" w:hAnsi="Arial"/>
                <w:sz w:val="16"/>
                <w:szCs w:val="16"/>
                <w:color w:val="auto"/>
                <w:w w:val="87"/>
              </w:rPr>
              <w:t>Austria, Czech R., Germany, Poland</w:t>
            </w:r>
          </w:p>
        </w:tc>
        <w:tc>
          <w:tcPr>
            <w:tcW w:w="2340" w:type="dxa"/>
            <w:vAlign w:val="bottom"/>
            <w:gridSpan w:val="2"/>
          </w:tcPr>
          <w:p>
            <w:pPr>
              <w:ind w:left="80"/>
              <w:spacing w:after="0"/>
              <w:rPr>
                <w:sz w:val="20"/>
                <w:szCs w:val="20"/>
                <w:color w:val="auto"/>
              </w:rPr>
            </w:pPr>
            <w:r>
              <w:rPr>
                <w:rFonts w:ascii="Arial" w:cs="Arial" w:eastAsia="Arial" w:hAnsi="Arial"/>
                <w:sz w:val="16"/>
                <w:szCs w:val="16"/>
                <w:color w:val="auto"/>
              </w:rPr>
              <w:t>54 cities in these countries</w:t>
            </w:r>
          </w:p>
        </w:tc>
        <w:tc>
          <w:tcPr>
            <w:tcW w:w="940" w:type="dxa"/>
            <w:vAlign w:val="bottom"/>
            <w:gridSpan w:val="2"/>
          </w:tcPr>
          <w:p>
            <w:pPr>
              <w:jc w:val="center"/>
              <w:spacing w:after="0"/>
              <w:rPr>
                <w:sz w:val="20"/>
                <w:szCs w:val="20"/>
                <w:color w:val="auto"/>
              </w:rPr>
            </w:pPr>
            <w:r>
              <w:rPr>
                <w:rFonts w:ascii="Arial" w:cs="Arial" w:eastAsia="Arial" w:hAnsi="Arial"/>
                <w:sz w:val="16"/>
                <w:szCs w:val="16"/>
                <w:color w:val="auto"/>
                <w:w w:val="83"/>
              </w:rPr>
              <w:t>40.3%</w:t>
            </w:r>
          </w:p>
        </w:tc>
        <w:tc>
          <w:tcPr>
            <w:tcW w:w="1060" w:type="dxa"/>
            <w:vAlign w:val="bottom"/>
          </w:tcPr>
          <w:p>
            <w:pPr>
              <w:jc w:val="center"/>
              <w:spacing w:after="0"/>
              <w:rPr>
                <w:sz w:val="20"/>
                <w:szCs w:val="20"/>
                <w:color w:val="auto"/>
              </w:rPr>
            </w:pPr>
            <w:r>
              <w:rPr>
                <w:rFonts w:ascii="Arial" w:cs="Arial" w:eastAsia="Arial" w:hAnsi="Arial"/>
                <w:sz w:val="16"/>
                <w:szCs w:val="16"/>
                <w:color w:val="auto"/>
                <w:w w:val="83"/>
              </w:rPr>
              <w:t>15.2%</w:t>
            </w:r>
          </w:p>
        </w:tc>
        <w:tc>
          <w:tcPr>
            <w:tcW w:w="760" w:type="dxa"/>
            <w:vAlign w:val="bottom"/>
          </w:tcPr>
          <w:p>
            <w:pPr>
              <w:jc w:val="center"/>
              <w:spacing w:after="0"/>
              <w:rPr>
                <w:sz w:val="20"/>
                <w:szCs w:val="20"/>
                <w:color w:val="auto"/>
              </w:rPr>
            </w:pPr>
            <w:r>
              <w:rPr>
                <w:rFonts w:ascii="Arial" w:cs="Arial" w:eastAsia="Arial" w:hAnsi="Arial"/>
                <w:sz w:val="16"/>
                <w:szCs w:val="16"/>
                <w:color w:val="auto"/>
                <w:w w:val="83"/>
              </w:rPr>
              <w:t>25.1%</w:t>
            </w:r>
          </w:p>
        </w:tc>
        <w:tc>
          <w:tcPr>
            <w:tcW w:w="80" w:type="dxa"/>
            <w:vAlign w:val="bottom"/>
          </w:tcPr>
          <w:p>
            <w:pPr>
              <w:spacing w:after="0"/>
              <w:rPr>
                <w:sz w:val="17"/>
                <w:szCs w:val="17"/>
                <w:color w:val="auto"/>
              </w:rPr>
            </w:pPr>
          </w:p>
        </w:tc>
        <w:tc>
          <w:tcPr>
            <w:tcW w:w="2820" w:type="dxa"/>
            <w:vAlign w:val="bottom"/>
          </w:tcPr>
          <w:p>
            <w:pPr>
              <w:ind w:left="60"/>
              <w:spacing w:after="0"/>
              <w:rPr>
                <w:sz w:val="20"/>
                <w:szCs w:val="20"/>
                <w:color w:val="auto"/>
              </w:rPr>
            </w:pPr>
            <w:r>
              <w:rPr>
                <w:rFonts w:ascii="Arial" w:cs="Arial" w:eastAsia="Arial" w:hAnsi="Arial"/>
                <w:sz w:val="16"/>
                <w:szCs w:val="16"/>
                <w:color w:val="auto"/>
              </w:rPr>
              <w:t>Pysek (1998)</w:t>
            </w:r>
          </w:p>
        </w:tc>
        <w:tc>
          <w:tcPr>
            <w:tcW w:w="0" w:type="dxa"/>
            <w:vAlign w:val="bottom"/>
          </w:tcPr>
          <w:p>
            <w:pPr>
              <w:spacing w:after="0"/>
              <w:rPr>
                <w:sz w:val="1"/>
                <w:szCs w:val="1"/>
                <w:color w:val="auto"/>
              </w:rPr>
            </w:pPr>
          </w:p>
        </w:tc>
      </w:tr>
      <w:tr>
        <w:trPr>
          <w:trHeight w:val="179"/>
        </w:trPr>
        <w:tc>
          <w:tcPr>
            <w:tcW w:w="22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3"/>
              </w:rPr>
              <w:t>(19.7–59.7)</w:t>
            </w:r>
          </w:p>
        </w:tc>
        <w:tc>
          <w:tcPr>
            <w:tcW w:w="1060" w:type="dxa"/>
            <w:vAlign w:val="bottom"/>
          </w:tcPr>
          <w:p>
            <w:pPr>
              <w:jc w:val="center"/>
              <w:spacing w:after="0" w:line="179" w:lineRule="exact"/>
              <w:rPr>
                <w:sz w:val="20"/>
                <w:szCs w:val="20"/>
                <w:color w:val="auto"/>
              </w:rPr>
            </w:pPr>
            <w:r>
              <w:rPr>
                <w:rFonts w:ascii="Arial" w:cs="Arial" w:eastAsia="Arial" w:hAnsi="Arial"/>
                <w:sz w:val="16"/>
                <w:szCs w:val="16"/>
                <w:color w:val="auto"/>
                <w:w w:val="84"/>
              </w:rPr>
              <w:t>(6.5–28.0)</w:t>
            </w:r>
          </w:p>
        </w:tc>
        <w:tc>
          <w:tcPr>
            <w:tcW w:w="840" w:type="dxa"/>
            <w:vAlign w:val="bottom"/>
            <w:gridSpan w:val="2"/>
          </w:tcPr>
          <w:p>
            <w:pPr>
              <w:jc w:val="center"/>
              <w:spacing w:after="0" w:line="179" w:lineRule="exact"/>
              <w:rPr>
                <w:sz w:val="20"/>
                <w:szCs w:val="20"/>
                <w:color w:val="auto"/>
              </w:rPr>
            </w:pPr>
            <w:r>
              <w:rPr>
                <w:rFonts w:ascii="Arial" w:cs="Arial" w:eastAsia="Arial" w:hAnsi="Arial"/>
                <w:sz w:val="16"/>
                <w:szCs w:val="16"/>
                <w:color w:val="auto"/>
                <w:w w:val="83"/>
              </w:rPr>
              <w:t>(10.9–47.5)</w:t>
            </w:r>
          </w:p>
        </w:tc>
        <w:tc>
          <w:tcPr>
            <w:tcW w:w="28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8"/>
        </w:trPr>
        <w:tc>
          <w:tcPr>
            <w:tcW w:w="2280" w:type="dxa"/>
            <w:vAlign w:val="bottom"/>
          </w:tcPr>
          <w:p>
            <w:pPr>
              <w:spacing w:after="0" w:line="178" w:lineRule="exact"/>
              <w:rPr>
                <w:sz w:val="20"/>
                <w:szCs w:val="20"/>
                <w:color w:val="auto"/>
              </w:rPr>
            </w:pPr>
            <w:r>
              <w:rPr>
                <w:rFonts w:ascii="Arial" w:cs="Arial" w:eastAsia="Arial" w:hAnsi="Arial"/>
                <w:sz w:val="16"/>
                <w:szCs w:val="16"/>
                <w:color w:val="auto"/>
              </w:rPr>
              <w:t>Czech Republic</w:t>
            </w:r>
          </w:p>
        </w:tc>
        <w:tc>
          <w:tcPr>
            <w:tcW w:w="1200" w:type="dxa"/>
            <w:vAlign w:val="bottom"/>
          </w:tcPr>
          <w:p>
            <w:pPr>
              <w:ind w:left="80"/>
              <w:spacing w:after="0" w:line="178" w:lineRule="exact"/>
              <w:rPr>
                <w:sz w:val="20"/>
                <w:szCs w:val="20"/>
                <w:color w:val="auto"/>
              </w:rPr>
            </w:pPr>
            <w:r>
              <w:rPr>
                <w:rFonts w:ascii="Arial" w:cs="Arial" w:eastAsia="Arial" w:hAnsi="Arial"/>
                <w:sz w:val="16"/>
                <w:szCs w:val="16"/>
                <w:color w:val="auto"/>
              </w:rPr>
              <w:t>All the country</w:t>
            </w:r>
          </w:p>
        </w:tc>
        <w:tc>
          <w:tcPr>
            <w:tcW w:w="1140" w:type="dxa"/>
            <w:vAlign w:val="bottom"/>
          </w:tcPr>
          <w:p>
            <w:pPr>
              <w:spacing w:after="0"/>
              <w:rPr>
                <w:sz w:val="15"/>
                <w:szCs w:val="15"/>
                <w:color w:val="auto"/>
              </w:rPr>
            </w:pPr>
          </w:p>
        </w:tc>
        <w:tc>
          <w:tcPr>
            <w:tcW w:w="940" w:type="dxa"/>
            <w:vAlign w:val="bottom"/>
            <w:gridSpan w:val="2"/>
          </w:tcPr>
          <w:p>
            <w:pPr>
              <w:jc w:val="center"/>
              <w:spacing w:after="0" w:line="178" w:lineRule="exact"/>
              <w:rPr>
                <w:sz w:val="20"/>
                <w:szCs w:val="20"/>
                <w:color w:val="auto"/>
              </w:rPr>
            </w:pPr>
            <w:r>
              <w:rPr>
                <w:rFonts w:ascii="Arial" w:cs="Arial" w:eastAsia="Arial" w:hAnsi="Arial"/>
                <w:sz w:val="16"/>
                <w:szCs w:val="16"/>
                <w:color w:val="auto"/>
                <w:w w:val="83"/>
              </w:rPr>
              <w:t>34.9%</w:t>
            </w:r>
          </w:p>
        </w:tc>
        <w:tc>
          <w:tcPr>
            <w:tcW w:w="1060" w:type="dxa"/>
            <w:vAlign w:val="bottom"/>
          </w:tcPr>
          <w:p>
            <w:pPr>
              <w:jc w:val="center"/>
              <w:spacing w:after="0" w:line="178" w:lineRule="exact"/>
              <w:rPr>
                <w:sz w:val="20"/>
                <w:szCs w:val="20"/>
                <w:color w:val="auto"/>
              </w:rPr>
            </w:pPr>
            <w:r>
              <w:rPr>
                <w:rFonts w:ascii="Arial" w:cs="Arial" w:eastAsia="Arial" w:hAnsi="Arial"/>
                <w:sz w:val="16"/>
                <w:szCs w:val="16"/>
                <w:color w:val="auto"/>
                <w:w w:val="82"/>
              </w:rPr>
              <w:t>8.4%</w:t>
            </w:r>
          </w:p>
        </w:tc>
        <w:tc>
          <w:tcPr>
            <w:tcW w:w="760" w:type="dxa"/>
            <w:vAlign w:val="bottom"/>
          </w:tcPr>
          <w:p>
            <w:pPr>
              <w:jc w:val="center"/>
              <w:spacing w:after="0" w:line="178" w:lineRule="exact"/>
              <w:rPr>
                <w:sz w:val="20"/>
                <w:szCs w:val="20"/>
                <w:color w:val="auto"/>
              </w:rPr>
            </w:pPr>
            <w:r>
              <w:rPr>
                <w:rFonts w:ascii="Arial" w:cs="Arial" w:eastAsia="Arial" w:hAnsi="Arial"/>
                <w:sz w:val="16"/>
                <w:szCs w:val="16"/>
                <w:color w:val="auto"/>
                <w:w w:val="83"/>
              </w:rPr>
              <w:t>26.5%</w:t>
            </w:r>
          </w:p>
        </w:tc>
        <w:tc>
          <w:tcPr>
            <w:tcW w:w="80" w:type="dxa"/>
            <w:vAlign w:val="bottom"/>
          </w:tcPr>
          <w:p>
            <w:pPr>
              <w:spacing w:after="0"/>
              <w:rPr>
                <w:sz w:val="15"/>
                <w:szCs w:val="15"/>
                <w:color w:val="auto"/>
              </w:rPr>
            </w:pPr>
          </w:p>
        </w:tc>
        <w:tc>
          <w:tcPr>
            <w:tcW w:w="2820" w:type="dxa"/>
            <w:vAlign w:val="bottom"/>
          </w:tcPr>
          <w:p>
            <w:pPr>
              <w:ind w:left="60"/>
              <w:spacing w:after="0" w:line="178" w:lineRule="exact"/>
              <w:rPr>
                <w:sz w:val="20"/>
                <w:szCs w:val="20"/>
                <w:color w:val="auto"/>
              </w:rPr>
            </w:pPr>
            <w:r>
              <w:rPr>
                <w:rFonts w:ascii="Arial" w:cs="Arial" w:eastAsia="Arial" w:hAnsi="Arial"/>
                <w:sz w:val="16"/>
                <w:szCs w:val="16"/>
                <w:color w:val="auto"/>
              </w:rPr>
              <w:t>Pysek et al. (</w:t>
            </w:r>
            <w:r>
              <w:rPr>
                <w:rFonts w:ascii="Arial" w:cs="Arial" w:eastAsia="Arial" w:hAnsi="Arial"/>
                <w:sz w:val="16"/>
                <w:szCs w:val="16"/>
                <w:color w:val="000080"/>
              </w:rPr>
              <w:t>2002</w:t>
            </w:r>
            <w:r>
              <w:rPr>
                <w:rFonts w:ascii="Arial" w:cs="Arial" w:eastAsia="Arial" w:hAnsi="Arial"/>
                <w:sz w:val="16"/>
                <w:szCs w:val="16"/>
                <w:color w:val="auto"/>
              </w:rPr>
              <w:t xml:space="preserve">, </w:t>
            </w:r>
            <w:r>
              <w:rPr>
                <w:rFonts w:ascii="Arial" w:cs="Arial" w:eastAsia="Arial" w:hAnsi="Arial"/>
                <w:sz w:val="16"/>
                <w:szCs w:val="16"/>
                <w:color w:val="000080"/>
              </w:rPr>
              <w:t>2012</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0"/>
        </w:trPr>
        <w:tc>
          <w:tcPr>
            <w:tcW w:w="2280" w:type="dxa"/>
            <w:vAlign w:val="bottom"/>
          </w:tcPr>
          <w:p>
            <w:pPr>
              <w:spacing w:after="0" w:line="181" w:lineRule="exact"/>
              <w:rPr>
                <w:sz w:val="20"/>
                <w:szCs w:val="20"/>
                <w:color w:val="auto"/>
              </w:rPr>
            </w:pPr>
            <w:r>
              <w:rPr>
                <w:rFonts w:ascii="Arial" w:cs="Arial" w:eastAsia="Arial" w:hAnsi="Arial"/>
                <w:sz w:val="16"/>
                <w:szCs w:val="16"/>
                <w:color w:val="auto"/>
              </w:rPr>
              <w:t>Europe</w:t>
            </w: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rPr>
              <w:t>Central Europe</w:t>
            </w:r>
          </w:p>
        </w:tc>
        <w:tc>
          <w:tcPr>
            <w:tcW w:w="1140" w:type="dxa"/>
            <w:vAlign w:val="bottom"/>
          </w:tcPr>
          <w:p>
            <w:pPr>
              <w:spacing w:after="0"/>
              <w:rPr>
                <w:sz w:val="15"/>
                <w:szCs w:val="15"/>
                <w:color w:val="auto"/>
              </w:rPr>
            </w:pPr>
          </w:p>
        </w:tc>
        <w:tc>
          <w:tcPr>
            <w:tcW w:w="940" w:type="dxa"/>
            <w:vAlign w:val="bottom"/>
            <w:gridSpan w:val="2"/>
          </w:tcPr>
          <w:p>
            <w:pPr>
              <w:jc w:val="center"/>
              <w:spacing w:after="0" w:line="181" w:lineRule="exact"/>
              <w:rPr>
                <w:sz w:val="20"/>
                <w:szCs w:val="20"/>
                <w:color w:val="auto"/>
              </w:rPr>
            </w:pPr>
            <w:r>
              <w:rPr>
                <w:rFonts w:ascii="Arial" w:cs="Arial" w:eastAsia="Arial" w:hAnsi="Arial"/>
                <w:sz w:val="16"/>
                <w:szCs w:val="16"/>
                <w:color w:val="auto"/>
                <w:w w:val="84"/>
              </w:rPr>
              <w:t>10.0–20.0%</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Kornas (1990)</w:t>
            </w:r>
          </w:p>
        </w:tc>
        <w:tc>
          <w:tcPr>
            <w:tcW w:w="0" w:type="dxa"/>
            <w:vAlign w:val="bottom"/>
          </w:tcPr>
          <w:p>
            <w:pPr>
              <w:spacing w:after="0"/>
              <w:rPr>
                <w:sz w:val="1"/>
                <w:szCs w:val="1"/>
                <w:color w:val="auto"/>
              </w:rPr>
            </w:pPr>
          </w:p>
        </w:tc>
      </w:tr>
      <w:tr>
        <w:trPr>
          <w:trHeight w:val="180"/>
        </w:trPr>
        <w:tc>
          <w:tcPr>
            <w:tcW w:w="2280" w:type="dxa"/>
            <w:vAlign w:val="bottom"/>
          </w:tcPr>
          <w:p>
            <w:pPr>
              <w:spacing w:after="0"/>
              <w:rPr>
                <w:sz w:val="15"/>
                <w:szCs w:val="15"/>
                <w:color w:val="auto"/>
              </w:rPr>
            </w:pP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rPr>
              <w:t>All Europe</w:t>
            </w:r>
          </w:p>
        </w:tc>
        <w:tc>
          <w:tcPr>
            <w:tcW w:w="1140" w:type="dxa"/>
            <w:vAlign w:val="bottom"/>
          </w:tcPr>
          <w:p>
            <w:pPr>
              <w:spacing w:after="0"/>
              <w:rPr>
                <w:sz w:val="15"/>
                <w:szCs w:val="15"/>
                <w:color w:val="auto"/>
              </w:rPr>
            </w:pPr>
          </w:p>
        </w:tc>
        <w:tc>
          <w:tcPr>
            <w:tcW w:w="940" w:type="dxa"/>
            <w:vAlign w:val="bottom"/>
            <w:gridSpan w:val="2"/>
          </w:tcPr>
          <w:p>
            <w:pPr>
              <w:jc w:val="center"/>
              <w:spacing w:after="0" w:line="181" w:lineRule="exact"/>
              <w:rPr>
                <w:sz w:val="20"/>
                <w:szCs w:val="20"/>
                <w:color w:val="auto"/>
              </w:rPr>
            </w:pPr>
            <w:r>
              <w:rPr>
                <w:rFonts w:ascii="Arial" w:cs="Arial" w:eastAsia="Arial" w:hAnsi="Arial"/>
                <w:sz w:val="16"/>
                <w:szCs w:val="16"/>
                <w:color w:val="auto"/>
                <w:w w:val="83"/>
              </w:rPr>
              <w:t>13.5%</w:t>
            </w:r>
          </w:p>
        </w:tc>
        <w:tc>
          <w:tcPr>
            <w:tcW w:w="1060" w:type="dxa"/>
            <w:vAlign w:val="bottom"/>
            <w:vMerge w:val="restart"/>
          </w:tcPr>
          <w:p>
            <w:pPr>
              <w:jc w:val="center"/>
              <w:spacing w:after="0"/>
              <w:rPr>
                <w:sz w:val="20"/>
                <w:szCs w:val="20"/>
                <w:color w:val="auto"/>
              </w:rPr>
            </w:pPr>
            <w:r>
              <w:rPr>
                <w:rFonts w:ascii="Arial" w:cs="Arial" w:eastAsia="Arial" w:hAnsi="Arial"/>
                <w:sz w:val="16"/>
                <w:szCs w:val="16"/>
                <w:color w:val="auto"/>
                <w:w w:val="78"/>
              </w:rPr>
              <w:t>30.8%</w:t>
            </w:r>
            <w:r>
              <w:rPr>
                <w:rFonts w:ascii="Arial" w:cs="Arial" w:eastAsia="Arial" w:hAnsi="Arial"/>
                <w:sz w:val="21"/>
                <w:szCs w:val="21"/>
                <w:color w:val="auto"/>
                <w:w w:val="78"/>
                <w:vertAlign w:val="superscript"/>
              </w:rPr>
              <w:t>a</w:t>
            </w:r>
          </w:p>
        </w:tc>
        <w:tc>
          <w:tcPr>
            <w:tcW w:w="840" w:type="dxa"/>
            <w:vAlign w:val="bottom"/>
            <w:gridSpan w:val="2"/>
            <w:vMerge w:val="restart"/>
          </w:tcPr>
          <w:p>
            <w:pPr>
              <w:jc w:val="center"/>
              <w:spacing w:after="0"/>
              <w:rPr>
                <w:sz w:val="20"/>
                <w:szCs w:val="20"/>
                <w:color w:val="auto"/>
              </w:rPr>
            </w:pPr>
            <w:r>
              <w:rPr>
                <w:rFonts w:ascii="Arial" w:cs="Arial" w:eastAsia="Arial" w:hAnsi="Arial"/>
                <w:sz w:val="16"/>
                <w:szCs w:val="16"/>
                <w:color w:val="auto"/>
                <w:w w:val="82"/>
              </w:rPr>
              <w:t>12.8%</w:t>
            </w:r>
            <w:r>
              <w:rPr>
                <w:rFonts w:ascii="Arial" w:cs="Arial" w:eastAsia="Arial" w:hAnsi="Arial"/>
                <w:sz w:val="21"/>
                <w:szCs w:val="21"/>
                <w:color w:val="auto"/>
                <w:w w:val="82"/>
                <w:vertAlign w:val="superscript"/>
              </w:rPr>
              <w:t>a</w:t>
            </w: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Weber (1997)</w:t>
            </w:r>
          </w:p>
        </w:tc>
        <w:tc>
          <w:tcPr>
            <w:tcW w:w="0" w:type="dxa"/>
            <w:vAlign w:val="bottom"/>
          </w:tcPr>
          <w:p>
            <w:pPr>
              <w:spacing w:after="0"/>
              <w:rPr>
                <w:sz w:val="1"/>
                <w:szCs w:val="1"/>
                <w:color w:val="auto"/>
              </w:rPr>
            </w:pPr>
          </w:p>
        </w:tc>
      </w:tr>
      <w:tr>
        <w:trPr>
          <w:trHeight w:val="183"/>
        </w:trPr>
        <w:tc>
          <w:tcPr>
            <w:tcW w:w="2280" w:type="dxa"/>
            <w:vAlign w:val="bottom"/>
          </w:tcPr>
          <w:p>
            <w:pPr>
              <w:spacing w:after="0" w:line="179" w:lineRule="exact"/>
              <w:rPr>
                <w:sz w:val="20"/>
                <w:szCs w:val="20"/>
                <w:color w:val="auto"/>
              </w:rPr>
            </w:pPr>
            <w:r>
              <w:rPr>
                <w:rFonts w:ascii="Arial" w:cs="Arial" w:eastAsia="Arial" w:hAnsi="Arial"/>
                <w:sz w:val="16"/>
                <w:szCs w:val="16"/>
                <w:color w:val="auto"/>
              </w:rPr>
              <w:t>France</w:t>
            </w:r>
          </w:p>
        </w:tc>
        <w:tc>
          <w:tcPr>
            <w:tcW w:w="1200" w:type="dxa"/>
            <w:vAlign w:val="bottom"/>
          </w:tcPr>
          <w:p>
            <w:pPr>
              <w:ind w:left="80"/>
              <w:spacing w:after="0" w:line="179" w:lineRule="exact"/>
              <w:rPr>
                <w:sz w:val="20"/>
                <w:szCs w:val="20"/>
                <w:color w:val="auto"/>
              </w:rPr>
            </w:pPr>
            <w:r>
              <w:rPr>
                <w:rFonts w:ascii="Arial" w:cs="Arial" w:eastAsia="Arial" w:hAnsi="Arial"/>
                <w:sz w:val="16"/>
                <w:szCs w:val="16"/>
                <w:color w:val="auto"/>
              </w:rPr>
              <w:t>Eastern France</w:t>
            </w:r>
          </w:p>
        </w:tc>
        <w:tc>
          <w:tcPr>
            <w:tcW w:w="1140" w:type="dxa"/>
            <w:vAlign w:val="bottom"/>
          </w:tcPr>
          <w:p>
            <w:pPr>
              <w:spacing w:after="0"/>
              <w:rPr>
                <w:sz w:val="15"/>
                <w:szCs w:val="15"/>
                <w:color w:val="auto"/>
              </w:rPr>
            </w:pPr>
          </w:p>
        </w:tc>
        <w:tc>
          <w:tcPr>
            <w:tcW w:w="940" w:type="dxa"/>
            <w:vAlign w:val="bottom"/>
            <w:gridSpan w:val="2"/>
          </w:tcPr>
          <w:p>
            <w:pPr>
              <w:jc w:val="center"/>
              <w:spacing w:after="0" w:line="179" w:lineRule="exact"/>
              <w:rPr>
                <w:sz w:val="20"/>
                <w:szCs w:val="20"/>
                <w:color w:val="auto"/>
              </w:rPr>
            </w:pPr>
            <w:r>
              <w:rPr>
                <w:rFonts w:ascii="Arial" w:cs="Arial" w:eastAsia="Arial" w:hAnsi="Arial"/>
                <w:sz w:val="16"/>
                <w:szCs w:val="16"/>
                <w:color w:val="auto"/>
                <w:w w:val="83"/>
              </w:rPr>
              <w:t>50.7%</w:t>
            </w:r>
          </w:p>
        </w:tc>
        <w:tc>
          <w:tcPr>
            <w:tcW w:w="1060" w:type="dxa"/>
            <w:vAlign w:val="bottom"/>
            <w:vMerge w:val="continue"/>
          </w:tcPr>
          <w:p>
            <w:pPr>
              <w:spacing w:after="0"/>
              <w:rPr>
                <w:sz w:val="15"/>
                <w:szCs w:val="15"/>
                <w:color w:val="auto"/>
              </w:rPr>
            </w:pPr>
          </w:p>
        </w:tc>
        <w:tc>
          <w:tcPr>
            <w:tcW w:w="840" w:type="dxa"/>
            <w:vAlign w:val="bottom"/>
            <w:gridSpan w:val="2"/>
            <w:vMerge w:val="continue"/>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Brun (2009)</w:t>
            </w:r>
          </w:p>
        </w:tc>
        <w:tc>
          <w:tcPr>
            <w:tcW w:w="0" w:type="dxa"/>
            <w:vAlign w:val="bottom"/>
          </w:tcPr>
          <w:p>
            <w:pPr>
              <w:spacing w:after="0"/>
              <w:rPr>
                <w:sz w:val="1"/>
                <w:szCs w:val="1"/>
                <w:color w:val="auto"/>
              </w:rPr>
            </w:pPr>
          </w:p>
        </w:tc>
      </w:tr>
      <w:tr>
        <w:trPr>
          <w:trHeight w:val="177"/>
        </w:trPr>
        <w:tc>
          <w:tcPr>
            <w:tcW w:w="2280" w:type="dxa"/>
            <w:vAlign w:val="bottom"/>
          </w:tcPr>
          <w:p>
            <w:pPr>
              <w:spacing w:after="0"/>
              <w:rPr>
                <w:sz w:val="15"/>
                <w:szCs w:val="15"/>
                <w:color w:val="auto"/>
              </w:rPr>
            </w:pPr>
          </w:p>
        </w:tc>
        <w:tc>
          <w:tcPr>
            <w:tcW w:w="1200" w:type="dxa"/>
            <w:vAlign w:val="bottom"/>
          </w:tcPr>
          <w:p>
            <w:pPr>
              <w:ind w:left="80"/>
              <w:spacing w:after="0" w:line="177" w:lineRule="exact"/>
              <w:rPr>
                <w:sz w:val="20"/>
                <w:szCs w:val="20"/>
                <w:color w:val="auto"/>
              </w:rPr>
            </w:pPr>
            <w:r>
              <w:rPr>
                <w:rFonts w:ascii="Arial" w:cs="Arial" w:eastAsia="Arial" w:hAnsi="Arial"/>
                <w:sz w:val="16"/>
                <w:szCs w:val="16"/>
                <w:color w:val="auto"/>
              </w:rPr>
              <w:t>Corsica</w:t>
            </w:r>
          </w:p>
        </w:tc>
        <w:tc>
          <w:tcPr>
            <w:tcW w:w="1140" w:type="dxa"/>
            <w:vAlign w:val="bottom"/>
          </w:tcPr>
          <w:p>
            <w:pPr>
              <w:spacing w:after="0"/>
              <w:rPr>
                <w:sz w:val="15"/>
                <w:szCs w:val="15"/>
                <w:color w:val="auto"/>
              </w:rPr>
            </w:pPr>
          </w:p>
        </w:tc>
        <w:tc>
          <w:tcPr>
            <w:tcW w:w="940" w:type="dxa"/>
            <w:vAlign w:val="bottom"/>
            <w:gridSpan w:val="2"/>
          </w:tcPr>
          <w:p>
            <w:pPr>
              <w:jc w:val="center"/>
              <w:spacing w:after="0" w:line="177" w:lineRule="exact"/>
              <w:rPr>
                <w:sz w:val="20"/>
                <w:szCs w:val="20"/>
                <w:color w:val="auto"/>
              </w:rPr>
            </w:pPr>
            <w:r>
              <w:rPr>
                <w:rFonts w:ascii="Arial" w:cs="Arial" w:eastAsia="Arial" w:hAnsi="Arial"/>
                <w:sz w:val="16"/>
                <w:szCs w:val="16"/>
                <w:color w:val="auto"/>
                <w:w w:val="83"/>
              </w:rPr>
              <w:t>17.1%</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77" w:lineRule="exact"/>
              <w:rPr>
                <w:sz w:val="20"/>
                <w:szCs w:val="20"/>
                <w:color w:val="auto"/>
              </w:rPr>
            </w:pPr>
            <w:r>
              <w:rPr>
                <w:rFonts w:ascii="Arial" w:cs="Arial" w:eastAsia="Arial" w:hAnsi="Arial"/>
                <w:sz w:val="16"/>
                <w:szCs w:val="16"/>
                <w:color w:val="auto"/>
              </w:rPr>
              <w:t>Natali and Jeanmonod (</w:t>
            </w:r>
            <w:r>
              <w:rPr>
                <w:rFonts w:ascii="Arial" w:cs="Arial" w:eastAsia="Arial" w:hAnsi="Arial"/>
                <w:sz w:val="16"/>
                <w:szCs w:val="16"/>
                <w:color w:val="000080"/>
              </w:rPr>
              <w:t>1996</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0"/>
        </w:trPr>
        <w:tc>
          <w:tcPr>
            <w:tcW w:w="2280" w:type="dxa"/>
            <w:vAlign w:val="bottom"/>
          </w:tcPr>
          <w:p>
            <w:pPr>
              <w:spacing w:after="0" w:line="181" w:lineRule="exact"/>
              <w:rPr>
                <w:sz w:val="20"/>
                <w:szCs w:val="20"/>
                <w:color w:val="auto"/>
              </w:rPr>
            </w:pPr>
            <w:r>
              <w:rPr>
                <w:rFonts w:ascii="Arial" w:cs="Arial" w:eastAsia="Arial" w:hAnsi="Arial"/>
                <w:sz w:val="16"/>
                <w:szCs w:val="16"/>
                <w:color w:val="auto"/>
              </w:rPr>
              <w:t>Greece</w:t>
            </w: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rPr>
              <w:t>All the country</w:t>
            </w:r>
          </w:p>
        </w:tc>
        <w:tc>
          <w:tcPr>
            <w:tcW w:w="1140" w:type="dxa"/>
            <w:vAlign w:val="bottom"/>
          </w:tcPr>
          <w:p>
            <w:pPr>
              <w:spacing w:after="0"/>
              <w:rPr>
                <w:sz w:val="15"/>
                <w:szCs w:val="15"/>
                <w:color w:val="auto"/>
              </w:rPr>
            </w:pPr>
          </w:p>
        </w:tc>
        <w:tc>
          <w:tcPr>
            <w:tcW w:w="940" w:type="dxa"/>
            <w:vAlign w:val="bottom"/>
            <w:gridSpan w:val="2"/>
          </w:tcPr>
          <w:p>
            <w:pPr>
              <w:jc w:val="center"/>
              <w:spacing w:after="0" w:line="181" w:lineRule="exact"/>
              <w:rPr>
                <w:sz w:val="20"/>
                <w:szCs w:val="20"/>
                <w:color w:val="auto"/>
              </w:rPr>
            </w:pPr>
            <w:r>
              <w:rPr>
                <w:rFonts w:ascii="Arial" w:cs="Arial" w:eastAsia="Arial" w:hAnsi="Arial"/>
                <w:sz w:val="16"/>
                <w:szCs w:val="16"/>
                <w:color w:val="auto"/>
                <w:w w:val="82"/>
              </w:rPr>
              <w:t>5.2%</w:t>
            </w:r>
          </w:p>
        </w:tc>
        <w:tc>
          <w:tcPr>
            <w:tcW w:w="1060" w:type="dxa"/>
            <w:vAlign w:val="bottom"/>
          </w:tcPr>
          <w:p>
            <w:pPr>
              <w:jc w:val="center"/>
              <w:spacing w:after="0" w:line="181" w:lineRule="exact"/>
              <w:rPr>
                <w:sz w:val="20"/>
                <w:szCs w:val="20"/>
                <w:color w:val="auto"/>
              </w:rPr>
            </w:pPr>
            <w:r>
              <w:rPr>
                <w:rFonts w:ascii="Arial" w:cs="Arial" w:eastAsia="Arial" w:hAnsi="Arial"/>
                <w:sz w:val="16"/>
                <w:szCs w:val="16"/>
                <w:color w:val="auto"/>
                <w:w w:val="82"/>
              </w:rPr>
              <w:t>0.7%</w:t>
            </w:r>
          </w:p>
        </w:tc>
        <w:tc>
          <w:tcPr>
            <w:tcW w:w="760" w:type="dxa"/>
            <w:vAlign w:val="bottom"/>
          </w:tcPr>
          <w:p>
            <w:pPr>
              <w:jc w:val="center"/>
              <w:spacing w:after="0" w:line="181" w:lineRule="exact"/>
              <w:rPr>
                <w:sz w:val="20"/>
                <w:szCs w:val="20"/>
                <w:color w:val="auto"/>
              </w:rPr>
            </w:pPr>
            <w:r>
              <w:rPr>
                <w:rFonts w:ascii="Arial" w:cs="Arial" w:eastAsia="Arial" w:hAnsi="Arial"/>
                <w:sz w:val="16"/>
                <w:szCs w:val="16"/>
                <w:color w:val="auto"/>
                <w:w w:val="82"/>
              </w:rPr>
              <w:t>4.5%</w:t>
            </w: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Arianoutsou et al. (</w:t>
            </w:r>
            <w:r>
              <w:rPr>
                <w:rFonts w:ascii="Arial" w:cs="Arial" w:eastAsia="Arial" w:hAnsi="Arial"/>
                <w:sz w:val="16"/>
                <w:szCs w:val="16"/>
                <w:color w:val="000080"/>
              </w:rPr>
              <w:t>2010</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0"/>
        </w:trPr>
        <w:tc>
          <w:tcPr>
            <w:tcW w:w="22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240"/>
              <w:spacing w:after="0" w:line="181" w:lineRule="exact"/>
              <w:rPr>
                <w:sz w:val="20"/>
                <w:szCs w:val="20"/>
                <w:color w:val="auto"/>
              </w:rPr>
            </w:pPr>
            <w:r>
              <w:rPr>
                <w:rFonts w:ascii="Arial" w:cs="Arial" w:eastAsia="Arial" w:hAnsi="Arial"/>
                <w:sz w:val="16"/>
                <w:szCs w:val="16"/>
                <w:color w:val="auto"/>
              </w:rPr>
              <w:t>Dimopoulos et al. (</w:t>
            </w:r>
            <w:r>
              <w:rPr>
                <w:rFonts w:ascii="Arial" w:cs="Arial" w:eastAsia="Arial" w:hAnsi="Arial"/>
                <w:sz w:val="16"/>
                <w:szCs w:val="16"/>
                <w:color w:val="000080"/>
              </w:rPr>
              <w:t>2016</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79"/>
        </w:trPr>
        <w:tc>
          <w:tcPr>
            <w:tcW w:w="2280" w:type="dxa"/>
            <w:vAlign w:val="bottom"/>
          </w:tcPr>
          <w:p>
            <w:pPr>
              <w:spacing w:after="0" w:line="179" w:lineRule="exact"/>
              <w:rPr>
                <w:sz w:val="20"/>
                <w:szCs w:val="20"/>
                <w:color w:val="auto"/>
              </w:rPr>
            </w:pPr>
            <w:r>
              <w:rPr>
                <w:rFonts w:ascii="Arial" w:cs="Arial" w:eastAsia="Arial" w:hAnsi="Arial"/>
                <w:sz w:val="16"/>
                <w:szCs w:val="16"/>
                <w:color w:val="auto"/>
              </w:rPr>
              <w:t>Italy</w:t>
            </w:r>
          </w:p>
        </w:tc>
        <w:tc>
          <w:tcPr>
            <w:tcW w:w="1200" w:type="dxa"/>
            <w:vAlign w:val="bottom"/>
          </w:tcPr>
          <w:p>
            <w:pPr>
              <w:ind w:left="80"/>
              <w:spacing w:after="0" w:line="179" w:lineRule="exact"/>
              <w:rPr>
                <w:sz w:val="20"/>
                <w:szCs w:val="20"/>
                <w:color w:val="auto"/>
              </w:rPr>
            </w:pPr>
            <w:r>
              <w:rPr>
                <w:rFonts w:ascii="Arial" w:cs="Arial" w:eastAsia="Arial" w:hAnsi="Arial"/>
                <w:sz w:val="16"/>
                <w:szCs w:val="16"/>
                <w:color w:val="auto"/>
              </w:rPr>
              <w:t>All the country</w:t>
            </w:r>
          </w:p>
        </w:tc>
        <w:tc>
          <w:tcPr>
            <w:tcW w:w="1140" w:type="dxa"/>
            <w:vAlign w:val="bottom"/>
          </w:tcPr>
          <w:p>
            <w:pPr>
              <w:spacing w:after="0"/>
              <w:rPr>
                <w:sz w:val="15"/>
                <w:szCs w:val="15"/>
                <w:color w:val="auto"/>
              </w:rPr>
            </w:pPr>
          </w:p>
        </w:tc>
        <w:tc>
          <w:tcPr>
            <w:tcW w:w="940" w:type="dxa"/>
            <w:vAlign w:val="bottom"/>
            <w:gridSpan w:val="2"/>
          </w:tcPr>
          <w:p>
            <w:pPr>
              <w:jc w:val="center"/>
              <w:spacing w:after="0" w:line="179" w:lineRule="exact"/>
              <w:rPr>
                <w:sz w:val="20"/>
                <w:szCs w:val="20"/>
                <w:color w:val="auto"/>
              </w:rPr>
            </w:pPr>
            <w:r>
              <w:rPr>
                <w:rFonts w:ascii="Arial" w:cs="Arial" w:eastAsia="Arial" w:hAnsi="Arial"/>
                <w:sz w:val="16"/>
                <w:szCs w:val="16"/>
                <w:color w:val="auto"/>
                <w:w w:val="83"/>
              </w:rPr>
              <w:t>19.5%</w:t>
            </w:r>
          </w:p>
        </w:tc>
        <w:tc>
          <w:tcPr>
            <w:tcW w:w="1060" w:type="dxa"/>
            <w:vAlign w:val="bottom"/>
          </w:tcPr>
          <w:p>
            <w:pPr>
              <w:jc w:val="center"/>
              <w:spacing w:after="0" w:line="179" w:lineRule="exact"/>
              <w:rPr>
                <w:sz w:val="20"/>
                <w:szCs w:val="20"/>
                <w:color w:val="auto"/>
              </w:rPr>
            </w:pPr>
            <w:r>
              <w:rPr>
                <w:rFonts w:ascii="Arial" w:cs="Arial" w:eastAsia="Arial" w:hAnsi="Arial"/>
                <w:sz w:val="16"/>
                <w:szCs w:val="16"/>
                <w:color w:val="auto"/>
                <w:w w:val="82"/>
              </w:rPr>
              <w:t>1.9%</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3"/>
              </w:rPr>
              <w:t>17.6%</w:t>
            </w:r>
          </w:p>
        </w:tc>
        <w:tc>
          <w:tcPr>
            <w:tcW w:w="80" w:type="dxa"/>
            <w:vAlign w:val="bottom"/>
          </w:tcPr>
          <w:p>
            <w:pPr>
              <w:spacing w:after="0"/>
              <w:rPr>
                <w:sz w:val="15"/>
                <w:szCs w:val="15"/>
                <w:color w:val="auto"/>
              </w:rPr>
            </w:pPr>
          </w:p>
        </w:tc>
        <w:tc>
          <w:tcPr>
            <w:tcW w:w="2820" w:type="dxa"/>
            <w:vAlign w:val="bottom"/>
          </w:tcPr>
          <w:p>
            <w:pPr>
              <w:ind w:left="60"/>
              <w:spacing w:after="0" w:line="179" w:lineRule="exact"/>
              <w:rPr>
                <w:sz w:val="20"/>
                <w:szCs w:val="20"/>
                <w:color w:val="auto"/>
              </w:rPr>
            </w:pPr>
            <w:r>
              <w:rPr>
                <w:rFonts w:ascii="Arial" w:cs="Arial" w:eastAsia="Arial" w:hAnsi="Arial"/>
                <w:sz w:val="16"/>
                <w:szCs w:val="16"/>
                <w:color w:val="auto"/>
              </w:rPr>
              <w:t>Galasso et al. (</w:t>
            </w:r>
            <w:r>
              <w:rPr>
                <w:rFonts w:ascii="Arial" w:cs="Arial" w:eastAsia="Arial" w:hAnsi="Arial"/>
                <w:sz w:val="16"/>
                <w:szCs w:val="16"/>
                <w:color w:val="000080"/>
              </w:rPr>
              <w:t>2018</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0"/>
        </w:trPr>
        <w:tc>
          <w:tcPr>
            <w:tcW w:w="2280" w:type="dxa"/>
            <w:vAlign w:val="bottom"/>
          </w:tcPr>
          <w:p>
            <w:pPr>
              <w:spacing w:after="0"/>
              <w:rPr>
                <w:sz w:val="15"/>
                <w:szCs w:val="15"/>
                <w:color w:val="auto"/>
              </w:rPr>
            </w:pP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rPr>
              <w:t>Campania</w:t>
            </w:r>
          </w:p>
        </w:tc>
        <w:tc>
          <w:tcPr>
            <w:tcW w:w="1140" w:type="dxa"/>
            <w:vAlign w:val="bottom"/>
          </w:tcPr>
          <w:p>
            <w:pPr>
              <w:spacing w:after="0"/>
              <w:rPr>
                <w:sz w:val="15"/>
                <w:szCs w:val="15"/>
                <w:color w:val="auto"/>
              </w:rPr>
            </w:pPr>
          </w:p>
        </w:tc>
        <w:tc>
          <w:tcPr>
            <w:tcW w:w="940" w:type="dxa"/>
            <w:vAlign w:val="bottom"/>
            <w:gridSpan w:val="2"/>
          </w:tcPr>
          <w:p>
            <w:pPr>
              <w:jc w:val="center"/>
              <w:spacing w:after="0" w:line="181" w:lineRule="exact"/>
              <w:rPr>
                <w:sz w:val="20"/>
                <w:szCs w:val="20"/>
                <w:color w:val="auto"/>
              </w:rPr>
            </w:pPr>
            <w:r>
              <w:rPr>
                <w:rFonts w:ascii="Arial" w:cs="Arial" w:eastAsia="Arial" w:hAnsi="Arial"/>
                <w:sz w:val="16"/>
                <w:szCs w:val="16"/>
                <w:color w:val="auto"/>
                <w:w w:val="83"/>
              </w:rPr>
              <w:t>12.0%</w:t>
            </w:r>
          </w:p>
        </w:tc>
        <w:tc>
          <w:tcPr>
            <w:tcW w:w="1060" w:type="dxa"/>
            <w:vAlign w:val="bottom"/>
          </w:tcPr>
          <w:p>
            <w:pPr>
              <w:jc w:val="center"/>
              <w:spacing w:after="0" w:line="181" w:lineRule="exact"/>
              <w:rPr>
                <w:sz w:val="20"/>
                <w:szCs w:val="20"/>
                <w:color w:val="auto"/>
              </w:rPr>
            </w:pPr>
            <w:r>
              <w:rPr>
                <w:rFonts w:ascii="Arial" w:cs="Arial" w:eastAsia="Arial" w:hAnsi="Arial"/>
                <w:sz w:val="16"/>
                <w:szCs w:val="16"/>
                <w:color w:val="auto"/>
                <w:w w:val="82"/>
              </w:rPr>
              <w:t>2.2%</w:t>
            </w:r>
          </w:p>
        </w:tc>
        <w:tc>
          <w:tcPr>
            <w:tcW w:w="760" w:type="dxa"/>
            <w:vAlign w:val="bottom"/>
          </w:tcPr>
          <w:p>
            <w:pPr>
              <w:jc w:val="center"/>
              <w:spacing w:after="0" w:line="181" w:lineRule="exact"/>
              <w:rPr>
                <w:sz w:val="20"/>
                <w:szCs w:val="20"/>
                <w:color w:val="auto"/>
              </w:rPr>
            </w:pPr>
            <w:r>
              <w:rPr>
                <w:rFonts w:ascii="Arial" w:cs="Arial" w:eastAsia="Arial" w:hAnsi="Arial"/>
                <w:sz w:val="16"/>
                <w:szCs w:val="16"/>
                <w:color w:val="auto"/>
                <w:w w:val="82"/>
              </w:rPr>
              <w:t>9.8%</w:t>
            </w: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Del Guacchio and La Valva (</w:t>
            </w:r>
            <w:r>
              <w:rPr>
                <w:rFonts w:ascii="Arial" w:cs="Arial" w:eastAsia="Arial" w:hAnsi="Arial"/>
                <w:sz w:val="16"/>
                <w:szCs w:val="16"/>
                <w:color w:val="000080"/>
              </w:rPr>
              <w:t>2018</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0"/>
        </w:trPr>
        <w:tc>
          <w:tcPr>
            <w:tcW w:w="2280" w:type="dxa"/>
            <w:vAlign w:val="bottom"/>
          </w:tcPr>
          <w:p>
            <w:pPr>
              <w:spacing w:after="0"/>
              <w:rPr>
                <w:sz w:val="15"/>
                <w:szCs w:val="15"/>
                <w:color w:val="auto"/>
              </w:rPr>
            </w:pP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w w:val="88"/>
              </w:rPr>
              <w:t>Friuliu-Venezia G</w:t>
            </w:r>
          </w:p>
        </w:tc>
        <w:tc>
          <w:tcPr>
            <w:tcW w:w="1140" w:type="dxa"/>
            <w:vAlign w:val="bottom"/>
          </w:tcPr>
          <w:p>
            <w:pPr>
              <w:ind w:left="80"/>
              <w:spacing w:after="0" w:line="181" w:lineRule="exact"/>
              <w:rPr>
                <w:sz w:val="20"/>
                <w:szCs w:val="20"/>
                <w:color w:val="auto"/>
              </w:rPr>
            </w:pPr>
            <w:r>
              <w:rPr>
                <w:rFonts w:ascii="Arial" w:cs="Arial" w:eastAsia="Arial" w:hAnsi="Arial"/>
                <w:sz w:val="16"/>
                <w:szCs w:val="16"/>
                <w:color w:val="auto"/>
              </w:rPr>
              <w:t>All the region</w:t>
            </w:r>
          </w:p>
        </w:tc>
        <w:tc>
          <w:tcPr>
            <w:tcW w:w="940" w:type="dxa"/>
            <w:vAlign w:val="bottom"/>
            <w:gridSpan w:val="2"/>
          </w:tcPr>
          <w:p>
            <w:pPr>
              <w:jc w:val="center"/>
              <w:spacing w:after="0" w:line="181" w:lineRule="exact"/>
              <w:rPr>
                <w:sz w:val="20"/>
                <w:szCs w:val="20"/>
                <w:color w:val="auto"/>
              </w:rPr>
            </w:pPr>
            <w:r>
              <w:rPr>
                <w:rFonts w:ascii="Arial" w:cs="Arial" w:eastAsia="Arial" w:hAnsi="Arial"/>
                <w:sz w:val="16"/>
                <w:szCs w:val="16"/>
                <w:color w:val="auto"/>
                <w:w w:val="82"/>
              </w:rPr>
              <w:t>5.8%</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Martini and Poldini (</w:t>
            </w:r>
            <w:r>
              <w:rPr>
                <w:rFonts w:ascii="Arial" w:cs="Arial" w:eastAsia="Arial" w:hAnsi="Arial"/>
                <w:sz w:val="16"/>
                <w:szCs w:val="16"/>
                <w:color w:val="000080"/>
              </w:rPr>
              <w:t>1995</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2"/>
        </w:trPr>
        <w:tc>
          <w:tcPr>
            <w:tcW w:w="22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140" w:type="dxa"/>
            <w:vAlign w:val="bottom"/>
          </w:tcPr>
          <w:p>
            <w:pPr>
              <w:ind w:left="80"/>
              <w:spacing w:after="0" w:line="182" w:lineRule="exact"/>
              <w:rPr>
                <w:sz w:val="20"/>
                <w:szCs w:val="20"/>
                <w:color w:val="auto"/>
              </w:rPr>
            </w:pPr>
            <w:r>
              <w:rPr>
                <w:rFonts w:ascii="Arial" w:cs="Arial" w:eastAsia="Arial" w:hAnsi="Arial"/>
                <w:sz w:val="16"/>
                <w:szCs w:val="16"/>
                <w:color w:val="auto"/>
              </w:rPr>
              <w:t>Mountain area</w:t>
            </w:r>
          </w:p>
        </w:tc>
        <w:tc>
          <w:tcPr>
            <w:tcW w:w="940" w:type="dxa"/>
            <w:vAlign w:val="bottom"/>
            <w:gridSpan w:val="2"/>
          </w:tcPr>
          <w:p>
            <w:pPr>
              <w:jc w:val="center"/>
              <w:spacing w:after="0" w:line="182" w:lineRule="exact"/>
              <w:rPr>
                <w:sz w:val="20"/>
                <w:szCs w:val="20"/>
                <w:color w:val="auto"/>
              </w:rPr>
            </w:pPr>
            <w:r>
              <w:rPr>
                <w:rFonts w:ascii="Arial" w:cs="Arial" w:eastAsia="Arial" w:hAnsi="Arial"/>
                <w:sz w:val="16"/>
                <w:szCs w:val="16"/>
                <w:color w:val="auto"/>
                <w:w w:val="82"/>
              </w:rPr>
              <w:t>3.6%</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82" w:lineRule="exact"/>
              <w:rPr>
                <w:sz w:val="20"/>
                <w:szCs w:val="20"/>
                <w:color w:val="auto"/>
              </w:rPr>
            </w:pPr>
            <w:r>
              <w:rPr>
                <w:rFonts w:ascii="Arial" w:cs="Arial" w:eastAsia="Arial" w:hAnsi="Arial"/>
                <w:sz w:val="16"/>
                <w:szCs w:val="16"/>
                <w:color w:val="auto"/>
              </w:rPr>
              <w:t>Martini and Poldini (</w:t>
            </w:r>
            <w:r>
              <w:rPr>
                <w:rFonts w:ascii="Arial" w:cs="Arial" w:eastAsia="Arial" w:hAnsi="Arial"/>
                <w:sz w:val="16"/>
                <w:szCs w:val="16"/>
                <w:color w:val="000080"/>
              </w:rPr>
              <w:t>1995</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79"/>
        </w:trPr>
        <w:tc>
          <w:tcPr>
            <w:tcW w:w="2280" w:type="dxa"/>
            <w:vAlign w:val="bottom"/>
          </w:tcPr>
          <w:p>
            <w:pPr>
              <w:spacing w:after="0"/>
              <w:rPr>
                <w:sz w:val="15"/>
                <w:szCs w:val="15"/>
                <w:color w:val="auto"/>
              </w:rPr>
            </w:pPr>
          </w:p>
        </w:tc>
        <w:tc>
          <w:tcPr>
            <w:tcW w:w="1200" w:type="dxa"/>
            <w:vAlign w:val="bottom"/>
          </w:tcPr>
          <w:p>
            <w:pPr>
              <w:ind w:left="80"/>
              <w:spacing w:after="0" w:line="179" w:lineRule="exact"/>
              <w:rPr>
                <w:sz w:val="20"/>
                <w:szCs w:val="20"/>
                <w:color w:val="auto"/>
              </w:rPr>
            </w:pPr>
            <w:r>
              <w:rPr>
                <w:rFonts w:ascii="Arial" w:cs="Arial" w:eastAsia="Arial" w:hAnsi="Arial"/>
                <w:sz w:val="16"/>
                <w:szCs w:val="16"/>
                <w:color w:val="auto"/>
              </w:rPr>
              <w:t>Sardinia</w:t>
            </w:r>
          </w:p>
        </w:tc>
        <w:tc>
          <w:tcPr>
            <w:tcW w:w="1140" w:type="dxa"/>
            <w:vAlign w:val="bottom"/>
          </w:tcPr>
          <w:p>
            <w:pPr>
              <w:spacing w:after="0"/>
              <w:rPr>
                <w:sz w:val="15"/>
                <w:szCs w:val="15"/>
                <w:color w:val="auto"/>
              </w:rPr>
            </w:pPr>
          </w:p>
        </w:tc>
        <w:tc>
          <w:tcPr>
            <w:tcW w:w="940" w:type="dxa"/>
            <w:vAlign w:val="bottom"/>
            <w:gridSpan w:val="2"/>
          </w:tcPr>
          <w:p>
            <w:pPr>
              <w:jc w:val="center"/>
              <w:spacing w:after="0" w:line="179" w:lineRule="exact"/>
              <w:rPr>
                <w:sz w:val="20"/>
                <w:szCs w:val="20"/>
                <w:color w:val="auto"/>
              </w:rPr>
            </w:pPr>
            <w:r>
              <w:rPr>
                <w:rFonts w:ascii="Arial" w:cs="Arial" w:eastAsia="Arial" w:hAnsi="Arial"/>
                <w:sz w:val="16"/>
                <w:szCs w:val="16"/>
                <w:color w:val="auto"/>
                <w:w w:val="83"/>
              </w:rPr>
              <w:t>38.8%</w:t>
            </w:r>
          </w:p>
        </w:tc>
        <w:tc>
          <w:tcPr>
            <w:tcW w:w="1060" w:type="dxa"/>
            <w:vAlign w:val="bottom"/>
          </w:tcPr>
          <w:p>
            <w:pPr>
              <w:jc w:val="center"/>
              <w:spacing w:after="0" w:line="179" w:lineRule="exact"/>
              <w:rPr>
                <w:sz w:val="20"/>
                <w:szCs w:val="20"/>
                <w:color w:val="auto"/>
              </w:rPr>
            </w:pPr>
            <w:r>
              <w:rPr>
                <w:rFonts w:ascii="Arial" w:cs="Arial" w:eastAsia="Arial" w:hAnsi="Arial"/>
                <w:sz w:val="16"/>
                <w:szCs w:val="16"/>
                <w:color w:val="auto"/>
                <w:w w:val="82"/>
              </w:rPr>
              <w:t>8.5%</w:t>
            </w:r>
          </w:p>
        </w:tc>
        <w:tc>
          <w:tcPr>
            <w:tcW w:w="760" w:type="dxa"/>
            <w:vAlign w:val="bottom"/>
          </w:tcPr>
          <w:p>
            <w:pPr>
              <w:jc w:val="center"/>
              <w:spacing w:after="0" w:line="179" w:lineRule="exact"/>
              <w:rPr>
                <w:sz w:val="20"/>
                <w:szCs w:val="20"/>
                <w:color w:val="auto"/>
              </w:rPr>
            </w:pPr>
            <w:r>
              <w:rPr>
                <w:rFonts w:ascii="Arial" w:cs="Arial" w:eastAsia="Arial" w:hAnsi="Arial"/>
                <w:sz w:val="16"/>
                <w:szCs w:val="16"/>
                <w:color w:val="auto"/>
                <w:w w:val="83"/>
              </w:rPr>
              <w:t>30.3%</w:t>
            </w:r>
          </w:p>
        </w:tc>
        <w:tc>
          <w:tcPr>
            <w:tcW w:w="80" w:type="dxa"/>
            <w:vAlign w:val="bottom"/>
          </w:tcPr>
          <w:p>
            <w:pPr>
              <w:spacing w:after="0"/>
              <w:rPr>
                <w:sz w:val="15"/>
                <w:szCs w:val="15"/>
                <w:color w:val="auto"/>
              </w:rPr>
            </w:pPr>
          </w:p>
        </w:tc>
        <w:tc>
          <w:tcPr>
            <w:tcW w:w="2820" w:type="dxa"/>
            <w:vAlign w:val="bottom"/>
          </w:tcPr>
          <w:p>
            <w:pPr>
              <w:ind w:left="60"/>
              <w:spacing w:after="0" w:line="179" w:lineRule="exact"/>
              <w:rPr>
                <w:sz w:val="20"/>
                <w:szCs w:val="20"/>
                <w:color w:val="auto"/>
              </w:rPr>
            </w:pPr>
            <w:r>
              <w:rPr>
                <w:rFonts w:ascii="Arial" w:cs="Arial" w:eastAsia="Arial" w:hAnsi="Arial"/>
                <w:sz w:val="16"/>
                <w:szCs w:val="16"/>
                <w:color w:val="auto"/>
              </w:rPr>
              <w:t>Camarda et al. (</w:t>
            </w:r>
            <w:r>
              <w:rPr>
                <w:rFonts w:ascii="Arial" w:cs="Arial" w:eastAsia="Arial" w:hAnsi="Arial"/>
                <w:sz w:val="16"/>
                <w:szCs w:val="16"/>
                <w:color w:val="000080"/>
              </w:rPr>
              <w:t>2016</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78"/>
        </w:trPr>
        <w:tc>
          <w:tcPr>
            <w:tcW w:w="2280" w:type="dxa"/>
            <w:vAlign w:val="bottom"/>
          </w:tcPr>
          <w:p>
            <w:pPr>
              <w:spacing w:after="0" w:line="178" w:lineRule="exact"/>
              <w:rPr>
                <w:sz w:val="20"/>
                <w:szCs w:val="20"/>
                <w:color w:val="auto"/>
              </w:rPr>
            </w:pPr>
            <w:r>
              <w:rPr>
                <w:rFonts w:ascii="Arial" w:cs="Arial" w:eastAsia="Arial" w:hAnsi="Arial"/>
                <w:sz w:val="16"/>
                <w:szCs w:val="16"/>
                <w:color w:val="auto"/>
              </w:rPr>
              <w:t>Portugal</w:t>
            </w:r>
          </w:p>
        </w:tc>
        <w:tc>
          <w:tcPr>
            <w:tcW w:w="1200" w:type="dxa"/>
            <w:vAlign w:val="bottom"/>
          </w:tcPr>
          <w:p>
            <w:pPr>
              <w:ind w:left="80"/>
              <w:spacing w:after="0" w:line="178" w:lineRule="exact"/>
              <w:rPr>
                <w:sz w:val="20"/>
                <w:szCs w:val="20"/>
                <w:color w:val="auto"/>
              </w:rPr>
            </w:pPr>
            <w:r>
              <w:rPr>
                <w:rFonts w:ascii="Arial" w:cs="Arial" w:eastAsia="Arial" w:hAnsi="Arial"/>
                <w:sz w:val="16"/>
                <w:szCs w:val="16"/>
                <w:color w:val="auto"/>
              </w:rPr>
              <w:t>All the country</w:t>
            </w:r>
          </w:p>
        </w:tc>
        <w:tc>
          <w:tcPr>
            <w:tcW w:w="1140" w:type="dxa"/>
            <w:vAlign w:val="bottom"/>
          </w:tcPr>
          <w:p>
            <w:pPr>
              <w:spacing w:after="0"/>
              <w:rPr>
                <w:sz w:val="15"/>
                <w:szCs w:val="15"/>
                <w:color w:val="auto"/>
              </w:rPr>
            </w:pPr>
          </w:p>
        </w:tc>
        <w:tc>
          <w:tcPr>
            <w:tcW w:w="940" w:type="dxa"/>
            <w:vAlign w:val="bottom"/>
            <w:gridSpan w:val="2"/>
          </w:tcPr>
          <w:p>
            <w:pPr>
              <w:jc w:val="center"/>
              <w:spacing w:after="0" w:line="178" w:lineRule="exact"/>
              <w:rPr>
                <w:sz w:val="20"/>
                <w:szCs w:val="20"/>
                <w:color w:val="auto"/>
              </w:rPr>
            </w:pPr>
            <w:r>
              <w:rPr>
                <w:rFonts w:ascii="Arial" w:cs="Arial" w:eastAsia="Arial" w:hAnsi="Arial"/>
                <w:sz w:val="16"/>
                <w:szCs w:val="16"/>
                <w:color w:val="auto"/>
                <w:w w:val="83"/>
              </w:rPr>
              <w:t>17.9%</w:t>
            </w:r>
          </w:p>
        </w:tc>
        <w:tc>
          <w:tcPr>
            <w:tcW w:w="1060" w:type="dxa"/>
            <w:vAlign w:val="bottom"/>
          </w:tcPr>
          <w:p>
            <w:pPr>
              <w:jc w:val="center"/>
              <w:spacing w:after="0" w:line="178" w:lineRule="exact"/>
              <w:rPr>
                <w:sz w:val="20"/>
                <w:szCs w:val="20"/>
                <w:color w:val="auto"/>
              </w:rPr>
            </w:pPr>
            <w:r>
              <w:rPr>
                <w:rFonts w:ascii="Arial" w:cs="Arial" w:eastAsia="Arial" w:hAnsi="Arial"/>
                <w:sz w:val="16"/>
                <w:szCs w:val="16"/>
                <w:color w:val="auto"/>
                <w:w w:val="82"/>
              </w:rPr>
              <w:t>0.5%</w:t>
            </w:r>
          </w:p>
        </w:tc>
        <w:tc>
          <w:tcPr>
            <w:tcW w:w="760" w:type="dxa"/>
            <w:vAlign w:val="bottom"/>
          </w:tcPr>
          <w:p>
            <w:pPr>
              <w:jc w:val="center"/>
              <w:spacing w:after="0" w:line="178" w:lineRule="exact"/>
              <w:rPr>
                <w:sz w:val="20"/>
                <w:szCs w:val="20"/>
                <w:color w:val="auto"/>
              </w:rPr>
            </w:pPr>
            <w:r>
              <w:rPr>
                <w:rFonts w:ascii="Arial" w:cs="Arial" w:eastAsia="Arial" w:hAnsi="Arial"/>
                <w:sz w:val="16"/>
                <w:szCs w:val="16"/>
                <w:color w:val="auto"/>
                <w:w w:val="83"/>
              </w:rPr>
              <w:t>17.4%</w:t>
            </w:r>
          </w:p>
        </w:tc>
        <w:tc>
          <w:tcPr>
            <w:tcW w:w="80" w:type="dxa"/>
            <w:vAlign w:val="bottom"/>
          </w:tcPr>
          <w:p>
            <w:pPr>
              <w:spacing w:after="0"/>
              <w:rPr>
                <w:sz w:val="15"/>
                <w:szCs w:val="15"/>
                <w:color w:val="auto"/>
              </w:rPr>
            </w:pPr>
          </w:p>
        </w:tc>
        <w:tc>
          <w:tcPr>
            <w:tcW w:w="2820" w:type="dxa"/>
            <w:vAlign w:val="bottom"/>
          </w:tcPr>
          <w:p>
            <w:pPr>
              <w:ind w:left="60"/>
              <w:spacing w:after="0" w:line="178" w:lineRule="exact"/>
              <w:rPr>
                <w:sz w:val="20"/>
                <w:szCs w:val="20"/>
                <w:color w:val="auto"/>
              </w:rPr>
            </w:pPr>
            <w:r>
              <w:rPr>
                <w:rFonts w:ascii="Arial" w:cs="Arial" w:eastAsia="Arial" w:hAnsi="Arial"/>
                <w:sz w:val="16"/>
                <w:szCs w:val="16"/>
                <w:color w:val="auto"/>
                <w:w w:val="88"/>
              </w:rPr>
              <w:t>Almeida (</w:t>
            </w:r>
            <w:r>
              <w:rPr>
                <w:rFonts w:ascii="Arial" w:cs="Arial" w:eastAsia="Arial" w:hAnsi="Arial"/>
                <w:sz w:val="16"/>
                <w:szCs w:val="16"/>
                <w:color w:val="000080"/>
                <w:w w:val="88"/>
              </w:rPr>
              <w:t>2012</w:t>
            </w:r>
            <w:r>
              <w:rPr>
                <w:rFonts w:ascii="Arial" w:cs="Arial" w:eastAsia="Arial" w:hAnsi="Arial"/>
                <w:sz w:val="16"/>
                <w:szCs w:val="16"/>
                <w:color w:val="auto"/>
                <w:w w:val="88"/>
              </w:rPr>
              <w:t>); Almeida and Freitas (</w:t>
            </w:r>
            <w:r>
              <w:rPr>
                <w:rFonts w:ascii="Arial" w:cs="Arial" w:eastAsia="Arial" w:hAnsi="Arial"/>
                <w:sz w:val="16"/>
                <w:szCs w:val="16"/>
                <w:color w:val="000080"/>
                <w:w w:val="88"/>
              </w:rPr>
              <w:t>2012</w:t>
            </w:r>
            <w:r>
              <w:rPr>
                <w:rFonts w:ascii="Arial" w:cs="Arial" w:eastAsia="Arial" w:hAnsi="Arial"/>
                <w:sz w:val="16"/>
                <w:szCs w:val="16"/>
                <w:color w:val="auto"/>
                <w:w w:val="88"/>
              </w:rPr>
              <w:t>)</w:t>
            </w:r>
          </w:p>
        </w:tc>
        <w:tc>
          <w:tcPr>
            <w:tcW w:w="0" w:type="dxa"/>
            <w:vAlign w:val="bottom"/>
          </w:tcPr>
          <w:p>
            <w:pPr>
              <w:spacing w:after="0"/>
              <w:rPr>
                <w:sz w:val="1"/>
                <w:szCs w:val="1"/>
                <w:color w:val="auto"/>
              </w:rPr>
            </w:pPr>
          </w:p>
        </w:tc>
      </w:tr>
      <w:tr>
        <w:trPr>
          <w:trHeight w:val="180"/>
        </w:trPr>
        <w:tc>
          <w:tcPr>
            <w:tcW w:w="2280" w:type="dxa"/>
            <w:vAlign w:val="bottom"/>
          </w:tcPr>
          <w:p>
            <w:pPr>
              <w:spacing w:after="0" w:line="181" w:lineRule="exact"/>
              <w:rPr>
                <w:sz w:val="20"/>
                <w:szCs w:val="20"/>
                <w:color w:val="auto"/>
              </w:rPr>
            </w:pPr>
            <w:r>
              <w:rPr>
                <w:rFonts w:ascii="Arial" w:cs="Arial" w:eastAsia="Arial" w:hAnsi="Arial"/>
                <w:sz w:val="16"/>
                <w:szCs w:val="16"/>
                <w:color w:val="auto"/>
              </w:rPr>
              <w:t>Spain</w:t>
            </w: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rPr>
              <w:t>All the country</w:t>
            </w:r>
          </w:p>
        </w:tc>
        <w:tc>
          <w:tcPr>
            <w:tcW w:w="1140" w:type="dxa"/>
            <w:vAlign w:val="bottom"/>
          </w:tcPr>
          <w:p>
            <w:pPr>
              <w:spacing w:after="0"/>
              <w:rPr>
                <w:sz w:val="15"/>
                <w:szCs w:val="15"/>
                <w:color w:val="auto"/>
              </w:rPr>
            </w:pPr>
          </w:p>
        </w:tc>
        <w:tc>
          <w:tcPr>
            <w:tcW w:w="940" w:type="dxa"/>
            <w:vAlign w:val="bottom"/>
            <w:gridSpan w:val="2"/>
          </w:tcPr>
          <w:p>
            <w:pPr>
              <w:jc w:val="center"/>
              <w:spacing w:after="0" w:line="181" w:lineRule="exact"/>
              <w:rPr>
                <w:sz w:val="20"/>
                <w:szCs w:val="20"/>
                <w:color w:val="auto"/>
              </w:rPr>
            </w:pPr>
            <w:r>
              <w:rPr>
                <w:rFonts w:ascii="Arial" w:cs="Arial" w:eastAsia="Arial" w:hAnsi="Arial"/>
                <w:sz w:val="16"/>
                <w:szCs w:val="16"/>
                <w:color w:val="auto"/>
                <w:w w:val="84"/>
              </w:rPr>
              <w:t>10.1–13.5%</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Vila et al. (</w:t>
            </w:r>
            <w:r>
              <w:rPr>
                <w:rFonts w:ascii="Arial" w:cs="Arial" w:eastAsia="Arial" w:hAnsi="Arial"/>
                <w:sz w:val="16"/>
                <w:szCs w:val="16"/>
                <w:color w:val="000080"/>
              </w:rPr>
              <w:t>2001</w:t>
            </w:r>
            <w:r>
              <w:rPr>
                <w:rFonts w:ascii="Arial" w:cs="Arial" w:eastAsia="Arial" w:hAnsi="Arial"/>
                <w:sz w:val="16"/>
                <w:szCs w:val="16"/>
                <w:color w:val="auto"/>
              </w:rPr>
              <w:t>); Sanz et al. (</w:t>
            </w:r>
            <w:r>
              <w:rPr>
                <w:rFonts w:ascii="Arial" w:cs="Arial" w:eastAsia="Arial" w:hAnsi="Arial"/>
                <w:sz w:val="16"/>
                <w:szCs w:val="16"/>
                <w:color w:val="000080"/>
              </w:rPr>
              <w:t>2004</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0"/>
        </w:trPr>
        <w:tc>
          <w:tcPr>
            <w:tcW w:w="2280" w:type="dxa"/>
            <w:vAlign w:val="bottom"/>
          </w:tcPr>
          <w:p>
            <w:pPr>
              <w:spacing w:after="0"/>
              <w:rPr>
                <w:sz w:val="15"/>
                <w:szCs w:val="15"/>
                <w:color w:val="auto"/>
              </w:rPr>
            </w:pP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rPr>
              <w:t>Andalusia</w:t>
            </w:r>
          </w:p>
        </w:tc>
        <w:tc>
          <w:tcPr>
            <w:tcW w:w="1140" w:type="dxa"/>
            <w:vAlign w:val="bottom"/>
          </w:tcPr>
          <w:p>
            <w:pPr>
              <w:ind w:left="460"/>
              <w:spacing w:after="0" w:line="181" w:lineRule="exact"/>
              <w:rPr>
                <w:sz w:val="20"/>
                <w:szCs w:val="20"/>
                <w:color w:val="auto"/>
              </w:rPr>
            </w:pPr>
            <w:r>
              <w:rPr>
                <w:rFonts w:ascii="Arial" w:cs="Arial" w:eastAsia="Arial" w:hAnsi="Arial"/>
                <w:sz w:val="16"/>
                <w:szCs w:val="16"/>
                <w:color w:val="auto"/>
              </w:rPr>
              <w:t>All</w:t>
            </w:r>
          </w:p>
        </w:tc>
        <w:tc>
          <w:tcPr>
            <w:tcW w:w="940" w:type="dxa"/>
            <w:vAlign w:val="bottom"/>
            <w:gridSpan w:val="2"/>
          </w:tcPr>
          <w:p>
            <w:pPr>
              <w:jc w:val="center"/>
              <w:spacing w:after="0" w:line="181" w:lineRule="exact"/>
              <w:rPr>
                <w:sz w:val="20"/>
                <w:szCs w:val="20"/>
                <w:color w:val="auto"/>
              </w:rPr>
            </w:pPr>
            <w:r>
              <w:rPr>
                <w:rFonts w:ascii="Arial" w:cs="Arial" w:eastAsia="Arial" w:hAnsi="Arial"/>
                <w:sz w:val="16"/>
                <w:szCs w:val="16"/>
                <w:color w:val="auto"/>
                <w:w w:val="83"/>
              </w:rPr>
              <w:t>12.0%</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Dana (2010)</w:t>
            </w:r>
          </w:p>
        </w:tc>
        <w:tc>
          <w:tcPr>
            <w:tcW w:w="0" w:type="dxa"/>
            <w:vAlign w:val="bottom"/>
          </w:tcPr>
          <w:p>
            <w:pPr>
              <w:spacing w:after="0"/>
              <w:rPr>
                <w:sz w:val="1"/>
                <w:szCs w:val="1"/>
                <w:color w:val="auto"/>
              </w:rPr>
            </w:pPr>
          </w:p>
        </w:tc>
      </w:tr>
      <w:tr>
        <w:trPr>
          <w:trHeight w:val="179"/>
        </w:trPr>
        <w:tc>
          <w:tcPr>
            <w:tcW w:w="22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140" w:type="dxa"/>
            <w:vAlign w:val="bottom"/>
          </w:tcPr>
          <w:p>
            <w:pPr>
              <w:ind w:left="460"/>
              <w:spacing w:after="0" w:line="179" w:lineRule="exact"/>
              <w:rPr>
                <w:sz w:val="20"/>
                <w:szCs w:val="20"/>
                <w:color w:val="auto"/>
              </w:rPr>
            </w:pPr>
            <w:r>
              <w:rPr>
                <w:rFonts w:ascii="Arial" w:cs="Arial" w:eastAsia="Arial" w:hAnsi="Arial"/>
                <w:sz w:val="16"/>
                <w:szCs w:val="16"/>
                <w:color w:val="auto"/>
              </w:rPr>
              <w:t>Almeria</w:t>
            </w:r>
          </w:p>
        </w:tc>
        <w:tc>
          <w:tcPr>
            <w:tcW w:w="140" w:type="dxa"/>
            <w:vAlign w:val="bottom"/>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2"/>
              </w:rPr>
              <w:t>4.0–5.0%</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79" w:lineRule="exact"/>
              <w:rPr>
                <w:sz w:val="20"/>
                <w:szCs w:val="20"/>
                <w:color w:val="auto"/>
              </w:rPr>
            </w:pPr>
            <w:r>
              <w:rPr>
                <w:rFonts w:ascii="Arial" w:cs="Arial" w:eastAsia="Arial" w:hAnsi="Arial"/>
                <w:sz w:val="16"/>
                <w:szCs w:val="16"/>
                <w:color w:val="auto"/>
              </w:rPr>
              <w:t>Dana et al. (</w:t>
            </w:r>
            <w:r>
              <w:rPr>
                <w:rFonts w:ascii="Arial" w:cs="Arial" w:eastAsia="Arial" w:hAnsi="Arial"/>
                <w:sz w:val="16"/>
                <w:szCs w:val="16"/>
                <w:color w:val="000080"/>
              </w:rPr>
              <w:t>2001</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0"/>
        </w:trPr>
        <w:tc>
          <w:tcPr>
            <w:tcW w:w="22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140" w:type="dxa"/>
            <w:vAlign w:val="bottom"/>
          </w:tcPr>
          <w:p>
            <w:pPr>
              <w:ind w:left="460"/>
              <w:spacing w:after="0" w:line="181" w:lineRule="exact"/>
              <w:rPr>
                <w:sz w:val="20"/>
                <w:szCs w:val="20"/>
                <w:color w:val="auto"/>
              </w:rPr>
            </w:pPr>
            <w:r>
              <w:rPr>
                <w:rFonts w:ascii="Arial" w:cs="Arial" w:eastAsia="Arial" w:hAnsi="Arial"/>
                <w:sz w:val="16"/>
                <w:szCs w:val="16"/>
                <w:color w:val="auto"/>
              </w:rPr>
              <w:t>Western</w:t>
            </w:r>
          </w:p>
        </w:tc>
        <w:tc>
          <w:tcPr>
            <w:tcW w:w="940" w:type="dxa"/>
            <w:vAlign w:val="bottom"/>
            <w:gridSpan w:val="2"/>
          </w:tcPr>
          <w:p>
            <w:pPr>
              <w:jc w:val="right"/>
              <w:ind w:right="340"/>
              <w:spacing w:after="0" w:line="181" w:lineRule="exact"/>
              <w:rPr>
                <w:sz w:val="20"/>
                <w:szCs w:val="20"/>
                <w:color w:val="auto"/>
              </w:rPr>
            </w:pPr>
            <w:r>
              <w:rPr>
                <w:rFonts w:ascii="Arial" w:cs="Arial" w:eastAsia="Arial" w:hAnsi="Arial"/>
                <w:sz w:val="16"/>
                <w:szCs w:val="16"/>
                <w:color w:val="auto"/>
              </w:rPr>
              <w:t>6.0%</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Almeida (1987)</w:t>
            </w:r>
          </w:p>
        </w:tc>
        <w:tc>
          <w:tcPr>
            <w:tcW w:w="0" w:type="dxa"/>
            <w:vAlign w:val="bottom"/>
          </w:tcPr>
          <w:p>
            <w:pPr>
              <w:spacing w:after="0"/>
              <w:rPr>
                <w:sz w:val="1"/>
                <w:szCs w:val="1"/>
                <w:color w:val="auto"/>
              </w:rPr>
            </w:pPr>
          </w:p>
        </w:tc>
      </w:tr>
      <w:tr>
        <w:trPr>
          <w:trHeight w:val="180"/>
        </w:trPr>
        <w:tc>
          <w:tcPr>
            <w:tcW w:w="2280" w:type="dxa"/>
            <w:vAlign w:val="bottom"/>
          </w:tcPr>
          <w:p>
            <w:pPr>
              <w:spacing w:after="0"/>
              <w:rPr>
                <w:sz w:val="15"/>
                <w:szCs w:val="15"/>
                <w:color w:val="auto"/>
              </w:rPr>
            </w:pP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rPr>
              <w:t>Aragon</w:t>
            </w:r>
          </w:p>
        </w:tc>
        <w:tc>
          <w:tcPr>
            <w:tcW w:w="1140" w:type="dxa"/>
            <w:vAlign w:val="bottom"/>
          </w:tcPr>
          <w:p>
            <w:pPr>
              <w:ind w:left="460"/>
              <w:spacing w:after="0" w:line="181" w:lineRule="exact"/>
              <w:rPr>
                <w:sz w:val="20"/>
                <w:szCs w:val="20"/>
                <w:color w:val="auto"/>
              </w:rPr>
            </w:pPr>
            <w:r>
              <w:rPr>
                <w:rFonts w:ascii="Arial" w:cs="Arial" w:eastAsia="Arial" w:hAnsi="Arial"/>
                <w:sz w:val="16"/>
                <w:szCs w:val="16"/>
                <w:color w:val="auto"/>
              </w:rPr>
              <w:t>All</w:t>
            </w:r>
          </w:p>
        </w:tc>
        <w:tc>
          <w:tcPr>
            <w:tcW w:w="140" w:type="dxa"/>
            <w:vAlign w:val="bottom"/>
          </w:tcPr>
          <w:p>
            <w:pPr>
              <w:spacing w:after="0"/>
              <w:rPr>
                <w:sz w:val="15"/>
                <w:szCs w:val="15"/>
                <w:color w:val="auto"/>
              </w:rPr>
            </w:pPr>
          </w:p>
        </w:tc>
        <w:tc>
          <w:tcPr>
            <w:tcW w:w="800" w:type="dxa"/>
            <w:vAlign w:val="bottom"/>
          </w:tcPr>
          <w:p>
            <w:pPr>
              <w:jc w:val="center"/>
              <w:spacing w:after="0" w:line="181" w:lineRule="exact"/>
              <w:rPr>
                <w:sz w:val="20"/>
                <w:szCs w:val="20"/>
                <w:color w:val="auto"/>
              </w:rPr>
            </w:pPr>
            <w:r>
              <w:rPr>
                <w:rFonts w:ascii="Arial" w:cs="Arial" w:eastAsia="Arial" w:hAnsi="Arial"/>
                <w:sz w:val="16"/>
                <w:szCs w:val="16"/>
                <w:color w:val="auto"/>
                <w:w w:val="83"/>
              </w:rPr>
              <w:t>9.0–10.0%</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Sanz et al. (</w:t>
            </w:r>
            <w:r>
              <w:rPr>
                <w:rFonts w:ascii="Arial" w:cs="Arial" w:eastAsia="Arial" w:hAnsi="Arial"/>
                <w:sz w:val="16"/>
                <w:szCs w:val="16"/>
                <w:color w:val="000080"/>
              </w:rPr>
              <w:t>2009</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2"/>
        </w:trPr>
        <w:tc>
          <w:tcPr>
            <w:tcW w:w="22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140" w:type="dxa"/>
            <w:vAlign w:val="bottom"/>
          </w:tcPr>
          <w:p>
            <w:pPr>
              <w:ind w:left="460"/>
              <w:spacing w:after="0" w:line="182" w:lineRule="exact"/>
              <w:rPr>
                <w:sz w:val="20"/>
                <w:szCs w:val="20"/>
                <w:color w:val="auto"/>
              </w:rPr>
            </w:pPr>
            <w:r>
              <w:rPr>
                <w:rFonts w:ascii="Arial" w:cs="Arial" w:eastAsia="Arial" w:hAnsi="Arial"/>
                <w:sz w:val="16"/>
                <w:szCs w:val="16"/>
                <w:color w:val="auto"/>
              </w:rPr>
              <w:t>Huesca</w:t>
            </w:r>
          </w:p>
        </w:tc>
        <w:tc>
          <w:tcPr>
            <w:tcW w:w="140" w:type="dxa"/>
            <w:vAlign w:val="bottom"/>
          </w:tcPr>
          <w:p>
            <w:pPr>
              <w:spacing w:after="0"/>
              <w:rPr>
                <w:sz w:val="15"/>
                <w:szCs w:val="15"/>
                <w:color w:val="auto"/>
              </w:rPr>
            </w:pPr>
          </w:p>
        </w:tc>
        <w:tc>
          <w:tcPr>
            <w:tcW w:w="800" w:type="dxa"/>
            <w:vAlign w:val="bottom"/>
          </w:tcPr>
          <w:p>
            <w:pPr>
              <w:jc w:val="center"/>
              <w:spacing w:after="0" w:line="182" w:lineRule="exact"/>
              <w:rPr>
                <w:sz w:val="20"/>
                <w:szCs w:val="20"/>
                <w:color w:val="auto"/>
              </w:rPr>
            </w:pPr>
            <w:r>
              <w:rPr>
                <w:rFonts w:ascii="Arial" w:cs="Arial" w:eastAsia="Arial" w:hAnsi="Arial"/>
                <w:sz w:val="16"/>
                <w:szCs w:val="16"/>
                <w:color w:val="auto"/>
                <w:w w:val="82"/>
              </w:rPr>
              <w:t>7.0–8.0%</w:t>
            </w:r>
          </w:p>
        </w:tc>
        <w:tc>
          <w:tcPr>
            <w:tcW w:w="1060" w:type="dxa"/>
            <w:vAlign w:val="bottom"/>
          </w:tcPr>
          <w:p>
            <w:pPr>
              <w:jc w:val="center"/>
              <w:spacing w:after="0" w:line="182" w:lineRule="exact"/>
              <w:rPr>
                <w:sz w:val="20"/>
                <w:szCs w:val="20"/>
                <w:color w:val="auto"/>
              </w:rPr>
            </w:pPr>
            <w:r>
              <w:rPr>
                <w:rFonts w:ascii="Arial" w:cs="Arial" w:eastAsia="Arial" w:hAnsi="Arial"/>
                <w:sz w:val="16"/>
                <w:szCs w:val="16"/>
                <w:color w:val="auto"/>
                <w:w w:val="82"/>
              </w:rPr>
              <w:t>2.8%</w:t>
            </w:r>
          </w:p>
        </w:tc>
        <w:tc>
          <w:tcPr>
            <w:tcW w:w="760" w:type="dxa"/>
            <w:vAlign w:val="bottom"/>
          </w:tcPr>
          <w:p>
            <w:pPr>
              <w:jc w:val="center"/>
              <w:spacing w:after="0" w:line="182" w:lineRule="exact"/>
              <w:rPr>
                <w:sz w:val="20"/>
                <w:szCs w:val="20"/>
                <w:color w:val="auto"/>
              </w:rPr>
            </w:pPr>
            <w:r>
              <w:rPr>
                <w:rFonts w:ascii="Arial" w:cs="Arial" w:eastAsia="Arial" w:hAnsi="Arial"/>
                <w:sz w:val="16"/>
                <w:szCs w:val="16"/>
                <w:color w:val="auto"/>
                <w:w w:val="82"/>
              </w:rPr>
              <w:t>4.7%</w:t>
            </w:r>
          </w:p>
        </w:tc>
        <w:tc>
          <w:tcPr>
            <w:tcW w:w="80" w:type="dxa"/>
            <w:vAlign w:val="bottom"/>
          </w:tcPr>
          <w:p>
            <w:pPr>
              <w:spacing w:after="0"/>
              <w:rPr>
                <w:sz w:val="15"/>
                <w:szCs w:val="15"/>
                <w:color w:val="auto"/>
              </w:rPr>
            </w:pPr>
          </w:p>
        </w:tc>
        <w:tc>
          <w:tcPr>
            <w:tcW w:w="2820" w:type="dxa"/>
            <w:vAlign w:val="bottom"/>
          </w:tcPr>
          <w:p>
            <w:pPr>
              <w:ind w:left="60"/>
              <w:spacing w:after="0" w:line="182" w:lineRule="exact"/>
              <w:rPr>
                <w:sz w:val="20"/>
                <w:szCs w:val="20"/>
                <w:color w:val="auto"/>
              </w:rPr>
            </w:pPr>
            <w:r>
              <w:rPr>
                <w:rFonts w:ascii="Arial" w:cs="Arial" w:eastAsia="Arial" w:hAnsi="Arial"/>
                <w:sz w:val="16"/>
                <w:szCs w:val="16"/>
                <w:color w:val="auto"/>
              </w:rPr>
              <w:t>Sanz et al. (</w:t>
            </w:r>
            <w:r>
              <w:rPr>
                <w:rFonts w:ascii="Arial" w:cs="Arial" w:eastAsia="Arial" w:hAnsi="Arial"/>
                <w:sz w:val="16"/>
                <w:szCs w:val="16"/>
                <w:color w:val="000080"/>
              </w:rPr>
              <w:t>2006</w:t>
            </w:r>
            <w:r>
              <w:rPr>
                <w:rFonts w:ascii="Arial" w:cs="Arial" w:eastAsia="Arial" w:hAnsi="Arial"/>
                <w:sz w:val="16"/>
                <w:szCs w:val="16"/>
                <w:color w:val="auto"/>
              </w:rPr>
              <w:t>), Sanz (</w:t>
            </w:r>
            <w:r>
              <w:rPr>
                <w:rFonts w:ascii="Arial" w:cs="Arial" w:eastAsia="Arial" w:hAnsi="Arial"/>
                <w:sz w:val="16"/>
                <w:szCs w:val="16"/>
                <w:color w:val="000080"/>
              </w:rPr>
              <w:t>2009</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77"/>
        </w:trPr>
        <w:tc>
          <w:tcPr>
            <w:tcW w:w="2280" w:type="dxa"/>
            <w:vAlign w:val="bottom"/>
          </w:tcPr>
          <w:p>
            <w:pPr>
              <w:spacing w:after="0"/>
              <w:rPr>
                <w:sz w:val="15"/>
                <w:szCs w:val="15"/>
                <w:color w:val="auto"/>
              </w:rPr>
            </w:pPr>
          </w:p>
        </w:tc>
        <w:tc>
          <w:tcPr>
            <w:tcW w:w="1200" w:type="dxa"/>
            <w:vAlign w:val="bottom"/>
          </w:tcPr>
          <w:p>
            <w:pPr>
              <w:ind w:left="80"/>
              <w:spacing w:after="0" w:line="178" w:lineRule="exact"/>
              <w:rPr>
                <w:sz w:val="20"/>
                <w:szCs w:val="20"/>
                <w:color w:val="auto"/>
              </w:rPr>
            </w:pPr>
            <w:r>
              <w:rPr>
                <w:rFonts w:ascii="Arial" w:cs="Arial" w:eastAsia="Arial" w:hAnsi="Arial"/>
                <w:sz w:val="16"/>
                <w:szCs w:val="16"/>
                <w:color w:val="auto"/>
              </w:rPr>
              <w:t>Asturias</w:t>
            </w:r>
          </w:p>
        </w:tc>
        <w:tc>
          <w:tcPr>
            <w:tcW w:w="1140" w:type="dxa"/>
            <w:vAlign w:val="bottom"/>
          </w:tcPr>
          <w:p>
            <w:pPr>
              <w:spacing w:after="0"/>
              <w:rPr>
                <w:sz w:val="15"/>
                <w:szCs w:val="15"/>
                <w:color w:val="auto"/>
              </w:rPr>
            </w:pPr>
          </w:p>
        </w:tc>
        <w:tc>
          <w:tcPr>
            <w:tcW w:w="940" w:type="dxa"/>
            <w:vAlign w:val="bottom"/>
            <w:gridSpan w:val="2"/>
          </w:tcPr>
          <w:p>
            <w:pPr>
              <w:jc w:val="center"/>
              <w:spacing w:after="0" w:line="178" w:lineRule="exact"/>
              <w:rPr>
                <w:sz w:val="20"/>
                <w:szCs w:val="20"/>
                <w:color w:val="auto"/>
              </w:rPr>
            </w:pPr>
            <w:r>
              <w:rPr>
                <w:rFonts w:ascii="Arial" w:cs="Arial" w:eastAsia="Arial" w:hAnsi="Arial"/>
                <w:sz w:val="16"/>
                <w:szCs w:val="16"/>
                <w:color w:val="auto"/>
                <w:w w:val="84"/>
              </w:rPr>
              <w:t>21.5–21.9%</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78" w:lineRule="exact"/>
              <w:rPr>
                <w:sz w:val="20"/>
                <w:szCs w:val="20"/>
                <w:color w:val="auto"/>
              </w:rPr>
            </w:pPr>
            <w:r>
              <w:rPr>
                <w:rFonts w:ascii="Arial" w:cs="Arial" w:eastAsia="Arial" w:hAnsi="Arial"/>
                <w:sz w:val="16"/>
                <w:szCs w:val="16"/>
                <w:color w:val="auto"/>
              </w:rPr>
              <w:t>Cires et al. (</w:t>
            </w:r>
            <w:r>
              <w:rPr>
                <w:rFonts w:ascii="Arial" w:cs="Arial" w:eastAsia="Arial" w:hAnsi="Arial"/>
                <w:sz w:val="16"/>
                <w:szCs w:val="16"/>
                <w:color w:val="000080"/>
              </w:rPr>
              <w:t>2006</w:t>
            </w:r>
            <w:r>
              <w:rPr>
                <w:rFonts w:ascii="Arial" w:cs="Arial" w:eastAsia="Arial" w:hAnsi="Arial"/>
                <w:sz w:val="16"/>
                <w:szCs w:val="16"/>
                <w:color w:val="auto"/>
              </w:rPr>
              <w:t>), Gonzalez (</w:t>
            </w:r>
            <w:r>
              <w:rPr>
                <w:rFonts w:ascii="Arial" w:cs="Arial" w:eastAsia="Arial" w:hAnsi="Arial"/>
                <w:sz w:val="16"/>
                <w:szCs w:val="16"/>
                <w:color w:val="000080"/>
              </w:rPr>
              <w:t>2007</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0"/>
        </w:trPr>
        <w:tc>
          <w:tcPr>
            <w:tcW w:w="2280" w:type="dxa"/>
            <w:vAlign w:val="bottom"/>
          </w:tcPr>
          <w:p>
            <w:pPr>
              <w:spacing w:after="0"/>
              <w:rPr>
                <w:sz w:val="15"/>
                <w:szCs w:val="15"/>
                <w:color w:val="auto"/>
              </w:rPr>
            </w:pP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w w:val="97"/>
              </w:rPr>
              <w:t>Balearic Islands</w:t>
            </w:r>
          </w:p>
        </w:tc>
        <w:tc>
          <w:tcPr>
            <w:tcW w:w="1140" w:type="dxa"/>
            <w:vAlign w:val="bottom"/>
          </w:tcPr>
          <w:p>
            <w:pPr>
              <w:spacing w:after="0"/>
              <w:rPr>
                <w:sz w:val="15"/>
                <w:szCs w:val="15"/>
                <w:color w:val="auto"/>
              </w:rPr>
            </w:pPr>
          </w:p>
        </w:tc>
        <w:tc>
          <w:tcPr>
            <w:tcW w:w="940" w:type="dxa"/>
            <w:vAlign w:val="bottom"/>
            <w:gridSpan w:val="2"/>
          </w:tcPr>
          <w:p>
            <w:pPr>
              <w:jc w:val="center"/>
              <w:spacing w:after="0" w:line="181" w:lineRule="exact"/>
              <w:rPr>
                <w:sz w:val="20"/>
                <w:szCs w:val="20"/>
                <w:color w:val="auto"/>
              </w:rPr>
            </w:pPr>
            <w:r>
              <w:rPr>
                <w:rFonts w:ascii="Arial" w:cs="Arial" w:eastAsia="Arial" w:hAnsi="Arial"/>
                <w:sz w:val="16"/>
                <w:szCs w:val="16"/>
                <w:color w:val="auto"/>
                <w:w w:val="83"/>
              </w:rPr>
              <w:t>15.9%</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Moragues and Rita (</w:t>
            </w:r>
            <w:r>
              <w:rPr>
                <w:rFonts w:ascii="Arial" w:cs="Arial" w:eastAsia="Arial" w:hAnsi="Arial"/>
                <w:sz w:val="16"/>
                <w:szCs w:val="16"/>
                <w:color w:val="000080"/>
              </w:rPr>
              <w:t>2005</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0"/>
        </w:trPr>
        <w:tc>
          <w:tcPr>
            <w:tcW w:w="2280" w:type="dxa"/>
            <w:vAlign w:val="bottom"/>
          </w:tcPr>
          <w:p>
            <w:pPr>
              <w:spacing w:after="0"/>
              <w:rPr>
                <w:sz w:val="15"/>
                <w:szCs w:val="15"/>
                <w:color w:val="auto"/>
              </w:rPr>
            </w:pP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w w:val="95"/>
              </w:rPr>
              <w:t>Basque Country</w:t>
            </w:r>
          </w:p>
        </w:tc>
        <w:tc>
          <w:tcPr>
            <w:tcW w:w="1140" w:type="dxa"/>
            <w:vAlign w:val="bottom"/>
          </w:tcPr>
          <w:p>
            <w:pPr>
              <w:spacing w:after="0"/>
              <w:rPr>
                <w:sz w:val="15"/>
                <w:szCs w:val="15"/>
                <w:color w:val="auto"/>
              </w:rPr>
            </w:pPr>
          </w:p>
        </w:tc>
        <w:tc>
          <w:tcPr>
            <w:tcW w:w="940" w:type="dxa"/>
            <w:vAlign w:val="bottom"/>
            <w:gridSpan w:val="2"/>
          </w:tcPr>
          <w:p>
            <w:pPr>
              <w:jc w:val="center"/>
              <w:spacing w:after="0" w:line="181" w:lineRule="exact"/>
              <w:rPr>
                <w:sz w:val="20"/>
                <w:szCs w:val="20"/>
                <w:color w:val="auto"/>
              </w:rPr>
            </w:pPr>
            <w:r>
              <w:rPr>
                <w:rFonts w:ascii="Arial" w:cs="Arial" w:eastAsia="Arial" w:hAnsi="Arial"/>
                <w:sz w:val="16"/>
                <w:szCs w:val="16"/>
                <w:color w:val="auto"/>
                <w:w w:val="83"/>
              </w:rPr>
              <w:t>20.8%</w:t>
            </w:r>
          </w:p>
        </w:tc>
        <w:tc>
          <w:tcPr>
            <w:tcW w:w="1060" w:type="dxa"/>
            <w:vAlign w:val="bottom"/>
          </w:tcPr>
          <w:p>
            <w:pPr>
              <w:jc w:val="center"/>
              <w:spacing w:after="0" w:line="181" w:lineRule="exact"/>
              <w:rPr>
                <w:sz w:val="20"/>
                <w:szCs w:val="20"/>
                <w:color w:val="auto"/>
              </w:rPr>
            </w:pPr>
            <w:r>
              <w:rPr>
                <w:rFonts w:ascii="Arial" w:cs="Arial" w:eastAsia="Arial" w:hAnsi="Arial"/>
                <w:sz w:val="16"/>
                <w:szCs w:val="16"/>
                <w:color w:val="auto"/>
                <w:w w:val="82"/>
              </w:rPr>
              <w:t>0.4%</w:t>
            </w:r>
          </w:p>
        </w:tc>
        <w:tc>
          <w:tcPr>
            <w:tcW w:w="760" w:type="dxa"/>
            <w:vAlign w:val="bottom"/>
          </w:tcPr>
          <w:p>
            <w:pPr>
              <w:jc w:val="center"/>
              <w:spacing w:after="0" w:line="181" w:lineRule="exact"/>
              <w:rPr>
                <w:sz w:val="20"/>
                <w:szCs w:val="20"/>
                <w:color w:val="auto"/>
              </w:rPr>
            </w:pPr>
            <w:r>
              <w:rPr>
                <w:rFonts w:ascii="Arial" w:cs="Arial" w:eastAsia="Arial" w:hAnsi="Arial"/>
                <w:sz w:val="16"/>
                <w:szCs w:val="16"/>
                <w:color w:val="auto"/>
                <w:w w:val="83"/>
              </w:rPr>
              <w:t>20.4%</w:t>
            </w: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Campos and Herrera (</w:t>
            </w:r>
            <w:r>
              <w:rPr>
                <w:rFonts w:ascii="Arial" w:cs="Arial" w:eastAsia="Arial" w:hAnsi="Arial"/>
                <w:sz w:val="16"/>
                <w:szCs w:val="16"/>
                <w:color w:val="000080"/>
              </w:rPr>
              <w:t>2009</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80"/>
        </w:trPr>
        <w:tc>
          <w:tcPr>
            <w:tcW w:w="2280" w:type="dxa"/>
            <w:vAlign w:val="bottom"/>
          </w:tcPr>
          <w:p>
            <w:pPr>
              <w:spacing w:after="0"/>
              <w:rPr>
                <w:sz w:val="15"/>
                <w:szCs w:val="15"/>
                <w:color w:val="auto"/>
              </w:rPr>
            </w:pPr>
          </w:p>
        </w:tc>
        <w:tc>
          <w:tcPr>
            <w:tcW w:w="1200" w:type="dxa"/>
            <w:vAlign w:val="bottom"/>
          </w:tcPr>
          <w:p>
            <w:pPr>
              <w:ind w:left="80"/>
              <w:spacing w:after="0" w:line="181" w:lineRule="exact"/>
              <w:rPr>
                <w:sz w:val="20"/>
                <w:szCs w:val="20"/>
                <w:color w:val="auto"/>
              </w:rPr>
            </w:pPr>
            <w:r>
              <w:rPr>
                <w:rFonts w:ascii="Arial" w:cs="Arial" w:eastAsia="Arial" w:hAnsi="Arial"/>
                <w:sz w:val="16"/>
                <w:szCs w:val="16"/>
                <w:color w:val="auto"/>
              </w:rPr>
              <w:t>Castile-Leon</w:t>
            </w:r>
          </w:p>
        </w:tc>
        <w:tc>
          <w:tcPr>
            <w:tcW w:w="1140" w:type="dxa"/>
            <w:vAlign w:val="bottom"/>
          </w:tcPr>
          <w:p>
            <w:pPr>
              <w:ind w:left="460"/>
              <w:spacing w:after="0" w:line="181" w:lineRule="exact"/>
              <w:rPr>
                <w:sz w:val="20"/>
                <w:szCs w:val="20"/>
                <w:color w:val="auto"/>
              </w:rPr>
            </w:pPr>
            <w:r>
              <w:rPr>
                <w:rFonts w:ascii="Arial" w:cs="Arial" w:eastAsia="Arial" w:hAnsi="Arial"/>
                <w:sz w:val="16"/>
                <w:szCs w:val="16"/>
                <w:color w:val="auto"/>
              </w:rPr>
              <w:t>All</w:t>
            </w:r>
          </w:p>
        </w:tc>
        <w:tc>
          <w:tcPr>
            <w:tcW w:w="140" w:type="dxa"/>
            <w:vAlign w:val="bottom"/>
          </w:tcPr>
          <w:p>
            <w:pPr>
              <w:spacing w:after="0"/>
              <w:rPr>
                <w:sz w:val="15"/>
                <w:szCs w:val="15"/>
                <w:color w:val="auto"/>
              </w:rPr>
            </w:pPr>
          </w:p>
        </w:tc>
        <w:tc>
          <w:tcPr>
            <w:tcW w:w="800" w:type="dxa"/>
            <w:vAlign w:val="bottom"/>
          </w:tcPr>
          <w:p>
            <w:pPr>
              <w:jc w:val="center"/>
              <w:spacing w:after="0" w:line="181" w:lineRule="exact"/>
              <w:rPr>
                <w:sz w:val="20"/>
                <w:szCs w:val="20"/>
                <w:color w:val="auto"/>
              </w:rPr>
            </w:pPr>
            <w:r>
              <w:rPr>
                <w:rFonts w:ascii="Arial" w:cs="Arial" w:eastAsia="Arial" w:hAnsi="Arial"/>
                <w:sz w:val="16"/>
                <w:szCs w:val="16"/>
                <w:color w:val="auto"/>
                <w:w w:val="83"/>
              </w:rPr>
              <w:t>9.0–10.0%</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81" w:lineRule="exact"/>
              <w:rPr>
                <w:sz w:val="20"/>
                <w:szCs w:val="20"/>
                <w:color w:val="auto"/>
              </w:rPr>
            </w:pPr>
            <w:r>
              <w:rPr>
                <w:rFonts w:ascii="Arial" w:cs="Arial" w:eastAsia="Arial" w:hAnsi="Arial"/>
                <w:sz w:val="16"/>
                <w:szCs w:val="16"/>
                <w:color w:val="auto"/>
              </w:rPr>
              <w:t>Sanz et al. (</w:t>
            </w:r>
            <w:r>
              <w:rPr>
                <w:rFonts w:ascii="Arial" w:cs="Arial" w:eastAsia="Arial" w:hAnsi="Arial"/>
                <w:sz w:val="16"/>
                <w:szCs w:val="16"/>
                <w:color w:val="000080"/>
              </w:rPr>
              <w:t>2008</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79"/>
        </w:trPr>
        <w:tc>
          <w:tcPr>
            <w:tcW w:w="2280" w:type="dxa"/>
            <w:vAlign w:val="bottom"/>
          </w:tcPr>
          <w:p>
            <w:pPr>
              <w:spacing w:after="0"/>
              <w:rPr>
                <w:sz w:val="15"/>
                <w:szCs w:val="15"/>
                <w:color w:val="auto"/>
              </w:rPr>
            </w:pPr>
          </w:p>
        </w:tc>
        <w:tc>
          <w:tcPr>
            <w:tcW w:w="1200" w:type="dxa"/>
            <w:vAlign w:val="bottom"/>
          </w:tcPr>
          <w:p>
            <w:pPr>
              <w:spacing w:after="0"/>
              <w:rPr>
                <w:sz w:val="15"/>
                <w:szCs w:val="15"/>
                <w:color w:val="auto"/>
              </w:rPr>
            </w:pPr>
          </w:p>
        </w:tc>
        <w:tc>
          <w:tcPr>
            <w:tcW w:w="1140" w:type="dxa"/>
            <w:vAlign w:val="bottom"/>
          </w:tcPr>
          <w:p>
            <w:pPr>
              <w:ind w:left="460"/>
              <w:spacing w:after="0" w:line="179" w:lineRule="exact"/>
              <w:rPr>
                <w:sz w:val="20"/>
                <w:szCs w:val="20"/>
                <w:color w:val="auto"/>
              </w:rPr>
            </w:pPr>
            <w:r>
              <w:rPr>
                <w:rFonts w:ascii="Arial" w:cs="Arial" w:eastAsia="Arial" w:hAnsi="Arial"/>
                <w:sz w:val="16"/>
                <w:szCs w:val="16"/>
                <w:color w:val="auto"/>
              </w:rPr>
              <w:t>Segovia</w:t>
            </w:r>
          </w:p>
        </w:tc>
        <w:tc>
          <w:tcPr>
            <w:tcW w:w="140" w:type="dxa"/>
            <w:vAlign w:val="bottom"/>
          </w:tcPr>
          <w:p>
            <w:pPr>
              <w:spacing w:after="0"/>
              <w:rPr>
                <w:sz w:val="15"/>
                <w:szCs w:val="15"/>
                <w:color w:val="auto"/>
              </w:rPr>
            </w:pPr>
          </w:p>
        </w:tc>
        <w:tc>
          <w:tcPr>
            <w:tcW w:w="800" w:type="dxa"/>
            <w:vAlign w:val="bottom"/>
          </w:tcPr>
          <w:p>
            <w:pPr>
              <w:jc w:val="center"/>
              <w:spacing w:after="0" w:line="179" w:lineRule="exact"/>
              <w:rPr>
                <w:sz w:val="20"/>
                <w:szCs w:val="20"/>
                <w:color w:val="auto"/>
              </w:rPr>
            </w:pPr>
            <w:r>
              <w:rPr>
                <w:rFonts w:ascii="Arial" w:cs="Arial" w:eastAsia="Arial" w:hAnsi="Arial"/>
                <w:sz w:val="16"/>
                <w:szCs w:val="16"/>
                <w:color w:val="auto"/>
                <w:w w:val="82"/>
              </w:rPr>
              <w:t>8.4–8.6%</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79" w:lineRule="exact"/>
              <w:rPr>
                <w:sz w:val="20"/>
                <w:szCs w:val="20"/>
                <w:color w:val="auto"/>
              </w:rPr>
            </w:pPr>
            <w:r>
              <w:rPr>
                <w:rFonts w:ascii="Arial" w:cs="Arial" w:eastAsia="Arial" w:hAnsi="Arial"/>
                <w:sz w:val="16"/>
                <w:szCs w:val="16"/>
                <w:color w:val="auto"/>
              </w:rPr>
              <w:t>Sanz and Gonzalez (</w:t>
            </w:r>
            <w:r>
              <w:rPr>
                <w:rFonts w:ascii="Arial" w:cs="Arial" w:eastAsia="Arial" w:hAnsi="Arial"/>
                <w:sz w:val="16"/>
                <w:szCs w:val="16"/>
                <w:color w:val="000080"/>
              </w:rPr>
              <w:t>2005</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58"/>
        </w:trPr>
        <w:tc>
          <w:tcPr>
            <w:tcW w:w="2280" w:type="dxa"/>
            <w:vAlign w:val="bottom"/>
          </w:tcPr>
          <w:p>
            <w:pPr>
              <w:spacing w:after="0"/>
              <w:rPr>
                <w:sz w:val="13"/>
                <w:szCs w:val="13"/>
                <w:color w:val="auto"/>
              </w:rPr>
            </w:pPr>
          </w:p>
        </w:tc>
        <w:tc>
          <w:tcPr>
            <w:tcW w:w="1200" w:type="dxa"/>
            <w:vAlign w:val="bottom"/>
          </w:tcPr>
          <w:p>
            <w:pPr>
              <w:ind w:left="80"/>
              <w:spacing w:after="0" w:line="158" w:lineRule="exact"/>
              <w:rPr>
                <w:sz w:val="20"/>
                <w:szCs w:val="20"/>
                <w:color w:val="auto"/>
              </w:rPr>
            </w:pPr>
            <w:r>
              <w:rPr>
                <w:rFonts w:ascii="Arial" w:cs="Arial" w:eastAsia="Arial" w:hAnsi="Arial"/>
                <w:sz w:val="16"/>
                <w:szCs w:val="16"/>
                <w:color w:val="auto"/>
              </w:rPr>
              <w:t>Canary Islands</w:t>
            </w:r>
          </w:p>
        </w:tc>
        <w:tc>
          <w:tcPr>
            <w:tcW w:w="1140" w:type="dxa"/>
            <w:vAlign w:val="bottom"/>
          </w:tcPr>
          <w:p>
            <w:pPr>
              <w:spacing w:after="0"/>
              <w:rPr>
                <w:sz w:val="13"/>
                <w:szCs w:val="13"/>
                <w:color w:val="auto"/>
              </w:rPr>
            </w:pPr>
          </w:p>
        </w:tc>
        <w:tc>
          <w:tcPr>
            <w:tcW w:w="940" w:type="dxa"/>
            <w:vAlign w:val="bottom"/>
            <w:gridSpan w:val="2"/>
          </w:tcPr>
          <w:p>
            <w:pPr>
              <w:jc w:val="center"/>
              <w:spacing w:after="0" w:line="158" w:lineRule="exact"/>
              <w:rPr>
                <w:sz w:val="20"/>
                <w:szCs w:val="20"/>
                <w:color w:val="auto"/>
              </w:rPr>
            </w:pPr>
            <w:r>
              <w:rPr>
                <w:rFonts w:ascii="Arial" w:cs="Arial" w:eastAsia="Arial" w:hAnsi="Arial"/>
                <w:sz w:val="16"/>
                <w:szCs w:val="16"/>
                <w:color w:val="auto"/>
                <w:w w:val="83"/>
              </w:rPr>
              <w:t>32.7%</w:t>
            </w:r>
          </w:p>
        </w:tc>
        <w:tc>
          <w:tcPr>
            <w:tcW w:w="1060" w:type="dxa"/>
            <w:vAlign w:val="bottom"/>
          </w:tcPr>
          <w:p>
            <w:pPr>
              <w:spacing w:after="0"/>
              <w:rPr>
                <w:sz w:val="13"/>
                <w:szCs w:val="13"/>
                <w:color w:val="auto"/>
              </w:rPr>
            </w:pPr>
          </w:p>
        </w:tc>
        <w:tc>
          <w:tcPr>
            <w:tcW w:w="7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820" w:type="dxa"/>
            <w:vAlign w:val="bottom"/>
          </w:tcPr>
          <w:p>
            <w:pPr>
              <w:ind w:left="60"/>
              <w:spacing w:after="0" w:line="158" w:lineRule="exact"/>
              <w:rPr>
                <w:sz w:val="20"/>
                <w:szCs w:val="20"/>
                <w:color w:val="auto"/>
              </w:rPr>
            </w:pPr>
            <w:r>
              <w:rPr>
                <w:rFonts w:ascii="Arial" w:cs="Arial" w:eastAsia="Arial" w:hAnsi="Arial"/>
                <w:sz w:val="16"/>
                <w:szCs w:val="16"/>
                <w:color w:val="auto"/>
              </w:rPr>
              <w:t>Acebes et al. (</w:t>
            </w:r>
            <w:r>
              <w:rPr>
                <w:rFonts w:ascii="Arial" w:cs="Arial" w:eastAsia="Arial" w:hAnsi="Arial"/>
                <w:sz w:val="16"/>
                <w:szCs w:val="16"/>
                <w:color w:val="000080"/>
              </w:rPr>
              <w:t>2004</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06"/>
        </w:trPr>
        <w:tc>
          <w:tcPr>
            <w:tcW w:w="2280" w:type="dxa"/>
            <w:vAlign w:val="bottom"/>
          </w:tcPr>
          <w:p>
            <w:pPr>
              <w:spacing w:after="0"/>
              <w:rPr>
                <w:sz w:val="17"/>
                <w:szCs w:val="17"/>
                <w:color w:val="auto"/>
              </w:rPr>
            </w:pPr>
          </w:p>
        </w:tc>
        <w:tc>
          <w:tcPr>
            <w:tcW w:w="1200" w:type="dxa"/>
            <w:vAlign w:val="bottom"/>
          </w:tcPr>
          <w:p>
            <w:pPr>
              <w:ind w:left="80"/>
              <w:spacing w:after="0"/>
              <w:rPr>
                <w:sz w:val="20"/>
                <w:szCs w:val="20"/>
                <w:color w:val="auto"/>
              </w:rPr>
            </w:pPr>
            <w:r>
              <w:rPr>
                <w:rFonts w:ascii="Arial" w:cs="Arial" w:eastAsia="Arial" w:hAnsi="Arial"/>
                <w:sz w:val="16"/>
                <w:szCs w:val="16"/>
                <w:color w:val="auto"/>
              </w:rPr>
              <w:t>Catalonia</w:t>
            </w:r>
          </w:p>
        </w:tc>
        <w:tc>
          <w:tcPr>
            <w:tcW w:w="1140" w:type="dxa"/>
            <w:vAlign w:val="bottom"/>
          </w:tcPr>
          <w:p>
            <w:pPr>
              <w:spacing w:after="0"/>
              <w:rPr>
                <w:sz w:val="17"/>
                <w:szCs w:val="17"/>
                <w:color w:val="auto"/>
              </w:rPr>
            </w:pPr>
          </w:p>
        </w:tc>
        <w:tc>
          <w:tcPr>
            <w:tcW w:w="940" w:type="dxa"/>
            <w:vAlign w:val="bottom"/>
            <w:gridSpan w:val="2"/>
          </w:tcPr>
          <w:p>
            <w:pPr>
              <w:jc w:val="center"/>
              <w:spacing w:after="0" w:line="206" w:lineRule="exact"/>
              <w:rPr>
                <w:sz w:val="20"/>
                <w:szCs w:val="20"/>
                <w:color w:val="auto"/>
              </w:rPr>
            </w:pPr>
            <w:r>
              <w:rPr>
                <w:rFonts w:ascii="Arial" w:cs="Arial" w:eastAsia="Arial" w:hAnsi="Arial"/>
                <w:sz w:val="16"/>
                <w:szCs w:val="16"/>
                <w:color w:val="auto"/>
                <w:w w:val="82"/>
              </w:rPr>
              <w:t>12.2%</w:t>
            </w:r>
            <w:r>
              <w:rPr>
                <w:rFonts w:ascii="Arial" w:cs="Arial" w:eastAsia="Arial" w:hAnsi="Arial"/>
                <w:sz w:val="21"/>
                <w:szCs w:val="21"/>
                <w:color w:val="auto"/>
                <w:w w:val="82"/>
                <w:vertAlign w:val="superscript"/>
              </w:rPr>
              <w:t>1</w:t>
            </w:r>
          </w:p>
        </w:tc>
        <w:tc>
          <w:tcPr>
            <w:tcW w:w="1060" w:type="dxa"/>
            <w:vAlign w:val="bottom"/>
          </w:tcPr>
          <w:p>
            <w:pPr>
              <w:spacing w:after="0"/>
              <w:rPr>
                <w:sz w:val="17"/>
                <w:szCs w:val="17"/>
                <w:color w:val="auto"/>
              </w:rPr>
            </w:pPr>
          </w:p>
        </w:tc>
        <w:tc>
          <w:tcPr>
            <w:tcW w:w="760" w:type="dxa"/>
            <w:vAlign w:val="bottom"/>
          </w:tcPr>
          <w:p>
            <w:pPr>
              <w:jc w:val="center"/>
              <w:spacing w:after="0" w:line="206" w:lineRule="exact"/>
              <w:rPr>
                <w:sz w:val="20"/>
                <w:szCs w:val="20"/>
                <w:color w:val="auto"/>
              </w:rPr>
            </w:pPr>
            <w:r>
              <w:rPr>
                <w:rFonts w:ascii="Arial" w:cs="Arial" w:eastAsia="Arial" w:hAnsi="Arial"/>
                <w:sz w:val="16"/>
                <w:szCs w:val="16"/>
                <w:color w:val="auto"/>
                <w:w w:val="81"/>
              </w:rPr>
              <w:t>7.0%</w:t>
            </w:r>
            <w:r>
              <w:rPr>
                <w:rFonts w:ascii="Arial" w:cs="Arial" w:eastAsia="Arial" w:hAnsi="Arial"/>
                <w:sz w:val="21"/>
                <w:szCs w:val="21"/>
                <w:color w:val="auto"/>
                <w:w w:val="81"/>
                <w:vertAlign w:val="superscript"/>
              </w:rPr>
              <w:t>2</w:t>
            </w:r>
          </w:p>
        </w:tc>
        <w:tc>
          <w:tcPr>
            <w:tcW w:w="80" w:type="dxa"/>
            <w:vAlign w:val="bottom"/>
          </w:tcPr>
          <w:p>
            <w:pPr>
              <w:spacing w:after="0"/>
              <w:rPr>
                <w:sz w:val="17"/>
                <w:szCs w:val="17"/>
                <w:color w:val="auto"/>
              </w:rPr>
            </w:pPr>
          </w:p>
        </w:tc>
        <w:tc>
          <w:tcPr>
            <w:tcW w:w="2820" w:type="dxa"/>
            <w:vAlign w:val="bottom"/>
          </w:tcPr>
          <w:p>
            <w:pPr>
              <w:ind w:left="60"/>
              <w:spacing w:after="0" w:line="206" w:lineRule="exact"/>
              <w:rPr>
                <w:sz w:val="20"/>
                <w:szCs w:val="20"/>
                <w:color w:val="auto"/>
              </w:rPr>
            </w:pPr>
            <w:r>
              <w:rPr>
                <w:rFonts w:ascii="Arial" w:cs="Arial" w:eastAsia="Arial" w:hAnsi="Arial"/>
                <w:sz w:val="21"/>
                <w:szCs w:val="21"/>
                <w:color w:val="auto"/>
                <w:w w:val="99"/>
                <w:vertAlign w:val="superscript"/>
              </w:rPr>
              <w:t>1</w:t>
            </w:r>
            <w:r>
              <w:rPr>
                <w:rFonts w:ascii="Arial" w:cs="Arial" w:eastAsia="Arial" w:hAnsi="Arial"/>
                <w:sz w:val="16"/>
                <w:szCs w:val="16"/>
                <w:color w:val="auto"/>
                <w:w w:val="99"/>
              </w:rPr>
              <w:t>Casasayas (</w:t>
            </w:r>
            <w:r>
              <w:rPr>
                <w:rFonts w:ascii="Arial" w:cs="Arial" w:eastAsia="Arial" w:hAnsi="Arial"/>
                <w:sz w:val="16"/>
                <w:szCs w:val="16"/>
                <w:color w:val="000080"/>
                <w:w w:val="99"/>
              </w:rPr>
              <w:t>1989</w:t>
            </w:r>
            <w:r>
              <w:rPr>
                <w:rFonts w:ascii="Arial" w:cs="Arial" w:eastAsia="Arial" w:hAnsi="Arial"/>
                <w:sz w:val="16"/>
                <w:szCs w:val="16"/>
                <w:color w:val="auto"/>
                <w:w w:val="99"/>
              </w:rPr>
              <w:t xml:space="preserve">); </w:t>
            </w:r>
            <w:r>
              <w:rPr>
                <w:rFonts w:ascii="Arial" w:cs="Arial" w:eastAsia="Arial" w:hAnsi="Arial"/>
                <w:sz w:val="21"/>
                <w:szCs w:val="21"/>
                <w:color w:val="auto"/>
                <w:w w:val="99"/>
                <w:vertAlign w:val="superscript"/>
              </w:rPr>
              <w:t>2</w:t>
            </w:r>
            <w:r>
              <w:rPr>
                <w:rFonts w:ascii="Arial" w:cs="Arial" w:eastAsia="Arial" w:hAnsi="Arial"/>
                <w:sz w:val="16"/>
                <w:szCs w:val="16"/>
                <w:color w:val="auto"/>
                <w:w w:val="99"/>
              </w:rPr>
              <w:t>Pino et al. (</w:t>
            </w:r>
            <w:r>
              <w:rPr>
                <w:rFonts w:ascii="Arial" w:cs="Arial" w:eastAsia="Arial" w:hAnsi="Arial"/>
                <w:sz w:val="16"/>
                <w:szCs w:val="16"/>
                <w:color w:val="000080"/>
                <w:w w:val="99"/>
              </w:rPr>
              <w:t>2005</w:t>
            </w:r>
            <w:r>
              <w:rPr>
                <w:rFonts w:ascii="Arial" w:cs="Arial" w:eastAsia="Arial" w:hAnsi="Arial"/>
                <w:sz w:val="16"/>
                <w:szCs w:val="16"/>
                <w:color w:val="auto"/>
                <w:w w:val="99"/>
              </w:rPr>
              <w:t>)</w:t>
            </w:r>
          </w:p>
        </w:tc>
        <w:tc>
          <w:tcPr>
            <w:tcW w:w="0" w:type="dxa"/>
            <w:vAlign w:val="bottom"/>
          </w:tcPr>
          <w:p>
            <w:pPr>
              <w:spacing w:after="0"/>
              <w:rPr>
                <w:sz w:val="1"/>
                <w:szCs w:val="1"/>
                <w:color w:val="auto"/>
              </w:rPr>
            </w:pPr>
          </w:p>
        </w:tc>
      </w:tr>
      <w:tr>
        <w:trPr>
          <w:trHeight w:val="177"/>
        </w:trPr>
        <w:tc>
          <w:tcPr>
            <w:tcW w:w="2280" w:type="dxa"/>
            <w:vAlign w:val="bottom"/>
          </w:tcPr>
          <w:p>
            <w:pPr>
              <w:spacing w:after="0"/>
              <w:rPr>
                <w:sz w:val="15"/>
                <w:szCs w:val="15"/>
                <w:color w:val="auto"/>
              </w:rPr>
            </w:pPr>
          </w:p>
        </w:tc>
        <w:tc>
          <w:tcPr>
            <w:tcW w:w="1200" w:type="dxa"/>
            <w:vAlign w:val="bottom"/>
          </w:tcPr>
          <w:p>
            <w:pPr>
              <w:ind w:left="80"/>
              <w:spacing w:after="0" w:line="177" w:lineRule="exact"/>
              <w:rPr>
                <w:sz w:val="20"/>
                <w:szCs w:val="20"/>
                <w:color w:val="auto"/>
              </w:rPr>
            </w:pPr>
            <w:r>
              <w:rPr>
                <w:rFonts w:ascii="Arial" w:cs="Arial" w:eastAsia="Arial" w:hAnsi="Arial"/>
                <w:sz w:val="16"/>
                <w:szCs w:val="16"/>
                <w:color w:val="auto"/>
              </w:rPr>
              <w:t>Galicia</w:t>
            </w:r>
          </w:p>
        </w:tc>
        <w:tc>
          <w:tcPr>
            <w:tcW w:w="1140" w:type="dxa"/>
            <w:vAlign w:val="bottom"/>
          </w:tcPr>
          <w:p>
            <w:pPr>
              <w:spacing w:after="0"/>
              <w:rPr>
                <w:sz w:val="15"/>
                <w:szCs w:val="15"/>
                <w:color w:val="auto"/>
              </w:rPr>
            </w:pPr>
          </w:p>
        </w:tc>
        <w:tc>
          <w:tcPr>
            <w:tcW w:w="940" w:type="dxa"/>
            <w:vAlign w:val="bottom"/>
            <w:gridSpan w:val="2"/>
          </w:tcPr>
          <w:p>
            <w:pPr>
              <w:jc w:val="center"/>
              <w:spacing w:after="0" w:line="177" w:lineRule="exact"/>
              <w:rPr>
                <w:sz w:val="20"/>
                <w:szCs w:val="20"/>
                <w:color w:val="auto"/>
              </w:rPr>
            </w:pPr>
            <w:r>
              <w:rPr>
                <w:rFonts w:ascii="Arial" w:cs="Arial" w:eastAsia="Arial" w:hAnsi="Arial"/>
                <w:sz w:val="16"/>
                <w:szCs w:val="16"/>
                <w:color w:val="auto"/>
                <w:w w:val="83"/>
              </w:rPr>
              <w:t>14.0%</w:t>
            </w:r>
          </w:p>
        </w:tc>
        <w:tc>
          <w:tcPr>
            <w:tcW w:w="106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820" w:type="dxa"/>
            <w:vAlign w:val="bottom"/>
          </w:tcPr>
          <w:p>
            <w:pPr>
              <w:ind w:left="60"/>
              <w:spacing w:after="0" w:line="177" w:lineRule="exact"/>
              <w:rPr>
                <w:sz w:val="20"/>
                <w:szCs w:val="20"/>
                <w:color w:val="auto"/>
              </w:rPr>
            </w:pPr>
            <w:r>
              <w:rPr>
                <w:rFonts w:ascii="Arial" w:cs="Arial" w:eastAsia="Arial" w:hAnsi="Arial"/>
                <w:sz w:val="16"/>
                <w:szCs w:val="16"/>
                <w:color w:val="auto"/>
              </w:rPr>
              <w:t>Romero (2007)</w:t>
            </w:r>
          </w:p>
        </w:tc>
        <w:tc>
          <w:tcPr>
            <w:tcW w:w="0" w:type="dxa"/>
            <w:vAlign w:val="bottom"/>
          </w:tcPr>
          <w:p>
            <w:pPr>
              <w:spacing w:after="0"/>
              <w:rPr>
                <w:sz w:val="1"/>
                <w:szCs w:val="1"/>
                <w:color w:val="auto"/>
              </w:rPr>
            </w:pPr>
          </w:p>
        </w:tc>
      </w:tr>
      <w:tr>
        <w:trPr>
          <w:trHeight w:val="201"/>
        </w:trPr>
        <w:tc>
          <w:tcPr>
            <w:tcW w:w="2280" w:type="dxa"/>
            <w:vAlign w:val="bottom"/>
            <w:tcBorders>
              <w:bottom w:val="single" w:sz="8" w:color="10157E"/>
            </w:tcBorders>
          </w:tcPr>
          <w:p>
            <w:pPr>
              <w:spacing w:after="0"/>
              <w:rPr>
                <w:sz w:val="17"/>
                <w:szCs w:val="17"/>
                <w:color w:val="auto"/>
              </w:rPr>
            </w:pPr>
          </w:p>
        </w:tc>
        <w:tc>
          <w:tcPr>
            <w:tcW w:w="2340" w:type="dxa"/>
            <w:vAlign w:val="bottom"/>
            <w:tcBorders>
              <w:bottom w:val="single" w:sz="8" w:color="10157E"/>
            </w:tcBorders>
            <w:gridSpan w:val="2"/>
          </w:tcPr>
          <w:p>
            <w:pPr>
              <w:ind w:left="80"/>
              <w:spacing w:after="0" w:line="179" w:lineRule="exact"/>
              <w:rPr>
                <w:sz w:val="20"/>
                <w:szCs w:val="20"/>
                <w:color w:val="auto"/>
              </w:rPr>
            </w:pPr>
            <w:r>
              <w:rPr>
                <w:rFonts w:ascii="Arial" w:cs="Arial" w:eastAsia="Arial" w:hAnsi="Arial"/>
                <w:sz w:val="16"/>
                <w:szCs w:val="16"/>
                <w:color w:val="auto"/>
              </w:rPr>
              <w:t>Valencian Community</w:t>
            </w:r>
          </w:p>
        </w:tc>
        <w:tc>
          <w:tcPr>
            <w:tcW w:w="940" w:type="dxa"/>
            <w:vAlign w:val="bottom"/>
            <w:tcBorders>
              <w:bottom w:val="single" w:sz="8" w:color="10157E"/>
            </w:tcBorders>
            <w:gridSpan w:val="2"/>
          </w:tcPr>
          <w:p>
            <w:pPr>
              <w:jc w:val="center"/>
              <w:spacing w:after="0" w:line="179" w:lineRule="exact"/>
              <w:rPr>
                <w:sz w:val="20"/>
                <w:szCs w:val="20"/>
                <w:color w:val="auto"/>
              </w:rPr>
            </w:pPr>
            <w:r>
              <w:rPr>
                <w:rFonts w:ascii="Arial" w:cs="Arial" w:eastAsia="Arial" w:hAnsi="Arial"/>
                <w:sz w:val="16"/>
                <w:szCs w:val="16"/>
                <w:color w:val="auto"/>
                <w:w w:val="83"/>
              </w:rPr>
              <w:t>20.0%</w:t>
            </w:r>
          </w:p>
        </w:tc>
        <w:tc>
          <w:tcPr>
            <w:tcW w:w="1060" w:type="dxa"/>
            <w:vAlign w:val="bottom"/>
            <w:tcBorders>
              <w:bottom w:val="single" w:sz="8" w:color="10157E"/>
            </w:tcBorders>
          </w:tcPr>
          <w:p>
            <w:pPr>
              <w:spacing w:after="0"/>
              <w:rPr>
                <w:sz w:val="17"/>
                <w:szCs w:val="17"/>
                <w:color w:val="auto"/>
              </w:rPr>
            </w:pPr>
          </w:p>
        </w:tc>
        <w:tc>
          <w:tcPr>
            <w:tcW w:w="760" w:type="dxa"/>
            <w:vAlign w:val="bottom"/>
            <w:tcBorders>
              <w:bottom w:val="single" w:sz="8" w:color="10157E"/>
            </w:tcBorders>
          </w:tcPr>
          <w:p>
            <w:pPr>
              <w:spacing w:after="0"/>
              <w:rPr>
                <w:sz w:val="17"/>
                <w:szCs w:val="17"/>
                <w:color w:val="auto"/>
              </w:rPr>
            </w:pPr>
          </w:p>
        </w:tc>
        <w:tc>
          <w:tcPr>
            <w:tcW w:w="80" w:type="dxa"/>
            <w:vAlign w:val="bottom"/>
            <w:tcBorders>
              <w:bottom w:val="single" w:sz="8" w:color="10157E"/>
            </w:tcBorders>
          </w:tcPr>
          <w:p>
            <w:pPr>
              <w:spacing w:after="0"/>
              <w:rPr>
                <w:sz w:val="17"/>
                <w:szCs w:val="17"/>
                <w:color w:val="auto"/>
              </w:rPr>
            </w:pPr>
          </w:p>
        </w:tc>
        <w:tc>
          <w:tcPr>
            <w:tcW w:w="2820" w:type="dxa"/>
            <w:vAlign w:val="bottom"/>
            <w:tcBorders>
              <w:bottom w:val="single" w:sz="8" w:color="10157E"/>
            </w:tcBorders>
          </w:tcPr>
          <w:p>
            <w:pPr>
              <w:ind w:left="60"/>
              <w:spacing w:after="0" w:line="179" w:lineRule="exact"/>
              <w:rPr>
                <w:sz w:val="20"/>
                <w:szCs w:val="20"/>
                <w:color w:val="auto"/>
              </w:rPr>
            </w:pPr>
            <w:r>
              <w:rPr>
                <w:rFonts w:ascii="Arial" w:cs="Arial" w:eastAsia="Arial" w:hAnsi="Arial"/>
                <w:sz w:val="16"/>
                <w:szCs w:val="16"/>
                <w:color w:val="auto"/>
              </w:rPr>
              <w:t>Sanz et al. (</w:t>
            </w:r>
            <w:r>
              <w:rPr>
                <w:rFonts w:ascii="Arial" w:cs="Arial" w:eastAsia="Arial" w:hAnsi="Arial"/>
                <w:sz w:val="16"/>
                <w:szCs w:val="16"/>
                <w:color w:val="000080"/>
              </w:rPr>
              <w:t>2010</w:t>
            </w: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33"/>
        </w:trPr>
        <w:tc>
          <w:tcPr>
            <w:tcW w:w="2280" w:type="dxa"/>
            <w:vAlign w:val="bottom"/>
          </w:tcPr>
          <w:p>
            <w:pPr>
              <w:spacing w:after="0" w:line="233" w:lineRule="exact"/>
              <w:rPr>
                <w:sz w:val="20"/>
                <w:szCs w:val="20"/>
                <w:color w:val="auto"/>
              </w:rPr>
            </w:pPr>
            <w:r>
              <w:rPr>
                <w:rFonts w:ascii="Arial" w:cs="Arial" w:eastAsia="Arial" w:hAnsi="Arial"/>
                <w:sz w:val="21"/>
                <w:szCs w:val="21"/>
                <w:color w:val="auto"/>
                <w:vertAlign w:val="superscript"/>
              </w:rPr>
              <w:t>a</w:t>
            </w:r>
            <w:r>
              <w:rPr>
                <w:rFonts w:ascii="Arial" w:cs="Arial" w:eastAsia="Arial" w:hAnsi="Arial"/>
                <w:sz w:val="16"/>
                <w:szCs w:val="16"/>
                <w:color w:val="auto"/>
              </w:rPr>
              <w:t>7.1% of undetermined alien.</w:t>
            </w:r>
          </w:p>
        </w:tc>
        <w:tc>
          <w:tcPr>
            <w:tcW w:w="120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76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820" w:type="dxa"/>
            <w:vAlign w:val="bottom"/>
          </w:tcPr>
          <w:p>
            <w:pPr>
              <w:spacing w:after="0"/>
              <w:rPr>
                <w:sz w:val="20"/>
                <w:szCs w:val="2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-157480</wp:posOffset>
                </wp:positionV>
                <wp:extent cx="1206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2.3999pt" to="0.3pt,-12.3999pt" o:allowincell="f" strokecolor="#10157E" strokeweight="0.5099pt"/>
            </w:pict>
          </mc:Fallback>
        </mc:AlternateContent>
        <mc:AlternateContent>
          <mc:Choice Requires="wps">
            <w:drawing>
              <wp:anchor simplePos="0" relativeHeight="251657728" behindDoc="1" locked="0" layoutInCell="0" allowOverlap="1">
                <wp:simplePos x="0" y="0"/>
                <wp:positionH relativeFrom="column">
                  <wp:posOffset>3016885</wp:posOffset>
                </wp:positionH>
                <wp:positionV relativeFrom="paragraph">
                  <wp:posOffset>-3815080</wp:posOffset>
                </wp:positionV>
                <wp:extent cx="127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55pt,-300.3999pt" to="238.55pt,-300.3999pt" o:allowincell="f" strokecolor="#10157E" strokeweight="0.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-3623945</wp:posOffset>
                </wp:positionV>
                <wp:extent cx="120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285.3499pt" to="0.3pt,-285.3499pt" o:allowincell="f" strokecolor="#10157E" strokeweight="0.51pt"/>
            </w:pict>
          </mc:Fallback>
        </mc:AlternateContent>
      </w:r>
    </w:p>
    <w:p>
      <w:pPr>
        <w:sectPr>
          <w:pgSz w:w="12180" w:h="15874" w:orient="portrait"/>
          <w:cols w:equalWidth="0" w:num="1">
            <w:col w:w="10280"/>
          </w:cols>
          <w:pgMar w:left="960" w:top="462" w:right="949" w:bottom="162" w:gutter="0" w:footer="0" w:header="0"/>
        </w:sectPr>
      </w:pPr>
    </w:p>
    <w:p>
      <w:pPr>
        <w:spacing w:after="0" w:line="200" w:lineRule="exact"/>
        <w:rPr>
          <w:sz w:val="20"/>
          <w:szCs w:val="20"/>
          <w:color w:val="auto"/>
        </w:rPr>
      </w:pPr>
    </w:p>
    <w:p>
      <w:pPr>
        <w:spacing w:after="0" w:line="214" w:lineRule="exact"/>
        <w:rPr>
          <w:sz w:val="20"/>
          <w:szCs w:val="20"/>
          <w:color w:val="auto"/>
        </w:rPr>
      </w:pPr>
    </w:p>
    <w:p>
      <w:pPr>
        <w:jc w:val="both"/>
        <w:spacing w:after="0" w:line="269" w:lineRule="auto"/>
        <w:rPr>
          <w:sz w:val="20"/>
          <w:szCs w:val="20"/>
          <w:color w:val="auto"/>
        </w:rPr>
      </w:pPr>
      <w:r>
        <w:rPr>
          <w:rFonts w:ascii="Arial" w:cs="Arial" w:eastAsia="Arial" w:hAnsi="Arial"/>
          <w:sz w:val="19"/>
          <w:szCs w:val="19"/>
          <w:color w:val="auto"/>
        </w:rPr>
        <w:t>from 5.2% in Greece to 59.7% in Rzeszow. Our results are similar, e.g. to those from Greece, Friuliu-Venezia (Italy) or, in Spain, Andalusia (Almeria, Western Andalusia), Aragon (Huesca) or Castile-Leon (Segovia).</w:t>
      </w:r>
    </w:p>
    <w:p>
      <w:pPr>
        <w:spacing w:after="0" w:line="2" w:lineRule="exact"/>
        <w:rPr>
          <w:sz w:val="20"/>
          <w:szCs w:val="20"/>
          <w:color w:val="auto"/>
        </w:rPr>
      </w:pPr>
    </w:p>
    <w:p>
      <w:pPr>
        <w:jc w:val="both"/>
        <w:ind w:firstLine="239"/>
        <w:spacing w:after="0" w:line="288" w:lineRule="auto"/>
        <w:rPr>
          <w:sz w:val="20"/>
          <w:szCs w:val="20"/>
          <w:color w:val="auto"/>
        </w:rPr>
      </w:pPr>
      <w:r>
        <w:rPr>
          <w:rFonts w:ascii="Arial" w:cs="Arial" w:eastAsia="Arial" w:hAnsi="Arial"/>
          <w:sz w:val="18"/>
          <w:szCs w:val="18"/>
          <w:color w:val="auto"/>
        </w:rPr>
        <w:t xml:space="preserve">Ruderal plants account for one third of the total flora, a lit-tle more than half partially ruderal and the rest strictly ruderal; this result is consistent with other authors who indicate that ruderal plants represent a large fraction of plant diversity (Bartomeus et al. </w:t>
      </w:r>
      <w:r>
        <w:rPr>
          <w:rFonts w:ascii="Arial" w:cs="Arial" w:eastAsia="Arial" w:hAnsi="Arial"/>
          <w:sz w:val="18"/>
          <w:szCs w:val="18"/>
          <w:color w:val="000080"/>
        </w:rPr>
        <w:t>2012</w:t>
      </w:r>
      <w:r>
        <w:rPr>
          <w:rFonts w:ascii="Arial" w:cs="Arial" w:eastAsia="Arial" w:hAnsi="Arial"/>
          <w:sz w:val="18"/>
          <w:szCs w:val="18"/>
          <w:color w:val="auto"/>
        </w:rPr>
        <w:t xml:space="preserve">; Huseyinoglu and Yalcin </w:t>
      </w:r>
      <w:r>
        <w:rPr>
          <w:rFonts w:ascii="Arial" w:cs="Arial" w:eastAsia="Arial" w:hAnsi="Arial"/>
          <w:sz w:val="18"/>
          <w:szCs w:val="18"/>
          <w:color w:val="000080"/>
        </w:rPr>
        <w:t>2017</w:t>
      </w:r>
      <w:r>
        <w:rPr>
          <w:rFonts w:ascii="Arial" w:cs="Arial" w:eastAsia="Arial" w:hAnsi="Arial"/>
          <w:sz w:val="18"/>
          <w:szCs w:val="18"/>
          <w:color w:val="auto"/>
        </w:rPr>
        <w:t>).</w:t>
      </w:r>
    </w:p>
    <w:p>
      <w:pPr>
        <w:spacing w:after="0" w:line="20" w:lineRule="exact"/>
        <w:rPr>
          <w:sz w:val="20"/>
          <w:szCs w:val="20"/>
          <w:color w:val="auto"/>
        </w:rPr>
      </w:pPr>
      <w:r>
        <w:rPr>
          <w:sz w:val="20"/>
          <w:szCs w:val="20"/>
          <w:color w:val="auto"/>
        </w:rPr>
        <w:br w:type="column"/>
      </w:r>
    </w:p>
    <w:p>
      <w:pPr>
        <w:spacing w:after="0" w:line="394" w:lineRule="exact"/>
        <w:rPr>
          <w:sz w:val="20"/>
          <w:szCs w:val="20"/>
          <w:color w:val="auto"/>
        </w:rPr>
      </w:pPr>
    </w:p>
    <w:p>
      <w:pPr>
        <w:jc w:val="both"/>
        <w:ind w:firstLine="240"/>
        <w:spacing w:after="0" w:line="269" w:lineRule="auto"/>
        <w:rPr>
          <w:sz w:val="20"/>
          <w:szCs w:val="20"/>
          <w:color w:val="auto"/>
        </w:rPr>
      </w:pPr>
      <w:r>
        <w:rPr>
          <w:rFonts w:ascii="Arial" w:cs="Arial" w:eastAsia="Arial" w:hAnsi="Arial"/>
          <w:sz w:val="19"/>
          <w:szCs w:val="19"/>
          <w:color w:val="auto"/>
        </w:rPr>
        <w:t>Increased disturbance of the environment leads to increased number of ruderal and invasive plants, and also cli-mate change favours them; Biondi et al. (</w:t>
      </w:r>
      <w:r>
        <w:rPr>
          <w:rFonts w:ascii="Arial" w:cs="Arial" w:eastAsia="Arial" w:hAnsi="Arial"/>
          <w:sz w:val="19"/>
          <w:szCs w:val="19"/>
          <w:color w:val="000080"/>
        </w:rPr>
        <w:t>2012</w:t>
      </w:r>
      <w:r>
        <w:rPr>
          <w:rFonts w:ascii="Arial" w:cs="Arial" w:eastAsia="Arial" w:hAnsi="Arial"/>
          <w:sz w:val="19"/>
          <w:szCs w:val="19"/>
          <w:color w:val="auto"/>
        </w:rPr>
        <w:t>) detect in Italy an increment in the populations of nitrophilous plants related to the increase in average annual temperature, and Pysek and Mandak (</w:t>
      </w:r>
      <w:r>
        <w:rPr>
          <w:rFonts w:ascii="Arial" w:cs="Arial" w:eastAsia="Arial" w:hAnsi="Arial"/>
          <w:sz w:val="19"/>
          <w:szCs w:val="19"/>
          <w:color w:val="000080"/>
        </w:rPr>
        <w:t>1997</w:t>
      </w:r>
      <w:r>
        <w:rPr>
          <w:rFonts w:ascii="Arial" w:cs="Arial" w:eastAsia="Arial" w:hAnsi="Arial"/>
          <w:sz w:val="19"/>
          <w:szCs w:val="19"/>
          <w:color w:val="auto"/>
        </w:rPr>
        <w:t>) an increase of 26.3% in alien spe-cies in the Czech Republic between 1982 and 1995, due to increased tourism, higher number of garden plants, and a building boom.</w:t>
      </w:r>
    </w:p>
    <w:p>
      <w:pPr>
        <w:sectPr>
          <w:pgSz w:w="12180" w:h="15874" w:orient="portrait"/>
          <w:cols w:equalWidth="0" w:num="2">
            <w:col w:w="5020" w:space="240"/>
            <w:col w:w="5020"/>
          </w:cols>
          <w:pgMar w:left="960" w:top="462" w:right="949" w:bottom="162" w:gutter="0" w:footer="0" w:header="0"/>
          <w:type w:val="continuous"/>
        </w:sectPr>
      </w:pPr>
    </w:p>
    <w:bookmarkStart w:id="5" w:name="page6"/>
    <w:bookmarkEnd w:id="5"/>
    <w:p>
      <w:pPr>
        <w:ind w:left="700"/>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817245</wp:posOffset>
            </wp:positionH>
            <wp:positionV relativeFrom="page">
              <wp:posOffset>311150</wp:posOffset>
            </wp:positionV>
            <wp:extent cx="165100" cy="1651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pic:spPr>
                </pic:pic>
              </a:graphicData>
            </a:graphic>
          </wp:anchor>
        </w:drawing>
        <w:t xml:space="preserve"> </w:t>
      </w:r>
    </w:p>
    <w:p>
      <w:pPr>
        <w:spacing w:after="0" w:line="198" w:lineRule="auto"/>
        <w:rPr>
          <w:sz w:val="20"/>
          <w:szCs w:val="20"/>
          <w:color w:val="auto"/>
        </w:rPr>
      </w:pPr>
      <w:r>
        <w:rPr>
          <w:rFonts w:ascii="Arial" w:cs="Arial" w:eastAsia="Arial" w:hAnsi="Arial"/>
          <w:sz w:val="15"/>
          <w:szCs w:val="15"/>
          <w:color w:val="auto"/>
        </w:rPr>
        <w:t xml:space="preserve">478  </w:t>
      </w:r>
      <w:r>
        <w:rPr>
          <w:sz w:val="1"/>
          <w:szCs w:val="1"/>
          <w:color w:val="auto"/>
        </w:rPr>
        <w:drawing>
          <wp:inline distT="0" distB="0" distL="0" distR="0">
            <wp:extent cx="100330" cy="533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extLst>
                        <a:ext uri="{28A0092B-C50C-407E-A947-70E740481C1C}"/>
                      </a:extLst>
                    </a:blip>
                    <a:srcRect/>
                    <a:stretch>
                      <a:fillRect/>
                    </a:stretch>
                  </pic:blipFill>
                  <pic:spPr bwMode="auto">
                    <a:xfrm>
                      <a:off x="0" y="0"/>
                      <a:ext cx="100330" cy="53340"/>
                    </a:xfrm>
                    <a:prstGeom prst="rect">
                      <a:avLst/>
                    </a:prstGeom>
                    <a:noFill/>
                    <a:ln>
                      <a:noFill/>
                    </a:ln>
                  </pic:spPr>
                </pic:pic>
              </a:graphicData>
            </a:graphic>
          </wp:inline>
        </w:drawing>
      </w:r>
      <w:r>
        <w:rPr>
          <w:rFonts w:ascii="Arial" w:cs="Arial" w:eastAsia="Arial" w:hAnsi="Arial"/>
          <w:sz w:val="15"/>
          <w:szCs w:val="15"/>
          <w:color w:val="auto"/>
        </w:rPr>
        <w:t xml:space="preserve">   A. ENRIQUEZ-DE-SALAMANCA</w:t>
      </w:r>
    </w:p>
    <w:p>
      <w:pPr>
        <w:spacing w:after="0" w:line="332" w:lineRule="exact"/>
        <w:rPr>
          <w:sz w:val="20"/>
          <w:szCs w:val="20"/>
          <w:color w:val="auto"/>
        </w:rPr>
      </w:pPr>
    </w:p>
    <w:p>
      <w:pPr>
        <w:jc w:val="both"/>
        <w:ind w:firstLine="239"/>
        <w:spacing w:after="0" w:line="281" w:lineRule="auto"/>
        <w:rPr>
          <w:sz w:val="20"/>
          <w:szCs w:val="20"/>
          <w:color w:val="auto"/>
        </w:rPr>
      </w:pPr>
      <w:r>
        <w:rPr>
          <w:rFonts w:ascii="Arial" w:cs="Arial" w:eastAsia="Arial" w:hAnsi="Arial"/>
          <w:sz w:val="18"/>
          <w:szCs w:val="18"/>
          <w:color w:val="auto"/>
        </w:rPr>
        <w:t>In our study area, ruderal plants associated with livestock stand out, which is logical in a territory with grazing activity during the last ten centuries. The second most important group is roadside ruderals, currently the main source of entry of new species; more than a dozen species have appeared in recent decades in roadsides. Also, we detect the greatest cor-relation between these two groups.</w:t>
      </w:r>
    </w:p>
    <w:p>
      <w:pPr>
        <w:spacing w:after="0" w:line="5" w:lineRule="exact"/>
        <w:rPr>
          <w:sz w:val="20"/>
          <w:szCs w:val="20"/>
          <w:color w:val="auto"/>
        </w:rPr>
      </w:pPr>
    </w:p>
    <w:p>
      <w:pPr>
        <w:jc w:val="both"/>
        <w:ind w:firstLine="239"/>
        <w:spacing w:after="0" w:line="282" w:lineRule="auto"/>
        <w:rPr>
          <w:sz w:val="20"/>
          <w:szCs w:val="20"/>
          <w:color w:val="auto"/>
        </w:rPr>
      </w:pPr>
      <w:r>
        <w:rPr>
          <w:rFonts w:ascii="Arial" w:cs="Arial" w:eastAsia="Arial" w:hAnsi="Arial"/>
          <w:sz w:val="18"/>
          <w:szCs w:val="18"/>
          <w:color w:val="auto"/>
        </w:rPr>
        <w:t xml:space="preserve">Roadways are important entry points for non-native spe-cies in natural habitats (Dostalek et al. </w:t>
      </w:r>
      <w:r>
        <w:rPr>
          <w:rFonts w:ascii="Arial" w:cs="Arial" w:eastAsia="Arial" w:hAnsi="Arial"/>
          <w:sz w:val="18"/>
          <w:szCs w:val="18"/>
          <w:color w:val="000080"/>
        </w:rPr>
        <w:t>2016</w:t>
      </w:r>
      <w:r>
        <w:rPr>
          <w:rFonts w:ascii="Arial" w:cs="Arial" w:eastAsia="Arial" w:hAnsi="Arial"/>
          <w:sz w:val="18"/>
          <w:szCs w:val="18"/>
          <w:color w:val="auto"/>
        </w:rPr>
        <w:t xml:space="preserve">), especially in mountainous areas (Pollnac et al </w:t>
      </w:r>
      <w:r>
        <w:rPr>
          <w:rFonts w:ascii="Arial" w:cs="Arial" w:eastAsia="Arial" w:hAnsi="Arial"/>
          <w:sz w:val="18"/>
          <w:szCs w:val="18"/>
          <w:color w:val="000080"/>
        </w:rPr>
        <w:t>2012</w:t>
      </w:r>
      <w:r>
        <w:rPr>
          <w:rFonts w:ascii="Arial" w:cs="Arial" w:eastAsia="Arial" w:hAnsi="Arial"/>
          <w:sz w:val="18"/>
          <w:szCs w:val="18"/>
          <w:color w:val="auto"/>
        </w:rPr>
        <w:t xml:space="preserve">), and similarly for ruderal species. This colonization is so important that road-less areas are significant refuges for native species (Gelbard and Harrison </w:t>
      </w:r>
      <w:r>
        <w:rPr>
          <w:rFonts w:ascii="Arial" w:cs="Arial" w:eastAsia="Arial" w:hAnsi="Arial"/>
          <w:sz w:val="18"/>
          <w:szCs w:val="18"/>
          <w:color w:val="000080"/>
        </w:rPr>
        <w:t>2003</w:t>
      </w:r>
      <w:r>
        <w:rPr>
          <w:rFonts w:ascii="Arial" w:cs="Arial" w:eastAsia="Arial" w:hAnsi="Arial"/>
          <w:sz w:val="18"/>
          <w:szCs w:val="18"/>
          <w:color w:val="auto"/>
        </w:rPr>
        <w:t xml:space="preserve">). Vegetal seeds and propagules of vegeta-tive reproduction are implanted at the roadsides, beginning strong competition with local plants (Frenkel </w:t>
      </w:r>
      <w:r>
        <w:rPr>
          <w:rFonts w:ascii="Arial" w:cs="Arial" w:eastAsia="Arial" w:hAnsi="Arial"/>
          <w:sz w:val="18"/>
          <w:szCs w:val="18"/>
          <w:color w:val="000080"/>
        </w:rPr>
        <w:t>1970</w:t>
      </w:r>
      <w:r>
        <w:rPr>
          <w:rFonts w:ascii="Arial" w:cs="Arial" w:eastAsia="Arial" w:hAnsi="Arial"/>
          <w:sz w:val="18"/>
          <w:szCs w:val="18"/>
          <w:color w:val="auto"/>
        </w:rPr>
        <w:t xml:space="preserve">); if they thrive, they will expand into the adjacent vegetation (Harrison et al. </w:t>
      </w:r>
      <w:r>
        <w:rPr>
          <w:rFonts w:ascii="Arial" w:cs="Arial" w:eastAsia="Arial" w:hAnsi="Arial"/>
          <w:sz w:val="18"/>
          <w:szCs w:val="18"/>
          <w:color w:val="000080"/>
        </w:rPr>
        <w:t>2002</w:t>
      </w:r>
      <w:r>
        <w:rPr>
          <w:rFonts w:ascii="Arial" w:cs="Arial" w:eastAsia="Arial" w:hAnsi="Arial"/>
          <w:sz w:val="18"/>
          <w:szCs w:val="18"/>
          <w:color w:val="auto"/>
        </w:rPr>
        <w:t xml:space="preserve">), with their frequency decreasing with increasing distance from the road (Amor and Stevens </w:t>
      </w:r>
      <w:r>
        <w:rPr>
          <w:rFonts w:ascii="Arial" w:cs="Arial" w:eastAsia="Arial" w:hAnsi="Arial"/>
          <w:sz w:val="18"/>
          <w:szCs w:val="18"/>
          <w:color w:val="000080"/>
        </w:rPr>
        <w:t>1976</w:t>
      </w:r>
      <w:r>
        <w:rPr>
          <w:rFonts w:ascii="Arial" w:cs="Arial" w:eastAsia="Arial" w:hAnsi="Arial"/>
          <w:sz w:val="18"/>
          <w:szCs w:val="18"/>
          <w:color w:val="auto"/>
        </w:rPr>
        <w:t xml:space="preserve">; Tyser and Worley </w:t>
      </w:r>
      <w:r>
        <w:rPr>
          <w:rFonts w:ascii="Arial" w:cs="Arial" w:eastAsia="Arial" w:hAnsi="Arial"/>
          <w:sz w:val="18"/>
          <w:szCs w:val="18"/>
          <w:color w:val="000080"/>
        </w:rPr>
        <w:t>1992</w:t>
      </w:r>
      <w:r>
        <w:rPr>
          <w:rFonts w:ascii="Arial" w:cs="Arial" w:eastAsia="Arial" w:hAnsi="Arial"/>
          <w:sz w:val="18"/>
          <w:szCs w:val="18"/>
          <w:color w:val="auto"/>
        </w:rPr>
        <w:t>). Processes that favour plant entrance are road construction (which involves earthworks) and vehicle circulation during the operation (which transport seeds and propagules on the wheels). Lonsdale and Lane (</w:t>
      </w:r>
      <w:r>
        <w:rPr>
          <w:rFonts w:ascii="Arial" w:cs="Arial" w:eastAsia="Arial" w:hAnsi="Arial"/>
          <w:sz w:val="18"/>
          <w:szCs w:val="18"/>
          <w:color w:val="000080"/>
        </w:rPr>
        <w:t>1994</w:t>
      </w:r>
      <w:r>
        <w:rPr>
          <w:rFonts w:ascii="Arial" w:cs="Arial" w:eastAsia="Arial" w:hAnsi="Arial"/>
          <w:sz w:val="18"/>
          <w:szCs w:val="18"/>
          <w:color w:val="auto"/>
        </w:rPr>
        <w:t>) found cars that carried up to 789 seeds and 15 spe-cies, concluding that the movement of seeds by tourist cars may be partly responsible for weed infestations.</w:t>
      </w:r>
    </w:p>
    <w:p>
      <w:pPr>
        <w:spacing w:after="0" w:line="3" w:lineRule="exact"/>
        <w:rPr>
          <w:sz w:val="20"/>
          <w:szCs w:val="20"/>
          <w:color w:val="auto"/>
        </w:rPr>
      </w:pPr>
    </w:p>
    <w:p>
      <w:pPr>
        <w:jc w:val="both"/>
        <w:ind w:firstLine="239"/>
        <w:spacing w:after="0" w:line="266" w:lineRule="auto"/>
        <w:rPr>
          <w:sz w:val="20"/>
          <w:szCs w:val="20"/>
          <w:color w:val="auto"/>
        </w:rPr>
      </w:pPr>
      <w:r>
        <w:rPr>
          <w:rFonts w:ascii="Arial" w:cs="Arial" w:eastAsia="Arial" w:hAnsi="Arial"/>
          <w:sz w:val="19"/>
          <w:szCs w:val="19"/>
          <w:color w:val="auto"/>
        </w:rPr>
        <w:t>Roadsides are currently the main entry points for new species in this area; livestock and agriculture have decreased, while the number of tourists increases, most of whom arrive by car. Some plants have colonized roadsides in this area recently, being very rare; in the future they could expand or disappear (e.g. Melilotus albus Medik. and M. officinalis (L.) Pall.). Also, there are plants in nearby roadsides that should colonize the area in the short or medium term (e.g. Fumaria officinalis L. or Cymbalaria muralis G. Gaertn., B. Mey &amp; Schreb.).</w:t>
      </w:r>
    </w:p>
    <w:p>
      <w:pPr>
        <w:spacing w:after="0" w:line="12" w:lineRule="exact"/>
        <w:rPr>
          <w:sz w:val="20"/>
          <w:szCs w:val="20"/>
          <w:color w:val="auto"/>
        </w:rPr>
      </w:pPr>
    </w:p>
    <w:p>
      <w:pPr>
        <w:jc w:val="both"/>
        <w:ind w:firstLine="239"/>
        <w:spacing w:after="0" w:line="266" w:lineRule="auto"/>
        <w:rPr>
          <w:sz w:val="20"/>
          <w:szCs w:val="20"/>
          <w:color w:val="auto"/>
        </w:rPr>
      </w:pPr>
      <w:r>
        <w:rPr>
          <w:rFonts w:ascii="Arial" w:cs="Arial" w:eastAsia="Arial" w:hAnsi="Arial"/>
          <w:sz w:val="19"/>
          <w:szCs w:val="19"/>
          <w:color w:val="auto"/>
        </w:rPr>
        <w:t>Forest tracks also have facilitated the entry and expansion of ruderal plants, rare in non-ruderal communities (e.g. Santolina rosmarinifolia L.). Recreational trails (especially in the beech forest) are another way of entry and dispersion of ruderal plants, a process also detected by Potito and Beatty (</w:t>
      </w:r>
      <w:r>
        <w:rPr>
          <w:rFonts w:ascii="Arial" w:cs="Arial" w:eastAsia="Arial" w:hAnsi="Arial"/>
          <w:sz w:val="19"/>
          <w:szCs w:val="19"/>
          <w:color w:val="000080"/>
        </w:rPr>
        <w:t>2005</w:t>
      </w:r>
      <w:r>
        <w:rPr>
          <w:rFonts w:ascii="Arial" w:cs="Arial" w:eastAsia="Arial" w:hAnsi="Arial"/>
          <w:sz w:val="19"/>
          <w:szCs w:val="19"/>
          <w:color w:val="auto"/>
        </w:rPr>
        <w:t>) in Colorado (US).</w:t>
      </w:r>
    </w:p>
    <w:p>
      <w:pPr>
        <w:spacing w:after="0" w:line="5" w:lineRule="exact"/>
        <w:rPr>
          <w:sz w:val="20"/>
          <w:szCs w:val="20"/>
          <w:color w:val="auto"/>
        </w:rPr>
      </w:pPr>
    </w:p>
    <w:p>
      <w:pPr>
        <w:jc w:val="both"/>
        <w:ind w:firstLine="239"/>
        <w:spacing w:after="0" w:line="283" w:lineRule="auto"/>
        <w:rPr>
          <w:sz w:val="20"/>
          <w:szCs w:val="20"/>
          <w:color w:val="auto"/>
        </w:rPr>
      </w:pPr>
      <w:r>
        <w:rPr>
          <w:rFonts w:ascii="Arial" w:cs="Arial" w:eastAsia="Arial" w:hAnsi="Arial"/>
          <w:sz w:val="18"/>
          <w:szCs w:val="18"/>
          <w:color w:val="auto"/>
        </w:rPr>
        <w:t>Segetal ruderals have a lower weight due to a shorter agricultural activity, developed mainly between the 18th and 20th centuries, with strong oscillations. The abandonment of cereal crops in the 1960s, and the recolonization by scrub-lands (mainly Adenocarpus complicatus (L.) J. Gay, Erica arborea L. and Calluna vulgaris (L.) Hull), had led to a gradual rarefaction of segetal plants. Martini and Poldini (</w:t>
      </w:r>
      <w:r>
        <w:rPr>
          <w:rFonts w:ascii="Arial" w:cs="Arial" w:eastAsia="Arial" w:hAnsi="Arial"/>
          <w:sz w:val="18"/>
          <w:szCs w:val="18"/>
          <w:color w:val="000080"/>
        </w:rPr>
        <w:t>1995</w:t>
      </w:r>
      <w:r>
        <w:rPr>
          <w:rFonts w:ascii="Arial" w:cs="Arial" w:eastAsia="Arial" w:hAnsi="Arial"/>
          <w:sz w:val="18"/>
          <w:szCs w:val="18"/>
          <w:color w:val="auto"/>
        </w:rPr>
        <w:t>) detect a rarefaction or disappearance of archaeophytes belonging to Secalinetea since 1945 in NE Italy, due to changes in cultivation form, compared with an increase of New World plants. Many segetal ruderals associated with cer-eal crops are therophytes, with lower persistence than peren-nial plants, which would explain their decrease due to competition.</w:t>
      </w:r>
    </w:p>
    <w:p>
      <w:pPr>
        <w:spacing w:after="0" w:line="234" w:lineRule="exact"/>
        <w:rPr>
          <w:sz w:val="20"/>
          <w:szCs w:val="20"/>
          <w:color w:val="auto"/>
        </w:rPr>
      </w:pPr>
    </w:p>
    <w:p>
      <w:pPr>
        <w:jc w:val="both"/>
        <w:ind w:firstLine="239"/>
        <w:spacing w:after="0" w:line="285" w:lineRule="auto"/>
        <w:rPr>
          <w:sz w:val="20"/>
          <w:szCs w:val="20"/>
          <w:color w:val="auto"/>
        </w:rPr>
      </w:pPr>
      <w:r>
        <w:rPr>
          <w:rFonts w:ascii="Arial" w:cs="Arial" w:eastAsia="Arial" w:hAnsi="Arial"/>
          <w:sz w:val="18"/>
          <w:szCs w:val="18"/>
          <w:color w:val="auto"/>
        </w:rPr>
        <w:t>Ditch ruderals, very scarce, depend on the water of an irri-gation ditch and a channel of an old flour mill, both aban-doned today; they have not capacity to expand outside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7"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those areas, and surely disappear if they stopped carry-ing water.</w:t>
      </w:r>
    </w:p>
    <w:p>
      <w:pPr>
        <w:spacing w:after="0" w:line="371" w:lineRule="exact"/>
        <w:rPr>
          <w:sz w:val="20"/>
          <w:szCs w:val="20"/>
          <w:color w:val="auto"/>
        </w:rPr>
      </w:pPr>
    </w:p>
    <w:p>
      <w:pPr>
        <w:spacing w:after="0"/>
        <w:rPr>
          <w:sz w:val="20"/>
          <w:szCs w:val="20"/>
          <w:color w:val="auto"/>
        </w:rPr>
      </w:pPr>
      <w:r>
        <w:rPr>
          <w:rFonts w:ascii="Arial" w:cs="Arial" w:eastAsia="Arial" w:hAnsi="Arial"/>
          <w:sz w:val="21"/>
          <w:szCs w:val="21"/>
          <w:color w:val="10157E"/>
        </w:rPr>
        <w:t>Conclusions</w:t>
      </w:r>
    </w:p>
    <w:p>
      <w:pPr>
        <w:spacing w:after="0" w:line="156" w:lineRule="exact"/>
        <w:rPr>
          <w:sz w:val="20"/>
          <w:szCs w:val="20"/>
          <w:color w:val="auto"/>
        </w:rPr>
      </w:pPr>
    </w:p>
    <w:p>
      <w:pPr>
        <w:jc w:val="both"/>
        <w:spacing w:after="0" w:line="271" w:lineRule="auto"/>
        <w:rPr>
          <w:sz w:val="20"/>
          <w:szCs w:val="20"/>
          <w:color w:val="auto"/>
        </w:rPr>
      </w:pPr>
      <w:r>
        <w:rPr>
          <w:rFonts w:ascii="Arial" w:cs="Arial" w:eastAsia="Arial" w:hAnsi="Arial"/>
          <w:sz w:val="19"/>
          <w:szCs w:val="19"/>
          <w:color w:val="auto"/>
        </w:rPr>
        <w:t>Analysing the flora of the study area we have identified a 6.2% of alien species, 14.5% of plants growing only in ruderal habitats, and 18.5% growing in ruderal and non-ruderal habitats. That implies a minimum of 20.7% of the flora favoured by human action (alien and strict ruderal), which may increase to 39.2% (including plants from ruderal and non-ruderal habitats). These results reveal the strong human influence in the flora even in territories without high anthropic pressure; certainly the studied area is mountainous and with a late human colonization, so the presence of syn-anthropic species must be lower than in more human-ized areas.</w:t>
      </w:r>
    </w:p>
    <w:p>
      <w:pPr>
        <w:spacing w:after="0" w:line="4" w:lineRule="exact"/>
        <w:rPr>
          <w:sz w:val="20"/>
          <w:szCs w:val="20"/>
          <w:color w:val="auto"/>
        </w:rPr>
      </w:pPr>
    </w:p>
    <w:p>
      <w:pPr>
        <w:jc w:val="both"/>
        <w:ind w:firstLine="240"/>
        <w:spacing w:after="0" w:line="288" w:lineRule="auto"/>
        <w:rPr>
          <w:sz w:val="20"/>
          <w:szCs w:val="20"/>
          <w:color w:val="auto"/>
        </w:rPr>
      </w:pPr>
      <w:r>
        <w:rPr>
          <w:rFonts w:ascii="Arial" w:cs="Arial" w:eastAsia="Arial" w:hAnsi="Arial"/>
          <w:sz w:val="18"/>
          <w:szCs w:val="18"/>
          <w:color w:val="auto"/>
        </w:rPr>
        <w:t>The entrance of ruderal and alien plants continues cur-rently, especially through roadsides, as evidenced by the presence of colonizing plants entered in recent years. This colonization will probably increase in the future due to growing tourism, and also to climate change, which may influence the patterns of colonization and invasion of ruderal and alien plants, and the response of the native flora.</w:t>
      </w:r>
    </w:p>
    <w:p>
      <w:pPr>
        <w:spacing w:after="0" w:line="356" w:lineRule="exact"/>
        <w:rPr>
          <w:sz w:val="20"/>
          <w:szCs w:val="20"/>
          <w:color w:val="auto"/>
        </w:rPr>
      </w:pPr>
    </w:p>
    <w:p>
      <w:pPr>
        <w:spacing w:after="0"/>
        <w:rPr>
          <w:sz w:val="20"/>
          <w:szCs w:val="20"/>
          <w:color w:val="auto"/>
        </w:rPr>
      </w:pPr>
      <w:r>
        <w:rPr>
          <w:rFonts w:ascii="Arial" w:cs="Arial" w:eastAsia="Arial" w:hAnsi="Arial"/>
          <w:sz w:val="21"/>
          <w:szCs w:val="21"/>
          <w:color w:val="10157E"/>
        </w:rPr>
        <w:t>Disclosure statement</w:t>
      </w:r>
    </w:p>
    <w:p>
      <w:pPr>
        <w:spacing w:after="0" w:line="147" w:lineRule="exact"/>
        <w:rPr>
          <w:sz w:val="20"/>
          <w:szCs w:val="20"/>
          <w:color w:val="auto"/>
        </w:rPr>
      </w:pPr>
    </w:p>
    <w:p>
      <w:pPr>
        <w:spacing w:after="0"/>
        <w:rPr>
          <w:sz w:val="20"/>
          <w:szCs w:val="20"/>
          <w:color w:val="auto"/>
        </w:rPr>
      </w:pPr>
      <w:r>
        <w:rPr>
          <w:rFonts w:ascii="Arial" w:cs="Arial" w:eastAsia="Arial" w:hAnsi="Arial"/>
          <w:sz w:val="16"/>
          <w:szCs w:val="16"/>
          <w:color w:val="auto"/>
        </w:rPr>
        <w:t>No potential conflict of interest was reported by the author.</w:t>
      </w:r>
    </w:p>
    <w:p>
      <w:pPr>
        <w:spacing w:after="0" w:line="393" w:lineRule="exact"/>
        <w:rPr>
          <w:sz w:val="20"/>
          <w:szCs w:val="20"/>
          <w:color w:val="auto"/>
        </w:rPr>
      </w:pPr>
    </w:p>
    <w:p>
      <w:pPr>
        <w:spacing w:after="0"/>
        <w:rPr>
          <w:sz w:val="20"/>
          <w:szCs w:val="20"/>
          <w:color w:val="auto"/>
        </w:rPr>
      </w:pPr>
      <w:r>
        <w:rPr>
          <w:rFonts w:ascii="Arial" w:cs="Arial" w:eastAsia="Arial" w:hAnsi="Arial"/>
          <w:sz w:val="21"/>
          <w:szCs w:val="21"/>
          <w:color w:val="10157E"/>
        </w:rPr>
        <w:t>ORCID</w:t>
      </w:r>
    </w:p>
    <w:p>
      <w:pPr>
        <w:spacing w:after="0" w:line="209" w:lineRule="auto"/>
        <w:tabs>
          <w:tab w:leader="none" w:pos="680" w:val="left"/>
        </w:tabs>
        <w:rPr>
          <w:sz w:val="20"/>
          <w:szCs w:val="20"/>
          <w:color w:val="auto"/>
        </w:rPr>
      </w:pPr>
      <w:r>
        <w:rPr>
          <w:rFonts w:ascii="Arial" w:cs="Arial" w:eastAsia="Arial" w:hAnsi="Arial"/>
          <w:sz w:val="32"/>
          <w:szCs w:val="32"/>
          <w:color w:val="auto"/>
          <w:vertAlign w:val="superscript"/>
        </w:rPr>
        <w:t xml:space="preserve"> </w:t>
      </w:r>
      <w:r>
        <w:rPr>
          <w:sz w:val="20"/>
          <w:szCs w:val="20"/>
          <w:color w:val="auto"/>
        </w:rPr>
        <w:tab/>
      </w:r>
      <w:r>
        <w:rPr>
          <w:rFonts w:ascii="Arial" w:cs="Arial" w:eastAsia="Arial" w:hAnsi="Arial"/>
          <w:sz w:val="16"/>
          <w:szCs w:val="16"/>
          <w:color w:val="auto"/>
        </w:rPr>
        <w:t>ı</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1335405</wp:posOffset>
            </wp:positionH>
            <wp:positionV relativeFrom="paragraph">
              <wp:posOffset>-3810</wp:posOffset>
            </wp:positionV>
            <wp:extent cx="127000" cy="1270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ext uri="{28A0092B-C50C-407E-A947-70E740481C1C}"/>
                      </a:extLst>
                    </a:blip>
                    <a:srcRect/>
                    <a:stretch>
                      <a:fillRect/>
                    </a:stretch>
                  </pic:blipFill>
                  <pic:spPr bwMode="auto">
                    <a:xfrm>
                      <a:off x="0" y="0"/>
                      <a:ext cx="127000" cy="127000"/>
                    </a:xfrm>
                    <a:prstGeom prst="rect">
                      <a:avLst/>
                    </a:prstGeom>
                    <a:noFill/>
                  </pic:spPr>
                </pic:pic>
              </a:graphicData>
            </a:graphic>
          </wp:anchor>
        </w:drawing>
      </w:r>
    </w:p>
    <w:p>
      <w:pPr>
        <w:spacing w:after="0"/>
        <w:tabs>
          <w:tab w:leader="none" w:pos="2340" w:val="left"/>
        </w:tabs>
        <w:rPr>
          <w:sz w:val="20"/>
          <w:szCs w:val="20"/>
          <w:color w:val="auto"/>
        </w:rPr>
      </w:pPr>
      <w:r>
        <w:rPr>
          <w:rFonts w:ascii="Arial" w:cs="Arial" w:eastAsia="Arial" w:hAnsi="Arial"/>
          <w:sz w:val="16"/>
          <w:szCs w:val="16"/>
          <w:color w:val="auto"/>
        </w:rPr>
        <w:t>Alvaro Enr quez-de-Salamanca</w:t>
      </w:r>
      <w:r>
        <w:rPr>
          <w:sz w:val="20"/>
          <w:szCs w:val="20"/>
          <w:color w:val="auto"/>
        </w:rPr>
        <w:tab/>
      </w:r>
      <w:r>
        <w:rPr>
          <w:rFonts w:ascii="Arial" w:cs="Arial" w:eastAsia="Arial" w:hAnsi="Arial"/>
          <w:sz w:val="15"/>
          <w:szCs w:val="15"/>
          <w:color w:val="000080"/>
        </w:rPr>
        <w:t>http://orcid.org/0000-0002-8492-5216</w:t>
      </w:r>
    </w:p>
    <w:p>
      <w:pPr>
        <w:spacing w:after="0" w:line="391" w:lineRule="exact"/>
        <w:rPr>
          <w:sz w:val="20"/>
          <w:szCs w:val="20"/>
          <w:color w:val="auto"/>
        </w:rPr>
      </w:pPr>
    </w:p>
    <w:p>
      <w:pPr>
        <w:spacing w:after="0"/>
        <w:rPr>
          <w:sz w:val="20"/>
          <w:szCs w:val="20"/>
          <w:color w:val="auto"/>
        </w:rPr>
      </w:pPr>
      <w:r>
        <w:rPr>
          <w:rFonts w:ascii="Arial" w:cs="Arial" w:eastAsia="Arial" w:hAnsi="Arial"/>
          <w:sz w:val="21"/>
          <w:szCs w:val="21"/>
          <w:color w:val="10157E"/>
        </w:rPr>
        <w:t>References</w:t>
      </w:r>
    </w:p>
    <w:p>
      <w:pPr>
        <w:spacing w:after="0" w:line="148" w:lineRule="exact"/>
        <w:rPr>
          <w:sz w:val="20"/>
          <w:szCs w:val="20"/>
          <w:color w:val="auto"/>
        </w:rPr>
      </w:pPr>
    </w:p>
    <w:p>
      <w:pPr>
        <w:jc w:val="both"/>
        <w:ind w:left="200" w:hanging="200"/>
        <w:spacing w:after="0" w:line="277" w:lineRule="auto"/>
        <w:rPr>
          <w:sz w:val="20"/>
          <w:szCs w:val="20"/>
          <w:color w:val="auto"/>
        </w:rPr>
      </w:pPr>
      <w:r>
        <w:rPr>
          <w:rFonts w:ascii="Arial" w:cs="Arial" w:eastAsia="Arial" w:hAnsi="Arial"/>
          <w:sz w:val="16"/>
          <w:szCs w:val="16"/>
          <w:color w:val="auto"/>
        </w:rPr>
        <w:t xml:space="preserve">Acebes JR, Arco M, Garcıa A, Leon MC, Perez PL, Rodrıguez O, Wildpret W. </w:t>
      </w:r>
      <w:r>
        <w:rPr>
          <w:rFonts w:ascii="Arial" w:cs="Arial" w:eastAsia="Arial" w:hAnsi="Arial"/>
          <w:sz w:val="16"/>
          <w:szCs w:val="16"/>
          <w:color w:val="000080"/>
        </w:rPr>
        <w:t>2004</w:t>
      </w:r>
      <w:r>
        <w:rPr>
          <w:rFonts w:ascii="Arial" w:cs="Arial" w:eastAsia="Arial" w:hAnsi="Arial"/>
          <w:sz w:val="16"/>
          <w:szCs w:val="16"/>
          <w:color w:val="auto"/>
        </w:rPr>
        <w:t>. Pteridophyta &amp; Spermatophyta. In: Izquierdo I, Martın JL, Zurita N, Arechavaleta M, editors. Lista de especies silvestres de Canarias (hongos, plantas y animales terrestres). Santa Cruz de Tenerife: Gobierno de Canarias; p. 96–143.</w:t>
      </w:r>
    </w:p>
    <w:p>
      <w:pPr>
        <w:spacing w:after="0" w:line="1" w:lineRule="exact"/>
        <w:rPr>
          <w:sz w:val="20"/>
          <w:szCs w:val="20"/>
          <w:color w:val="auto"/>
        </w:rPr>
      </w:pPr>
    </w:p>
    <w:p>
      <w:pPr>
        <w:jc w:val="both"/>
        <w:ind w:left="200" w:hanging="200"/>
        <w:spacing w:after="0" w:line="288" w:lineRule="auto"/>
        <w:rPr>
          <w:sz w:val="20"/>
          <w:szCs w:val="20"/>
          <w:color w:val="auto"/>
        </w:rPr>
      </w:pPr>
      <w:r>
        <w:rPr>
          <w:rFonts w:ascii="Arial" w:cs="Arial" w:eastAsia="Arial" w:hAnsi="Arial"/>
          <w:sz w:val="15"/>
          <w:szCs w:val="15"/>
          <w:color w:val="auto"/>
        </w:rPr>
        <w:t xml:space="preserve">Allen HD. </w:t>
      </w:r>
      <w:r>
        <w:rPr>
          <w:rFonts w:ascii="Arial" w:cs="Arial" w:eastAsia="Arial" w:hAnsi="Arial"/>
          <w:sz w:val="15"/>
          <w:szCs w:val="15"/>
          <w:color w:val="000080"/>
        </w:rPr>
        <w:t>2003</w:t>
      </w:r>
      <w:r>
        <w:rPr>
          <w:rFonts w:ascii="Arial" w:cs="Arial" w:eastAsia="Arial" w:hAnsi="Arial"/>
          <w:sz w:val="15"/>
          <w:szCs w:val="15"/>
          <w:color w:val="auto"/>
        </w:rPr>
        <w:t>. Response of past and present Mediterranean ecosystems to environmental change. Prog Phys Geogr. 27(3):359–377.</w:t>
      </w:r>
    </w:p>
    <w:p>
      <w:pPr>
        <w:spacing w:after="0" w:line="1" w:lineRule="exact"/>
        <w:rPr>
          <w:sz w:val="20"/>
          <w:szCs w:val="20"/>
          <w:color w:val="auto"/>
        </w:rPr>
      </w:pPr>
    </w:p>
    <w:p>
      <w:pPr>
        <w:jc w:val="both"/>
        <w:ind w:left="200" w:hanging="200"/>
        <w:spacing w:after="0" w:line="274" w:lineRule="auto"/>
        <w:rPr>
          <w:sz w:val="20"/>
          <w:szCs w:val="20"/>
          <w:color w:val="auto"/>
        </w:rPr>
      </w:pPr>
      <w:r>
        <w:rPr>
          <w:rFonts w:ascii="Arial" w:cs="Arial" w:eastAsia="Arial" w:hAnsi="Arial"/>
          <w:sz w:val="16"/>
          <w:szCs w:val="16"/>
          <w:color w:val="auto"/>
        </w:rPr>
        <w:t xml:space="preserve">Allue M, Garcıa-Lopez JM, Ruiz J, Ruiz de la T, Martınez JM. </w:t>
      </w:r>
      <w:r>
        <w:rPr>
          <w:rFonts w:ascii="Arial" w:cs="Arial" w:eastAsia="Arial" w:hAnsi="Arial"/>
          <w:sz w:val="16"/>
          <w:szCs w:val="16"/>
          <w:color w:val="000080"/>
        </w:rPr>
        <w:t>1992</w:t>
      </w:r>
      <w:r>
        <w:rPr>
          <w:rFonts w:ascii="Arial" w:cs="Arial" w:eastAsia="Arial" w:hAnsi="Arial"/>
          <w:sz w:val="16"/>
          <w:szCs w:val="16"/>
          <w:color w:val="auto"/>
        </w:rPr>
        <w:t>. Notas sobre flora y vegetacion en el sector oriental del Sistema Central. Ecologıa. 6:51–65.</w:t>
      </w:r>
    </w:p>
    <w:p>
      <w:pPr>
        <w:spacing w:after="0" w:line="1" w:lineRule="exact"/>
        <w:rPr>
          <w:sz w:val="20"/>
          <w:szCs w:val="20"/>
          <w:color w:val="auto"/>
        </w:rPr>
      </w:pPr>
    </w:p>
    <w:p>
      <w:pPr>
        <w:jc w:val="both"/>
        <w:ind w:left="200" w:hanging="200"/>
        <w:spacing w:after="0" w:line="288" w:lineRule="auto"/>
        <w:rPr>
          <w:sz w:val="20"/>
          <w:szCs w:val="20"/>
          <w:color w:val="auto"/>
        </w:rPr>
      </w:pPr>
      <w:r>
        <w:rPr>
          <w:rFonts w:ascii="Arial" w:cs="Arial" w:eastAsia="Arial" w:hAnsi="Arial"/>
          <w:sz w:val="15"/>
          <w:szCs w:val="15"/>
          <w:color w:val="auto"/>
        </w:rPr>
        <w:t xml:space="preserve">Almeida JD. </w:t>
      </w:r>
      <w:r>
        <w:rPr>
          <w:rFonts w:ascii="Arial" w:cs="Arial" w:eastAsia="Arial" w:hAnsi="Arial"/>
          <w:sz w:val="15"/>
          <w:szCs w:val="15"/>
          <w:color w:val="000080"/>
        </w:rPr>
        <w:t>1987</w:t>
      </w:r>
      <w:r>
        <w:rPr>
          <w:rFonts w:ascii="Arial" w:cs="Arial" w:eastAsia="Arial" w:hAnsi="Arial"/>
          <w:sz w:val="15"/>
          <w:szCs w:val="15"/>
          <w:color w:val="auto"/>
        </w:rPr>
        <w:t>. As plantas exoticas da flora vascular de Andalucıa Occidental. Coimbra: Univerdidad de Coimbra [accessed 2018 Sep 20].</w:t>
      </w:r>
    </w:p>
    <w:p>
      <w:pPr>
        <w:spacing w:after="0" w:line="1" w:lineRule="exact"/>
        <w:rPr>
          <w:sz w:val="20"/>
          <w:szCs w:val="20"/>
          <w:color w:val="auto"/>
        </w:rPr>
      </w:pPr>
    </w:p>
    <w:p>
      <w:pPr>
        <w:ind w:left="200" w:hanging="200"/>
        <w:spacing w:after="0" w:line="277" w:lineRule="auto"/>
        <w:rPr>
          <w:sz w:val="20"/>
          <w:szCs w:val="20"/>
          <w:color w:val="auto"/>
        </w:rPr>
      </w:pPr>
      <w:r>
        <w:rPr>
          <w:rFonts w:ascii="Arial" w:cs="Arial" w:eastAsia="Arial" w:hAnsi="Arial"/>
          <w:sz w:val="16"/>
          <w:szCs w:val="16"/>
          <w:color w:val="auto"/>
        </w:rPr>
        <w:t xml:space="preserve">Almeida JD. </w:t>
      </w:r>
      <w:r>
        <w:rPr>
          <w:rFonts w:ascii="Arial" w:cs="Arial" w:eastAsia="Arial" w:hAnsi="Arial"/>
          <w:sz w:val="16"/>
          <w:szCs w:val="16"/>
          <w:color w:val="000080"/>
        </w:rPr>
        <w:t>2012</w:t>
      </w:r>
      <w:r>
        <w:rPr>
          <w:rFonts w:ascii="Arial" w:cs="Arial" w:eastAsia="Arial" w:hAnsi="Arial"/>
          <w:sz w:val="16"/>
          <w:szCs w:val="16"/>
          <w:color w:val="auto"/>
        </w:rPr>
        <w:t>. Flora exotica subespont^anea de Portugal continental (plantas vasculares). 5a ed. Catalogo das plantas vasculares exoticas que ocorrem subespont^aneas em Portugal continental e compilac¸~ao de informac¸oes~ sobre estas plantas. Coimbra: Universidad de Coimbra.</w:t>
      </w:r>
    </w:p>
    <w:p>
      <w:pPr>
        <w:spacing w:after="0" w:line="1" w:lineRule="exact"/>
        <w:rPr>
          <w:sz w:val="20"/>
          <w:szCs w:val="20"/>
          <w:color w:val="auto"/>
        </w:rPr>
      </w:pPr>
    </w:p>
    <w:p>
      <w:pPr>
        <w:jc w:val="both"/>
        <w:ind w:left="200" w:hanging="200"/>
        <w:spacing w:after="0" w:line="270" w:lineRule="auto"/>
        <w:rPr>
          <w:sz w:val="20"/>
          <w:szCs w:val="20"/>
          <w:color w:val="auto"/>
        </w:rPr>
      </w:pPr>
      <w:r>
        <w:rPr>
          <w:rFonts w:ascii="Arial" w:cs="Arial" w:eastAsia="Arial" w:hAnsi="Arial"/>
          <w:sz w:val="16"/>
          <w:szCs w:val="16"/>
          <w:color w:val="auto"/>
        </w:rPr>
        <w:t xml:space="preserve">Almeida JD, Freitas H. </w:t>
      </w:r>
      <w:r>
        <w:rPr>
          <w:rFonts w:ascii="Arial" w:cs="Arial" w:eastAsia="Arial" w:hAnsi="Arial"/>
          <w:sz w:val="16"/>
          <w:szCs w:val="16"/>
          <w:color w:val="000080"/>
        </w:rPr>
        <w:t>2012</w:t>
      </w:r>
      <w:r>
        <w:rPr>
          <w:rFonts w:ascii="Arial" w:cs="Arial" w:eastAsia="Arial" w:hAnsi="Arial"/>
          <w:sz w:val="16"/>
          <w:szCs w:val="16"/>
          <w:color w:val="auto"/>
        </w:rPr>
        <w:t>. Exotic flora of continental Portugal – a new assessment. Bocconea. 24:231–237.</w:t>
      </w:r>
    </w:p>
    <w:p>
      <w:pPr>
        <w:spacing w:after="0" w:line="1" w:lineRule="exact"/>
        <w:rPr>
          <w:sz w:val="20"/>
          <w:szCs w:val="20"/>
          <w:color w:val="auto"/>
        </w:rPr>
      </w:pPr>
    </w:p>
    <w:p>
      <w:pPr>
        <w:jc w:val="both"/>
        <w:ind w:left="200" w:hanging="200"/>
        <w:spacing w:after="0" w:line="289" w:lineRule="auto"/>
        <w:rPr>
          <w:sz w:val="20"/>
          <w:szCs w:val="20"/>
          <w:color w:val="auto"/>
        </w:rPr>
      </w:pPr>
      <w:r>
        <w:rPr>
          <w:rFonts w:ascii="Arial" w:cs="Arial" w:eastAsia="Arial" w:hAnsi="Arial"/>
          <w:sz w:val="15"/>
          <w:szCs w:val="15"/>
          <w:color w:val="auto"/>
        </w:rPr>
        <w:t xml:space="preserve">Amor RL, Stevens PL. </w:t>
      </w:r>
      <w:r>
        <w:rPr>
          <w:rFonts w:ascii="Arial" w:cs="Arial" w:eastAsia="Arial" w:hAnsi="Arial"/>
          <w:sz w:val="15"/>
          <w:szCs w:val="15"/>
          <w:color w:val="000080"/>
        </w:rPr>
        <w:t>1976</w:t>
      </w:r>
      <w:r>
        <w:rPr>
          <w:rFonts w:ascii="Arial" w:cs="Arial" w:eastAsia="Arial" w:hAnsi="Arial"/>
          <w:sz w:val="15"/>
          <w:szCs w:val="15"/>
          <w:color w:val="auto"/>
        </w:rPr>
        <w:t>. Spread of weeds from a roadside into sclero-phyll forests at Dartmouth, Australia. Weed Res. 16(2):111–118.</w:t>
      </w:r>
    </w:p>
    <w:p>
      <w:pPr>
        <w:spacing w:after="0" w:line="1" w:lineRule="exact"/>
        <w:rPr>
          <w:sz w:val="20"/>
          <w:szCs w:val="20"/>
          <w:color w:val="auto"/>
        </w:rPr>
      </w:pPr>
    </w:p>
    <w:p>
      <w:pPr>
        <w:jc w:val="both"/>
        <w:ind w:left="200" w:hanging="200"/>
        <w:spacing w:after="0" w:line="274" w:lineRule="auto"/>
        <w:rPr>
          <w:sz w:val="20"/>
          <w:szCs w:val="20"/>
          <w:color w:val="auto"/>
        </w:rPr>
      </w:pPr>
      <w:r>
        <w:rPr>
          <w:rFonts w:ascii="Arial" w:cs="Arial" w:eastAsia="Arial" w:hAnsi="Arial"/>
          <w:sz w:val="16"/>
          <w:szCs w:val="16"/>
          <w:color w:val="auto"/>
        </w:rPr>
        <w:t xml:space="preserve">Arianoutsou M, Bazos I, Delipetrou P, Kokkoris Y. </w:t>
      </w:r>
      <w:r>
        <w:rPr>
          <w:rFonts w:ascii="Arial" w:cs="Arial" w:eastAsia="Arial" w:hAnsi="Arial"/>
          <w:sz w:val="16"/>
          <w:szCs w:val="16"/>
          <w:color w:val="000080"/>
        </w:rPr>
        <w:t>2010</w:t>
      </w:r>
      <w:r>
        <w:rPr>
          <w:rFonts w:ascii="Arial" w:cs="Arial" w:eastAsia="Arial" w:hAnsi="Arial"/>
          <w:sz w:val="16"/>
          <w:szCs w:val="16"/>
          <w:color w:val="auto"/>
        </w:rPr>
        <w:t>. The alien flora of Greece: taxonomy, life traits and habitat preferences. Biol Invas. 12(10):3525–3549.</w:t>
      </w:r>
    </w:p>
    <w:p>
      <w:pPr>
        <w:jc w:val="both"/>
        <w:ind w:left="200" w:hanging="200"/>
        <w:spacing w:after="0" w:line="272" w:lineRule="auto"/>
        <w:rPr>
          <w:sz w:val="20"/>
          <w:szCs w:val="20"/>
          <w:color w:val="auto"/>
        </w:rPr>
      </w:pPr>
      <w:r>
        <w:rPr>
          <w:rFonts w:ascii="Arial" w:cs="Arial" w:eastAsia="Arial" w:hAnsi="Arial"/>
          <w:sz w:val="16"/>
          <w:szCs w:val="16"/>
          <w:color w:val="auto"/>
        </w:rPr>
        <w:t xml:space="preserve">Baonza J. </w:t>
      </w:r>
      <w:r>
        <w:rPr>
          <w:rFonts w:ascii="Arial" w:cs="Arial" w:eastAsia="Arial" w:hAnsi="Arial"/>
          <w:sz w:val="16"/>
          <w:szCs w:val="16"/>
          <w:color w:val="000080"/>
        </w:rPr>
        <w:t>2012</w:t>
      </w:r>
      <w:r>
        <w:rPr>
          <w:rFonts w:ascii="Arial" w:cs="Arial" w:eastAsia="Arial" w:hAnsi="Arial"/>
          <w:sz w:val="16"/>
          <w:szCs w:val="16"/>
          <w:color w:val="auto"/>
        </w:rPr>
        <w:t>. Citas de flora vascular de interes de la Sierra del Rincon (Madrid, Espana)~. Bot Complut. 36:105–111.</w:t>
      </w:r>
    </w:p>
    <w:p>
      <w:pPr>
        <w:sectPr>
          <w:pgSz w:w="12180" w:h="15874" w:orient="portrait"/>
          <w:cols w:equalWidth="0" w:num="2">
            <w:col w:w="5020" w:space="240"/>
            <w:col w:w="5020"/>
          </w:cols>
          <w:pgMar w:left="960" w:top="508" w:right="949" w:bottom="165" w:gutter="0" w:footer="0" w:header="0"/>
        </w:sectPr>
      </w:pPr>
    </w:p>
    <w:bookmarkStart w:id="6" w:name="page7"/>
    <w:bookmarkEnd w:id="6"/>
    <w:p>
      <w:pPr>
        <w:ind w:left="3060"/>
        <w:spacing w:after="0"/>
        <w:rPr>
          <w:sz w:val="20"/>
          <w:szCs w:val="20"/>
          <w:color w:val="auto"/>
        </w:rPr>
      </w:pPr>
      <w:r>
        <w:rPr>
          <w:rFonts w:ascii="Arial" w:cs="Arial" w:eastAsia="Arial" w:hAnsi="Arial"/>
          <w:sz w:val="13"/>
          <w:szCs w:val="13"/>
          <w:color w:val="auto"/>
        </w:rPr>
        <w:t xml:space="preserve">PLANT BIOSYSTEMS - AN INTERNATIONAL JOURNAL DEALING WITH ALL ASPECTS OF PLANT BIOLOGY  </w:t>
      </w:r>
      <w:r>
        <w:rPr>
          <w:sz w:val="1"/>
          <w:szCs w:val="1"/>
          <w:color w:val="auto"/>
        </w:rPr>
        <w:drawing>
          <wp:inline distT="0" distB="0" distL="0" distR="0">
            <wp:extent cx="165100" cy="165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479</w:t>
      </w:r>
    </w:p>
    <w:p>
      <w:pPr>
        <w:sectPr>
          <w:pgSz w:w="12180" w:h="15874" w:orient="portrait"/>
          <w:cols w:equalWidth="0" w:num="1">
            <w:col w:w="10280"/>
          </w:cols>
          <w:pgMar w:left="960" w:top="462" w:right="949" w:bottom="196" w:gutter="0" w:footer="0" w:header="0"/>
        </w:sectPr>
      </w:pPr>
    </w:p>
    <w:p>
      <w:pPr>
        <w:spacing w:after="0" w:line="283" w:lineRule="exact"/>
        <w:rPr>
          <w:sz w:val="20"/>
          <w:szCs w:val="20"/>
          <w:color w:val="auto"/>
        </w:rPr>
      </w:pPr>
    </w:p>
    <w:p>
      <w:pPr>
        <w:jc w:val="both"/>
        <w:ind w:left="200" w:hanging="199"/>
        <w:spacing w:after="0" w:line="259" w:lineRule="auto"/>
        <w:rPr>
          <w:sz w:val="20"/>
          <w:szCs w:val="20"/>
          <w:color w:val="auto"/>
        </w:rPr>
      </w:pPr>
      <w:r>
        <w:rPr>
          <w:rFonts w:ascii="Arial" w:cs="Arial" w:eastAsia="Arial" w:hAnsi="Arial"/>
          <w:sz w:val="16"/>
          <w:szCs w:val="16"/>
          <w:color w:val="auto"/>
        </w:rPr>
        <w:t xml:space="preserve">Baonza J, Herraiz J, Quiros A. </w:t>
      </w:r>
      <w:r>
        <w:rPr>
          <w:rFonts w:ascii="Arial" w:cs="Arial" w:eastAsia="Arial" w:hAnsi="Arial"/>
          <w:sz w:val="16"/>
          <w:szCs w:val="16"/>
          <w:color w:val="000080"/>
        </w:rPr>
        <w:t>2015</w:t>
      </w:r>
      <w:r>
        <w:rPr>
          <w:rFonts w:ascii="Arial" w:cs="Arial" w:eastAsia="Arial" w:hAnsi="Arial"/>
          <w:sz w:val="16"/>
          <w:szCs w:val="16"/>
          <w:color w:val="auto"/>
        </w:rPr>
        <w:t>. Citas florısticas de la Sierra del Rincon y zonas limıtrofes (Comunidad de Madrid. Bot Complut. 39: 71–78.</w:t>
      </w:r>
    </w:p>
    <w:p>
      <w:pPr>
        <w:spacing w:after="0" w:line="9" w:lineRule="exact"/>
        <w:rPr>
          <w:sz w:val="20"/>
          <w:szCs w:val="20"/>
          <w:color w:val="auto"/>
        </w:rPr>
      </w:pPr>
    </w:p>
    <w:p>
      <w:pPr>
        <w:jc w:val="both"/>
        <w:ind w:left="200" w:hanging="199"/>
        <w:spacing w:after="0" w:line="280" w:lineRule="auto"/>
        <w:rPr>
          <w:sz w:val="20"/>
          <w:szCs w:val="20"/>
          <w:color w:val="auto"/>
        </w:rPr>
      </w:pPr>
      <w:r>
        <w:rPr>
          <w:rFonts w:ascii="Arial" w:cs="Arial" w:eastAsia="Arial" w:hAnsi="Arial"/>
          <w:sz w:val="15"/>
          <w:szCs w:val="15"/>
          <w:color w:val="auto"/>
        </w:rPr>
        <w:t xml:space="preserve">Bartomeus I, Sol D, Pino J, Vicente P, Font X. </w:t>
      </w:r>
      <w:r>
        <w:rPr>
          <w:rFonts w:ascii="Arial" w:cs="Arial" w:eastAsia="Arial" w:hAnsi="Arial"/>
          <w:sz w:val="15"/>
          <w:szCs w:val="15"/>
          <w:color w:val="000080"/>
        </w:rPr>
        <w:t>2012</w:t>
      </w:r>
      <w:r>
        <w:rPr>
          <w:rFonts w:ascii="Arial" w:cs="Arial" w:eastAsia="Arial" w:hAnsi="Arial"/>
          <w:sz w:val="15"/>
          <w:szCs w:val="15"/>
          <w:color w:val="auto"/>
        </w:rPr>
        <w:t>. Deconstructing the native–exotic richness relationship in plants. Global Ecol Biogeogr.</w:t>
      </w:r>
    </w:p>
    <w:p>
      <w:pPr>
        <w:ind w:left="200"/>
        <w:spacing w:after="0" w:line="235" w:lineRule="auto"/>
        <w:rPr>
          <w:sz w:val="20"/>
          <w:szCs w:val="20"/>
          <w:color w:val="auto"/>
        </w:rPr>
      </w:pPr>
      <w:r>
        <w:rPr>
          <w:rFonts w:ascii="Arial" w:cs="Arial" w:eastAsia="Arial" w:hAnsi="Arial"/>
          <w:sz w:val="16"/>
          <w:szCs w:val="16"/>
          <w:color w:val="auto"/>
        </w:rPr>
        <w:t>21(5):524–533.</w:t>
      </w:r>
    </w:p>
    <w:p>
      <w:pPr>
        <w:spacing w:after="0" w:line="17" w:lineRule="exact"/>
        <w:rPr>
          <w:sz w:val="20"/>
          <w:szCs w:val="20"/>
          <w:color w:val="auto"/>
        </w:rPr>
      </w:pPr>
    </w:p>
    <w:p>
      <w:pPr>
        <w:spacing w:after="0"/>
        <w:rPr>
          <w:sz w:val="20"/>
          <w:szCs w:val="20"/>
          <w:color w:val="auto"/>
        </w:rPr>
      </w:pPr>
      <w:r>
        <w:rPr>
          <w:rFonts w:ascii="Arial" w:cs="Arial" w:eastAsia="Arial" w:hAnsi="Arial"/>
          <w:sz w:val="16"/>
          <w:szCs w:val="16"/>
          <w:color w:val="auto"/>
        </w:rPr>
        <w:t xml:space="preserve">Bellot F. </w:t>
      </w:r>
      <w:r>
        <w:rPr>
          <w:rFonts w:ascii="Arial" w:cs="Arial" w:eastAsia="Arial" w:hAnsi="Arial"/>
          <w:sz w:val="16"/>
          <w:szCs w:val="16"/>
          <w:color w:val="000080"/>
        </w:rPr>
        <w:t>1944</w:t>
      </w:r>
      <w:r>
        <w:rPr>
          <w:rFonts w:ascii="Arial" w:cs="Arial" w:eastAsia="Arial" w:hAnsi="Arial"/>
          <w:sz w:val="16"/>
          <w:szCs w:val="16"/>
          <w:color w:val="auto"/>
        </w:rPr>
        <w:t>. Estudios sobre la vegetacion y flora de la comarca de</w:t>
      </w:r>
    </w:p>
    <w:p>
      <w:pPr>
        <w:spacing w:after="0" w:line="16" w:lineRule="exact"/>
        <w:rPr>
          <w:sz w:val="20"/>
          <w:szCs w:val="20"/>
          <w:color w:val="auto"/>
        </w:rPr>
      </w:pPr>
    </w:p>
    <w:p>
      <w:pPr>
        <w:ind w:left="200"/>
        <w:spacing w:after="0"/>
        <w:rPr>
          <w:sz w:val="20"/>
          <w:szCs w:val="20"/>
          <w:color w:val="auto"/>
        </w:rPr>
      </w:pPr>
      <w:r>
        <w:rPr>
          <w:rFonts w:ascii="Arial" w:cs="Arial" w:eastAsia="Arial" w:hAnsi="Arial"/>
          <w:sz w:val="16"/>
          <w:szCs w:val="16"/>
          <w:color w:val="auto"/>
        </w:rPr>
        <w:t>Somosierra. An Real Acad Farm. 2:109–129.</w:t>
      </w:r>
    </w:p>
    <w:p>
      <w:pPr>
        <w:spacing w:after="0" w:line="22" w:lineRule="exact"/>
        <w:rPr>
          <w:sz w:val="20"/>
          <w:szCs w:val="20"/>
          <w:color w:val="auto"/>
        </w:rPr>
      </w:pPr>
    </w:p>
    <w:p>
      <w:pPr>
        <w:jc w:val="both"/>
        <w:ind w:left="200" w:hanging="199"/>
        <w:spacing w:after="0" w:line="280" w:lineRule="auto"/>
        <w:rPr>
          <w:sz w:val="20"/>
          <w:szCs w:val="20"/>
          <w:color w:val="auto"/>
        </w:rPr>
      </w:pPr>
      <w:r>
        <w:rPr>
          <w:rFonts w:ascii="Arial" w:cs="Arial" w:eastAsia="Arial" w:hAnsi="Arial"/>
          <w:sz w:val="15"/>
          <w:szCs w:val="15"/>
          <w:color w:val="auto"/>
        </w:rPr>
        <w:t xml:space="preserve">Biondi E, Casavecchia S, Pesaresi S. </w:t>
      </w:r>
      <w:r>
        <w:rPr>
          <w:rFonts w:ascii="Arial" w:cs="Arial" w:eastAsia="Arial" w:hAnsi="Arial"/>
          <w:sz w:val="15"/>
          <w:szCs w:val="15"/>
          <w:color w:val="000080"/>
        </w:rPr>
        <w:t>2012</w:t>
      </w:r>
      <w:r>
        <w:rPr>
          <w:rFonts w:ascii="Arial" w:cs="Arial" w:eastAsia="Arial" w:hAnsi="Arial"/>
          <w:sz w:val="15"/>
          <w:szCs w:val="15"/>
          <w:color w:val="auto"/>
        </w:rPr>
        <w:t>. Nitrophilous and ruderal spe-cies as indicators of climate change. Case study from the Italian</w:t>
      </w:r>
    </w:p>
    <w:p>
      <w:pPr>
        <w:ind w:left="200"/>
        <w:spacing w:after="0" w:line="235" w:lineRule="auto"/>
        <w:rPr>
          <w:sz w:val="20"/>
          <w:szCs w:val="20"/>
          <w:color w:val="auto"/>
        </w:rPr>
      </w:pPr>
      <w:r>
        <w:rPr>
          <w:rFonts w:ascii="Arial" w:cs="Arial" w:eastAsia="Arial" w:hAnsi="Arial"/>
          <w:sz w:val="16"/>
          <w:szCs w:val="16"/>
          <w:color w:val="auto"/>
        </w:rPr>
        <w:t>Adriatic coast. Plant Biosyst. 146(1):134–142.</w:t>
      </w:r>
    </w:p>
    <w:p>
      <w:pPr>
        <w:spacing w:after="0" w:line="22" w:lineRule="exact"/>
        <w:rPr>
          <w:sz w:val="20"/>
          <w:szCs w:val="20"/>
          <w:color w:val="auto"/>
        </w:rPr>
      </w:pPr>
    </w:p>
    <w:p>
      <w:pPr>
        <w:jc w:val="both"/>
        <w:ind w:left="200" w:hanging="199"/>
        <w:spacing w:after="0" w:line="259" w:lineRule="auto"/>
        <w:rPr>
          <w:sz w:val="20"/>
          <w:szCs w:val="20"/>
          <w:color w:val="auto"/>
        </w:rPr>
      </w:pPr>
      <w:r>
        <w:rPr>
          <w:rFonts w:ascii="Arial" w:cs="Arial" w:eastAsia="Arial" w:hAnsi="Arial"/>
          <w:sz w:val="16"/>
          <w:szCs w:val="16"/>
          <w:color w:val="auto"/>
        </w:rPr>
        <w:t xml:space="preserve">Brun C. </w:t>
      </w:r>
      <w:r>
        <w:rPr>
          <w:rFonts w:ascii="Arial" w:cs="Arial" w:eastAsia="Arial" w:hAnsi="Arial"/>
          <w:sz w:val="16"/>
          <w:szCs w:val="16"/>
          <w:color w:val="000080"/>
        </w:rPr>
        <w:t>2009</w:t>
      </w:r>
      <w:r>
        <w:rPr>
          <w:rFonts w:ascii="Arial" w:cs="Arial" w:eastAsia="Arial" w:hAnsi="Arial"/>
          <w:sz w:val="16"/>
          <w:szCs w:val="16"/>
          <w:color w:val="auto"/>
        </w:rPr>
        <w:t>. Biodiversity changes in highly anthropogenic environ-ments (cultivated and ruderal) since the Neolithic in eastern France. Holocene. 19(6):861–871.</w:t>
      </w:r>
    </w:p>
    <w:p>
      <w:pPr>
        <w:spacing w:after="0" w:line="8" w:lineRule="exact"/>
        <w:rPr>
          <w:sz w:val="20"/>
          <w:szCs w:val="20"/>
          <w:color w:val="auto"/>
        </w:rPr>
      </w:pPr>
    </w:p>
    <w:p>
      <w:pPr>
        <w:jc w:val="both"/>
        <w:ind w:left="200" w:hanging="199"/>
        <w:spacing w:after="0" w:line="259" w:lineRule="auto"/>
        <w:rPr>
          <w:sz w:val="20"/>
          <w:szCs w:val="20"/>
          <w:color w:val="auto"/>
        </w:rPr>
      </w:pPr>
      <w:r>
        <w:rPr>
          <w:rFonts w:ascii="Arial" w:cs="Arial" w:eastAsia="Arial" w:hAnsi="Arial"/>
          <w:sz w:val="16"/>
          <w:szCs w:val="16"/>
          <w:color w:val="auto"/>
        </w:rPr>
        <w:t xml:space="preserve">Camarda I, Cossu TA, Carta L, Brunu A, Brundu G. </w:t>
      </w:r>
      <w:r>
        <w:rPr>
          <w:rFonts w:ascii="Arial" w:cs="Arial" w:eastAsia="Arial" w:hAnsi="Arial"/>
          <w:sz w:val="16"/>
          <w:szCs w:val="16"/>
          <w:color w:val="000080"/>
        </w:rPr>
        <w:t>2016</w:t>
      </w:r>
      <w:r>
        <w:rPr>
          <w:rFonts w:ascii="Arial" w:cs="Arial" w:eastAsia="Arial" w:hAnsi="Arial"/>
          <w:sz w:val="16"/>
          <w:szCs w:val="16"/>
          <w:color w:val="auto"/>
        </w:rPr>
        <w:t>. An updated inventory of the non-native flora of Sardinia (Italy). Plant Biosyst. 150(5):1106–1118.</w:t>
      </w:r>
    </w:p>
    <w:p>
      <w:pPr>
        <w:spacing w:after="0" w:line="9" w:lineRule="exact"/>
        <w:rPr>
          <w:sz w:val="20"/>
          <w:szCs w:val="20"/>
          <w:color w:val="auto"/>
        </w:rPr>
      </w:pPr>
    </w:p>
    <w:p>
      <w:pPr>
        <w:jc w:val="both"/>
        <w:ind w:left="200" w:hanging="199"/>
        <w:spacing w:after="0" w:line="257" w:lineRule="auto"/>
        <w:rPr>
          <w:sz w:val="20"/>
          <w:szCs w:val="20"/>
          <w:color w:val="auto"/>
        </w:rPr>
      </w:pPr>
      <w:r>
        <w:rPr>
          <w:rFonts w:ascii="Arial" w:cs="Arial" w:eastAsia="Arial" w:hAnsi="Arial"/>
          <w:sz w:val="16"/>
          <w:szCs w:val="16"/>
          <w:color w:val="auto"/>
        </w:rPr>
        <w:t xml:space="preserve">Campos JA, Herrera M. </w:t>
      </w:r>
      <w:r>
        <w:rPr>
          <w:rFonts w:ascii="Arial" w:cs="Arial" w:eastAsia="Arial" w:hAnsi="Arial"/>
          <w:sz w:val="16"/>
          <w:szCs w:val="16"/>
          <w:color w:val="000080"/>
        </w:rPr>
        <w:t>2009</w:t>
      </w:r>
      <w:r>
        <w:rPr>
          <w:rFonts w:ascii="Arial" w:cs="Arial" w:eastAsia="Arial" w:hAnsi="Arial"/>
          <w:sz w:val="16"/>
          <w:szCs w:val="16"/>
          <w:color w:val="auto"/>
        </w:rPr>
        <w:t>. Diagnosis de la flora aloctona invasora de la CAPV. Bilbao: Gobierno Vasco.</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Casasayas T. </w:t>
      </w:r>
      <w:r>
        <w:rPr>
          <w:rFonts w:ascii="Arial" w:cs="Arial" w:eastAsia="Arial" w:hAnsi="Arial"/>
          <w:sz w:val="15"/>
          <w:szCs w:val="15"/>
          <w:color w:val="000080"/>
        </w:rPr>
        <w:t>1989</w:t>
      </w:r>
      <w:r>
        <w:rPr>
          <w:rFonts w:ascii="Arial" w:cs="Arial" w:eastAsia="Arial" w:hAnsi="Arial"/>
          <w:sz w:val="15"/>
          <w:szCs w:val="15"/>
          <w:color w:val="auto"/>
        </w:rPr>
        <w:t>. La flora al.loctona de Catalunya. Cataleg raonat de les</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5"/>
          <w:szCs w:val="15"/>
          <w:color w:val="auto"/>
        </w:rPr>
        <w:t>plantes  vasculars  exotiques  que  creixen  sense  cultiu  al  NE  de  la</w:t>
      </w:r>
    </w:p>
    <w:p>
      <w:pPr>
        <w:spacing w:after="0" w:line="25" w:lineRule="exact"/>
        <w:rPr>
          <w:sz w:val="20"/>
          <w:szCs w:val="20"/>
          <w:color w:val="auto"/>
        </w:rPr>
      </w:pPr>
    </w:p>
    <w:p>
      <w:pPr>
        <w:ind w:left="200"/>
        <w:spacing w:after="0"/>
        <w:rPr>
          <w:sz w:val="20"/>
          <w:szCs w:val="20"/>
          <w:color w:val="auto"/>
        </w:rPr>
      </w:pPr>
      <w:r>
        <w:rPr>
          <w:rFonts w:ascii="Arial" w:cs="Arial" w:eastAsia="Arial" w:hAnsi="Arial"/>
          <w:sz w:val="16"/>
          <w:szCs w:val="16"/>
          <w:color w:val="auto"/>
        </w:rPr>
        <w:t>Penınsula Iberica [thesis]. Barcelona: Universitat de Barcelona</w:t>
      </w:r>
    </w:p>
    <w:p>
      <w:pPr>
        <w:spacing w:after="0" w:line="20" w:lineRule="exact"/>
        <w:rPr>
          <w:sz w:val="20"/>
          <w:szCs w:val="20"/>
          <w:color w:val="auto"/>
        </w:rPr>
      </w:pPr>
    </w:p>
    <w:p>
      <w:pPr>
        <w:jc w:val="both"/>
        <w:ind w:left="200" w:hanging="198"/>
        <w:spacing w:after="0" w:line="259" w:lineRule="auto"/>
        <w:rPr>
          <w:sz w:val="20"/>
          <w:szCs w:val="20"/>
          <w:color w:val="auto"/>
        </w:rPr>
      </w:pPr>
      <w:r>
        <w:rPr>
          <w:rFonts w:ascii="Arial" w:cs="Arial" w:eastAsia="Arial" w:hAnsi="Arial"/>
          <w:sz w:val="16"/>
          <w:szCs w:val="16"/>
          <w:color w:val="auto"/>
        </w:rPr>
        <w:t xml:space="preserve">Chao A, Chazdon RL, Colwell RK, Shen TJ. </w:t>
      </w:r>
      <w:r>
        <w:rPr>
          <w:rFonts w:ascii="Arial" w:cs="Arial" w:eastAsia="Arial" w:hAnsi="Arial"/>
          <w:sz w:val="16"/>
          <w:szCs w:val="16"/>
          <w:color w:val="000080"/>
        </w:rPr>
        <w:t>2006</w:t>
      </w:r>
      <w:r>
        <w:rPr>
          <w:rFonts w:ascii="Arial" w:cs="Arial" w:eastAsia="Arial" w:hAnsi="Arial"/>
          <w:sz w:val="16"/>
          <w:szCs w:val="16"/>
          <w:color w:val="auto"/>
        </w:rPr>
        <w:t>. Abundance-based simi-larity indices and their estimation when there are unseen species in samples. Biometrics. 62(2):361–371.</w:t>
      </w:r>
    </w:p>
    <w:p>
      <w:pPr>
        <w:spacing w:after="0" w:line="9"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Cires  E,  Fernandez  JA,  Bueno  A.  </w:t>
      </w:r>
      <w:r>
        <w:rPr>
          <w:rFonts w:ascii="Arial" w:cs="Arial" w:eastAsia="Arial" w:hAnsi="Arial"/>
          <w:sz w:val="15"/>
          <w:szCs w:val="15"/>
          <w:color w:val="000080"/>
        </w:rPr>
        <w:t>2006</w:t>
      </w:r>
      <w:r>
        <w:rPr>
          <w:rFonts w:ascii="Arial" w:cs="Arial" w:eastAsia="Arial" w:hAnsi="Arial"/>
          <w:sz w:val="15"/>
          <w:szCs w:val="15"/>
          <w:color w:val="auto"/>
        </w:rPr>
        <w:t>.  Estado  actual  de  las  plantas</w:t>
      </w:r>
    </w:p>
    <w:p>
      <w:pPr>
        <w:spacing w:after="0" w:line="19" w:lineRule="exact"/>
        <w:rPr>
          <w:sz w:val="20"/>
          <w:szCs w:val="20"/>
          <w:color w:val="auto"/>
        </w:rPr>
      </w:pPr>
    </w:p>
    <w:p>
      <w:pPr>
        <w:ind w:left="200"/>
        <w:spacing w:after="0"/>
        <w:tabs>
          <w:tab w:leader="none" w:pos="940" w:val="left"/>
          <w:tab w:leader="none" w:pos="1160" w:val="left"/>
          <w:tab w:leader="none" w:pos="1900" w:val="left"/>
          <w:tab w:leader="none" w:pos="2240" w:val="left"/>
          <w:tab w:leader="none" w:pos="3080" w:val="left"/>
          <w:tab w:leader="none" w:pos="3380" w:val="left"/>
          <w:tab w:leader="none" w:pos="4080" w:val="left"/>
          <w:tab w:leader="none" w:pos="4360" w:val="left"/>
        </w:tabs>
        <w:rPr>
          <w:sz w:val="20"/>
          <w:szCs w:val="20"/>
          <w:color w:val="auto"/>
        </w:rPr>
      </w:pPr>
      <w:r>
        <w:rPr>
          <w:rFonts w:ascii="Arial" w:cs="Arial" w:eastAsia="Arial" w:hAnsi="Arial"/>
          <w:sz w:val="16"/>
          <w:szCs w:val="16"/>
          <w:color w:val="auto"/>
        </w:rPr>
        <w:t>aloctonas</w:t>
        <w:tab/>
        <w:t>e</w:t>
        <w:tab/>
        <w:t>invasoras</w:t>
        <w:tab/>
        <w:t>del</w:t>
        <w:tab/>
        <w:t>principado</w:t>
        <w:tab/>
        <w:t>de</w:t>
        <w:tab/>
        <w:t>Asturias.</w:t>
        <w:tab/>
        <w:t>2</w:t>
      </w:r>
      <w:r>
        <w:rPr>
          <w:sz w:val="20"/>
          <w:szCs w:val="20"/>
          <w:color w:val="auto"/>
        </w:rPr>
        <w:tab/>
      </w:r>
      <w:r>
        <w:rPr>
          <w:rFonts w:ascii="Arial" w:cs="Arial" w:eastAsia="Arial" w:hAnsi="Arial"/>
          <w:sz w:val="14"/>
          <w:szCs w:val="14"/>
          <w:color w:val="auto"/>
        </w:rPr>
        <w:t>Congreso</w:t>
      </w:r>
    </w:p>
    <w:p>
      <w:pPr>
        <w:spacing w:after="0" w:line="22" w:lineRule="exact"/>
        <w:rPr>
          <w:sz w:val="20"/>
          <w:szCs w:val="20"/>
          <w:color w:val="auto"/>
        </w:rPr>
      </w:pPr>
    </w:p>
    <w:p>
      <w:pPr>
        <w:ind w:left="200"/>
        <w:spacing w:after="0"/>
        <w:rPr>
          <w:sz w:val="20"/>
          <w:szCs w:val="20"/>
          <w:color w:val="auto"/>
        </w:rPr>
      </w:pPr>
      <w:r>
        <w:rPr>
          <w:rFonts w:ascii="Arial" w:cs="Arial" w:eastAsia="Arial" w:hAnsi="Arial"/>
          <w:sz w:val="16"/>
          <w:szCs w:val="16"/>
          <w:color w:val="auto"/>
        </w:rPr>
        <w:t>Nacional sobre Especies Exoticas Invasoras. Leon: GEIB.</w:t>
      </w:r>
    </w:p>
    <w:p>
      <w:pPr>
        <w:spacing w:after="0" w:line="23"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Crutzen PJ, Stoermer EF. </w:t>
      </w:r>
      <w:r>
        <w:rPr>
          <w:rFonts w:ascii="Arial" w:cs="Arial" w:eastAsia="Arial" w:hAnsi="Arial"/>
          <w:sz w:val="15"/>
          <w:szCs w:val="15"/>
          <w:color w:val="000080"/>
        </w:rPr>
        <w:t>2000</w:t>
      </w:r>
      <w:r>
        <w:rPr>
          <w:rFonts w:ascii="Arial" w:cs="Arial" w:eastAsia="Arial" w:hAnsi="Arial"/>
          <w:sz w:val="15"/>
          <w:szCs w:val="15"/>
          <w:color w:val="auto"/>
        </w:rPr>
        <w:t>. The Anthropocene. Glob Chang Newsl.</w:t>
      </w:r>
    </w:p>
    <w:p>
      <w:pPr>
        <w:spacing w:after="0" w:line="23" w:lineRule="exact"/>
        <w:rPr>
          <w:sz w:val="20"/>
          <w:szCs w:val="20"/>
          <w:color w:val="auto"/>
        </w:rPr>
      </w:pPr>
    </w:p>
    <w:p>
      <w:pPr>
        <w:ind w:left="200"/>
        <w:spacing w:after="0"/>
        <w:rPr>
          <w:sz w:val="20"/>
          <w:szCs w:val="20"/>
          <w:color w:val="auto"/>
        </w:rPr>
      </w:pPr>
      <w:r>
        <w:rPr>
          <w:rFonts w:ascii="Arial" w:cs="Arial" w:eastAsia="Arial" w:hAnsi="Arial"/>
          <w:sz w:val="16"/>
          <w:szCs w:val="16"/>
          <w:color w:val="auto"/>
        </w:rPr>
        <w:t>41:17–18.</w:t>
      </w:r>
    </w:p>
    <w:p>
      <w:pPr>
        <w:spacing w:after="0" w:line="22"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Cutanda V. </w:t>
      </w:r>
      <w:r>
        <w:rPr>
          <w:rFonts w:ascii="Arial" w:cs="Arial" w:eastAsia="Arial" w:hAnsi="Arial"/>
          <w:sz w:val="15"/>
          <w:szCs w:val="15"/>
          <w:color w:val="000080"/>
        </w:rPr>
        <w:t>1861</w:t>
      </w:r>
      <w:r>
        <w:rPr>
          <w:rFonts w:ascii="Arial" w:cs="Arial" w:eastAsia="Arial" w:hAnsi="Arial"/>
          <w:sz w:val="15"/>
          <w:szCs w:val="15"/>
          <w:color w:val="auto"/>
        </w:rPr>
        <w:t>. Flora compendiada de Madrid y su provincia. Madrid:</w:t>
      </w:r>
    </w:p>
    <w:p>
      <w:pPr>
        <w:spacing w:after="0" w:line="23" w:lineRule="exact"/>
        <w:rPr>
          <w:sz w:val="20"/>
          <w:szCs w:val="20"/>
          <w:color w:val="auto"/>
        </w:rPr>
      </w:pPr>
    </w:p>
    <w:p>
      <w:pPr>
        <w:ind w:left="200"/>
        <w:spacing w:after="0"/>
        <w:rPr>
          <w:sz w:val="20"/>
          <w:szCs w:val="20"/>
          <w:color w:val="auto"/>
        </w:rPr>
      </w:pPr>
      <w:r>
        <w:rPr>
          <w:rFonts w:ascii="Arial" w:cs="Arial" w:eastAsia="Arial" w:hAnsi="Arial"/>
          <w:sz w:val="16"/>
          <w:szCs w:val="16"/>
          <w:color w:val="auto"/>
        </w:rPr>
        <w:t>Imprenta Nacional.</w:t>
      </w:r>
    </w:p>
    <w:p>
      <w:pPr>
        <w:spacing w:after="0" w:line="23"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Dana E, Cerrillo MI, Sanz M, Sobrino E, Mota JF. </w:t>
      </w:r>
      <w:r>
        <w:rPr>
          <w:rFonts w:ascii="Arial" w:cs="Arial" w:eastAsia="Arial" w:hAnsi="Arial"/>
          <w:sz w:val="15"/>
          <w:szCs w:val="15"/>
          <w:color w:val="000080"/>
        </w:rPr>
        <w:t>2001</w:t>
      </w:r>
      <w:r>
        <w:rPr>
          <w:rFonts w:ascii="Arial" w:cs="Arial" w:eastAsia="Arial" w:hAnsi="Arial"/>
          <w:sz w:val="15"/>
          <w:szCs w:val="15"/>
          <w:color w:val="auto"/>
        </w:rPr>
        <w:t>. Contribucion al</w:t>
      </w:r>
    </w:p>
    <w:p>
      <w:pPr>
        <w:spacing w:after="0" w:line="29" w:lineRule="exact"/>
        <w:rPr>
          <w:sz w:val="20"/>
          <w:szCs w:val="20"/>
          <w:color w:val="auto"/>
        </w:rPr>
      </w:pPr>
    </w:p>
    <w:p>
      <w:pPr>
        <w:ind w:left="200"/>
        <w:spacing w:after="0"/>
        <w:rPr>
          <w:sz w:val="20"/>
          <w:szCs w:val="20"/>
          <w:color w:val="auto"/>
        </w:rPr>
      </w:pPr>
      <w:r>
        <w:rPr>
          <w:rFonts w:ascii="Arial" w:cs="Arial" w:eastAsia="Arial" w:hAnsi="Arial"/>
          <w:sz w:val="15"/>
          <w:szCs w:val="15"/>
          <w:color w:val="auto"/>
        </w:rPr>
        <w:t>conocimiento de las xenofitas en Espana:~ catalogo provisional de la</w:t>
      </w:r>
    </w:p>
    <w:p>
      <w:pPr>
        <w:spacing w:after="0" w:line="23" w:lineRule="exact"/>
        <w:rPr>
          <w:sz w:val="20"/>
          <w:szCs w:val="20"/>
          <w:color w:val="auto"/>
        </w:rPr>
      </w:pPr>
    </w:p>
    <w:p>
      <w:pPr>
        <w:ind w:left="200"/>
        <w:spacing w:after="0"/>
        <w:rPr>
          <w:sz w:val="20"/>
          <w:szCs w:val="20"/>
          <w:color w:val="auto"/>
        </w:rPr>
      </w:pPr>
      <w:r>
        <w:rPr>
          <w:rFonts w:ascii="Arial" w:cs="Arial" w:eastAsia="Arial" w:hAnsi="Arial"/>
          <w:sz w:val="16"/>
          <w:szCs w:val="16"/>
          <w:color w:val="auto"/>
        </w:rPr>
        <w:t>flora aloctona de Almerıa. Acta Bot Malacit. 26:264–276.</w:t>
      </w:r>
    </w:p>
    <w:p>
      <w:pPr>
        <w:spacing w:after="0" w:line="22"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Dana ED. </w:t>
      </w:r>
      <w:r>
        <w:rPr>
          <w:rFonts w:ascii="Arial" w:cs="Arial" w:eastAsia="Arial" w:hAnsi="Arial"/>
          <w:sz w:val="15"/>
          <w:szCs w:val="15"/>
          <w:color w:val="000080"/>
        </w:rPr>
        <w:t>2010</w:t>
      </w:r>
      <w:r>
        <w:rPr>
          <w:rFonts w:ascii="Arial" w:cs="Arial" w:eastAsia="Arial" w:hAnsi="Arial"/>
          <w:sz w:val="15"/>
          <w:szCs w:val="15"/>
          <w:color w:val="auto"/>
        </w:rPr>
        <w:t>. Especies vegetales invasoras en Andalucıa. In: Cobos FJ,</w:t>
      </w:r>
    </w:p>
    <w:p>
      <w:pPr>
        <w:spacing w:after="0" w:line="29" w:lineRule="exact"/>
        <w:rPr>
          <w:sz w:val="20"/>
          <w:szCs w:val="20"/>
          <w:color w:val="auto"/>
        </w:rPr>
      </w:pPr>
    </w:p>
    <w:p>
      <w:pPr>
        <w:ind w:left="200"/>
        <w:spacing w:after="0" w:line="280" w:lineRule="auto"/>
        <w:rPr>
          <w:sz w:val="20"/>
          <w:szCs w:val="20"/>
          <w:color w:val="auto"/>
        </w:rPr>
      </w:pPr>
      <w:r>
        <w:rPr>
          <w:rFonts w:ascii="Arial" w:cs="Arial" w:eastAsia="Arial" w:hAnsi="Arial"/>
          <w:sz w:val="15"/>
          <w:szCs w:val="15"/>
          <w:color w:val="auto"/>
        </w:rPr>
        <w:t>Ortega F, editors. Especies exoticas invasoras en Andalucıa. Talleres provinciales 2004–2006. Sevilla: Junta de Andalucıa; p. 114–123.</w:t>
      </w:r>
    </w:p>
    <w:p>
      <w:pPr>
        <w:spacing w:after="0"/>
        <w:rPr>
          <w:sz w:val="20"/>
          <w:szCs w:val="20"/>
          <w:color w:val="auto"/>
        </w:rPr>
      </w:pPr>
      <w:r>
        <w:rPr>
          <w:rFonts w:ascii="Arial" w:cs="Arial" w:eastAsia="Arial" w:hAnsi="Arial"/>
          <w:sz w:val="15"/>
          <w:szCs w:val="15"/>
          <w:color w:val="auto"/>
        </w:rPr>
        <w:t xml:space="preserve">Del  Guacchio  E,  La  Valva  V.  </w:t>
      </w:r>
      <w:r>
        <w:rPr>
          <w:rFonts w:ascii="Arial" w:cs="Arial" w:eastAsia="Arial" w:hAnsi="Arial"/>
          <w:sz w:val="15"/>
          <w:szCs w:val="15"/>
          <w:color w:val="000080"/>
        </w:rPr>
        <w:t>2018</w:t>
      </w:r>
      <w:r>
        <w:rPr>
          <w:rFonts w:ascii="Arial" w:cs="Arial" w:eastAsia="Arial" w:hAnsi="Arial"/>
          <w:sz w:val="15"/>
          <w:szCs w:val="15"/>
          <w:color w:val="auto"/>
        </w:rPr>
        <w:t>.  The  non-native  vascular  flora  of</w:t>
      </w:r>
    </w:p>
    <w:p>
      <w:pPr>
        <w:spacing w:after="0" w:line="25" w:lineRule="exact"/>
        <w:rPr>
          <w:sz w:val="20"/>
          <w:szCs w:val="20"/>
          <w:color w:val="auto"/>
        </w:rPr>
      </w:pPr>
    </w:p>
    <w:p>
      <w:pPr>
        <w:ind w:left="200"/>
        <w:spacing w:after="0"/>
        <w:rPr>
          <w:sz w:val="20"/>
          <w:szCs w:val="20"/>
          <w:color w:val="auto"/>
        </w:rPr>
      </w:pPr>
      <w:r>
        <w:rPr>
          <w:rFonts w:ascii="Arial" w:cs="Arial" w:eastAsia="Arial" w:hAnsi="Arial"/>
          <w:sz w:val="16"/>
          <w:szCs w:val="16"/>
          <w:color w:val="auto"/>
        </w:rPr>
        <w:t>Campania (southern Italy). Plant Biosyst. 152(4):767–779.</w:t>
      </w:r>
    </w:p>
    <w:p>
      <w:pPr>
        <w:spacing w:after="0" w:line="20" w:lineRule="exact"/>
        <w:rPr>
          <w:sz w:val="20"/>
          <w:szCs w:val="20"/>
          <w:color w:val="auto"/>
        </w:rPr>
      </w:pPr>
    </w:p>
    <w:p>
      <w:pPr>
        <w:jc w:val="both"/>
        <w:ind w:left="200" w:hanging="199"/>
        <w:spacing w:after="0" w:line="281" w:lineRule="auto"/>
        <w:rPr>
          <w:sz w:val="20"/>
          <w:szCs w:val="20"/>
          <w:color w:val="auto"/>
        </w:rPr>
      </w:pPr>
      <w:r>
        <w:rPr>
          <w:rFonts w:ascii="Arial" w:cs="Arial" w:eastAsia="Arial" w:hAnsi="Arial"/>
          <w:sz w:val="15"/>
          <w:szCs w:val="15"/>
          <w:color w:val="auto"/>
        </w:rPr>
        <w:t xml:space="preserve">Dimopoulos P, Raus T, Bergmeier E, Constantinidis T, Iatrou G, Kokkini S, Strid A, Tzanoudakis D. </w:t>
      </w:r>
      <w:r>
        <w:rPr>
          <w:rFonts w:ascii="Arial" w:cs="Arial" w:eastAsia="Arial" w:hAnsi="Arial"/>
          <w:sz w:val="15"/>
          <w:szCs w:val="15"/>
          <w:color w:val="000080"/>
        </w:rPr>
        <w:t>2016</w:t>
      </w:r>
      <w:r>
        <w:rPr>
          <w:rFonts w:ascii="Arial" w:cs="Arial" w:eastAsia="Arial" w:hAnsi="Arial"/>
          <w:sz w:val="15"/>
          <w:szCs w:val="15"/>
          <w:color w:val="auto"/>
        </w:rPr>
        <w:t>. Vascular plants of Greece: an annotated</w:t>
      </w:r>
    </w:p>
    <w:p>
      <w:pPr>
        <w:ind w:left="200"/>
        <w:spacing w:after="0" w:line="233" w:lineRule="auto"/>
        <w:rPr>
          <w:sz w:val="20"/>
          <w:szCs w:val="20"/>
          <w:color w:val="auto"/>
        </w:rPr>
      </w:pPr>
      <w:r>
        <w:rPr>
          <w:rFonts w:ascii="Arial" w:cs="Arial" w:eastAsia="Arial" w:hAnsi="Arial"/>
          <w:sz w:val="16"/>
          <w:szCs w:val="16"/>
          <w:color w:val="auto"/>
        </w:rPr>
        <w:t>checklist - Supplement. Willdenowia. 46(3):301–347.</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20"/>
        </w:trPr>
        <w:tc>
          <w:tcPr>
            <w:tcW w:w="620" w:type="dxa"/>
            <w:vAlign w:val="bottom"/>
            <w:vMerge w:val="restart"/>
          </w:tcPr>
          <w:p>
            <w:pPr>
              <w:spacing w:after="0"/>
              <w:rPr>
                <w:sz w:val="20"/>
                <w:szCs w:val="20"/>
                <w:color w:val="auto"/>
              </w:rPr>
            </w:pPr>
            <w:r>
              <w:rPr>
                <w:rFonts w:ascii="Arial" w:cs="Arial" w:eastAsia="Arial" w:hAnsi="Arial"/>
                <w:sz w:val="16"/>
                <w:szCs w:val="16"/>
                <w:color w:val="auto"/>
                <w:w w:val="96"/>
              </w:rPr>
              <w:t>Dostalek</w:t>
            </w:r>
          </w:p>
        </w:tc>
        <w:tc>
          <w:tcPr>
            <w:tcW w:w="44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9"/>
        </w:trPr>
        <w:tc>
          <w:tcPr>
            <w:tcW w:w="620" w:type="dxa"/>
            <w:vAlign w:val="bottom"/>
            <w:vMerge w:val="continue"/>
          </w:tcPr>
          <w:p>
            <w:pPr>
              <w:spacing w:after="0"/>
              <w:rPr>
                <w:sz w:val="11"/>
                <w:szCs w:val="11"/>
                <w:color w:val="auto"/>
              </w:rPr>
            </w:pPr>
          </w:p>
        </w:tc>
        <w:tc>
          <w:tcPr>
            <w:tcW w:w="4400" w:type="dxa"/>
            <w:vAlign w:val="bottom"/>
          </w:tcPr>
          <w:p>
            <w:pPr>
              <w:jc w:val="right"/>
              <w:spacing w:after="0" w:line="129" w:lineRule="exact"/>
              <w:rPr>
                <w:sz w:val="20"/>
                <w:szCs w:val="20"/>
                <w:color w:val="auto"/>
              </w:rPr>
            </w:pPr>
            <w:r>
              <w:rPr>
                <w:rFonts w:ascii="Arial" w:cs="Arial" w:eastAsia="Arial" w:hAnsi="Arial"/>
                <w:sz w:val="14"/>
                <w:szCs w:val="14"/>
                <w:color w:val="auto"/>
              </w:rPr>
              <w:t xml:space="preserve">J, Frantık T, Silarova V. </w:t>
            </w:r>
            <w:r>
              <w:rPr>
                <w:rFonts w:ascii="Arial" w:cs="Arial" w:eastAsia="Arial" w:hAnsi="Arial"/>
                <w:sz w:val="14"/>
                <w:szCs w:val="14"/>
                <w:color w:val="000080"/>
              </w:rPr>
              <w:t>2016</w:t>
            </w:r>
            <w:r>
              <w:rPr>
                <w:rFonts w:ascii="Arial" w:cs="Arial" w:eastAsia="Arial" w:hAnsi="Arial"/>
                <w:sz w:val="14"/>
                <w:szCs w:val="14"/>
                <w:color w:val="auto"/>
              </w:rPr>
              <w:t>. Changes in the distribution of</w:t>
            </w:r>
          </w:p>
        </w:tc>
        <w:tc>
          <w:tcPr>
            <w:tcW w:w="0" w:type="dxa"/>
            <w:vAlign w:val="bottom"/>
          </w:tcPr>
          <w:p>
            <w:pPr>
              <w:spacing w:after="0"/>
              <w:rPr>
                <w:sz w:val="1"/>
                <w:szCs w:val="1"/>
                <w:color w:val="auto"/>
              </w:rPr>
            </w:pPr>
          </w:p>
        </w:tc>
      </w:tr>
    </w:tbl>
    <w:p>
      <w:pPr>
        <w:ind w:left="200"/>
        <w:spacing w:after="0" w:line="230" w:lineRule="auto"/>
        <w:rPr>
          <w:sz w:val="20"/>
          <w:szCs w:val="20"/>
          <w:color w:val="auto"/>
        </w:rPr>
      </w:pPr>
      <w:r>
        <w:rPr>
          <w:rFonts w:ascii="Arial" w:cs="Arial" w:eastAsia="Arial" w:hAnsi="Arial"/>
          <w:sz w:val="16"/>
          <w:szCs w:val="16"/>
          <w:color w:val="auto"/>
        </w:rPr>
        <w:t>alien plants along roadsides in relation to adjacent land use over the course of 40 years. Plant Biosyst. 150(3):442–448.</w:t>
      </w:r>
    </w:p>
    <w:p>
      <w:pPr>
        <w:spacing w:after="0" w:line="24" w:lineRule="exact"/>
        <w:rPr>
          <w:sz w:val="20"/>
          <w:szCs w:val="20"/>
          <w:color w:val="auto"/>
        </w:rPr>
      </w:pPr>
    </w:p>
    <w:p>
      <w:pPr>
        <w:jc w:val="both"/>
        <w:ind w:left="200" w:hanging="199"/>
        <w:spacing w:after="0" w:line="279" w:lineRule="auto"/>
        <w:rPr>
          <w:sz w:val="20"/>
          <w:szCs w:val="20"/>
          <w:color w:val="auto"/>
        </w:rPr>
      </w:pPr>
      <w:r>
        <w:rPr>
          <w:rFonts w:ascii="Arial" w:cs="Arial" w:eastAsia="Arial" w:hAnsi="Arial"/>
          <w:sz w:val="15"/>
          <w:szCs w:val="15"/>
          <w:color w:val="auto"/>
        </w:rPr>
        <w:t xml:space="preserve">Drelichman M. </w:t>
      </w:r>
      <w:r>
        <w:rPr>
          <w:rFonts w:ascii="Arial" w:cs="Arial" w:eastAsia="Arial" w:hAnsi="Arial"/>
          <w:sz w:val="15"/>
          <w:szCs w:val="15"/>
          <w:color w:val="000080"/>
        </w:rPr>
        <w:t>2009</w:t>
      </w:r>
      <w:r>
        <w:rPr>
          <w:rFonts w:ascii="Arial" w:cs="Arial" w:eastAsia="Arial" w:hAnsi="Arial"/>
          <w:sz w:val="15"/>
          <w:szCs w:val="15"/>
          <w:color w:val="auto"/>
        </w:rPr>
        <w:t>. License to till: The privileges of the Spanish Mesta as a case of second-best institutions. Explor Econ Hist. 46(2):220–240.</w:t>
      </w:r>
    </w:p>
    <w:p>
      <w:pPr>
        <w:jc w:val="both"/>
        <w:ind w:left="200" w:hanging="199"/>
        <w:spacing w:after="0" w:line="280" w:lineRule="auto"/>
        <w:rPr>
          <w:sz w:val="20"/>
          <w:szCs w:val="20"/>
          <w:color w:val="auto"/>
        </w:rPr>
      </w:pPr>
      <w:r>
        <w:rPr>
          <w:rFonts w:ascii="Arial" w:cs="Arial" w:eastAsia="Arial" w:hAnsi="Arial"/>
          <w:sz w:val="15"/>
          <w:szCs w:val="15"/>
          <w:color w:val="auto"/>
        </w:rPr>
        <w:t xml:space="preserve">Enrıquez-de-Salamanca A. </w:t>
      </w:r>
      <w:r>
        <w:rPr>
          <w:rFonts w:ascii="Arial" w:cs="Arial" w:eastAsia="Arial" w:hAnsi="Arial"/>
          <w:sz w:val="15"/>
          <w:szCs w:val="15"/>
          <w:color w:val="000080"/>
        </w:rPr>
        <w:t>1991</w:t>
      </w:r>
      <w:r>
        <w:rPr>
          <w:rFonts w:ascii="Arial" w:cs="Arial" w:eastAsia="Arial" w:hAnsi="Arial"/>
          <w:sz w:val="15"/>
          <w:szCs w:val="15"/>
          <w:color w:val="auto"/>
        </w:rPr>
        <w:t>. Estudio de la flora y vegetacion de la cuenca madrilena~ del alto Jarama [degree thesis]. Madrid: Universidad</w:t>
      </w:r>
    </w:p>
    <w:p>
      <w:pPr>
        <w:ind w:left="200"/>
        <w:spacing w:after="0" w:line="233" w:lineRule="auto"/>
        <w:rPr>
          <w:sz w:val="20"/>
          <w:szCs w:val="20"/>
          <w:color w:val="auto"/>
        </w:rPr>
      </w:pPr>
      <w:r>
        <w:rPr>
          <w:rFonts w:ascii="Arial" w:cs="Arial" w:eastAsia="Arial" w:hAnsi="Arial"/>
          <w:sz w:val="16"/>
          <w:szCs w:val="16"/>
          <w:color w:val="auto"/>
        </w:rPr>
        <w:t>Politecnica de Madrid.</w:t>
      </w:r>
    </w:p>
    <w:p>
      <w:pPr>
        <w:spacing w:after="0" w:line="23" w:lineRule="exact"/>
        <w:rPr>
          <w:sz w:val="20"/>
          <w:szCs w:val="20"/>
          <w:color w:val="auto"/>
        </w:rPr>
      </w:pPr>
    </w:p>
    <w:p>
      <w:pPr>
        <w:jc w:val="both"/>
        <w:ind w:left="200" w:hanging="199"/>
        <w:spacing w:after="0" w:line="259" w:lineRule="auto"/>
        <w:rPr>
          <w:sz w:val="20"/>
          <w:szCs w:val="20"/>
          <w:color w:val="auto"/>
        </w:rPr>
      </w:pPr>
      <w:r>
        <w:rPr>
          <w:rFonts w:ascii="Arial" w:cs="Arial" w:eastAsia="Arial" w:hAnsi="Arial"/>
          <w:sz w:val="16"/>
          <w:szCs w:val="16"/>
          <w:color w:val="auto"/>
        </w:rPr>
        <w:t xml:space="preserve">Enrıquez-de-Salamanca A. </w:t>
      </w:r>
      <w:r>
        <w:rPr>
          <w:rFonts w:ascii="Arial" w:cs="Arial" w:eastAsia="Arial" w:hAnsi="Arial"/>
          <w:sz w:val="16"/>
          <w:szCs w:val="16"/>
          <w:color w:val="000080"/>
        </w:rPr>
        <w:t>2009</w:t>
      </w:r>
      <w:r>
        <w:rPr>
          <w:rFonts w:ascii="Arial" w:cs="Arial" w:eastAsia="Arial" w:hAnsi="Arial"/>
          <w:sz w:val="16"/>
          <w:szCs w:val="16"/>
          <w:color w:val="auto"/>
        </w:rPr>
        <w:t>. Adiciones y correcciones a la flora de la cuenca alta del rıo Jarama (Guadalajara y Madrid). Flora Montib. 42: 55–64.</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Franco F. </w:t>
      </w:r>
      <w:r>
        <w:rPr>
          <w:rFonts w:ascii="Arial" w:cs="Arial" w:eastAsia="Arial" w:hAnsi="Arial"/>
          <w:sz w:val="15"/>
          <w:szCs w:val="15"/>
          <w:color w:val="000080"/>
        </w:rPr>
        <w:t>1995</w:t>
      </w:r>
      <w:r>
        <w:rPr>
          <w:rFonts w:ascii="Arial" w:cs="Arial" w:eastAsia="Arial" w:hAnsi="Arial"/>
          <w:sz w:val="15"/>
          <w:szCs w:val="15"/>
          <w:color w:val="auto"/>
        </w:rPr>
        <w:t>. Estudio palinologico de turberas holocenas en el Sistema</w:t>
      </w:r>
    </w:p>
    <w:p>
      <w:pPr>
        <w:spacing w:after="0" w:line="30" w:lineRule="exact"/>
        <w:rPr>
          <w:sz w:val="20"/>
          <w:szCs w:val="20"/>
          <w:color w:val="auto"/>
        </w:rPr>
      </w:pPr>
    </w:p>
    <w:p>
      <w:pPr>
        <w:ind w:left="200"/>
        <w:spacing w:after="0"/>
        <w:rPr>
          <w:sz w:val="20"/>
          <w:szCs w:val="20"/>
          <w:color w:val="auto"/>
        </w:rPr>
      </w:pPr>
      <w:r>
        <w:rPr>
          <w:rFonts w:ascii="Arial" w:cs="Arial" w:eastAsia="Arial" w:hAnsi="Arial"/>
          <w:sz w:val="15"/>
          <w:szCs w:val="15"/>
          <w:color w:val="auto"/>
        </w:rPr>
        <w:t>Central espanol:~ reconstruccion paisajıstica y accion antropica [thesis].</w:t>
      </w:r>
    </w:p>
    <w:p>
      <w:pPr>
        <w:spacing w:after="0" w:line="23" w:lineRule="exact"/>
        <w:rPr>
          <w:sz w:val="20"/>
          <w:szCs w:val="20"/>
          <w:color w:val="auto"/>
        </w:rPr>
      </w:pPr>
    </w:p>
    <w:p>
      <w:pPr>
        <w:ind w:left="200"/>
        <w:spacing w:after="0"/>
        <w:rPr>
          <w:sz w:val="20"/>
          <w:szCs w:val="20"/>
          <w:color w:val="auto"/>
        </w:rPr>
      </w:pPr>
      <w:r>
        <w:rPr>
          <w:rFonts w:ascii="Arial" w:cs="Arial" w:eastAsia="Arial" w:hAnsi="Arial"/>
          <w:sz w:val="16"/>
          <w:szCs w:val="16"/>
          <w:color w:val="auto"/>
        </w:rPr>
        <w:t>Madrid: Universidad Autonoma de Madrid.</w:t>
      </w:r>
    </w:p>
    <w:p>
      <w:pPr>
        <w:spacing w:after="0" w:line="22" w:lineRule="exact"/>
        <w:rPr>
          <w:sz w:val="20"/>
          <w:szCs w:val="20"/>
          <w:color w:val="auto"/>
        </w:rPr>
      </w:pPr>
    </w:p>
    <w:p>
      <w:pPr>
        <w:jc w:val="both"/>
        <w:ind w:left="200" w:hanging="199"/>
        <w:spacing w:after="0" w:line="259" w:lineRule="auto"/>
        <w:rPr>
          <w:sz w:val="20"/>
          <w:szCs w:val="20"/>
          <w:color w:val="auto"/>
        </w:rPr>
      </w:pPr>
      <w:r>
        <w:rPr>
          <w:rFonts w:ascii="Arial" w:cs="Arial" w:eastAsia="Arial" w:hAnsi="Arial"/>
          <w:sz w:val="16"/>
          <w:szCs w:val="16"/>
          <w:color w:val="auto"/>
        </w:rPr>
        <w:t xml:space="preserve">Franco F, Garcıa M, Sainz H. </w:t>
      </w:r>
      <w:r>
        <w:rPr>
          <w:rFonts w:ascii="Arial" w:cs="Arial" w:eastAsia="Arial" w:hAnsi="Arial"/>
          <w:sz w:val="16"/>
          <w:szCs w:val="16"/>
          <w:color w:val="000080"/>
        </w:rPr>
        <w:t>1998</w:t>
      </w:r>
      <w:r>
        <w:rPr>
          <w:rFonts w:ascii="Arial" w:cs="Arial" w:eastAsia="Arial" w:hAnsi="Arial"/>
          <w:sz w:val="16"/>
          <w:szCs w:val="16"/>
          <w:color w:val="auto"/>
        </w:rPr>
        <w:t>. Vegetation dynamics and human impact in the Sierra de Guadarrama, Central System, Spain. Holocene. 8(1):69–82.</w:t>
      </w:r>
    </w:p>
    <w:p>
      <w:pPr>
        <w:spacing w:after="0" w:line="9" w:lineRule="exact"/>
        <w:rPr>
          <w:sz w:val="20"/>
          <w:szCs w:val="20"/>
          <w:color w:val="auto"/>
        </w:rPr>
      </w:pPr>
    </w:p>
    <w:p>
      <w:pPr>
        <w:jc w:val="both"/>
        <w:ind w:left="200" w:hanging="199"/>
        <w:spacing w:after="0" w:line="260" w:lineRule="auto"/>
        <w:rPr>
          <w:sz w:val="20"/>
          <w:szCs w:val="20"/>
          <w:color w:val="auto"/>
        </w:rPr>
      </w:pPr>
      <w:r>
        <w:rPr>
          <w:rFonts w:ascii="Arial" w:cs="Arial" w:eastAsia="Arial" w:hAnsi="Arial"/>
          <w:sz w:val="16"/>
          <w:szCs w:val="16"/>
          <w:color w:val="auto"/>
        </w:rPr>
        <w:t xml:space="preserve">Franco F, Garcıa M, Maldonado J, Morla C, Sainz H. </w:t>
      </w:r>
      <w:r>
        <w:rPr>
          <w:rFonts w:ascii="Arial" w:cs="Arial" w:eastAsia="Arial" w:hAnsi="Arial"/>
          <w:sz w:val="16"/>
          <w:szCs w:val="16"/>
          <w:color w:val="000080"/>
        </w:rPr>
        <w:t>2001</w:t>
      </w:r>
      <w:r>
        <w:rPr>
          <w:rFonts w:ascii="Arial" w:cs="Arial" w:eastAsia="Arial" w:hAnsi="Arial"/>
          <w:sz w:val="16"/>
          <w:szCs w:val="16"/>
          <w:color w:val="auto"/>
        </w:rPr>
        <w:t>. Evolucion de la vegetacion en el sector septentrional del macizo de Ayllon (Sistema Central. Analisis Polınico de la Turbera de Pelagallinas. An Jard Bot Madrid. 59(1):113–124. ).</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Frenkel RE. </w:t>
      </w:r>
      <w:r>
        <w:rPr>
          <w:rFonts w:ascii="Arial" w:cs="Arial" w:eastAsia="Arial" w:hAnsi="Arial"/>
          <w:sz w:val="15"/>
          <w:szCs w:val="15"/>
          <w:color w:val="000080"/>
        </w:rPr>
        <w:t>1970</w:t>
      </w:r>
      <w:r>
        <w:rPr>
          <w:rFonts w:ascii="Arial" w:cs="Arial" w:eastAsia="Arial" w:hAnsi="Arial"/>
          <w:sz w:val="15"/>
          <w:szCs w:val="15"/>
          <w:color w:val="auto"/>
        </w:rPr>
        <w:t>. Ruderal vegetation along some California roadsides.</w:t>
      </w:r>
    </w:p>
    <w:p>
      <w:pPr>
        <w:spacing w:after="0" w:line="24" w:lineRule="exact"/>
        <w:rPr>
          <w:sz w:val="20"/>
          <w:szCs w:val="20"/>
          <w:color w:val="auto"/>
        </w:rPr>
      </w:pPr>
    </w:p>
    <w:p>
      <w:pPr>
        <w:ind w:left="200"/>
        <w:spacing w:after="0"/>
        <w:rPr>
          <w:sz w:val="20"/>
          <w:szCs w:val="20"/>
          <w:color w:val="auto"/>
        </w:rPr>
      </w:pPr>
      <w:r>
        <w:rPr>
          <w:rFonts w:ascii="Arial" w:cs="Arial" w:eastAsia="Arial" w:hAnsi="Arial"/>
          <w:sz w:val="16"/>
          <w:szCs w:val="16"/>
          <w:color w:val="auto"/>
        </w:rPr>
        <w:t>Berkeley (CA): University of California Press.</w:t>
      </w:r>
    </w:p>
    <w:p>
      <w:pPr>
        <w:spacing w:after="0" w:line="22" w:lineRule="exact"/>
        <w:rPr>
          <w:sz w:val="20"/>
          <w:szCs w:val="20"/>
          <w:color w:val="auto"/>
        </w:rPr>
      </w:pPr>
    </w:p>
    <w:p>
      <w:pPr>
        <w:jc w:val="both"/>
        <w:ind w:left="200" w:hanging="199"/>
        <w:spacing w:after="0" w:line="260" w:lineRule="auto"/>
        <w:rPr>
          <w:sz w:val="20"/>
          <w:szCs w:val="20"/>
          <w:color w:val="auto"/>
        </w:rPr>
      </w:pPr>
      <w:r>
        <w:rPr>
          <w:rFonts w:ascii="Arial" w:cs="Arial" w:eastAsia="Arial" w:hAnsi="Arial"/>
          <w:sz w:val="16"/>
          <w:szCs w:val="16"/>
          <w:color w:val="auto"/>
        </w:rPr>
        <w:t xml:space="preserve">Galasso G, Conti F, Peruzzi L, Ardenghi NMG, Banfi E, Celesti-Grapow L, Albano A, Alessandrini A, Bacchetta G, Ballelli S, et al. </w:t>
      </w:r>
      <w:r>
        <w:rPr>
          <w:rFonts w:ascii="Arial" w:cs="Arial" w:eastAsia="Arial" w:hAnsi="Arial"/>
          <w:sz w:val="16"/>
          <w:szCs w:val="16"/>
          <w:color w:val="000080"/>
        </w:rPr>
        <w:t>2018</w:t>
      </w:r>
      <w:r>
        <w:rPr>
          <w:rFonts w:ascii="Arial" w:cs="Arial" w:eastAsia="Arial" w:hAnsi="Arial"/>
          <w:sz w:val="16"/>
          <w:szCs w:val="16"/>
          <w:color w:val="auto"/>
        </w:rPr>
        <w:t>. An updated checklist of the vascular flora alien to Italy. Plant Biosyst. 152(3):556–592.</w:t>
      </w:r>
    </w:p>
    <w:p>
      <w:pPr>
        <w:spacing w:after="0" w:line="20" w:lineRule="exact"/>
        <w:rPr>
          <w:sz w:val="20"/>
          <w:szCs w:val="20"/>
          <w:color w:val="auto"/>
        </w:rPr>
      </w:pPr>
      <w:r>
        <w:rPr>
          <w:sz w:val="20"/>
          <w:szCs w:val="20"/>
          <w:color w:val="auto"/>
        </w:rPr>
        <w:br w:type="column"/>
      </w:r>
    </w:p>
    <w:p>
      <w:pPr>
        <w:spacing w:after="0" w:line="263"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 xml:space="preserve">Gelbard JL, Harrison S. </w:t>
      </w:r>
      <w:r>
        <w:rPr>
          <w:rFonts w:ascii="Arial" w:cs="Arial" w:eastAsia="Arial" w:hAnsi="Arial"/>
          <w:sz w:val="16"/>
          <w:szCs w:val="16"/>
          <w:color w:val="000080"/>
        </w:rPr>
        <w:t>2003</w:t>
      </w:r>
      <w:r>
        <w:rPr>
          <w:rFonts w:ascii="Arial" w:cs="Arial" w:eastAsia="Arial" w:hAnsi="Arial"/>
          <w:sz w:val="16"/>
          <w:szCs w:val="16"/>
          <w:color w:val="auto"/>
        </w:rPr>
        <w:t>. Roadless habitats as refuges for native plant diversity in California grassland landscapes. Ecol Appl. 13(2): 404–415.2.0.CO;2]</w:t>
      </w:r>
    </w:p>
    <w:p>
      <w:pPr>
        <w:spacing w:after="0" w:line="4" w:lineRule="exact"/>
        <w:rPr>
          <w:sz w:val="20"/>
          <w:szCs w:val="20"/>
          <w:color w:val="auto"/>
        </w:rPr>
      </w:pPr>
    </w:p>
    <w:p>
      <w:pPr>
        <w:jc w:val="both"/>
        <w:ind w:left="200" w:hanging="200"/>
        <w:spacing w:after="0" w:line="260" w:lineRule="auto"/>
        <w:rPr>
          <w:sz w:val="20"/>
          <w:szCs w:val="20"/>
          <w:color w:val="auto"/>
        </w:rPr>
      </w:pPr>
      <w:r>
        <w:rPr>
          <w:rFonts w:ascii="Arial" w:cs="Arial" w:eastAsia="Arial" w:hAnsi="Arial"/>
          <w:sz w:val="16"/>
          <w:szCs w:val="16"/>
          <w:color w:val="auto"/>
        </w:rPr>
        <w:t xml:space="preserve">Gonzalez JA. </w:t>
      </w:r>
      <w:r>
        <w:rPr>
          <w:rFonts w:ascii="Arial" w:cs="Arial" w:eastAsia="Arial" w:hAnsi="Arial"/>
          <w:sz w:val="16"/>
          <w:szCs w:val="16"/>
          <w:color w:val="000080"/>
        </w:rPr>
        <w:t>2007</w:t>
      </w:r>
      <w:r>
        <w:rPr>
          <w:rFonts w:ascii="Arial" w:cs="Arial" w:eastAsia="Arial" w:hAnsi="Arial"/>
          <w:sz w:val="16"/>
          <w:szCs w:val="16"/>
          <w:color w:val="auto"/>
        </w:rPr>
        <w:t>. Plantas aloctonas invasoras en el Principado de Asturias. Oviedo: Gobierno del Principado de Asturias.</w:t>
      </w:r>
    </w:p>
    <w:p>
      <w:pPr>
        <w:spacing w:after="0" w:line="7" w:lineRule="exact"/>
        <w:rPr>
          <w:sz w:val="20"/>
          <w:szCs w:val="20"/>
          <w:color w:val="auto"/>
        </w:rPr>
      </w:pPr>
    </w:p>
    <w:p>
      <w:pPr>
        <w:jc w:val="both"/>
        <w:ind w:left="200" w:hanging="200"/>
        <w:spacing w:after="0" w:line="266" w:lineRule="auto"/>
        <w:rPr>
          <w:sz w:val="20"/>
          <w:szCs w:val="20"/>
          <w:color w:val="auto"/>
        </w:rPr>
      </w:pPr>
      <w:r>
        <w:rPr>
          <w:rFonts w:ascii="Arial" w:cs="Arial" w:eastAsia="Arial" w:hAnsi="Arial"/>
          <w:sz w:val="16"/>
          <w:szCs w:val="16"/>
          <w:color w:val="auto"/>
        </w:rPr>
        <w:t xml:space="preserve">Gottfried M, Pauli H, Futschik A, Akhalkatsi M, Barancok P, Benito JL, Coldea G, Dick J, Erschbamer B, Fernandez MR, et al. </w:t>
      </w:r>
      <w:r>
        <w:rPr>
          <w:rFonts w:ascii="Arial" w:cs="Arial" w:eastAsia="Arial" w:hAnsi="Arial"/>
          <w:sz w:val="16"/>
          <w:szCs w:val="16"/>
          <w:color w:val="000080"/>
        </w:rPr>
        <w:t>2012</w:t>
      </w:r>
      <w:r>
        <w:rPr>
          <w:rFonts w:ascii="Arial" w:cs="Arial" w:eastAsia="Arial" w:hAnsi="Arial"/>
          <w:sz w:val="16"/>
          <w:szCs w:val="16"/>
          <w:color w:val="auto"/>
        </w:rPr>
        <w:t>. Continent-wide response of mountain vegetation to climate change. Nature Clim Change. 2(2):111–115.</w:t>
      </w:r>
    </w:p>
    <w:p>
      <w:pPr>
        <w:spacing w:after="0" w:line="3" w:lineRule="exact"/>
        <w:rPr>
          <w:sz w:val="20"/>
          <w:szCs w:val="20"/>
          <w:color w:val="auto"/>
        </w:rPr>
      </w:pPr>
    </w:p>
    <w:p>
      <w:pPr>
        <w:jc w:val="both"/>
        <w:ind w:left="200" w:hanging="200"/>
        <w:spacing w:after="0" w:line="263" w:lineRule="auto"/>
        <w:rPr>
          <w:sz w:val="20"/>
          <w:szCs w:val="20"/>
          <w:color w:val="auto"/>
        </w:rPr>
      </w:pPr>
      <w:r>
        <w:rPr>
          <w:rFonts w:ascii="Arial" w:cs="Arial" w:eastAsia="Arial" w:hAnsi="Arial"/>
          <w:sz w:val="16"/>
          <w:szCs w:val="16"/>
          <w:color w:val="auto"/>
        </w:rPr>
        <w:t xml:space="preserve">Harrison S, Hohn C, Ratay S. </w:t>
      </w:r>
      <w:r>
        <w:rPr>
          <w:rFonts w:ascii="Arial" w:cs="Arial" w:eastAsia="Arial" w:hAnsi="Arial"/>
          <w:sz w:val="16"/>
          <w:szCs w:val="16"/>
          <w:color w:val="000080"/>
        </w:rPr>
        <w:t>2002</w:t>
      </w:r>
      <w:r>
        <w:rPr>
          <w:rFonts w:ascii="Arial" w:cs="Arial" w:eastAsia="Arial" w:hAnsi="Arial"/>
          <w:sz w:val="16"/>
          <w:szCs w:val="16"/>
          <w:color w:val="auto"/>
        </w:rPr>
        <w:t>. Distribution of exotic plants along roads in a peninsular nature reserve. Biol Invasions. 4(4):425–430.</w:t>
      </w:r>
    </w:p>
    <w:p>
      <w:pPr>
        <w:spacing w:after="0" w:line="3" w:lineRule="exact"/>
        <w:rPr>
          <w:sz w:val="20"/>
          <w:szCs w:val="20"/>
          <w:color w:val="auto"/>
        </w:rPr>
      </w:pPr>
    </w:p>
    <w:p>
      <w:pPr>
        <w:jc w:val="both"/>
        <w:ind w:left="200" w:hanging="200"/>
        <w:spacing w:after="0" w:line="266" w:lineRule="auto"/>
        <w:rPr>
          <w:sz w:val="20"/>
          <w:szCs w:val="20"/>
          <w:color w:val="auto"/>
        </w:rPr>
      </w:pPr>
      <w:r>
        <w:rPr>
          <w:rFonts w:ascii="Arial" w:cs="Arial" w:eastAsia="Arial" w:hAnsi="Arial"/>
          <w:sz w:val="16"/>
          <w:szCs w:val="16"/>
          <w:color w:val="auto"/>
        </w:rPr>
        <w:t xml:space="preserve">Hernandez JE, Sainz H. </w:t>
      </w:r>
      <w:r>
        <w:rPr>
          <w:rFonts w:ascii="Arial" w:cs="Arial" w:eastAsia="Arial" w:hAnsi="Arial"/>
          <w:sz w:val="16"/>
          <w:szCs w:val="16"/>
          <w:color w:val="000080"/>
        </w:rPr>
        <w:t>1978</w:t>
      </w:r>
      <w:r>
        <w:rPr>
          <w:rFonts w:ascii="Arial" w:cs="Arial" w:eastAsia="Arial" w:hAnsi="Arial"/>
          <w:sz w:val="16"/>
          <w:szCs w:val="16"/>
          <w:color w:val="auto"/>
        </w:rPr>
        <w:t>. Ecologıa de los hayedos meridionales ibericos: el macizo de Ayllon. Madrid: Ministerio de Agricultura, Pesca y Alimentacion.</w:t>
      </w:r>
    </w:p>
    <w:p>
      <w:pPr>
        <w:spacing w:after="0" w:line="2"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 xml:space="preserve">Hernandez JE, Costa M, Sainz H, Clemente M. </w:t>
      </w:r>
      <w:r>
        <w:rPr>
          <w:rFonts w:ascii="Arial" w:cs="Arial" w:eastAsia="Arial" w:hAnsi="Arial"/>
          <w:sz w:val="16"/>
          <w:szCs w:val="16"/>
          <w:color w:val="000080"/>
        </w:rPr>
        <w:t>1983</w:t>
      </w:r>
      <w:r>
        <w:rPr>
          <w:rFonts w:ascii="Arial" w:cs="Arial" w:eastAsia="Arial" w:hAnsi="Arial"/>
          <w:sz w:val="16"/>
          <w:szCs w:val="16"/>
          <w:color w:val="auto"/>
        </w:rPr>
        <w:t>. Catalogo florıstico del hayedo de Montejo de la Sierra (provincia de Madrid). Lagascalia. 11(1):1–65.</w:t>
      </w:r>
    </w:p>
    <w:p>
      <w:pPr>
        <w:spacing w:after="0" w:line="3"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Hewitt G. </w:t>
      </w:r>
      <w:r>
        <w:rPr>
          <w:rFonts w:ascii="Arial" w:cs="Arial" w:eastAsia="Arial" w:hAnsi="Arial"/>
          <w:sz w:val="15"/>
          <w:szCs w:val="15"/>
          <w:color w:val="000080"/>
        </w:rPr>
        <w:t>2000</w:t>
      </w:r>
      <w:r>
        <w:rPr>
          <w:rFonts w:ascii="Arial" w:cs="Arial" w:eastAsia="Arial" w:hAnsi="Arial"/>
          <w:sz w:val="15"/>
          <w:szCs w:val="15"/>
          <w:color w:val="auto"/>
        </w:rPr>
        <w:t>. The genetic legacy of the Quaternary ice ages. Nature.</w:t>
      </w:r>
    </w:p>
    <w:p>
      <w:pPr>
        <w:spacing w:after="0" w:line="27" w:lineRule="exact"/>
        <w:rPr>
          <w:sz w:val="20"/>
          <w:szCs w:val="20"/>
          <w:color w:val="auto"/>
        </w:rPr>
      </w:pPr>
    </w:p>
    <w:p>
      <w:pPr>
        <w:ind w:left="200"/>
        <w:spacing w:after="0"/>
        <w:rPr>
          <w:sz w:val="20"/>
          <w:szCs w:val="20"/>
          <w:color w:val="auto"/>
        </w:rPr>
      </w:pPr>
      <w:r>
        <w:rPr>
          <w:rFonts w:ascii="Arial" w:cs="Arial" w:eastAsia="Arial" w:hAnsi="Arial"/>
          <w:sz w:val="16"/>
          <w:szCs w:val="16"/>
          <w:color w:val="auto"/>
        </w:rPr>
        <w:t>405(6789):907–913.</w:t>
      </w:r>
    </w:p>
    <w:p>
      <w:pPr>
        <w:spacing w:after="0" w:line="22" w:lineRule="exact"/>
        <w:rPr>
          <w:sz w:val="20"/>
          <w:szCs w:val="20"/>
          <w:color w:val="auto"/>
        </w:rPr>
      </w:pPr>
    </w:p>
    <w:p>
      <w:pPr>
        <w:jc w:val="both"/>
        <w:ind w:left="200" w:hanging="200"/>
        <w:spacing w:after="0" w:line="263" w:lineRule="auto"/>
        <w:rPr>
          <w:sz w:val="20"/>
          <w:szCs w:val="20"/>
          <w:color w:val="auto"/>
        </w:rPr>
      </w:pPr>
      <w:r>
        <w:rPr>
          <w:rFonts w:ascii="Arial" w:cs="Arial" w:eastAsia="Arial" w:hAnsi="Arial"/>
          <w:sz w:val="16"/>
          <w:szCs w:val="16"/>
          <w:color w:val="auto"/>
        </w:rPr>
        <w:t xml:space="preserve">Horn HS. </w:t>
      </w:r>
      <w:r>
        <w:rPr>
          <w:rFonts w:ascii="Arial" w:cs="Arial" w:eastAsia="Arial" w:hAnsi="Arial"/>
          <w:sz w:val="16"/>
          <w:szCs w:val="16"/>
          <w:color w:val="000080"/>
        </w:rPr>
        <w:t>1966</w:t>
      </w:r>
      <w:r>
        <w:rPr>
          <w:rFonts w:ascii="Arial" w:cs="Arial" w:eastAsia="Arial" w:hAnsi="Arial"/>
          <w:sz w:val="16"/>
          <w:szCs w:val="16"/>
          <w:color w:val="auto"/>
        </w:rPr>
        <w:t>. Measurement of “overlap” in comparative ecological studies. Am Nat. 100(914):419–424.</w:t>
      </w:r>
    </w:p>
    <w:p>
      <w:pPr>
        <w:spacing w:after="0" w:line="3" w:lineRule="exact"/>
        <w:rPr>
          <w:sz w:val="20"/>
          <w:szCs w:val="20"/>
          <w:color w:val="auto"/>
        </w:rPr>
      </w:pPr>
    </w:p>
    <w:p>
      <w:pPr>
        <w:jc w:val="both"/>
        <w:ind w:left="200" w:hanging="200"/>
        <w:spacing w:after="0" w:line="284" w:lineRule="auto"/>
        <w:rPr>
          <w:sz w:val="20"/>
          <w:szCs w:val="20"/>
          <w:color w:val="auto"/>
        </w:rPr>
      </w:pPr>
      <w:r>
        <w:rPr>
          <w:rFonts w:ascii="Arial" w:cs="Arial" w:eastAsia="Arial" w:hAnsi="Arial"/>
          <w:sz w:val="15"/>
          <w:szCs w:val="15"/>
          <w:color w:val="auto"/>
        </w:rPr>
        <w:t xml:space="preserve">Huseyinoglu R, Yalcin E. </w:t>
      </w:r>
      <w:r>
        <w:rPr>
          <w:rFonts w:ascii="Arial" w:cs="Arial" w:eastAsia="Arial" w:hAnsi="Arial"/>
          <w:sz w:val="15"/>
          <w:szCs w:val="15"/>
          <w:color w:val="000080"/>
        </w:rPr>
        <w:t>2017</w:t>
      </w:r>
      <w:r>
        <w:rPr>
          <w:rFonts w:ascii="Arial" w:cs="Arial" w:eastAsia="Arial" w:hAnsi="Arial"/>
          <w:sz w:val="15"/>
          <w:szCs w:val="15"/>
          <w:color w:val="auto"/>
        </w:rPr>
        <w:t>. Competitive, stress-Tolerant and ruderal based classification of some plant species in an Alpine community of the Giresun Mountains in Turkey. JEB. 38(5):761–769.</w:t>
      </w:r>
    </w:p>
    <w:p>
      <w:pPr>
        <w:spacing w:after="0" w:line="1"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 xml:space="preserve">Jalut G, Dedoubat JJ, Fontugne M, Otto T. </w:t>
      </w:r>
      <w:r>
        <w:rPr>
          <w:rFonts w:ascii="Arial" w:cs="Arial" w:eastAsia="Arial" w:hAnsi="Arial"/>
          <w:sz w:val="16"/>
          <w:szCs w:val="16"/>
          <w:color w:val="000080"/>
        </w:rPr>
        <w:t>2009</w:t>
      </w:r>
      <w:r>
        <w:rPr>
          <w:rFonts w:ascii="Arial" w:cs="Arial" w:eastAsia="Arial" w:hAnsi="Arial"/>
          <w:sz w:val="16"/>
          <w:szCs w:val="16"/>
          <w:color w:val="auto"/>
        </w:rPr>
        <w:t>. Holocene circum-Mediterranean vegetation changes: climate forcing and human impact. Quatern Int. 200(1-2):4–18.</w:t>
      </w:r>
    </w:p>
    <w:p>
      <w:pPr>
        <w:spacing w:after="0" w:line="3" w:lineRule="exact"/>
        <w:rPr>
          <w:sz w:val="20"/>
          <w:szCs w:val="20"/>
          <w:color w:val="auto"/>
        </w:rPr>
      </w:pPr>
    </w:p>
    <w:p>
      <w:pPr>
        <w:jc w:val="both"/>
        <w:ind w:left="200" w:hanging="200"/>
        <w:spacing w:after="0" w:line="260" w:lineRule="auto"/>
        <w:rPr>
          <w:sz w:val="20"/>
          <w:szCs w:val="20"/>
          <w:color w:val="auto"/>
        </w:rPr>
      </w:pPr>
      <w:r>
        <w:rPr>
          <w:rFonts w:ascii="Arial" w:cs="Arial" w:eastAsia="Arial" w:hAnsi="Arial"/>
          <w:sz w:val="16"/>
          <w:szCs w:val="16"/>
          <w:color w:val="auto"/>
        </w:rPr>
        <w:t>Klein</w:t>
      </w:r>
      <w:r>
        <w:rPr>
          <w:sz w:val="20"/>
          <w:szCs w:val="20"/>
          <w:color w:val="auto"/>
        </w:rPr>
        <w:t xml:space="preserve"> </w:t>
      </w:r>
      <w:r>
        <w:rPr>
          <w:rFonts w:ascii="Arial" w:cs="Arial" w:eastAsia="Arial" w:hAnsi="Arial"/>
          <w:sz w:val="16"/>
          <w:szCs w:val="16"/>
          <w:color w:val="auto"/>
        </w:rPr>
        <w:t xml:space="preserve">J. </w:t>
      </w:r>
      <w:r>
        <w:rPr>
          <w:rFonts w:ascii="Arial" w:cs="Arial" w:eastAsia="Arial" w:hAnsi="Arial"/>
          <w:sz w:val="16"/>
          <w:szCs w:val="16"/>
          <w:color w:val="000080"/>
        </w:rPr>
        <w:t>1920</w:t>
      </w:r>
      <w:r>
        <w:rPr>
          <w:rFonts w:ascii="Arial" w:cs="Arial" w:eastAsia="Arial" w:hAnsi="Arial"/>
          <w:sz w:val="16"/>
          <w:szCs w:val="16"/>
          <w:color w:val="auto"/>
        </w:rPr>
        <w:t>. The Mesta. A study in Spanish economic history 1273–1836. Cambridge: Harvard University Press.</w:t>
      </w:r>
    </w:p>
    <w:p>
      <w:pPr>
        <w:spacing w:after="0" w:line="7" w:lineRule="exact"/>
        <w:rPr>
          <w:sz w:val="20"/>
          <w:szCs w:val="20"/>
          <w:color w:val="auto"/>
        </w:rPr>
      </w:pPr>
    </w:p>
    <w:p>
      <w:pPr>
        <w:jc w:val="both"/>
        <w:ind w:left="200" w:hanging="200"/>
        <w:spacing w:after="0" w:line="260" w:lineRule="auto"/>
        <w:rPr>
          <w:sz w:val="20"/>
          <w:szCs w:val="20"/>
          <w:color w:val="auto"/>
        </w:rPr>
      </w:pPr>
      <w:r>
        <w:rPr>
          <w:rFonts w:ascii="Arial" w:cs="Arial" w:eastAsia="Arial" w:hAnsi="Arial"/>
          <w:sz w:val="16"/>
          <w:szCs w:val="16"/>
          <w:color w:val="auto"/>
        </w:rPr>
        <w:t xml:space="preserve">Kornas J. </w:t>
      </w:r>
      <w:r>
        <w:rPr>
          <w:rFonts w:ascii="Arial" w:cs="Arial" w:eastAsia="Arial" w:hAnsi="Arial"/>
          <w:sz w:val="16"/>
          <w:szCs w:val="16"/>
          <w:color w:val="000080"/>
        </w:rPr>
        <w:t>1990</w:t>
      </w:r>
      <w:r>
        <w:rPr>
          <w:rFonts w:ascii="Arial" w:cs="Arial" w:eastAsia="Arial" w:hAnsi="Arial"/>
          <w:sz w:val="16"/>
          <w:szCs w:val="16"/>
          <w:color w:val="auto"/>
        </w:rPr>
        <w:t>. Plant invasions in Central Europe: historical and eco-logical aspects. Monog Biol. 65:19–36.</w:t>
      </w:r>
    </w:p>
    <w:p>
      <w:pPr>
        <w:spacing w:after="0" w:line="8" w:lineRule="exact"/>
        <w:rPr>
          <w:sz w:val="20"/>
          <w:szCs w:val="20"/>
          <w:color w:val="auto"/>
        </w:rPr>
      </w:pPr>
    </w:p>
    <w:p>
      <w:pPr>
        <w:jc w:val="both"/>
        <w:ind w:left="200" w:hanging="200"/>
        <w:spacing w:after="0" w:line="285" w:lineRule="auto"/>
        <w:rPr>
          <w:sz w:val="20"/>
          <w:szCs w:val="20"/>
          <w:color w:val="auto"/>
        </w:rPr>
      </w:pPr>
      <w:r>
        <w:rPr>
          <w:rFonts w:ascii="Arial" w:cs="Arial" w:eastAsia="Arial" w:hAnsi="Arial"/>
          <w:sz w:val="15"/>
          <w:szCs w:val="15"/>
          <w:color w:val="auto"/>
        </w:rPr>
        <w:t xml:space="preserve">Kovats RS, Valentini R, Bouwer LM, Georgopoulou E, Jacob D, Martin E, Rounsevell M Soussana JF, et al. </w:t>
      </w:r>
      <w:r>
        <w:rPr>
          <w:rFonts w:ascii="Arial" w:cs="Arial" w:eastAsia="Arial" w:hAnsi="Arial"/>
          <w:sz w:val="15"/>
          <w:szCs w:val="15"/>
          <w:color w:val="000080"/>
        </w:rPr>
        <w:t>2014</w:t>
      </w:r>
      <w:r>
        <w:rPr>
          <w:rFonts w:ascii="Arial" w:cs="Arial" w:eastAsia="Arial" w:hAnsi="Arial"/>
          <w:sz w:val="15"/>
          <w:szCs w:val="15"/>
          <w:color w:val="auto"/>
        </w:rPr>
        <w:t>. Europe. In: Barros VR, Field CB, Dokken DJ, Mastrandrea MD, Mach KJ, Bilir TE, Chatterjee M, Ebi KL, Estrada YO, Genova RC., editors. Climate Change 2014: impacts, adap-tation, and vulnerability. Part B: regional aspects. Contribution of Working Group II to the Fifth Assessment Report of the Intergovernmental Panel on Climate Change. Cambridge and New York: Cambridge University Press; p. 1267–1326.</w:t>
      </w:r>
    </w:p>
    <w:p>
      <w:pPr>
        <w:spacing w:after="0" w:line="4"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 xml:space="preserve">Lonsdale WM, Lane LA. </w:t>
      </w:r>
      <w:r>
        <w:rPr>
          <w:rFonts w:ascii="Arial" w:cs="Arial" w:eastAsia="Arial" w:hAnsi="Arial"/>
          <w:sz w:val="16"/>
          <w:szCs w:val="16"/>
          <w:color w:val="000080"/>
        </w:rPr>
        <w:t>1994</w:t>
      </w:r>
      <w:r>
        <w:rPr>
          <w:rFonts w:ascii="Arial" w:cs="Arial" w:eastAsia="Arial" w:hAnsi="Arial"/>
          <w:sz w:val="16"/>
          <w:szCs w:val="16"/>
          <w:color w:val="auto"/>
        </w:rPr>
        <w:t>. Tourist vehicles as vectors of weed seeds in Kakadu National Park, northern Australia. Biol Conserv. 69(3): 277–283.</w:t>
      </w:r>
    </w:p>
    <w:p>
      <w:pPr>
        <w:spacing w:after="0" w:line="4" w:lineRule="exact"/>
        <w:rPr>
          <w:sz w:val="20"/>
          <w:szCs w:val="20"/>
          <w:color w:val="auto"/>
        </w:rPr>
      </w:pPr>
    </w:p>
    <w:p>
      <w:pPr>
        <w:jc w:val="both"/>
        <w:ind w:left="200" w:hanging="200"/>
        <w:spacing w:after="0" w:line="283" w:lineRule="auto"/>
        <w:rPr>
          <w:sz w:val="20"/>
          <w:szCs w:val="20"/>
          <w:color w:val="auto"/>
        </w:rPr>
      </w:pPr>
      <w:r>
        <w:rPr>
          <w:rFonts w:ascii="Arial" w:cs="Arial" w:eastAsia="Arial" w:hAnsi="Arial"/>
          <w:sz w:val="15"/>
          <w:szCs w:val="15"/>
          <w:color w:val="auto"/>
        </w:rPr>
        <w:t xml:space="preserve">Lopez A, Pardo F, Alonso J, Gil L. </w:t>
      </w:r>
      <w:r>
        <w:rPr>
          <w:rFonts w:ascii="Arial" w:cs="Arial" w:eastAsia="Arial" w:hAnsi="Arial"/>
          <w:sz w:val="15"/>
          <w:szCs w:val="15"/>
          <w:color w:val="000080"/>
        </w:rPr>
        <w:t>2003</w:t>
      </w:r>
      <w:r>
        <w:rPr>
          <w:rFonts w:ascii="Arial" w:cs="Arial" w:eastAsia="Arial" w:hAnsi="Arial"/>
          <w:sz w:val="15"/>
          <w:szCs w:val="15"/>
          <w:color w:val="auto"/>
        </w:rPr>
        <w:t>. El aprovechamiento tradicional del monte y sus efectos sobre la vegetacion en el “Hayedo de Montejo” (Madrid. Cuad Soc Esp Cien For. 16:109–114.</w:t>
      </w:r>
    </w:p>
    <w:p>
      <w:pPr>
        <w:spacing w:after="0" w:line="2" w:lineRule="exact"/>
        <w:rPr>
          <w:sz w:val="20"/>
          <w:szCs w:val="20"/>
          <w:color w:val="auto"/>
        </w:rPr>
      </w:pPr>
    </w:p>
    <w:p>
      <w:pPr>
        <w:jc w:val="both"/>
        <w:ind w:left="200" w:hanging="200"/>
        <w:spacing w:after="0" w:line="284" w:lineRule="auto"/>
        <w:rPr>
          <w:sz w:val="20"/>
          <w:szCs w:val="20"/>
          <w:color w:val="auto"/>
        </w:rPr>
      </w:pPr>
      <w:r>
        <w:rPr>
          <w:rFonts w:ascii="Arial" w:cs="Arial" w:eastAsia="Arial" w:hAnsi="Arial"/>
          <w:sz w:val="15"/>
          <w:szCs w:val="15"/>
          <w:color w:val="auto"/>
        </w:rPr>
        <w:t xml:space="preserve">Lopez-Merino L, Lopez-Saez JA, Ruiz MB, Gil MJ. </w:t>
      </w:r>
      <w:r>
        <w:rPr>
          <w:rFonts w:ascii="Arial" w:cs="Arial" w:eastAsia="Arial" w:hAnsi="Arial"/>
          <w:sz w:val="15"/>
          <w:szCs w:val="15"/>
          <w:color w:val="000080"/>
        </w:rPr>
        <w:t>2008</w:t>
      </w:r>
      <w:r>
        <w:rPr>
          <w:rFonts w:ascii="Arial" w:cs="Arial" w:eastAsia="Arial" w:hAnsi="Arial"/>
          <w:sz w:val="15"/>
          <w:szCs w:val="15"/>
          <w:color w:val="auto"/>
        </w:rPr>
        <w:t>. Reconstructing the history of beech (Fagus sylvatica L.) in the north-western Iberian Range (Spain): from Late-Glacial refugia to the Holocene anthropic-induced forests. Rev Palaeobot Palyno. 152(1-2):58–65.</w:t>
      </w:r>
    </w:p>
    <w:p>
      <w:pPr>
        <w:spacing w:after="0" w:line="2" w:lineRule="exact"/>
        <w:rPr>
          <w:sz w:val="20"/>
          <w:szCs w:val="20"/>
          <w:color w:val="auto"/>
        </w:rPr>
      </w:pPr>
    </w:p>
    <w:p>
      <w:pPr>
        <w:jc w:val="both"/>
        <w:ind w:left="200" w:hanging="200"/>
        <w:spacing w:after="0" w:line="287" w:lineRule="auto"/>
        <w:rPr>
          <w:sz w:val="20"/>
          <w:szCs w:val="20"/>
          <w:color w:val="auto"/>
        </w:rPr>
      </w:pPr>
      <w:r>
        <w:rPr>
          <w:rFonts w:ascii="Arial" w:cs="Arial" w:eastAsia="Arial" w:hAnsi="Arial"/>
          <w:sz w:val="15"/>
          <w:szCs w:val="15"/>
          <w:color w:val="auto"/>
        </w:rPr>
        <w:t>Lopez-Saez JA, Abel-Schaad D, Perez-Dıaz S, Blanco-Gonzalez A, Alba-Sanchez F, Dorado M, Ruiz-Zapata B, Gil-Garcıa MJ, Gomez-Gonzalez</w:t>
      </w:r>
    </w:p>
    <w:p>
      <w:pPr>
        <w:jc w:val="both"/>
        <w:ind w:left="200"/>
        <w:spacing w:after="0" w:line="265" w:lineRule="auto"/>
        <w:rPr>
          <w:sz w:val="20"/>
          <w:szCs w:val="20"/>
          <w:color w:val="auto"/>
        </w:rPr>
      </w:pPr>
      <w:r>
        <w:rPr>
          <w:rFonts w:ascii="Arial" w:cs="Arial" w:eastAsia="Arial" w:hAnsi="Arial"/>
          <w:sz w:val="16"/>
          <w:szCs w:val="16"/>
          <w:color w:val="auto"/>
        </w:rPr>
        <w:t xml:space="preserve">C, Franco-Mugica F. </w:t>
      </w:r>
      <w:r>
        <w:rPr>
          <w:rFonts w:ascii="Arial" w:cs="Arial" w:eastAsia="Arial" w:hAnsi="Arial"/>
          <w:sz w:val="16"/>
          <w:szCs w:val="16"/>
          <w:color w:val="000080"/>
        </w:rPr>
        <w:t>2014</w:t>
      </w:r>
      <w:r>
        <w:rPr>
          <w:rFonts w:ascii="Arial" w:cs="Arial" w:eastAsia="Arial" w:hAnsi="Arial"/>
          <w:sz w:val="16"/>
          <w:szCs w:val="16"/>
          <w:color w:val="auto"/>
        </w:rPr>
        <w:t>. Vegetation history, climate and human impact in the Spanish Central System over the last 9000 years. Quatern Int. 353:98–122.</w:t>
      </w:r>
    </w:p>
    <w:p>
      <w:pPr>
        <w:spacing w:after="0" w:line="3" w:lineRule="exact"/>
        <w:rPr>
          <w:sz w:val="20"/>
          <w:szCs w:val="20"/>
          <w:color w:val="auto"/>
        </w:rPr>
      </w:pPr>
    </w:p>
    <w:p>
      <w:pPr>
        <w:jc w:val="both"/>
        <w:ind w:left="200" w:hanging="200"/>
        <w:spacing w:after="0" w:line="260" w:lineRule="auto"/>
        <w:rPr>
          <w:sz w:val="20"/>
          <w:szCs w:val="20"/>
          <w:color w:val="auto"/>
        </w:rPr>
      </w:pPr>
      <w:r>
        <w:rPr>
          <w:rFonts w:ascii="Arial" w:cs="Arial" w:eastAsia="Arial" w:hAnsi="Arial"/>
          <w:sz w:val="16"/>
          <w:szCs w:val="16"/>
          <w:color w:val="auto"/>
        </w:rPr>
        <w:t xml:space="preserve">Martini F, Poldini L. </w:t>
      </w:r>
      <w:r>
        <w:rPr>
          <w:rFonts w:ascii="Arial" w:cs="Arial" w:eastAsia="Arial" w:hAnsi="Arial"/>
          <w:sz w:val="16"/>
          <w:szCs w:val="16"/>
          <w:color w:val="000080"/>
        </w:rPr>
        <w:t>1995</w:t>
      </w:r>
      <w:r>
        <w:rPr>
          <w:rFonts w:ascii="Arial" w:cs="Arial" w:eastAsia="Arial" w:hAnsi="Arial"/>
          <w:sz w:val="16"/>
          <w:szCs w:val="16"/>
          <w:color w:val="auto"/>
        </w:rPr>
        <w:t>. The hemerophytic flora of Friuli-Venezia Giulia (N.E. Italy). Fl Medi. 5:229–246.</w:t>
      </w:r>
    </w:p>
    <w:p>
      <w:pPr>
        <w:spacing w:after="0" w:line="7"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 xml:space="preserve">Mayor M. </w:t>
      </w:r>
      <w:r>
        <w:rPr>
          <w:rFonts w:ascii="Arial" w:cs="Arial" w:eastAsia="Arial" w:hAnsi="Arial"/>
          <w:sz w:val="16"/>
          <w:szCs w:val="16"/>
          <w:color w:val="000080"/>
        </w:rPr>
        <w:t>1965</w:t>
      </w:r>
      <w:r>
        <w:rPr>
          <w:rFonts w:ascii="Arial" w:cs="Arial" w:eastAsia="Arial" w:hAnsi="Arial"/>
          <w:sz w:val="16"/>
          <w:szCs w:val="16"/>
          <w:color w:val="auto"/>
        </w:rPr>
        <w:t>. Estudio de la flora y vegetacion de las sierras de Pela, Ayllon y Somosierra. Cordillera Central tramo oriental [thesis]. Madrid: Universidad Complutense de Madrid.</w:t>
      </w:r>
    </w:p>
    <w:p>
      <w:pPr>
        <w:spacing w:after="0" w:line="4" w:lineRule="exact"/>
        <w:rPr>
          <w:sz w:val="20"/>
          <w:szCs w:val="20"/>
          <w:color w:val="auto"/>
        </w:rPr>
      </w:pPr>
    </w:p>
    <w:p>
      <w:pPr>
        <w:jc w:val="both"/>
        <w:ind w:left="200" w:hanging="200"/>
        <w:spacing w:after="0" w:line="259" w:lineRule="auto"/>
        <w:rPr>
          <w:sz w:val="20"/>
          <w:szCs w:val="20"/>
          <w:color w:val="auto"/>
        </w:rPr>
      </w:pPr>
      <w:r>
        <w:rPr>
          <w:rFonts w:ascii="Arial" w:cs="Arial" w:eastAsia="Arial" w:hAnsi="Arial"/>
          <w:sz w:val="16"/>
          <w:szCs w:val="16"/>
          <w:color w:val="auto"/>
        </w:rPr>
        <w:t xml:space="preserve">Mayor M. </w:t>
      </w:r>
      <w:r>
        <w:rPr>
          <w:rFonts w:ascii="Arial" w:cs="Arial" w:eastAsia="Arial" w:hAnsi="Arial"/>
          <w:sz w:val="16"/>
          <w:szCs w:val="16"/>
          <w:color w:val="000080"/>
        </w:rPr>
        <w:t>1975</w:t>
      </w:r>
      <w:r>
        <w:rPr>
          <w:rFonts w:ascii="Arial" w:cs="Arial" w:eastAsia="Arial" w:hAnsi="Arial"/>
          <w:sz w:val="16"/>
          <w:szCs w:val="16"/>
          <w:color w:val="auto"/>
        </w:rPr>
        <w:t>. Datos florısticos sobre la cordillera central (Somosierra, Ayllon y Pela). An Inst Bot Cavanilles. 32(2):323–347.</w:t>
      </w:r>
    </w:p>
    <w:p>
      <w:pPr>
        <w:spacing w:after="0" w:line="9" w:lineRule="exact"/>
        <w:rPr>
          <w:sz w:val="20"/>
          <w:szCs w:val="20"/>
          <w:color w:val="auto"/>
        </w:rPr>
      </w:pPr>
    </w:p>
    <w:p>
      <w:pPr>
        <w:jc w:val="both"/>
        <w:ind w:left="200" w:hanging="200"/>
        <w:spacing w:after="0" w:line="265" w:lineRule="auto"/>
        <w:rPr>
          <w:sz w:val="20"/>
          <w:szCs w:val="20"/>
          <w:color w:val="auto"/>
        </w:rPr>
      </w:pPr>
      <w:r>
        <w:rPr>
          <w:rFonts w:ascii="Arial" w:cs="Arial" w:eastAsia="Arial" w:hAnsi="Arial"/>
          <w:sz w:val="16"/>
          <w:szCs w:val="16"/>
          <w:color w:val="auto"/>
        </w:rPr>
        <w:t xml:space="preserve">Moragues E, Rita J. </w:t>
      </w:r>
      <w:r>
        <w:rPr>
          <w:rFonts w:ascii="Arial" w:cs="Arial" w:eastAsia="Arial" w:hAnsi="Arial"/>
          <w:sz w:val="16"/>
          <w:szCs w:val="16"/>
          <w:color w:val="000080"/>
        </w:rPr>
        <w:t>2005</w:t>
      </w:r>
      <w:r>
        <w:rPr>
          <w:rFonts w:ascii="Arial" w:cs="Arial" w:eastAsia="Arial" w:hAnsi="Arial"/>
          <w:sz w:val="16"/>
          <w:szCs w:val="16"/>
          <w:color w:val="auto"/>
        </w:rPr>
        <w:t>. Els Vegetals introduïts a les illes Balears. Documents tecnics de conservacio 11. Palma de Mallorca: Govern de les Illes Balears.</w:t>
      </w:r>
    </w:p>
    <w:p>
      <w:pPr>
        <w:spacing w:after="0" w:line="3" w:lineRule="exact"/>
        <w:rPr>
          <w:sz w:val="20"/>
          <w:szCs w:val="20"/>
          <w:color w:val="auto"/>
        </w:rPr>
      </w:pPr>
    </w:p>
    <w:p>
      <w:pPr>
        <w:jc w:val="both"/>
        <w:ind w:left="200" w:hanging="200"/>
        <w:spacing w:after="0" w:line="260" w:lineRule="auto"/>
        <w:rPr>
          <w:sz w:val="20"/>
          <w:szCs w:val="20"/>
          <w:color w:val="auto"/>
        </w:rPr>
      </w:pPr>
      <w:r>
        <w:rPr>
          <w:rFonts w:ascii="Arial" w:cs="Arial" w:eastAsia="Arial" w:hAnsi="Arial"/>
          <w:sz w:val="16"/>
          <w:szCs w:val="16"/>
          <w:color w:val="auto"/>
        </w:rPr>
        <w:t xml:space="preserve">Morisita M. </w:t>
      </w:r>
      <w:r>
        <w:rPr>
          <w:rFonts w:ascii="Arial" w:cs="Arial" w:eastAsia="Arial" w:hAnsi="Arial"/>
          <w:sz w:val="16"/>
          <w:szCs w:val="16"/>
          <w:color w:val="000080"/>
        </w:rPr>
        <w:t>1959</w:t>
      </w:r>
      <w:r>
        <w:rPr>
          <w:rFonts w:ascii="Arial" w:cs="Arial" w:eastAsia="Arial" w:hAnsi="Arial"/>
          <w:sz w:val="16"/>
          <w:szCs w:val="16"/>
          <w:color w:val="auto"/>
        </w:rPr>
        <w:t>. Measuring of the dispersion and analysis of distribu-tion patterns. Mem Fac Sci Kyushu Univ Ser E Biol. 2:215–235.</w:t>
      </w:r>
    </w:p>
    <w:p>
      <w:pPr>
        <w:spacing w:after="0" w:line="7"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Natali A, Jeanmonod D. </w:t>
      </w:r>
      <w:r>
        <w:rPr>
          <w:rFonts w:ascii="Arial" w:cs="Arial" w:eastAsia="Arial" w:hAnsi="Arial"/>
          <w:sz w:val="15"/>
          <w:szCs w:val="15"/>
          <w:color w:val="000080"/>
        </w:rPr>
        <w:t>1996</w:t>
      </w:r>
      <w:r>
        <w:rPr>
          <w:rFonts w:ascii="Arial" w:cs="Arial" w:eastAsia="Arial" w:hAnsi="Arial"/>
          <w:sz w:val="15"/>
          <w:szCs w:val="15"/>
          <w:color w:val="auto"/>
        </w:rPr>
        <w:t>. Flore analytique des plantes introduites en</w:t>
      </w:r>
    </w:p>
    <w:p>
      <w:pPr>
        <w:spacing w:after="0" w:line="27" w:lineRule="exact"/>
        <w:rPr>
          <w:sz w:val="20"/>
          <w:szCs w:val="20"/>
          <w:color w:val="auto"/>
        </w:rPr>
      </w:pPr>
    </w:p>
    <w:p>
      <w:pPr>
        <w:ind w:left="200"/>
        <w:spacing w:after="0"/>
        <w:tabs>
          <w:tab w:leader="none" w:pos="720" w:val="left"/>
          <w:tab w:leader="none" w:pos="1800" w:val="left"/>
          <w:tab w:leader="none" w:pos="2100" w:val="left"/>
          <w:tab w:leader="none" w:pos="2920" w:val="left"/>
          <w:tab w:leader="none" w:pos="3220" w:val="left"/>
          <w:tab w:leader="none" w:pos="3480" w:val="left"/>
          <w:tab w:leader="none" w:pos="3920" w:val="left"/>
          <w:tab w:leader="none" w:pos="4460" w:val="left"/>
        </w:tabs>
        <w:rPr>
          <w:sz w:val="20"/>
          <w:szCs w:val="20"/>
          <w:color w:val="auto"/>
        </w:rPr>
      </w:pPr>
      <w:r>
        <w:rPr>
          <w:rFonts w:ascii="Arial" w:cs="Arial" w:eastAsia="Arial" w:hAnsi="Arial"/>
          <w:sz w:val="16"/>
          <w:szCs w:val="16"/>
          <w:color w:val="auto"/>
        </w:rPr>
        <w:t>Corse.</w:t>
        <w:tab/>
        <w:t>Complements</w:t>
        <w:tab/>
        <w:t>au</w:t>
        <w:tab/>
        <w:t>prodrome</w:t>
        <w:tab/>
        <w:t>de</w:t>
        <w:tab/>
        <w:t>la</w:t>
        <w:tab/>
        <w:t>flore</w:t>
        <w:tab/>
        <w:t>corse.</w:t>
      </w:r>
      <w:r>
        <w:rPr>
          <w:sz w:val="20"/>
          <w:szCs w:val="20"/>
          <w:color w:val="auto"/>
        </w:rPr>
        <w:tab/>
      </w:r>
      <w:r>
        <w:rPr>
          <w:rFonts w:ascii="Arial" w:cs="Arial" w:eastAsia="Arial" w:hAnsi="Arial"/>
          <w:sz w:val="14"/>
          <w:szCs w:val="14"/>
          <w:color w:val="auto"/>
        </w:rPr>
        <w:t>Geneve:</w:t>
      </w:r>
    </w:p>
    <w:p>
      <w:pPr>
        <w:spacing w:after="0" w:line="22" w:lineRule="exact"/>
        <w:rPr>
          <w:sz w:val="20"/>
          <w:szCs w:val="20"/>
          <w:color w:val="auto"/>
        </w:rPr>
      </w:pPr>
    </w:p>
    <w:p>
      <w:pPr>
        <w:ind w:left="200"/>
        <w:spacing w:after="0"/>
        <w:rPr>
          <w:sz w:val="20"/>
          <w:szCs w:val="20"/>
          <w:color w:val="auto"/>
        </w:rPr>
      </w:pPr>
      <w:r>
        <w:rPr>
          <w:rFonts w:ascii="Arial" w:cs="Arial" w:eastAsia="Arial" w:hAnsi="Arial"/>
          <w:sz w:val="16"/>
          <w:szCs w:val="16"/>
          <w:color w:val="auto"/>
        </w:rPr>
        <w:t>Conservatoire et Jardin botaniques de la Ville de Geneve.</w:t>
      </w:r>
    </w:p>
    <w:p>
      <w:pPr>
        <w:sectPr>
          <w:pgSz w:w="12180" w:h="15874" w:orient="portrait"/>
          <w:cols w:equalWidth="0" w:num="2">
            <w:col w:w="5020" w:space="240"/>
            <w:col w:w="5020"/>
          </w:cols>
          <w:pgMar w:left="960" w:top="462" w:right="949" w:bottom="196" w:gutter="0" w:footer="0" w:header="0"/>
          <w:type w:val="continuous"/>
        </w:sectPr>
      </w:pPr>
    </w:p>
    <w:bookmarkStart w:id="7" w:name="page8"/>
    <w:bookmarkEnd w:id="7"/>
    <w:p>
      <w:pPr>
        <w:ind w:left="700"/>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817245</wp:posOffset>
            </wp:positionH>
            <wp:positionV relativeFrom="page">
              <wp:posOffset>311150</wp:posOffset>
            </wp:positionV>
            <wp:extent cx="165100" cy="1651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pic:spPr>
                </pic:pic>
              </a:graphicData>
            </a:graphic>
          </wp:anchor>
        </w:drawing>
        <w:t xml:space="preserve"> </w:t>
      </w:r>
    </w:p>
    <w:p>
      <w:pPr>
        <w:spacing w:after="0" w:line="198" w:lineRule="auto"/>
        <w:rPr>
          <w:sz w:val="20"/>
          <w:szCs w:val="20"/>
          <w:color w:val="auto"/>
        </w:rPr>
      </w:pPr>
      <w:r>
        <w:rPr>
          <w:rFonts w:ascii="Arial" w:cs="Arial" w:eastAsia="Arial" w:hAnsi="Arial"/>
          <w:sz w:val="15"/>
          <w:szCs w:val="15"/>
          <w:color w:val="auto"/>
        </w:rPr>
        <w:t xml:space="preserve">480  </w:t>
      </w:r>
      <w:r>
        <w:rPr>
          <w:sz w:val="1"/>
          <w:szCs w:val="1"/>
          <w:color w:val="auto"/>
        </w:rPr>
        <w:drawing>
          <wp:inline distT="0" distB="0" distL="0" distR="0">
            <wp:extent cx="100330" cy="533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extLst>
                    </a:blip>
                    <a:srcRect/>
                    <a:stretch>
                      <a:fillRect/>
                    </a:stretch>
                  </pic:blipFill>
                  <pic:spPr bwMode="auto">
                    <a:xfrm>
                      <a:off x="0" y="0"/>
                      <a:ext cx="100330" cy="53340"/>
                    </a:xfrm>
                    <a:prstGeom prst="rect">
                      <a:avLst/>
                    </a:prstGeom>
                    <a:noFill/>
                    <a:ln>
                      <a:noFill/>
                    </a:ln>
                  </pic:spPr>
                </pic:pic>
              </a:graphicData>
            </a:graphic>
          </wp:inline>
        </w:drawing>
      </w:r>
      <w:r>
        <w:rPr>
          <w:rFonts w:ascii="Arial" w:cs="Arial" w:eastAsia="Arial" w:hAnsi="Arial"/>
          <w:sz w:val="15"/>
          <w:szCs w:val="15"/>
          <w:color w:val="auto"/>
        </w:rPr>
        <w:t xml:space="preserve">   A. ENRIQUEZ-DE-SALAMANCA</w:t>
      </w:r>
    </w:p>
    <w:p>
      <w:pPr>
        <w:spacing w:after="0" w:line="339" w:lineRule="exact"/>
        <w:rPr>
          <w:sz w:val="20"/>
          <w:szCs w:val="20"/>
          <w:color w:val="auto"/>
        </w:rPr>
      </w:pPr>
    </w:p>
    <w:p>
      <w:pPr>
        <w:jc w:val="both"/>
        <w:ind w:left="200" w:hanging="199"/>
        <w:spacing w:after="0" w:line="267" w:lineRule="auto"/>
        <w:rPr>
          <w:sz w:val="20"/>
          <w:szCs w:val="20"/>
          <w:color w:val="auto"/>
        </w:rPr>
      </w:pPr>
      <w:r>
        <w:rPr>
          <w:rFonts w:ascii="Arial" w:cs="Arial" w:eastAsia="Arial" w:hAnsi="Arial"/>
          <w:sz w:val="16"/>
          <w:szCs w:val="16"/>
          <w:color w:val="auto"/>
        </w:rPr>
        <w:t xml:space="preserve">Pardo F, Gil L. </w:t>
      </w:r>
      <w:r>
        <w:rPr>
          <w:rFonts w:ascii="Arial" w:cs="Arial" w:eastAsia="Arial" w:hAnsi="Arial"/>
          <w:sz w:val="16"/>
          <w:szCs w:val="16"/>
          <w:color w:val="000080"/>
        </w:rPr>
        <w:t>1997</w:t>
      </w:r>
      <w:r>
        <w:rPr>
          <w:rFonts w:ascii="Arial" w:cs="Arial" w:eastAsia="Arial" w:hAnsi="Arial"/>
          <w:sz w:val="16"/>
          <w:szCs w:val="16"/>
          <w:color w:val="auto"/>
        </w:rPr>
        <w:t>. La transformacion del paisaje en la Sierra Pobre de Madrid. Influencia de la agricultura y ganaderıa en la extincion local de los pinares. Estud Geogr. 58(228):297–423.</w:t>
      </w:r>
    </w:p>
    <w:p>
      <w:pPr>
        <w:spacing w:after="0" w:line="2" w:lineRule="exact"/>
        <w:rPr>
          <w:sz w:val="20"/>
          <w:szCs w:val="20"/>
          <w:color w:val="auto"/>
        </w:rPr>
      </w:pPr>
    </w:p>
    <w:p>
      <w:pPr>
        <w:jc w:val="both"/>
        <w:ind w:left="200" w:hanging="199"/>
        <w:spacing w:after="0" w:line="268" w:lineRule="auto"/>
        <w:rPr>
          <w:sz w:val="20"/>
          <w:szCs w:val="20"/>
          <w:color w:val="auto"/>
        </w:rPr>
      </w:pPr>
      <w:r>
        <w:rPr>
          <w:rFonts w:ascii="Arial" w:cs="Arial" w:eastAsia="Arial" w:hAnsi="Arial"/>
          <w:sz w:val="16"/>
          <w:szCs w:val="16"/>
          <w:color w:val="auto"/>
        </w:rPr>
        <w:t xml:space="preserve">Pauli H, Gottfried M, Dullinger S, Abdaladze O, Akhalkatsi M, Benito Alonso JL, Coldea G, Dick J, Erschbamer B, Fernandez Calzado R, et al. </w:t>
      </w:r>
      <w:r>
        <w:rPr>
          <w:rFonts w:ascii="Arial" w:cs="Arial" w:eastAsia="Arial" w:hAnsi="Arial"/>
          <w:sz w:val="16"/>
          <w:szCs w:val="16"/>
          <w:color w:val="000080"/>
        </w:rPr>
        <w:t>2012</w:t>
      </w:r>
      <w:r>
        <w:rPr>
          <w:rFonts w:ascii="Arial" w:cs="Arial" w:eastAsia="Arial" w:hAnsi="Arial"/>
          <w:sz w:val="16"/>
          <w:szCs w:val="16"/>
          <w:color w:val="000000"/>
        </w:rPr>
        <w:t>. Recent plant diversity changes on Europe’s mountain summits.</w:t>
      </w:r>
      <w:r>
        <w:rPr>
          <w:rFonts w:ascii="Arial" w:cs="Arial" w:eastAsia="Arial" w:hAnsi="Arial"/>
          <w:sz w:val="16"/>
          <w:szCs w:val="16"/>
          <w:color w:val="000080"/>
        </w:rPr>
        <w:t xml:space="preserve"> </w:t>
      </w:r>
      <w:r>
        <w:rPr>
          <w:rFonts w:ascii="Arial" w:cs="Arial" w:eastAsia="Arial" w:hAnsi="Arial"/>
          <w:sz w:val="16"/>
          <w:szCs w:val="16"/>
          <w:color w:val="000000"/>
        </w:rPr>
        <w:t>Science. 336(6079):353–355.</w:t>
      </w:r>
    </w:p>
    <w:p>
      <w:pPr>
        <w:spacing w:after="0" w:line="1" w:lineRule="exact"/>
        <w:rPr>
          <w:sz w:val="20"/>
          <w:szCs w:val="20"/>
          <w:color w:val="auto"/>
        </w:rPr>
      </w:pPr>
    </w:p>
    <w:p>
      <w:pPr>
        <w:jc w:val="both"/>
        <w:ind w:left="200" w:hanging="199"/>
        <w:spacing w:after="0" w:line="266" w:lineRule="auto"/>
        <w:rPr>
          <w:sz w:val="20"/>
          <w:szCs w:val="20"/>
          <w:color w:val="auto"/>
        </w:rPr>
      </w:pPr>
      <w:r>
        <w:rPr>
          <w:rFonts w:ascii="Arial" w:cs="Arial" w:eastAsia="Arial" w:hAnsi="Arial"/>
          <w:sz w:val="16"/>
          <w:szCs w:val="16"/>
          <w:color w:val="auto"/>
        </w:rPr>
        <w:t xml:space="preserve">Pino J, Font X, Carbo J, Jove M, Pallare L. </w:t>
      </w:r>
      <w:r>
        <w:rPr>
          <w:rFonts w:ascii="Arial" w:cs="Arial" w:eastAsia="Arial" w:hAnsi="Arial"/>
          <w:sz w:val="16"/>
          <w:szCs w:val="16"/>
          <w:color w:val="000080"/>
        </w:rPr>
        <w:t>2005</w:t>
      </w:r>
      <w:r>
        <w:rPr>
          <w:rFonts w:ascii="Arial" w:cs="Arial" w:eastAsia="Arial" w:hAnsi="Arial"/>
          <w:sz w:val="16"/>
          <w:szCs w:val="16"/>
          <w:color w:val="auto"/>
        </w:rPr>
        <w:t>. Large-scale correlates of alien plant invasion in Catalonia (NE of Spain). Biol Conserv. 122(2): 339–350.</w:t>
      </w:r>
    </w:p>
    <w:p>
      <w:pPr>
        <w:spacing w:after="0" w:line="4" w:lineRule="exact"/>
        <w:rPr>
          <w:sz w:val="20"/>
          <w:szCs w:val="20"/>
          <w:color w:val="auto"/>
        </w:rPr>
      </w:pPr>
    </w:p>
    <w:p>
      <w:pPr>
        <w:jc w:val="both"/>
        <w:ind w:left="200" w:hanging="199"/>
        <w:spacing w:after="0" w:line="285" w:lineRule="auto"/>
        <w:rPr>
          <w:sz w:val="20"/>
          <w:szCs w:val="20"/>
          <w:color w:val="auto"/>
        </w:rPr>
      </w:pPr>
      <w:r>
        <w:rPr>
          <w:rFonts w:ascii="Arial" w:cs="Arial" w:eastAsia="Arial" w:hAnsi="Arial"/>
          <w:sz w:val="15"/>
          <w:szCs w:val="15"/>
          <w:color w:val="auto"/>
        </w:rPr>
        <w:t xml:space="preserve">Pollnac F, Seipel T, Repath C, Rew LJ. </w:t>
      </w:r>
      <w:r>
        <w:rPr>
          <w:rFonts w:ascii="Arial" w:cs="Arial" w:eastAsia="Arial" w:hAnsi="Arial"/>
          <w:sz w:val="15"/>
          <w:szCs w:val="15"/>
          <w:color w:val="000080"/>
        </w:rPr>
        <w:t>2012</w:t>
      </w:r>
      <w:r>
        <w:rPr>
          <w:rFonts w:ascii="Arial" w:cs="Arial" w:eastAsia="Arial" w:hAnsi="Arial"/>
          <w:sz w:val="15"/>
          <w:szCs w:val="15"/>
          <w:color w:val="auto"/>
        </w:rPr>
        <w:t>. Plant invasion at landscape and local scales along roadways in the mountainous region of the Greater Yellowstone Ecosystem. Biol Invas. 14(8):1753–1763.</w:t>
      </w:r>
    </w:p>
    <w:p>
      <w:pPr>
        <w:jc w:val="both"/>
        <w:ind w:left="200" w:hanging="199"/>
        <w:spacing w:after="0" w:line="268" w:lineRule="auto"/>
        <w:rPr>
          <w:sz w:val="20"/>
          <w:szCs w:val="20"/>
          <w:color w:val="auto"/>
        </w:rPr>
      </w:pPr>
      <w:r>
        <w:rPr>
          <w:rFonts w:ascii="Arial" w:cs="Arial" w:eastAsia="Arial" w:hAnsi="Arial"/>
          <w:sz w:val="16"/>
          <w:szCs w:val="16"/>
          <w:color w:val="auto"/>
        </w:rPr>
        <w:t xml:space="preserve">Postigo-Mijarra JM, Genova M, Gomez-Manzaneque F, Martınez-Garcıa F, Morla C, Vegas J, Perucha MA. </w:t>
      </w:r>
      <w:r>
        <w:rPr>
          <w:rFonts w:ascii="Arial" w:cs="Arial" w:eastAsia="Arial" w:hAnsi="Arial"/>
          <w:sz w:val="16"/>
          <w:szCs w:val="16"/>
          <w:color w:val="000080"/>
        </w:rPr>
        <w:t>2017</w:t>
      </w:r>
      <w:r>
        <w:rPr>
          <w:rFonts w:ascii="Arial" w:cs="Arial" w:eastAsia="Arial" w:hAnsi="Arial"/>
          <w:sz w:val="16"/>
          <w:szCs w:val="16"/>
          <w:color w:val="auto"/>
        </w:rPr>
        <w:t>. Occurrence of continuous Holocene pinewoods (Pinus sylvestris L.) in the Eastern Central System (Spain) inferred from macroremains. New data from the Sandria site. Rev Palaeobot Palyno. 246:70–84.</w:t>
      </w:r>
    </w:p>
    <w:p>
      <w:pPr>
        <w:spacing w:after="0" w:line="5" w:lineRule="exact"/>
        <w:rPr>
          <w:sz w:val="20"/>
          <w:szCs w:val="20"/>
          <w:color w:val="auto"/>
        </w:rPr>
      </w:pPr>
    </w:p>
    <w:p>
      <w:pPr>
        <w:jc w:val="both"/>
        <w:ind w:left="200" w:hanging="199"/>
        <w:spacing w:after="0" w:line="266" w:lineRule="auto"/>
        <w:rPr>
          <w:sz w:val="20"/>
          <w:szCs w:val="20"/>
          <w:color w:val="auto"/>
        </w:rPr>
      </w:pPr>
      <w:r>
        <w:rPr>
          <w:rFonts w:ascii="Arial" w:cs="Arial" w:eastAsia="Arial" w:hAnsi="Arial"/>
          <w:sz w:val="16"/>
          <w:szCs w:val="16"/>
          <w:color w:val="auto"/>
        </w:rPr>
        <w:t xml:space="preserve">Potito AP, Beatty SW. </w:t>
      </w:r>
      <w:r>
        <w:rPr>
          <w:rFonts w:ascii="Arial" w:cs="Arial" w:eastAsia="Arial" w:hAnsi="Arial"/>
          <w:sz w:val="16"/>
          <w:szCs w:val="16"/>
          <w:color w:val="000080"/>
        </w:rPr>
        <w:t>2005</w:t>
      </w:r>
      <w:r>
        <w:rPr>
          <w:rFonts w:ascii="Arial" w:cs="Arial" w:eastAsia="Arial" w:hAnsi="Arial"/>
          <w:sz w:val="16"/>
          <w:szCs w:val="16"/>
          <w:color w:val="auto"/>
        </w:rPr>
        <w:t>. Impacts of recreation trails on exotic and ruderal species distribution in grassland areas along the Colorado Front Range. Environ Manag. 36(2):230–236.</w:t>
      </w:r>
    </w:p>
    <w:p>
      <w:pPr>
        <w:spacing w:after="0" w:line="3" w:lineRule="exact"/>
        <w:rPr>
          <w:sz w:val="20"/>
          <w:szCs w:val="20"/>
          <w:color w:val="auto"/>
        </w:rPr>
      </w:pPr>
    </w:p>
    <w:p>
      <w:pPr>
        <w:jc w:val="both"/>
        <w:ind w:left="200" w:hanging="199"/>
        <w:spacing w:after="0" w:line="268" w:lineRule="auto"/>
        <w:rPr>
          <w:sz w:val="20"/>
          <w:szCs w:val="20"/>
          <w:color w:val="auto"/>
        </w:rPr>
      </w:pPr>
      <w:r>
        <w:rPr>
          <w:rFonts w:ascii="Arial" w:cs="Arial" w:eastAsia="Arial" w:hAnsi="Arial"/>
          <w:sz w:val="16"/>
          <w:szCs w:val="16"/>
          <w:color w:val="auto"/>
        </w:rPr>
        <w:t xml:space="preserve">Pysek P. </w:t>
      </w:r>
      <w:r>
        <w:rPr>
          <w:rFonts w:ascii="Arial" w:cs="Arial" w:eastAsia="Arial" w:hAnsi="Arial"/>
          <w:sz w:val="16"/>
          <w:szCs w:val="16"/>
          <w:color w:val="000080"/>
        </w:rPr>
        <w:t>1995</w:t>
      </w:r>
      <w:r>
        <w:rPr>
          <w:rFonts w:ascii="Arial" w:cs="Arial" w:eastAsia="Arial" w:hAnsi="Arial"/>
          <w:sz w:val="16"/>
          <w:szCs w:val="16"/>
          <w:color w:val="auto"/>
        </w:rPr>
        <w:t>. On the terminology used in plant invasion studies. In: Pysek P, Proch K, Rejmanek M, Wade M, editors. Plant lnvasions – general aspects and special problems. Amsterdam: SPB Academic Publishing; p. 71–81.</w:t>
      </w:r>
    </w:p>
    <w:p>
      <w:pPr>
        <w:spacing w:after="0" w:line="1"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Pysek P. </w:t>
      </w:r>
      <w:r>
        <w:rPr>
          <w:rFonts w:ascii="Arial" w:cs="Arial" w:eastAsia="Arial" w:hAnsi="Arial"/>
          <w:sz w:val="15"/>
          <w:szCs w:val="15"/>
          <w:color w:val="000080"/>
        </w:rPr>
        <w:t>1998</w:t>
      </w:r>
      <w:r>
        <w:rPr>
          <w:rFonts w:ascii="Arial" w:cs="Arial" w:eastAsia="Arial" w:hAnsi="Arial"/>
          <w:sz w:val="15"/>
          <w:szCs w:val="15"/>
          <w:color w:val="auto"/>
        </w:rPr>
        <w:t>. Alien and native species in Central European urban floras:</w:t>
      </w:r>
    </w:p>
    <w:p>
      <w:pPr>
        <w:spacing w:after="0" w:line="31" w:lineRule="exact"/>
        <w:rPr>
          <w:sz w:val="20"/>
          <w:szCs w:val="20"/>
          <w:color w:val="auto"/>
        </w:rPr>
      </w:pPr>
    </w:p>
    <w:p>
      <w:pPr>
        <w:ind w:left="200"/>
        <w:spacing w:after="0"/>
        <w:rPr>
          <w:sz w:val="20"/>
          <w:szCs w:val="20"/>
          <w:color w:val="auto"/>
        </w:rPr>
      </w:pPr>
      <w:r>
        <w:rPr>
          <w:rFonts w:ascii="Arial" w:cs="Arial" w:eastAsia="Arial" w:hAnsi="Arial"/>
          <w:sz w:val="16"/>
          <w:szCs w:val="16"/>
          <w:color w:val="auto"/>
        </w:rPr>
        <w:t>a quantitative comparison. J Biogeogr. 25:155–163.</w:t>
      </w:r>
    </w:p>
    <w:p>
      <w:pPr>
        <w:spacing w:after="0" w:line="21" w:lineRule="exact"/>
        <w:rPr>
          <w:sz w:val="20"/>
          <w:szCs w:val="20"/>
          <w:color w:val="auto"/>
        </w:rPr>
      </w:pPr>
    </w:p>
    <w:p>
      <w:pPr>
        <w:jc w:val="both"/>
        <w:ind w:left="200" w:hanging="199"/>
        <w:spacing w:after="0" w:line="286" w:lineRule="auto"/>
        <w:rPr>
          <w:sz w:val="20"/>
          <w:szCs w:val="20"/>
          <w:color w:val="auto"/>
        </w:rPr>
      </w:pPr>
      <w:r>
        <w:rPr>
          <w:rFonts w:ascii="Arial" w:cs="Arial" w:eastAsia="Arial" w:hAnsi="Arial"/>
          <w:sz w:val="15"/>
          <w:szCs w:val="15"/>
          <w:color w:val="auto"/>
        </w:rPr>
        <w:t xml:space="preserve">Pysek P, Mandak B. </w:t>
      </w:r>
      <w:r>
        <w:rPr>
          <w:rFonts w:ascii="Arial" w:cs="Arial" w:eastAsia="Arial" w:hAnsi="Arial"/>
          <w:sz w:val="15"/>
          <w:szCs w:val="15"/>
          <w:color w:val="000080"/>
        </w:rPr>
        <w:t>1997</w:t>
      </w:r>
      <w:r>
        <w:rPr>
          <w:rFonts w:ascii="Arial" w:cs="Arial" w:eastAsia="Arial" w:hAnsi="Arial"/>
          <w:sz w:val="15"/>
          <w:szCs w:val="15"/>
          <w:color w:val="auto"/>
        </w:rPr>
        <w:t>. Fifteen years of changes in the representation of alien species in Czech village flora. In: Brock JH, Wade M, Pysek P, Green D, editors. Plant invasions: Studies from North America and Europe. Leiden: Backhuys Publishers; p. 183–190.</w:t>
      </w:r>
    </w:p>
    <w:p>
      <w:pPr>
        <w:spacing w:after="0" w:line="1" w:lineRule="exact"/>
        <w:rPr>
          <w:sz w:val="20"/>
          <w:szCs w:val="20"/>
          <w:color w:val="auto"/>
        </w:rPr>
      </w:pPr>
    </w:p>
    <w:p>
      <w:pPr>
        <w:jc w:val="both"/>
        <w:ind w:left="200" w:hanging="199"/>
        <w:spacing w:after="0" w:line="262" w:lineRule="auto"/>
        <w:rPr>
          <w:sz w:val="20"/>
          <w:szCs w:val="20"/>
          <w:color w:val="auto"/>
        </w:rPr>
      </w:pPr>
      <w:r>
        <w:rPr>
          <w:rFonts w:ascii="Arial" w:cs="Arial" w:eastAsia="Arial" w:hAnsi="Arial"/>
          <w:sz w:val="16"/>
          <w:szCs w:val="16"/>
          <w:color w:val="auto"/>
        </w:rPr>
        <w:t xml:space="preserve">Pysek P, Sadlo J, Mandak B. </w:t>
      </w:r>
      <w:r>
        <w:rPr>
          <w:rFonts w:ascii="Arial" w:cs="Arial" w:eastAsia="Arial" w:hAnsi="Arial"/>
          <w:sz w:val="16"/>
          <w:szCs w:val="16"/>
          <w:color w:val="000080"/>
        </w:rPr>
        <w:t>2002</w:t>
      </w:r>
      <w:r>
        <w:rPr>
          <w:rFonts w:ascii="Arial" w:cs="Arial" w:eastAsia="Arial" w:hAnsi="Arial"/>
          <w:sz w:val="16"/>
          <w:szCs w:val="16"/>
          <w:color w:val="auto"/>
        </w:rPr>
        <w:t>. Catalogue of alien plants of the Czech Republic. Preslia. 74:97–186.</w:t>
      </w:r>
    </w:p>
    <w:p>
      <w:pPr>
        <w:spacing w:after="0" w:line="5" w:lineRule="exact"/>
        <w:rPr>
          <w:sz w:val="20"/>
          <w:szCs w:val="20"/>
          <w:color w:val="auto"/>
        </w:rPr>
      </w:pPr>
    </w:p>
    <w:p>
      <w:pPr>
        <w:jc w:val="both"/>
        <w:ind w:left="200" w:hanging="199"/>
        <w:spacing w:after="0" w:line="268" w:lineRule="auto"/>
        <w:rPr>
          <w:sz w:val="20"/>
          <w:szCs w:val="20"/>
          <w:color w:val="auto"/>
        </w:rPr>
      </w:pPr>
      <w:r>
        <w:rPr>
          <w:rFonts w:ascii="Arial" w:cs="Arial" w:eastAsia="Arial" w:hAnsi="Arial"/>
          <w:sz w:val="16"/>
          <w:szCs w:val="16"/>
          <w:color w:val="auto"/>
        </w:rPr>
        <w:t xml:space="preserve">Pysek P, Danihelka J, Sadlo J, Chrtek J, Chytry M, Jarosık V, Kaplan Z, Krahulec F, Moravcova L, Pergl J, et al. </w:t>
      </w:r>
      <w:r>
        <w:rPr>
          <w:rFonts w:ascii="Arial" w:cs="Arial" w:eastAsia="Arial" w:hAnsi="Arial"/>
          <w:sz w:val="16"/>
          <w:szCs w:val="16"/>
          <w:color w:val="000080"/>
        </w:rPr>
        <w:t>2012</w:t>
      </w:r>
      <w:r>
        <w:rPr>
          <w:rFonts w:ascii="Arial" w:cs="Arial" w:eastAsia="Arial" w:hAnsi="Arial"/>
          <w:sz w:val="16"/>
          <w:szCs w:val="16"/>
          <w:color w:val="auto"/>
        </w:rPr>
        <w:t>. Catalogue of alien plants of the Czech Republic (2nd edition): checklist update, taxonomic diversity and invasion patterns. Preslia. 84:155–255.</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04" w:lineRule="exact"/>
        <w:rPr>
          <w:sz w:val="20"/>
          <w:szCs w:val="20"/>
          <w:color w:val="auto"/>
        </w:rPr>
      </w:pPr>
    </w:p>
    <w:p>
      <w:pPr>
        <w:jc w:val="both"/>
        <w:ind w:left="200" w:hanging="200"/>
        <w:spacing w:after="0" w:line="256" w:lineRule="auto"/>
        <w:rPr>
          <w:sz w:val="20"/>
          <w:szCs w:val="20"/>
          <w:color w:val="auto"/>
        </w:rPr>
      </w:pPr>
      <w:r>
        <w:rPr>
          <w:rFonts w:ascii="Arial" w:cs="Arial" w:eastAsia="Arial" w:hAnsi="Arial"/>
          <w:sz w:val="16"/>
          <w:szCs w:val="16"/>
          <w:color w:val="auto"/>
        </w:rPr>
        <w:t xml:space="preserve">Richardson DM, Pysek P, Rejmanek M, Barbour MG, Dane Panetta F, West CJ. </w:t>
      </w:r>
      <w:r>
        <w:rPr>
          <w:rFonts w:ascii="Arial" w:cs="Arial" w:eastAsia="Arial" w:hAnsi="Arial"/>
          <w:sz w:val="16"/>
          <w:szCs w:val="16"/>
          <w:color w:val="000080"/>
        </w:rPr>
        <w:t>2000</w:t>
      </w:r>
      <w:r>
        <w:rPr>
          <w:rFonts w:ascii="Arial" w:cs="Arial" w:eastAsia="Arial" w:hAnsi="Arial"/>
          <w:sz w:val="16"/>
          <w:szCs w:val="16"/>
          <w:color w:val="auto"/>
        </w:rPr>
        <w:t>. Naturalization and invasion of alien plants: concepts and definitions. Divers Distrib. 6(2):93–107.</w:t>
      </w:r>
    </w:p>
    <w:p>
      <w:pPr>
        <w:spacing w:after="0" w:line="12" w:lineRule="exact"/>
        <w:rPr>
          <w:sz w:val="20"/>
          <w:szCs w:val="20"/>
          <w:color w:val="auto"/>
        </w:rPr>
      </w:pPr>
    </w:p>
    <w:p>
      <w:pPr>
        <w:jc w:val="both"/>
        <w:ind w:left="200" w:hanging="200"/>
        <w:spacing w:after="0" w:line="254" w:lineRule="auto"/>
        <w:rPr>
          <w:sz w:val="20"/>
          <w:szCs w:val="20"/>
          <w:color w:val="auto"/>
        </w:rPr>
      </w:pPr>
      <w:r>
        <w:rPr>
          <w:rFonts w:ascii="Arial" w:cs="Arial" w:eastAsia="Arial" w:hAnsi="Arial"/>
          <w:sz w:val="16"/>
          <w:szCs w:val="16"/>
          <w:color w:val="auto"/>
        </w:rPr>
        <w:t xml:space="preserve">Rivas S. </w:t>
      </w:r>
      <w:r>
        <w:rPr>
          <w:rFonts w:ascii="Arial" w:cs="Arial" w:eastAsia="Arial" w:hAnsi="Arial"/>
          <w:sz w:val="16"/>
          <w:szCs w:val="16"/>
          <w:color w:val="000080"/>
        </w:rPr>
        <w:t>1962</w:t>
      </w:r>
      <w:r>
        <w:rPr>
          <w:rFonts w:ascii="Arial" w:cs="Arial" w:eastAsia="Arial" w:hAnsi="Arial"/>
          <w:sz w:val="16"/>
          <w:szCs w:val="16"/>
          <w:color w:val="auto"/>
        </w:rPr>
        <w:t>. Contribucion al estudio fitosociologico de los hayedos espanoles~. An Ins Bot Cavanilles. 20:99–128.</w:t>
      </w:r>
    </w:p>
    <w:p>
      <w:pPr>
        <w:spacing w:after="0" w:line="10" w:lineRule="exact"/>
        <w:rPr>
          <w:sz w:val="20"/>
          <w:szCs w:val="20"/>
          <w:color w:val="auto"/>
        </w:rPr>
      </w:pPr>
    </w:p>
    <w:p>
      <w:pPr>
        <w:jc w:val="both"/>
        <w:ind w:left="200" w:hanging="200"/>
        <w:spacing w:after="0" w:line="253" w:lineRule="auto"/>
        <w:rPr>
          <w:sz w:val="20"/>
          <w:szCs w:val="20"/>
          <w:color w:val="auto"/>
        </w:rPr>
      </w:pPr>
      <w:r>
        <w:rPr>
          <w:rFonts w:ascii="Arial" w:cs="Arial" w:eastAsia="Arial" w:hAnsi="Arial"/>
          <w:sz w:val="16"/>
          <w:szCs w:val="16"/>
          <w:color w:val="auto"/>
        </w:rPr>
        <w:t>Romero</w:t>
      </w:r>
      <w:r>
        <w:rPr>
          <w:sz w:val="20"/>
          <w:szCs w:val="20"/>
          <w:color w:val="auto"/>
        </w:rPr>
        <w:t xml:space="preserve"> </w:t>
      </w:r>
      <w:r>
        <w:rPr>
          <w:rFonts w:ascii="Arial" w:cs="Arial" w:eastAsia="Arial" w:hAnsi="Arial"/>
          <w:sz w:val="16"/>
          <w:szCs w:val="16"/>
          <w:color w:val="auto"/>
        </w:rPr>
        <w:t xml:space="preserve">MI. </w:t>
      </w:r>
      <w:r>
        <w:rPr>
          <w:rFonts w:ascii="Arial" w:cs="Arial" w:eastAsia="Arial" w:hAnsi="Arial"/>
          <w:sz w:val="16"/>
          <w:szCs w:val="16"/>
          <w:color w:val="000080"/>
        </w:rPr>
        <w:t>2007</w:t>
      </w:r>
      <w:r>
        <w:rPr>
          <w:rFonts w:ascii="Arial" w:cs="Arial" w:eastAsia="Arial" w:hAnsi="Arial"/>
          <w:sz w:val="16"/>
          <w:szCs w:val="16"/>
          <w:color w:val="auto"/>
        </w:rPr>
        <w:t>. Flora exotica de Galicia (Noroeste iberico). Bot Complut. 31:113–125.</w:t>
      </w:r>
    </w:p>
    <w:p>
      <w:pPr>
        <w:spacing w:after="0" w:line="12" w:lineRule="exact"/>
        <w:rPr>
          <w:sz w:val="20"/>
          <w:szCs w:val="20"/>
          <w:color w:val="auto"/>
        </w:rPr>
      </w:pPr>
    </w:p>
    <w:p>
      <w:pPr>
        <w:jc w:val="both"/>
        <w:ind w:left="200" w:hanging="200"/>
        <w:spacing w:after="0" w:line="256" w:lineRule="auto"/>
        <w:rPr>
          <w:sz w:val="20"/>
          <w:szCs w:val="20"/>
          <w:color w:val="auto"/>
        </w:rPr>
      </w:pPr>
      <w:r>
        <w:rPr>
          <w:rFonts w:ascii="Arial" w:cs="Arial" w:eastAsia="Arial" w:hAnsi="Arial"/>
          <w:sz w:val="16"/>
          <w:szCs w:val="16"/>
          <w:color w:val="auto"/>
        </w:rPr>
        <w:t xml:space="preserve">Ruiz J, Abajo A, Carmona E, Escribano R, Ortega C, Rodrıguez A, Ruiz del Castillo J. </w:t>
      </w:r>
      <w:r>
        <w:rPr>
          <w:rFonts w:ascii="Arial" w:cs="Arial" w:eastAsia="Arial" w:hAnsi="Arial"/>
          <w:sz w:val="16"/>
          <w:szCs w:val="16"/>
          <w:color w:val="000080"/>
        </w:rPr>
        <w:t>1982</w:t>
      </w:r>
      <w:r>
        <w:rPr>
          <w:rFonts w:ascii="Arial" w:cs="Arial" w:eastAsia="Arial" w:hAnsi="Arial"/>
          <w:sz w:val="16"/>
          <w:szCs w:val="16"/>
          <w:color w:val="auto"/>
        </w:rPr>
        <w:t>. Aproximacion al catalogo de la flora vascular de Madrid. Madrid: Comunidad de Madrid.</w:t>
      </w:r>
    </w:p>
    <w:p>
      <w:pPr>
        <w:spacing w:after="0" w:line="11" w:lineRule="exact"/>
        <w:rPr>
          <w:sz w:val="20"/>
          <w:szCs w:val="20"/>
          <w:color w:val="auto"/>
        </w:rPr>
      </w:pPr>
    </w:p>
    <w:p>
      <w:pPr>
        <w:jc w:val="both"/>
        <w:ind w:left="200" w:hanging="200"/>
        <w:spacing w:after="0" w:line="278" w:lineRule="auto"/>
        <w:rPr>
          <w:sz w:val="20"/>
          <w:szCs w:val="20"/>
          <w:color w:val="auto"/>
        </w:rPr>
      </w:pPr>
      <w:r>
        <w:rPr>
          <w:rFonts w:ascii="Arial" w:cs="Arial" w:eastAsia="Arial" w:hAnsi="Arial"/>
          <w:sz w:val="15"/>
          <w:szCs w:val="15"/>
          <w:color w:val="auto"/>
        </w:rPr>
        <w:t xml:space="preserve">Sanz M, Dana ED, Sobrino E. </w:t>
      </w:r>
      <w:r>
        <w:rPr>
          <w:rFonts w:ascii="Arial" w:cs="Arial" w:eastAsia="Arial" w:hAnsi="Arial"/>
          <w:sz w:val="15"/>
          <w:szCs w:val="15"/>
          <w:color w:val="000080"/>
        </w:rPr>
        <w:t>2004</w:t>
      </w:r>
      <w:r>
        <w:rPr>
          <w:rFonts w:ascii="Arial" w:cs="Arial" w:eastAsia="Arial" w:hAnsi="Arial"/>
          <w:sz w:val="15"/>
          <w:szCs w:val="15"/>
          <w:color w:val="auto"/>
        </w:rPr>
        <w:t>. Atlas de las plantas aloctonas invaso-ras en Espana~. Madrid: Direccion General para la Biodiversidad.</w:t>
      </w:r>
    </w:p>
    <w:p>
      <w:pPr>
        <w:spacing w:after="0" w:line="1" w:lineRule="exact"/>
        <w:rPr>
          <w:sz w:val="20"/>
          <w:szCs w:val="20"/>
          <w:color w:val="auto"/>
        </w:rPr>
      </w:pPr>
    </w:p>
    <w:p>
      <w:pPr>
        <w:spacing w:after="0"/>
        <w:rPr>
          <w:sz w:val="20"/>
          <w:szCs w:val="20"/>
          <w:color w:val="auto"/>
        </w:rPr>
      </w:pPr>
      <w:r>
        <w:rPr>
          <w:rFonts w:ascii="Arial" w:cs="Arial" w:eastAsia="Arial" w:hAnsi="Arial"/>
          <w:sz w:val="15"/>
          <w:szCs w:val="15"/>
          <w:color w:val="auto"/>
        </w:rPr>
        <w:t xml:space="preserve">Sanz M, Gonzalez F. </w:t>
      </w:r>
      <w:r>
        <w:rPr>
          <w:rFonts w:ascii="Arial" w:cs="Arial" w:eastAsia="Arial" w:hAnsi="Arial"/>
          <w:sz w:val="15"/>
          <w:szCs w:val="15"/>
          <w:color w:val="000080"/>
        </w:rPr>
        <w:t>2005</w:t>
      </w:r>
      <w:r>
        <w:rPr>
          <w:rFonts w:ascii="Arial" w:cs="Arial" w:eastAsia="Arial" w:hAnsi="Arial"/>
          <w:sz w:val="15"/>
          <w:szCs w:val="15"/>
          <w:color w:val="auto"/>
        </w:rPr>
        <w:t>. La flora aloctona de la provincia de Segovia.</w:t>
      </w:r>
    </w:p>
    <w:p>
      <w:pPr>
        <w:spacing w:after="0" w:line="23" w:lineRule="exact"/>
        <w:rPr>
          <w:sz w:val="20"/>
          <w:szCs w:val="20"/>
          <w:color w:val="auto"/>
        </w:rPr>
      </w:pPr>
    </w:p>
    <w:p>
      <w:pPr>
        <w:ind w:left="200"/>
        <w:spacing w:after="0"/>
        <w:rPr>
          <w:sz w:val="20"/>
          <w:szCs w:val="20"/>
          <w:color w:val="auto"/>
        </w:rPr>
      </w:pPr>
      <w:r>
        <w:rPr>
          <w:rFonts w:ascii="Arial" w:cs="Arial" w:eastAsia="Arial" w:hAnsi="Arial"/>
          <w:sz w:val="16"/>
          <w:szCs w:val="16"/>
          <w:color w:val="auto"/>
        </w:rPr>
        <w:t>Ecologıa. 19:129–148.</w:t>
      </w:r>
    </w:p>
    <w:p>
      <w:pPr>
        <w:spacing w:after="0" w:line="21" w:lineRule="exact"/>
        <w:rPr>
          <w:sz w:val="20"/>
          <w:szCs w:val="20"/>
          <w:color w:val="auto"/>
        </w:rPr>
      </w:pPr>
    </w:p>
    <w:p>
      <w:pPr>
        <w:jc w:val="both"/>
        <w:ind w:left="200" w:hanging="200"/>
        <w:spacing w:after="0" w:line="251" w:lineRule="auto"/>
        <w:rPr>
          <w:sz w:val="20"/>
          <w:szCs w:val="20"/>
          <w:color w:val="auto"/>
        </w:rPr>
      </w:pPr>
      <w:r>
        <w:rPr>
          <w:rFonts w:ascii="Arial" w:cs="Arial" w:eastAsia="Arial" w:hAnsi="Arial"/>
          <w:sz w:val="16"/>
          <w:szCs w:val="16"/>
          <w:color w:val="auto"/>
        </w:rPr>
        <w:t xml:space="preserve">Sanz M, Dana ED, Sobrino E. </w:t>
      </w:r>
      <w:r>
        <w:rPr>
          <w:rFonts w:ascii="Arial" w:cs="Arial" w:eastAsia="Arial" w:hAnsi="Arial"/>
          <w:sz w:val="16"/>
          <w:szCs w:val="16"/>
          <w:color w:val="000080"/>
        </w:rPr>
        <w:t>2006</w:t>
      </w:r>
      <w:r>
        <w:rPr>
          <w:rFonts w:ascii="Arial" w:cs="Arial" w:eastAsia="Arial" w:hAnsi="Arial"/>
          <w:sz w:val="16"/>
          <w:szCs w:val="16"/>
          <w:color w:val="auto"/>
        </w:rPr>
        <w:t>. Invasibility of an inland area in NE Spain by alien plants. Acta Oecol. 29:114–122.</w:t>
      </w:r>
    </w:p>
    <w:p>
      <w:pPr>
        <w:spacing w:after="0" w:line="15" w:lineRule="exact"/>
        <w:rPr>
          <w:sz w:val="20"/>
          <w:szCs w:val="20"/>
          <w:color w:val="auto"/>
        </w:rPr>
      </w:pPr>
    </w:p>
    <w:p>
      <w:pPr>
        <w:jc w:val="both"/>
        <w:ind w:left="200" w:hanging="200"/>
        <w:spacing w:after="0" w:line="254" w:lineRule="auto"/>
        <w:rPr>
          <w:sz w:val="20"/>
          <w:szCs w:val="20"/>
          <w:color w:val="auto"/>
        </w:rPr>
      </w:pPr>
      <w:r>
        <w:rPr>
          <w:rFonts w:ascii="Arial" w:cs="Arial" w:eastAsia="Arial" w:hAnsi="Arial"/>
          <w:sz w:val="16"/>
          <w:szCs w:val="16"/>
          <w:color w:val="auto"/>
        </w:rPr>
        <w:t xml:space="preserve">Sanz M, Gonzalez F, Gavilan LP. </w:t>
      </w:r>
      <w:r>
        <w:rPr>
          <w:rFonts w:ascii="Arial" w:cs="Arial" w:eastAsia="Arial" w:hAnsi="Arial"/>
          <w:sz w:val="16"/>
          <w:szCs w:val="16"/>
          <w:color w:val="000080"/>
        </w:rPr>
        <w:t>2008</w:t>
      </w:r>
      <w:r>
        <w:rPr>
          <w:rFonts w:ascii="Arial" w:cs="Arial" w:eastAsia="Arial" w:hAnsi="Arial"/>
          <w:sz w:val="16"/>
          <w:szCs w:val="16"/>
          <w:color w:val="auto"/>
        </w:rPr>
        <w:t>. La flora aloctona de Castilla y Leon (Espana)~. Bot Complut. 32:117–137.</w:t>
      </w:r>
    </w:p>
    <w:p>
      <w:pPr>
        <w:spacing w:after="0" w:line="10" w:lineRule="exact"/>
        <w:rPr>
          <w:sz w:val="20"/>
          <w:szCs w:val="20"/>
          <w:color w:val="auto"/>
        </w:rPr>
      </w:pPr>
    </w:p>
    <w:p>
      <w:pPr>
        <w:jc w:val="both"/>
        <w:ind w:left="200" w:hanging="200"/>
        <w:spacing w:after="0" w:line="256" w:lineRule="auto"/>
        <w:rPr>
          <w:sz w:val="20"/>
          <w:szCs w:val="20"/>
          <w:color w:val="auto"/>
        </w:rPr>
      </w:pPr>
      <w:r>
        <w:rPr>
          <w:rFonts w:ascii="Arial" w:cs="Arial" w:eastAsia="Arial" w:hAnsi="Arial"/>
          <w:sz w:val="16"/>
          <w:szCs w:val="16"/>
          <w:color w:val="auto"/>
        </w:rPr>
        <w:t xml:space="preserve">Sanz M. </w:t>
      </w:r>
      <w:r>
        <w:rPr>
          <w:rFonts w:ascii="Arial" w:cs="Arial" w:eastAsia="Arial" w:hAnsi="Arial"/>
          <w:sz w:val="16"/>
          <w:szCs w:val="16"/>
          <w:color w:val="000080"/>
        </w:rPr>
        <w:t>2009</w:t>
      </w:r>
      <w:r>
        <w:rPr>
          <w:rFonts w:ascii="Arial" w:cs="Arial" w:eastAsia="Arial" w:hAnsi="Arial"/>
          <w:sz w:val="16"/>
          <w:szCs w:val="16"/>
          <w:color w:val="auto"/>
        </w:rPr>
        <w:t>. Flora y vegetacion arvense y ruderal de la provincia de Huesca. Jaca: Jolube.</w:t>
      </w:r>
    </w:p>
    <w:p>
      <w:pPr>
        <w:spacing w:after="0" w:line="8" w:lineRule="exact"/>
        <w:rPr>
          <w:sz w:val="20"/>
          <w:szCs w:val="20"/>
          <w:color w:val="auto"/>
        </w:rPr>
      </w:pPr>
    </w:p>
    <w:p>
      <w:pPr>
        <w:jc w:val="both"/>
        <w:ind w:left="200" w:hanging="200"/>
        <w:spacing w:after="0" w:line="256" w:lineRule="auto"/>
        <w:rPr>
          <w:sz w:val="20"/>
          <w:szCs w:val="20"/>
          <w:color w:val="auto"/>
        </w:rPr>
      </w:pPr>
      <w:r>
        <w:rPr>
          <w:rFonts w:ascii="Arial" w:cs="Arial" w:eastAsia="Arial" w:hAnsi="Arial"/>
          <w:sz w:val="16"/>
          <w:szCs w:val="16"/>
          <w:color w:val="auto"/>
        </w:rPr>
        <w:t xml:space="preserve">Sanz M, Gonzalez F, Serreta A. </w:t>
      </w:r>
      <w:r>
        <w:rPr>
          <w:rFonts w:ascii="Arial" w:cs="Arial" w:eastAsia="Arial" w:hAnsi="Arial"/>
          <w:sz w:val="16"/>
          <w:szCs w:val="16"/>
          <w:color w:val="000080"/>
        </w:rPr>
        <w:t>2009</w:t>
      </w:r>
      <w:r>
        <w:rPr>
          <w:rFonts w:ascii="Arial" w:cs="Arial" w:eastAsia="Arial" w:hAnsi="Arial"/>
          <w:sz w:val="16"/>
          <w:szCs w:val="16"/>
          <w:color w:val="auto"/>
        </w:rPr>
        <w:t>. La flora aloctona de Aragon (Espana.~ Bot Complut. 33:69–88. ).</w:t>
      </w:r>
    </w:p>
    <w:p>
      <w:pPr>
        <w:spacing w:after="0" w:line="8" w:lineRule="exact"/>
        <w:rPr>
          <w:sz w:val="20"/>
          <w:szCs w:val="20"/>
          <w:color w:val="auto"/>
        </w:rPr>
      </w:pPr>
    </w:p>
    <w:p>
      <w:pPr>
        <w:jc w:val="both"/>
        <w:ind w:left="200" w:hanging="200"/>
        <w:spacing w:after="0" w:line="251" w:lineRule="auto"/>
        <w:rPr>
          <w:sz w:val="20"/>
          <w:szCs w:val="20"/>
          <w:color w:val="auto"/>
        </w:rPr>
      </w:pPr>
      <w:r>
        <w:rPr>
          <w:rFonts w:ascii="Arial" w:cs="Arial" w:eastAsia="Arial" w:hAnsi="Arial"/>
          <w:sz w:val="16"/>
          <w:szCs w:val="16"/>
          <w:color w:val="auto"/>
        </w:rPr>
        <w:t xml:space="preserve">Sanz M, Guillot D, Deltoro V. </w:t>
      </w:r>
      <w:r>
        <w:rPr>
          <w:rFonts w:ascii="Arial" w:cs="Arial" w:eastAsia="Arial" w:hAnsi="Arial"/>
          <w:sz w:val="16"/>
          <w:szCs w:val="16"/>
          <w:color w:val="000080"/>
        </w:rPr>
        <w:t>2010</w:t>
      </w:r>
      <w:r>
        <w:rPr>
          <w:rFonts w:ascii="Arial" w:cs="Arial" w:eastAsia="Arial" w:hAnsi="Arial"/>
          <w:sz w:val="16"/>
          <w:szCs w:val="16"/>
          <w:color w:val="auto"/>
        </w:rPr>
        <w:t>. La flora aloctona de la Comunidad Valenciana (Espana)~. Bot Complut. 35:97–130.</w:t>
      </w:r>
    </w:p>
    <w:p>
      <w:pPr>
        <w:spacing w:after="0" w:line="15" w:lineRule="exact"/>
        <w:rPr>
          <w:sz w:val="20"/>
          <w:szCs w:val="20"/>
          <w:color w:val="auto"/>
        </w:rPr>
      </w:pPr>
    </w:p>
    <w:p>
      <w:pPr>
        <w:jc w:val="both"/>
        <w:ind w:left="200" w:hanging="200"/>
        <w:spacing w:after="0" w:line="278" w:lineRule="auto"/>
        <w:rPr>
          <w:sz w:val="20"/>
          <w:szCs w:val="20"/>
          <w:color w:val="auto"/>
        </w:rPr>
      </w:pPr>
      <w:r>
        <w:rPr>
          <w:rFonts w:ascii="Arial" w:cs="Arial" w:eastAsia="Arial" w:hAnsi="Arial"/>
          <w:sz w:val="15"/>
          <w:szCs w:val="15"/>
          <w:color w:val="auto"/>
        </w:rPr>
        <w:t xml:space="preserve">Schaad DA, Pulido F, Lopez-Saez JA, Alba F, Nieto D, Franco F, Perez S, Ruiz MB, Gil MJ, Dorado M. </w:t>
      </w:r>
      <w:r>
        <w:rPr>
          <w:rFonts w:ascii="Arial" w:cs="Arial" w:eastAsia="Arial" w:hAnsi="Arial"/>
          <w:sz w:val="15"/>
          <w:szCs w:val="15"/>
          <w:color w:val="000080"/>
        </w:rPr>
        <w:t>2014</w:t>
      </w:r>
      <w:r>
        <w:rPr>
          <w:rFonts w:ascii="Arial" w:cs="Arial" w:eastAsia="Arial" w:hAnsi="Arial"/>
          <w:sz w:val="15"/>
          <w:szCs w:val="15"/>
          <w:color w:val="auto"/>
        </w:rPr>
        <w:t>. Persistence of tree relicts in the Spanish Central System through the Holocene. LAZA. 35:107–131.</w:t>
      </w:r>
    </w:p>
    <w:p>
      <w:pPr>
        <w:jc w:val="both"/>
        <w:ind w:left="200" w:hanging="200"/>
        <w:spacing w:after="0" w:line="256" w:lineRule="auto"/>
        <w:rPr>
          <w:sz w:val="20"/>
          <w:szCs w:val="20"/>
          <w:color w:val="auto"/>
        </w:rPr>
      </w:pPr>
      <w:r>
        <w:rPr>
          <w:rFonts w:ascii="Arial" w:cs="Arial" w:eastAsia="Arial" w:hAnsi="Arial"/>
          <w:sz w:val="16"/>
          <w:szCs w:val="16"/>
          <w:color w:val="auto"/>
        </w:rPr>
        <w:t xml:space="preserve">Tyser RW, Worley CA. </w:t>
      </w:r>
      <w:r>
        <w:rPr>
          <w:rFonts w:ascii="Arial" w:cs="Arial" w:eastAsia="Arial" w:hAnsi="Arial"/>
          <w:sz w:val="16"/>
          <w:szCs w:val="16"/>
          <w:color w:val="000080"/>
        </w:rPr>
        <w:t>1992</w:t>
      </w:r>
      <w:r>
        <w:rPr>
          <w:rFonts w:ascii="Arial" w:cs="Arial" w:eastAsia="Arial" w:hAnsi="Arial"/>
          <w:sz w:val="16"/>
          <w:szCs w:val="16"/>
          <w:color w:val="auto"/>
        </w:rPr>
        <w:t>. Alien flora in grasslands adjacent to road and trail corridors in Glacier National Park, Montana (USA). Conserv Biol. 6(2):253–262.</w:t>
      </w:r>
    </w:p>
    <w:p>
      <w:pPr>
        <w:spacing w:after="0" w:line="11" w:lineRule="exact"/>
        <w:rPr>
          <w:sz w:val="20"/>
          <w:szCs w:val="20"/>
          <w:color w:val="auto"/>
        </w:rPr>
      </w:pPr>
    </w:p>
    <w:p>
      <w:pPr>
        <w:jc w:val="both"/>
        <w:ind w:left="200" w:hanging="200"/>
        <w:spacing w:after="0" w:line="278" w:lineRule="auto"/>
        <w:rPr>
          <w:sz w:val="20"/>
          <w:szCs w:val="20"/>
          <w:color w:val="auto"/>
        </w:rPr>
      </w:pPr>
      <w:r>
        <w:rPr>
          <w:rFonts w:ascii="Arial" w:cs="Arial" w:eastAsia="Arial" w:hAnsi="Arial"/>
          <w:sz w:val="15"/>
          <w:szCs w:val="15"/>
          <w:color w:val="auto"/>
        </w:rPr>
        <w:t xml:space="preserve">Vila M, Garcıa-Berthou E, Sol D, Pino J. </w:t>
      </w:r>
      <w:r>
        <w:rPr>
          <w:rFonts w:ascii="Arial" w:cs="Arial" w:eastAsia="Arial" w:hAnsi="Arial"/>
          <w:sz w:val="15"/>
          <w:szCs w:val="15"/>
          <w:color w:val="000080"/>
        </w:rPr>
        <w:t>2001</w:t>
      </w:r>
      <w:r>
        <w:rPr>
          <w:rFonts w:ascii="Arial" w:cs="Arial" w:eastAsia="Arial" w:hAnsi="Arial"/>
          <w:sz w:val="15"/>
          <w:szCs w:val="15"/>
          <w:color w:val="auto"/>
        </w:rPr>
        <w:t>. Survey of the naturalised plants and vertebrates in peninsular Spain. Ecol Medit. 27(1):55–67.</w:t>
      </w:r>
    </w:p>
    <w:p>
      <w:pPr>
        <w:spacing w:after="0" w:line="1" w:lineRule="exact"/>
        <w:rPr>
          <w:sz w:val="20"/>
          <w:szCs w:val="20"/>
          <w:color w:val="auto"/>
        </w:rPr>
      </w:pPr>
    </w:p>
    <w:p>
      <w:pPr>
        <w:jc w:val="both"/>
        <w:ind w:left="200" w:hanging="200"/>
        <w:spacing w:after="0" w:line="258" w:lineRule="auto"/>
        <w:rPr>
          <w:sz w:val="20"/>
          <w:szCs w:val="20"/>
          <w:color w:val="auto"/>
        </w:rPr>
      </w:pPr>
      <w:r>
        <w:rPr>
          <w:rFonts w:ascii="Arial" w:cs="Arial" w:eastAsia="Arial" w:hAnsi="Arial"/>
          <w:sz w:val="16"/>
          <w:szCs w:val="16"/>
          <w:color w:val="auto"/>
        </w:rPr>
        <w:t xml:space="preserve">Waters CN, Zalasiewicz J, Summerhayes C, Barnosky AD, Poirier C, Ga Uszka A, Cearreta A, Edgeworth M, Ellis EC, Ellis M, et al. </w:t>
      </w:r>
      <w:r>
        <w:rPr>
          <w:rFonts w:ascii="Arial" w:cs="Arial" w:eastAsia="Arial" w:hAnsi="Arial"/>
          <w:sz w:val="16"/>
          <w:szCs w:val="16"/>
          <w:color w:val="000080"/>
        </w:rPr>
        <w:t>2016</w:t>
      </w:r>
      <w:r>
        <w:rPr>
          <w:rFonts w:ascii="Arial" w:cs="Arial" w:eastAsia="Arial" w:hAnsi="Arial"/>
          <w:sz w:val="16"/>
          <w:szCs w:val="16"/>
          <w:color w:val="auto"/>
        </w:rPr>
        <w:t>. The Anthropocene is functionally and stratigraphically distinct from the Holocene. Science. 351(6269):aad2622.</w:t>
      </w:r>
    </w:p>
    <w:p>
      <w:pPr>
        <w:spacing w:after="0" w:line="8" w:lineRule="exact"/>
        <w:rPr>
          <w:sz w:val="20"/>
          <w:szCs w:val="20"/>
          <w:color w:val="auto"/>
        </w:rPr>
      </w:pPr>
    </w:p>
    <w:p>
      <w:pPr>
        <w:jc w:val="both"/>
        <w:ind w:left="200" w:hanging="200"/>
        <w:spacing w:after="0" w:line="253" w:lineRule="auto"/>
        <w:rPr>
          <w:sz w:val="20"/>
          <w:szCs w:val="20"/>
          <w:color w:val="auto"/>
        </w:rPr>
      </w:pPr>
      <w:r>
        <w:rPr>
          <w:rFonts w:ascii="Arial" w:cs="Arial" w:eastAsia="Arial" w:hAnsi="Arial"/>
          <w:sz w:val="16"/>
          <w:szCs w:val="16"/>
          <w:color w:val="auto"/>
        </w:rPr>
        <w:t xml:space="preserve">Weber EF. </w:t>
      </w:r>
      <w:r>
        <w:rPr>
          <w:rFonts w:ascii="Arial" w:cs="Arial" w:eastAsia="Arial" w:hAnsi="Arial"/>
          <w:sz w:val="16"/>
          <w:szCs w:val="16"/>
          <w:color w:val="000080"/>
        </w:rPr>
        <w:t>1997</w:t>
      </w:r>
      <w:r>
        <w:rPr>
          <w:rFonts w:ascii="Arial" w:cs="Arial" w:eastAsia="Arial" w:hAnsi="Arial"/>
          <w:sz w:val="16"/>
          <w:szCs w:val="16"/>
          <w:color w:val="auto"/>
        </w:rPr>
        <w:t>. The alien flora of Europe: a taxonomic and biogeo-graphic review. J Veg Sci. 8(4):565–572.</w:t>
      </w:r>
    </w:p>
    <w:sectPr>
      <w:pgSz w:w="12180" w:h="15874" w:orient="portrait"/>
      <w:cols w:equalWidth="0" w:num="2">
        <w:col w:w="5020" w:space="240"/>
        <w:col w:w="5020"/>
      </w:cols>
      <w:pgMar w:left="960" w:top="508" w:right="949"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A2"/>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lowerRoman"/>
      <w:start w:val="4"/>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jpe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jpe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10" Type="http://schemas.openxmlformats.org/officeDocument/2006/relationships/hyperlink" Target="https://www.tandfonline.com/loi/tplb20" TargetMode="External"/><Relationship Id="rId12" Type="http://schemas.openxmlformats.org/officeDocument/2006/relationships/hyperlink" Target="https://www.tandfonline.com/action/showCitFormats?doi=10.1080/11263504.2019.1635224" TargetMode="External"/><Relationship Id="rId13" Type="http://schemas.openxmlformats.org/officeDocument/2006/relationships/hyperlink" Target="https://doi.org/10.1080/11263504.2019.1635224" TargetMode="External"/><Relationship Id="rId17" Type="http://schemas.openxmlformats.org/officeDocument/2006/relationships/hyperlink" Target="https://www.tandfonline.com/action/authorSubmission?journalCode=tplb20&amp;show=instructions" TargetMode="External"/><Relationship Id="rId23" Type="http://schemas.openxmlformats.org/officeDocument/2006/relationships/hyperlink" Target="https://www.tandfonline.com/doi/mlt/10.1080/11263504.2019.1635224" TargetMode="External"/><Relationship Id="rId27" Type="http://schemas.openxmlformats.org/officeDocument/2006/relationships/hyperlink" Target="http://crossmark.crossref.org/dialog/?doi=10.1080/11263504.2019.1635224&amp;domain=pdf&amp;date_stamp=2019-07-04" TargetMode="External"/><Relationship Id="rId30" Type="http://schemas.openxmlformats.org/officeDocument/2006/relationships/hyperlink" Target="https://www.tandfonline.com/action/journalInformation?journalCode=tplb2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2020-09-15T04:09:34Z</dcterms:created>
  <dcterms:modified xsi:type="dcterms:W3CDTF">2020-09-15T04:09:34Z</dcterms:modified>
</cp:coreProperties>
</file>