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33"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6088380</wp:posOffset>
            </wp:positionH>
            <wp:positionV relativeFrom="page">
              <wp:posOffset>419100</wp:posOffset>
            </wp:positionV>
            <wp:extent cx="473710" cy="6813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73710" cy="681355"/>
                    </a:xfrm>
                    <a:prstGeom prst="rect">
                      <a:avLst/>
                    </a:prstGeom>
                    <a:noFill/>
                  </pic:spPr>
                </pic:pic>
              </a:graphicData>
            </a:graphic>
          </wp:anchor>
        </w:drawing>
      </w:r>
    </w:p>
    <w:p>
      <w:pPr>
        <w:ind w:left="440"/>
        <w:spacing w:after="0"/>
        <w:rPr>
          <w:sz w:val="20"/>
          <w:szCs w:val="20"/>
          <w:color w:val="auto"/>
        </w:rPr>
      </w:pPr>
      <w:r>
        <w:rPr>
          <w:rFonts w:ascii="Times New Roman" w:cs="Times New Roman" w:eastAsia="Times New Roman" w:hAnsi="Times New Roman"/>
          <w:sz w:val="17"/>
          <w:szCs w:val="17"/>
          <w:b w:val="1"/>
          <w:bCs w:val="1"/>
          <w:color w:val="auto"/>
        </w:rPr>
        <w:t>Journal of Medicinal Plants and By-products (2020) 1: 123-131</w:t>
      </w:r>
    </w:p>
    <w:p>
      <w:pPr>
        <w:spacing w:after="0" w:line="112"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21"/>
          <w:szCs w:val="21"/>
          <w:b w:val="1"/>
          <w:bCs w:val="1"/>
          <w:color w:val="auto"/>
        </w:rPr>
        <w:t>Short Communication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264795</wp:posOffset>
                </wp:positionH>
                <wp:positionV relativeFrom="paragraph">
                  <wp:posOffset>50165</wp:posOffset>
                </wp:positionV>
                <wp:extent cx="539051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051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5pt,3.95pt" to="445.3pt,3.95pt" o:allowincell="f" strokecolor="#000000" strokeweight="0.72pt"/>
            </w:pict>
          </mc:Fallback>
        </mc:AlternateContent>
      </w:r>
    </w:p>
    <w:p>
      <w:pPr>
        <w:spacing w:after="0" w:line="94" w:lineRule="exact"/>
        <w:rPr>
          <w:sz w:val="24"/>
          <w:szCs w:val="24"/>
          <w:color w:val="auto"/>
        </w:rPr>
      </w:pPr>
    </w:p>
    <w:p>
      <w:pPr>
        <w:ind w:left="440" w:right="440"/>
        <w:spacing w:after="0" w:line="281" w:lineRule="auto"/>
        <w:rPr>
          <w:sz w:val="20"/>
          <w:szCs w:val="20"/>
          <w:color w:val="auto"/>
        </w:rPr>
      </w:pPr>
      <w:r>
        <w:rPr>
          <w:rFonts w:ascii="Times New Roman" w:cs="Times New Roman" w:eastAsia="Times New Roman" w:hAnsi="Times New Roman"/>
          <w:sz w:val="26"/>
          <w:szCs w:val="26"/>
          <w:b w:val="1"/>
          <w:bCs w:val="1"/>
          <w:color w:val="auto"/>
        </w:rPr>
        <w:t xml:space="preserve">Essential Oil Content and Composition of </w:t>
      </w:r>
      <w:r>
        <w:rPr>
          <w:rFonts w:ascii="Times New Roman" w:cs="Times New Roman" w:eastAsia="Times New Roman" w:hAnsi="Times New Roman"/>
          <w:sz w:val="26"/>
          <w:szCs w:val="26"/>
          <w:b w:val="1"/>
          <w:bCs w:val="1"/>
          <w:i w:val="1"/>
          <w:iCs w:val="1"/>
          <w:color w:val="auto"/>
        </w:rPr>
        <w:t>Nepeta kotschyi</w:t>
      </w:r>
      <w:r>
        <w:rPr>
          <w:rFonts w:ascii="Times New Roman" w:cs="Times New Roman" w:eastAsia="Times New Roman" w:hAnsi="Times New Roman"/>
          <w:sz w:val="26"/>
          <w:szCs w:val="26"/>
          <w:b w:val="1"/>
          <w:bCs w:val="1"/>
          <w:color w:val="auto"/>
        </w:rPr>
        <w:t xml:space="preserve"> Boiss. (Lamiaceae) from Iran during Different Phenological Stages</w:t>
      </w:r>
    </w:p>
    <w:p>
      <w:pPr>
        <w:spacing w:after="0" w:line="233"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19"/>
          <w:szCs w:val="19"/>
          <w:b w:val="1"/>
          <w:bCs w:val="1"/>
          <w:color w:val="auto"/>
        </w:rPr>
        <w:t>Fatemeh Nejad Habibvash</w:t>
      </w:r>
      <w:r>
        <w:rPr>
          <w:rFonts w:ascii="Times New Roman" w:cs="Times New Roman" w:eastAsia="Times New Roman" w:hAnsi="Times New Roman"/>
          <w:sz w:val="24"/>
          <w:szCs w:val="24"/>
          <w:b w:val="1"/>
          <w:bCs w:val="1"/>
          <w:color w:val="auto"/>
          <w:vertAlign w:val="superscript"/>
        </w:rPr>
        <w:t>1*</w:t>
      </w:r>
      <w:r>
        <w:rPr>
          <w:rFonts w:ascii="Times New Roman" w:cs="Times New Roman" w:eastAsia="Times New Roman" w:hAnsi="Times New Roman"/>
          <w:sz w:val="19"/>
          <w:szCs w:val="19"/>
          <w:b w:val="1"/>
          <w:bCs w:val="1"/>
          <w:color w:val="auto"/>
        </w:rPr>
        <w:t>, Roghayeh Najafzadeh</w:t>
      </w:r>
      <w:r>
        <w:rPr>
          <w:rFonts w:ascii="Times New Roman" w:cs="Times New Roman" w:eastAsia="Times New Roman" w:hAnsi="Times New Roman"/>
          <w:sz w:val="24"/>
          <w:szCs w:val="24"/>
          <w:b w:val="1"/>
          <w:bCs w:val="1"/>
          <w:color w:val="auto"/>
          <w:vertAlign w:val="superscript"/>
        </w:rPr>
        <w:t>2</w:t>
      </w:r>
      <w:r>
        <w:rPr>
          <w:rFonts w:ascii="Times New Roman" w:cs="Times New Roman" w:eastAsia="Times New Roman" w:hAnsi="Times New Roman"/>
          <w:sz w:val="19"/>
          <w:szCs w:val="19"/>
          <w:b w:val="1"/>
          <w:bCs w:val="1"/>
          <w:color w:val="auto"/>
        </w:rPr>
        <w:t>, Abdolbaset Mahmoudi</w:t>
      </w:r>
      <w:r>
        <w:rPr>
          <w:rFonts w:ascii="Times New Roman" w:cs="Times New Roman" w:eastAsia="Times New Roman" w:hAnsi="Times New Roman"/>
          <w:sz w:val="24"/>
          <w:szCs w:val="24"/>
          <w:b w:val="1"/>
          <w:bCs w:val="1"/>
          <w:color w:val="auto"/>
          <w:vertAlign w:val="superscript"/>
        </w:rPr>
        <w:t>3</w:t>
      </w:r>
    </w:p>
    <w:p>
      <w:pPr>
        <w:spacing w:after="0" w:line="168" w:lineRule="exact"/>
        <w:rPr>
          <w:sz w:val="24"/>
          <w:szCs w:val="24"/>
          <w:color w:val="auto"/>
        </w:rPr>
      </w:pPr>
    </w:p>
    <w:p>
      <w:pPr>
        <w:ind w:left="520" w:hanging="88"/>
        <w:spacing w:after="0"/>
        <w:tabs>
          <w:tab w:leader="none" w:pos="520" w:val="left"/>
        </w:tabs>
        <w:numPr>
          <w:ilvl w:val="0"/>
          <w:numId w:val="1"/>
        </w:numPr>
        <w:rPr>
          <w:rFonts w:ascii="Times New Roman" w:cs="Times New Roman" w:eastAsia="Times New Roman" w:hAnsi="Times New Roman"/>
          <w:sz w:val="24"/>
          <w:szCs w:val="24"/>
          <w:i w:val="1"/>
          <w:iCs w:val="1"/>
          <w:color w:val="auto"/>
          <w:vertAlign w:val="superscript"/>
        </w:rPr>
      </w:pPr>
      <w:r>
        <w:rPr>
          <w:rFonts w:ascii="Times New Roman" w:cs="Times New Roman" w:eastAsia="Times New Roman" w:hAnsi="Times New Roman"/>
          <w:sz w:val="19"/>
          <w:szCs w:val="19"/>
          <w:i w:val="1"/>
          <w:iCs w:val="1"/>
          <w:color w:val="auto"/>
        </w:rPr>
        <w:t>Department of Biology, Faculty of Science, Urmia University, Iran</w:t>
      </w:r>
    </w:p>
    <w:p>
      <w:pPr>
        <w:spacing w:after="0" w:line="18"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24"/>
          <w:szCs w:val="24"/>
          <w:i w:val="1"/>
          <w:iCs w:val="1"/>
          <w:color w:val="auto"/>
          <w:vertAlign w:val="superscript"/>
        </w:rPr>
        <w:t>2</w:t>
      </w:r>
      <w:r>
        <w:rPr>
          <w:rFonts w:ascii="Times New Roman" w:cs="Times New Roman" w:eastAsia="Times New Roman" w:hAnsi="Times New Roman"/>
          <w:sz w:val="19"/>
          <w:szCs w:val="19"/>
          <w:i w:val="1"/>
          <w:iCs w:val="1"/>
          <w:color w:val="auto"/>
        </w:rPr>
        <w:t>Department of Medicinal Plants, Higher Education Center Shahid Bakeri Miyandoab, Urmia University, Iran</w:t>
      </w:r>
    </w:p>
    <w:p>
      <w:pPr>
        <w:ind w:left="440"/>
        <w:spacing w:after="0" w:line="215" w:lineRule="auto"/>
        <w:rPr>
          <w:sz w:val="20"/>
          <w:szCs w:val="20"/>
          <w:color w:val="auto"/>
        </w:rPr>
      </w:pPr>
      <w:r>
        <w:rPr>
          <w:rFonts w:ascii="Times New Roman" w:cs="Times New Roman" w:eastAsia="Times New Roman" w:hAnsi="Times New Roman"/>
          <w:sz w:val="24"/>
          <w:szCs w:val="24"/>
          <w:i w:val="1"/>
          <w:iCs w:val="1"/>
          <w:color w:val="auto"/>
          <w:vertAlign w:val="superscript"/>
        </w:rPr>
        <w:t>3</w:t>
      </w:r>
      <w:r>
        <w:rPr>
          <w:rFonts w:ascii="Times New Roman" w:cs="Times New Roman" w:eastAsia="Times New Roman" w:hAnsi="Times New Roman"/>
          <w:sz w:val="19"/>
          <w:szCs w:val="19"/>
          <w:i w:val="1"/>
          <w:iCs w:val="1"/>
          <w:color w:val="auto"/>
        </w:rPr>
        <w:t>Department of Medicinal Plants, Higher Education Center Shahid Bakeri Miyandoab, Urmia University, Iran</w:t>
      </w:r>
    </w:p>
    <w:p>
      <w:pPr>
        <w:spacing w:after="0" w:line="246" w:lineRule="exact"/>
        <w:rPr>
          <w:sz w:val="24"/>
          <w:szCs w:val="24"/>
          <w:color w:val="auto"/>
        </w:rPr>
      </w:pPr>
    </w:p>
    <w:p>
      <w:pPr>
        <w:ind w:left="440" w:right="2780"/>
        <w:spacing w:after="0" w:line="260" w:lineRule="auto"/>
        <w:rPr>
          <w:sz w:val="20"/>
          <w:szCs w:val="20"/>
          <w:color w:val="auto"/>
        </w:rPr>
      </w:pPr>
      <w:r>
        <w:rPr>
          <w:rFonts w:ascii="Times New Roman" w:cs="Times New Roman" w:eastAsia="Times New Roman" w:hAnsi="Times New Roman"/>
          <w:sz w:val="19"/>
          <w:szCs w:val="19"/>
          <w:color w:val="auto"/>
        </w:rPr>
        <w:t>Article History: Received: 24 June 2019/Accepted in revised form: 19 April 2020 © 2012 Iranian Society of Medicinal Plants. All rights reserved.</w:t>
      </w:r>
    </w:p>
    <w:p>
      <w:pPr>
        <w:spacing w:after="0" w:line="264"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21"/>
          <w:szCs w:val="21"/>
          <w:b w:val="1"/>
          <w:bCs w:val="1"/>
          <w:color w:val="auto"/>
        </w:rPr>
        <w:t>Abstract</w:t>
      </w:r>
    </w:p>
    <w:p>
      <w:pPr>
        <w:spacing w:after="0" w:line="314" w:lineRule="exact"/>
        <w:rPr>
          <w:sz w:val="24"/>
          <w:szCs w:val="24"/>
          <w:color w:val="auto"/>
        </w:rPr>
      </w:pPr>
    </w:p>
    <w:p>
      <w:pPr>
        <w:jc w:val="both"/>
        <w:ind w:left="440" w:right="440"/>
        <w:spacing w:after="0" w:line="272" w:lineRule="auto"/>
        <w:rPr>
          <w:sz w:val="20"/>
          <w:szCs w:val="20"/>
          <w:color w:val="auto"/>
        </w:rPr>
      </w:pPr>
      <w:r>
        <w:rPr>
          <w:rFonts w:ascii="Times New Roman" w:cs="Times New Roman" w:eastAsia="Times New Roman" w:hAnsi="Times New Roman"/>
          <w:sz w:val="19"/>
          <w:szCs w:val="19"/>
          <w:color w:val="auto"/>
        </w:rPr>
        <w:t xml:space="preserve">Essential oils (EOs) because of being natural compounds and having antibacterial properties are important for health. The chemical composition of EOs might be affected by environmental conditions and plant growth and development stages. In this study, the essential oils and chemical compositions of aerial parts of </w:t>
      </w:r>
      <w:r>
        <w:rPr>
          <w:rFonts w:ascii="Times New Roman" w:cs="Times New Roman" w:eastAsia="Times New Roman" w:hAnsi="Times New Roman"/>
          <w:sz w:val="19"/>
          <w:szCs w:val="19"/>
          <w:i w:val="1"/>
          <w:iCs w:val="1"/>
          <w:color w:val="auto"/>
        </w:rPr>
        <w:t>Nepeta kotschyi</w:t>
      </w:r>
      <w:r>
        <w:rPr>
          <w:rFonts w:ascii="Times New Roman" w:cs="Times New Roman" w:eastAsia="Times New Roman" w:hAnsi="Times New Roman"/>
          <w:sz w:val="19"/>
          <w:szCs w:val="19"/>
          <w:color w:val="auto"/>
        </w:rPr>
        <w:t xml:space="preserve"> Boiss. (Lamiaceae) were analyzed by gas chromatography (GC) and gas chromatography-mass spectrometry (GC/MS) at different plant phenological (in mid vegetative, 50% of flowering and fruiting) stages. The results showed that the EOs of </w:t>
      </w:r>
      <w:r>
        <w:rPr>
          <w:rFonts w:ascii="Times New Roman" w:cs="Times New Roman" w:eastAsia="Times New Roman" w:hAnsi="Times New Roman"/>
          <w:sz w:val="19"/>
          <w:szCs w:val="19"/>
          <w:i w:val="1"/>
          <w:iCs w:val="1"/>
          <w:color w:val="auto"/>
        </w:rPr>
        <w:t>Nepeta</w:t>
      </w:r>
      <w:r>
        <w:rPr>
          <w:rFonts w:ascii="Times New Roman" w:cs="Times New Roman" w:eastAsia="Times New Roman" w:hAnsi="Times New Roman"/>
          <w:sz w:val="19"/>
          <w:szCs w:val="19"/>
          <w:color w:val="auto"/>
        </w:rPr>
        <w:t xml:space="preserve"> was affected by plant growth and development stages. So, both of content and their constituents were different in the plant phenological stages. The average percentage of EOs was ranged from 2.48 (in vegetative), 0.8 (in 50% of flowering), and 0.82 (in fruiting) stages. According to the results, 21 compounds with the range of 0.84-13.04 % in vegetative, 3 compounds with the range of 10.93-53.25% in 50% of flowering and 6 compounds with the range of 8.51-45.22% in fruiting stages were identified. The compounds 1,6,10-Nerolidol in vegetative (13.04%), Spathulenol in 50% of flowering (53.25%) and Caryophyllene oxide in fruiting stages (45.22%) had the highest value. Based on the results, the highest percentage of essential oils and compounds were related to the vegetative stage. The present study is the first report of the essential oil content of </w:t>
      </w:r>
      <w:r>
        <w:rPr>
          <w:rFonts w:ascii="Times New Roman" w:cs="Times New Roman" w:eastAsia="Times New Roman" w:hAnsi="Times New Roman"/>
          <w:sz w:val="19"/>
          <w:szCs w:val="19"/>
          <w:i w:val="1"/>
          <w:iCs w:val="1"/>
          <w:color w:val="auto"/>
        </w:rPr>
        <w:t>Nepeta</w:t>
      </w:r>
      <w:r>
        <w:rPr>
          <w:rFonts w:ascii="Times New Roman" w:cs="Times New Roman" w:eastAsia="Times New Roman" w:hAnsi="Times New Roman"/>
          <w:sz w:val="19"/>
          <w:szCs w:val="19"/>
          <w:color w:val="auto"/>
        </w:rPr>
        <w:t xml:space="preserve"> during different plant phenological stages. The results of this study can be useful to understand the proper harvest time in </w:t>
      </w:r>
      <w:r>
        <w:rPr>
          <w:rFonts w:ascii="Times New Roman" w:cs="Times New Roman" w:eastAsia="Times New Roman" w:hAnsi="Times New Roman"/>
          <w:sz w:val="19"/>
          <w:szCs w:val="19"/>
          <w:i w:val="1"/>
          <w:iCs w:val="1"/>
          <w:color w:val="auto"/>
        </w:rPr>
        <w:t>Nepeta</w:t>
      </w:r>
      <w:r>
        <w:rPr>
          <w:rFonts w:ascii="Times New Roman" w:cs="Times New Roman" w:eastAsia="Times New Roman" w:hAnsi="Times New Roman"/>
          <w:sz w:val="19"/>
          <w:szCs w:val="19"/>
          <w:color w:val="auto"/>
        </w:rPr>
        <w:t>.</w:t>
      </w:r>
    </w:p>
    <w:p>
      <w:pPr>
        <w:spacing w:after="0" w:line="253"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19"/>
          <w:szCs w:val="19"/>
          <w:b w:val="1"/>
          <w:bCs w:val="1"/>
          <w:color w:val="auto"/>
        </w:rPr>
        <w:t>Keywords</w:t>
      </w:r>
      <w:r>
        <w:rPr>
          <w:rFonts w:ascii="Times New Roman" w:cs="Times New Roman" w:eastAsia="Times New Roman" w:hAnsi="Times New Roman"/>
          <w:sz w:val="19"/>
          <w:szCs w:val="19"/>
          <w:color w:val="auto"/>
        </w:rPr>
        <w:t>: Essential oils, GC/MS, Medicinal plants,</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i w:val="1"/>
          <w:iCs w:val="1"/>
          <w:color w:val="auto"/>
        </w:rPr>
        <w:t>Nepeta,</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Growth, Developmental stages.</w:t>
      </w:r>
    </w:p>
    <w:p>
      <w:pPr>
        <w:spacing w:after="0" w:line="282"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18"/>
          <w:szCs w:val="18"/>
          <w:b w:val="1"/>
          <w:bCs w:val="1"/>
          <w:color w:val="auto"/>
        </w:rPr>
        <w:t xml:space="preserve">Abbreviations:  </w:t>
      </w:r>
      <w:r>
        <w:rPr>
          <w:rFonts w:ascii="Times New Roman" w:cs="Times New Roman" w:eastAsia="Times New Roman" w:hAnsi="Times New Roman"/>
          <w:sz w:val="18"/>
          <w:szCs w:val="18"/>
          <w:color w:val="auto"/>
        </w:rPr>
        <w:t>AMU:  Atomic  mass  unit;  EOs:  Essential  oils;  FID:  Flame  ionization  detector;  GC:  Gas</w:t>
      </w:r>
    </w:p>
    <w:p>
      <w:pPr>
        <w:spacing w:after="0" w:line="39"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19"/>
          <w:szCs w:val="19"/>
          <w:color w:val="auto"/>
        </w:rPr>
        <w:t>chromatography; GC/MS: Gas chromatography-mass spectrometry; RT= Retention Time; RI: Retention Index.</w:t>
      </w:r>
    </w:p>
    <w:p>
      <w:pPr>
        <w:sectPr>
          <w:pgSz w:w="12240" w:h="15840" w:orient="portrait"/>
          <w:cols w:equalWidth="0" w:num="1">
            <w:col w:w="9360"/>
          </w:cols>
          <w:pgMar w:left="1440" w:top="1440" w:right="1440" w:bottom="371" w:gutter="0" w:footer="0" w:header="0"/>
        </w:sectPr>
      </w:pPr>
    </w:p>
    <w:p>
      <w:pPr>
        <w:spacing w:after="0" w:line="306" w:lineRule="exact"/>
        <w:rPr>
          <w:sz w:val="24"/>
          <w:szCs w:val="24"/>
          <w:color w:val="auto"/>
        </w:rPr>
      </w:pPr>
    </w:p>
    <w:p>
      <w:pPr>
        <w:ind w:left="440"/>
        <w:spacing w:after="0"/>
        <w:rPr>
          <w:sz w:val="20"/>
          <w:szCs w:val="20"/>
          <w:color w:val="auto"/>
        </w:rPr>
      </w:pPr>
      <w:r>
        <w:rPr>
          <w:rFonts w:ascii="Times New Roman" w:cs="Times New Roman" w:eastAsia="Times New Roman" w:hAnsi="Times New Roman"/>
          <w:sz w:val="21"/>
          <w:szCs w:val="21"/>
          <w:b w:val="1"/>
          <w:bCs w:val="1"/>
          <w:color w:val="auto"/>
        </w:rPr>
        <w:t>Introduction</w:t>
      </w:r>
    </w:p>
    <w:p>
      <w:pPr>
        <w:spacing w:after="0" w:line="312" w:lineRule="exact"/>
        <w:rPr>
          <w:sz w:val="24"/>
          <w:szCs w:val="24"/>
          <w:color w:val="auto"/>
        </w:rPr>
      </w:pPr>
    </w:p>
    <w:p>
      <w:pPr>
        <w:jc w:val="both"/>
        <w:ind w:left="440"/>
        <w:spacing w:after="0" w:line="271" w:lineRule="auto"/>
        <w:rPr>
          <w:sz w:val="20"/>
          <w:szCs w:val="20"/>
          <w:color w:val="auto"/>
        </w:rPr>
      </w:pPr>
      <w:r>
        <w:rPr>
          <w:rFonts w:ascii="Times New Roman" w:cs="Times New Roman" w:eastAsia="Times New Roman" w:hAnsi="Times New Roman"/>
          <w:sz w:val="19"/>
          <w:szCs w:val="19"/>
          <w:color w:val="auto"/>
        </w:rPr>
        <w:t>Medicinal and aromatic plants are important and valuable natural compounds [42] that their quality is high compared to other crops [4]. Medicinal plants have secondary metabolites [83] and some of them have essential oils (EOs) that are volatile compounds in different organs of plants. Cellular damages made by free radicals may cause some diseases such as cancer, heart disease, and immune system decline can be prevented by EOs [7, 36]. EOs are also used for flavoring food and drinks.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264795</wp:posOffset>
                </wp:positionH>
                <wp:positionV relativeFrom="paragraph">
                  <wp:posOffset>-635</wp:posOffset>
                </wp:positionV>
                <wp:extent cx="539051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051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5pt,-0.0499pt" to="445.3pt,-0.0499pt" o:allowincell="f" strokecolor="#000000" strokeweight="0.72pt"/>
            </w:pict>
          </mc:Fallback>
        </mc:AlternateContent>
      </w:r>
    </w:p>
    <w:p>
      <w:pPr>
        <w:spacing w:after="0" w:line="20" w:lineRule="exact"/>
        <w:rPr>
          <w:sz w:val="24"/>
          <w:szCs w:val="24"/>
          <w:color w:val="auto"/>
        </w:rPr>
      </w:pPr>
      <w:r>
        <w:rPr>
          <w:sz w:val="24"/>
          <w:szCs w:val="24"/>
          <w:color w:val="auto"/>
        </w:rPr>
        <w:br w:type="column"/>
      </w:r>
    </w:p>
    <w:p>
      <w:pPr>
        <w:spacing w:after="0" w:line="293" w:lineRule="exact"/>
        <w:rPr>
          <w:sz w:val="24"/>
          <w:szCs w:val="24"/>
          <w:color w:val="auto"/>
        </w:rPr>
      </w:pPr>
    </w:p>
    <w:p>
      <w:pPr>
        <w:jc w:val="both"/>
        <w:ind w:right="440"/>
        <w:spacing w:after="0" w:line="271" w:lineRule="auto"/>
        <w:rPr>
          <w:sz w:val="20"/>
          <w:szCs w:val="20"/>
          <w:color w:val="auto"/>
        </w:rPr>
      </w:pPr>
      <w:r>
        <w:rPr>
          <w:rFonts w:ascii="Times New Roman" w:cs="Times New Roman" w:eastAsia="Times New Roman" w:hAnsi="Times New Roman"/>
          <w:sz w:val="19"/>
          <w:szCs w:val="19"/>
          <w:color w:val="auto"/>
        </w:rPr>
        <w:t>Also, these plants are essential components in health and cosmetic industries such as shampoos, soaps, skin creams, etc. [15]. Moreover, medicinal plants have been used as a source of biologically active drugs for treating different diseases for many years. Nowadays, scientists believe these plants are a good choice [83] against micro-organisms [51]. So, to increase the product shelf life there is a great tendency towards using natural products in food industries [62].</w:t>
      </w:r>
    </w:p>
    <w:p>
      <w:pPr>
        <w:spacing w:after="0" w:line="19" w:lineRule="exact"/>
        <w:rPr>
          <w:sz w:val="24"/>
          <w:szCs w:val="24"/>
          <w:color w:val="auto"/>
        </w:rPr>
      </w:pPr>
    </w:p>
    <w:p>
      <w:pPr>
        <w:jc w:val="both"/>
        <w:ind w:right="440"/>
        <w:spacing w:after="0" w:line="260" w:lineRule="auto"/>
        <w:rPr>
          <w:sz w:val="20"/>
          <w:szCs w:val="20"/>
          <w:color w:val="auto"/>
        </w:rPr>
      </w:pPr>
      <w:r>
        <w:rPr>
          <w:rFonts w:ascii="Times New Roman" w:cs="Times New Roman" w:eastAsia="Times New Roman" w:hAnsi="Times New Roman"/>
          <w:sz w:val="19"/>
          <w:szCs w:val="19"/>
          <w:color w:val="auto"/>
        </w:rPr>
        <w:t xml:space="preserve">Lamiaceae is a very important family among the various medicinal plants. The </w:t>
      </w:r>
      <w:r>
        <w:rPr>
          <w:rFonts w:ascii="Times New Roman" w:cs="Times New Roman" w:eastAsia="Times New Roman" w:hAnsi="Times New Roman"/>
          <w:sz w:val="19"/>
          <w:szCs w:val="19"/>
          <w:i w:val="1"/>
          <w:iCs w:val="1"/>
          <w:color w:val="auto"/>
        </w:rPr>
        <w:t>Nepeta</w:t>
      </w:r>
      <w:r>
        <w:rPr>
          <w:rFonts w:ascii="Times New Roman" w:cs="Times New Roman" w:eastAsia="Times New Roman" w:hAnsi="Times New Roman"/>
          <w:sz w:val="19"/>
          <w:szCs w:val="19"/>
          <w:color w:val="auto"/>
        </w:rPr>
        <w:t xml:space="preserve"> ("Pune-say"</w:t>
      </w:r>
    </w:p>
    <w:p>
      <w:pPr>
        <w:spacing w:after="0" w:line="135" w:lineRule="exact"/>
        <w:rPr>
          <w:sz w:val="24"/>
          <w:szCs w:val="24"/>
          <w:color w:val="auto"/>
        </w:rPr>
      </w:pPr>
    </w:p>
    <w:p>
      <w:pPr>
        <w:sectPr>
          <w:pgSz w:w="12240" w:h="15840" w:orient="portrait"/>
          <w:cols w:equalWidth="0" w:num="2">
            <w:col w:w="4340" w:space="660"/>
            <w:col w:w="4360"/>
          </w:cols>
          <w:pgMar w:left="1440" w:top="1440" w:right="1440" w:bottom="371" w:gutter="0" w:footer="0" w:header="0"/>
          <w:type w:val="continuous"/>
        </w:sectPr>
      </w:pPr>
    </w:p>
    <w:p>
      <w:pPr>
        <w:ind w:left="440" w:right="440"/>
        <w:spacing w:after="0" w:line="239" w:lineRule="auto"/>
        <w:rPr>
          <w:sz w:val="20"/>
          <w:szCs w:val="20"/>
          <w:color w:val="auto"/>
        </w:rPr>
      </w:pPr>
      <w:r>
        <w:rPr>
          <w:rFonts w:ascii="Symbol" w:cs="Symbol" w:eastAsia="Symbol" w:hAnsi="Symbol"/>
          <w:sz w:val="17"/>
          <w:szCs w:val="17"/>
          <w:color w:val="auto"/>
        </w:rPr>
        <w:t></w:t>
      </w:r>
      <w:r>
        <w:rPr>
          <w:rFonts w:ascii="Times New Roman" w:cs="Times New Roman" w:eastAsia="Times New Roman" w:hAnsi="Times New Roman"/>
          <w:sz w:val="17"/>
          <w:szCs w:val="17"/>
          <w:color w:val="auto"/>
        </w:rPr>
        <w:t>Corresponding author: Department of Medicinal Plants, Higher Education Center Shahid Bakeri Miyandoab, Urmia University, Iran</w:t>
      </w:r>
    </w:p>
    <w:p>
      <w:pPr>
        <w:ind w:left="440"/>
        <w:spacing w:after="0" w:line="238" w:lineRule="auto"/>
        <w:rPr>
          <w:sz w:val="20"/>
          <w:szCs w:val="20"/>
          <w:color w:val="auto"/>
        </w:rPr>
      </w:pPr>
      <w:r>
        <w:rPr>
          <w:rFonts w:ascii="Times New Roman" w:cs="Times New Roman" w:eastAsia="Times New Roman" w:hAnsi="Times New Roman"/>
          <w:sz w:val="17"/>
          <w:szCs w:val="17"/>
          <w:color w:val="auto"/>
        </w:rPr>
        <w:t>Email Address: f.nejadhabibvash@urmia.ac.ir</w:t>
      </w:r>
    </w:p>
    <w:p>
      <w:pPr>
        <w:sectPr>
          <w:pgSz w:w="12240" w:h="15840" w:orient="portrait"/>
          <w:cols w:equalWidth="0" w:num="1">
            <w:col w:w="9360"/>
          </w:cols>
          <w:pgMar w:left="1440" w:top="1440" w:right="1440" w:bottom="371" w:gutter="0" w:footer="0" w:header="0"/>
          <w:type w:val="continuous"/>
        </w:sectPr>
      </w:pPr>
    </w:p>
    <w:bookmarkStart w:id="1" w:name="page2"/>
    <w:bookmarkEnd w:id="1"/>
    <w:tbl>
      <w:tblPr>
        <w:tblLayout w:type="fixed"/>
        <w:tblInd w:w="440" w:type="dxa"/>
        <w:tblCellMar>
          <w:top w:w="0" w:type="dxa"/>
          <w:left w:w="0" w:type="dxa"/>
          <w:bottom w:w="0" w:type="dxa"/>
          <w:right w:w="0" w:type="dxa"/>
        </w:tblCellMar>
      </w:tblPr>
      <w:tr>
        <w:trPr>
          <w:trHeight w:val="216"/>
        </w:trPr>
        <w:tc>
          <w:tcPr>
            <w:tcW w:w="6380" w:type="dxa"/>
            <w:vAlign w:val="bottom"/>
          </w:tcPr>
          <w:p>
            <w:pPr>
              <w:spacing w:after="0"/>
              <w:rPr>
                <w:sz w:val="20"/>
                <w:szCs w:val="20"/>
                <w:color w:val="auto"/>
              </w:rPr>
            </w:pPr>
            <w:r>
              <w:rPr>
                <w:rFonts w:ascii="Times New Roman" w:cs="Times New Roman" w:eastAsia="Times New Roman" w:hAnsi="Times New Roman"/>
                <w:sz w:val="17"/>
                <w:szCs w:val="17"/>
                <w:b w:val="1"/>
                <w:bCs w:val="1"/>
                <w:color w:val="auto"/>
              </w:rPr>
              <w:t>Journal of Medicinal Plants and By-products (2020) 1: 123-131</w:t>
            </w:r>
          </w:p>
        </w:tc>
        <w:tc>
          <w:tcPr>
            <w:tcW w:w="2100" w:type="dxa"/>
            <w:vAlign w:val="bottom"/>
          </w:tcPr>
          <w:p>
            <w:pPr>
              <w:jc w:val="right"/>
              <w:spacing w:after="0"/>
              <w:rPr>
                <w:sz w:val="20"/>
                <w:szCs w:val="20"/>
                <w:color w:val="auto"/>
              </w:rPr>
            </w:pPr>
            <w:r>
              <w:rPr>
                <w:rFonts w:ascii="Times New Roman" w:cs="Times New Roman" w:eastAsia="Times New Roman" w:hAnsi="Times New Roman"/>
                <w:sz w:val="17"/>
                <w:szCs w:val="17"/>
                <w:b w:val="1"/>
                <w:bCs w:val="1"/>
                <w:color w:val="auto"/>
              </w:rPr>
              <w:t>124</w:t>
            </w:r>
          </w:p>
        </w:tc>
      </w:tr>
    </w:tbl>
    <w:p>
      <w:pPr>
        <w:spacing w:after="0" w:line="200" w:lineRule="exact"/>
        <w:rPr>
          <w:sz w:val="20"/>
          <w:szCs w:val="20"/>
          <w:color w:val="auto"/>
        </w:rPr>
      </w:pPr>
    </w:p>
    <w:p>
      <w:pPr>
        <w:sectPr>
          <w:pgSz w:w="12240" w:h="15840" w:orient="portrait"/>
          <w:cols w:equalWidth="0" w:num="1">
            <w:col w:w="9360"/>
          </w:cols>
          <w:pgMar w:left="1440" w:top="641" w:right="1440" w:bottom="1017" w:gutter="0" w:footer="0" w:header="0"/>
        </w:sectPr>
      </w:pPr>
    </w:p>
    <w:p>
      <w:pPr>
        <w:spacing w:after="0" w:line="298" w:lineRule="exact"/>
        <w:rPr>
          <w:sz w:val="20"/>
          <w:szCs w:val="20"/>
          <w:color w:val="auto"/>
        </w:rPr>
      </w:pPr>
    </w:p>
    <w:p>
      <w:pPr>
        <w:ind w:left="440"/>
        <w:spacing w:after="0" w:line="260" w:lineRule="auto"/>
        <w:rPr>
          <w:sz w:val="20"/>
          <w:szCs w:val="20"/>
          <w:color w:val="auto"/>
        </w:rPr>
      </w:pPr>
      <w:r>
        <w:rPr>
          <w:rFonts w:ascii="Times New Roman" w:cs="Times New Roman" w:eastAsia="Times New Roman" w:hAnsi="Times New Roman"/>
          <w:sz w:val="19"/>
          <w:szCs w:val="19"/>
          <w:color w:val="auto"/>
        </w:rPr>
        <w:t>in Persian) is a major member of this family that has been regularly used for medicinal purposes</w:t>
      </w:r>
    </w:p>
    <w:p>
      <w:pPr>
        <w:spacing w:after="0" w:line="23" w:lineRule="exact"/>
        <w:rPr>
          <w:sz w:val="20"/>
          <w:szCs w:val="20"/>
          <w:color w:val="auto"/>
        </w:rPr>
      </w:pPr>
    </w:p>
    <w:p>
      <w:pPr>
        <w:jc w:val="both"/>
        <w:ind w:left="440" w:hanging="8"/>
        <w:spacing w:after="0" w:line="288" w:lineRule="auto"/>
        <w:tabs>
          <w:tab w:leader="none" w:pos="1103"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 xml:space="preserve">Nepeta </w:t>
      </w:r>
      <w:r>
        <w:rPr>
          <w:rFonts w:ascii="Times New Roman" w:cs="Times New Roman" w:eastAsia="Times New Roman" w:hAnsi="Times New Roman"/>
          <w:sz w:val="18"/>
          <w:szCs w:val="18"/>
          <w:color w:val="auto"/>
        </w:rPr>
        <w:t>consists of about 280 species</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including a large number of volatile oil plants that are widely distributed in Asia, Europe, North America, and the mountains of tropical Africa [17]. </w:t>
      </w:r>
      <w:r>
        <w:rPr>
          <w:rFonts w:ascii="Times New Roman" w:cs="Times New Roman" w:eastAsia="Times New Roman" w:hAnsi="Times New Roman"/>
          <w:sz w:val="18"/>
          <w:szCs w:val="18"/>
          <w:i w:val="1"/>
          <w:iCs w:val="1"/>
          <w:color w:val="auto"/>
        </w:rPr>
        <w:t xml:space="preserve">Nepeta </w:t>
      </w:r>
      <w:r>
        <w:rPr>
          <w:rFonts w:ascii="Times New Roman" w:cs="Times New Roman" w:eastAsia="Times New Roman" w:hAnsi="Times New Roman"/>
          <w:sz w:val="18"/>
          <w:szCs w:val="18"/>
          <w:color w:val="auto"/>
        </w:rPr>
        <w:t>has beautiful flowers and pleasant odor</w:t>
      </w:r>
    </w:p>
    <w:p>
      <w:pPr>
        <w:spacing w:after="0" w:line="1" w:lineRule="exact"/>
        <w:rPr>
          <w:sz w:val="20"/>
          <w:szCs w:val="20"/>
          <w:color w:val="auto"/>
        </w:rPr>
      </w:pPr>
    </w:p>
    <w:p>
      <w:pPr>
        <w:jc w:val="both"/>
        <w:ind w:left="440" w:hanging="8"/>
        <w:spacing w:after="0" w:line="263" w:lineRule="auto"/>
        <w:tabs>
          <w:tab w:leader="none" w:pos="930"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i w:val="1"/>
          <w:iCs w:val="1"/>
          <w:color w:val="auto"/>
        </w:rPr>
        <w:t xml:space="preserve">Nepeta kotschyi </w:t>
      </w:r>
      <w:r>
        <w:rPr>
          <w:rFonts w:ascii="Times New Roman" w:cs="Times New Roman" w:eastAsia="Times New Roman" w:hAnsi="Times New Roman"/>
          <w:sz w:val="19"/>
          <w:szCs w:val="19"/>
          <w:color w:val="auto"/>
        </w:rPr>
        <w:t>Boiss. growing wild in Iran.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This species is hairy perennial herbs having dense</w:t>
      </w:r>
    </w:p>
    <w:p>
      <w:pPr>
        <w:spacing w:after="0" w:line="20" w:lineRule="exact"/>
        <w:rPr>
          <w:sz w:val="20"/>
          <w:szCs w:val="20"/>
          <w:color w:val="auto"/>
        </w:rPr>
      </w:pPr>
    </w:p>
    <w:p>
      <w:pPr>
        <w:jc w:val="both"/>
        <w:ind w:left="440"/>
        <w:spacing w:after="0" w:line="287" w:lineRule="auto"/>
        <w:rPr>
          <w:sz w:val="20"/>
          <w:szCs w:val="20"/>
          <w:color w:val="auto"/>
        </w:rPr>
      </w:pPr>
      <w:r>
        <w:rPr>
          <w:rFonts w:ascii="Times New Roman" w:cs="Times New Roman" w:eastAsia="Times New Roman" w:hAnsi="Times New Roman"/>
          <w:sz w:val="18"/>
          <w:szCs w:val="18"/>
          <w:color w:val="auto"/>
        </w:rPr>
        <w:t>leaves that are covered with soft hairs. Floral leaves are bract-like; Calyx is tubular; teeth 5, Corolla has 2 lips; The stamens are 4, nearly parallel, glabrous,</w:t>
      </w:r>
    </w:p>
    <w:p>
      <w:pPr>
        <w:spacing w:after="0" w:line="2" w:lineRule="exact"/>
        <w:rPr>
          <w:sz w:val="20"/>
          <w:szCs w:val="20"/>
          <w:color w:val="auto"/>
        </w:rPr>
      </w:pPr>
    </w:p>
    <w:p>
      <w:pPr>
        <w:jc w:val="both"/>
        <w:ind w:left="440"/>
        <w:spacing w:after="0" w:line="273" w:lineRule="auto"/>
        <w:rPr>
          <w:sz w:val="20"/>
          <w:szCs w:val="20"/>
          <w:color w:val="auto"/>
        </w:rPr>
      </w:pPr>
      <w:r>
        <w:rPr>
          <w:rFonts w:ascii="Times New Roman" w:cs="Times New Roman" w:eastAsia="Times New Roman" w:hAnsi="Times New Roman"/>
          <w:sz w:val="19"/>
          <w:szCs w:val="19"/>
          <w:color w:val="auto"/>
        </w:rPr>
        <w:t>ascending under the upper lip of the corolla, posterior 2 longer than anterior, fertile; Leaves</w:t>
      </w:r>
    </w:p>
    <w:p>
      <w:pPr>
        <w:spacing w:after="0" w:line="2" w:lineRule="exact"/>
        <w:rPr>
          <w:sz w:val="20"/>
          <w:szCs w:val="20"/>
          <w:color w:val="auto"/>
        </w:rPr>
      </w:pPr>
    </w:p>
    <w:p>
      <w:pPr>
        <w:jc w:val="both"/>
        <w:ind w:left="440"/>
        <w:spacing w:after="0" w:line="266" w:lineRule="auto"/>
        <w:rPr>
          <w:sz w:val="20"/>
          <w:szCs w:val="20"/>
          <w:color w:val="auto"/>
        </w:rPr>
      </w:pPr>
      <w:r>
        <w:rPr>
          <w:rFonts w:ascii="Times New Roman" w:cs="Times New Roman" w:eastAsia="Times New Roman" w:hAnsi="Times New Roman"/>
          <w:sz w:val="19"/>
          <w:szCs w:val="19"/>
          <w:color w:val="auto"/>
        </w:rPr>
        <w:t>have an oval shape and heart-shaped at the base. The petiole is shorter than the lamina. The flowers are purple, pink or blue. The fruit is tetrachene</w:t>
      </w:r>
    </w:p>
    <w:p>
      <w:pPr>
        <w:spacing w:after="0" w:line="18" w:lineRule="exact"/>
        <w:rPr>
          <w:sz w:val="20"/>
          <w:szCs w:val="20"/>
          <w:color w:val="auto"/>
        </w:rPr>
      </w:pPr>
    </w:p>
    <w:p>
      <w:pPr>
        <w:jc w:val="both"/>
        <w:ind w:left="440" w:hanging="8"/>
        <w:spacing w:after="0" w:line="271" w:lineRule="auto"/>
        <w:tabs>
          <w:tab w:leader="none" w:pos="869"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Most </w:t>
      </w:r>
      <w:r>
        <w:rPr>
          <w:rFonts w:ascii="Times New Roman" w:cs="Times New Roman" w:eastAsia="Times New Roman" w:hAnsi="Times New Roman"/>
          <w:sz w:val="19"/>
          <w:szCs w:val="19"/>
          <w:i w:val="1"/>
          <w:iCs w:val="1"/>
          <w:color w:val="auto"/>
        </w:rPr>
        <w:t>Nepeta</w:t>
      </w:r>
      <w:r>
        <w:rPr>
          <w:rFonts w:ascii="Times New Roman" w:cs="Times New Roman" w:eastAsia="Times New Roman" w:hAnsi="Times New Roman"/>
          <w:sz w:val="19"/>
          <w:szCs w:val="19"/>
          <w:color w:val="auto"/>
        </w:rPr>
        <w:t xml:space="preserve"> species are rich in essential oils and various active compounds such as lactones, iridoids, glucosides, diterpenes, triterpenes and flavonoids [80, 82]. Different parts of the plant are widely used in traditional medicine [5, 63, 2] and anti-bacterial, fungicidal and anti-viral activities of some species have been reported [8, 31].</w:t>
      </w:r>
    </w:p>
    <w:p>
      <w:pPr>
        <w:spacing w:after="0" w:line="14" w:lineRule="exact"/>
        <w:rPr>
          <w:rFonts w:ascii="Times New Roman" w:cs="Times New Roman" w:eastAsia="Times New Roman" w:hAnsi="Times New Roman"/>
          <w:sz w:val="19"/>
          <w:szCs w:val="19"/>
          <w:color w:val="auto"/>
        </w:rPr>
      </w:pPr>
    </w:p>
    <w:p>
      <w:pPr>
        <w:jc w:val="both"/>
        <w:ind w:left="440"/>
        <w:spacing w:after="0" w:line="28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8"/>
          <w:szCs w:val="18"/>
          <w:color w:val="auto"/>
        </w:rPr>
        <w:t>The chemical compounds of EOs affect their antibacterial activity [38]. It has been reported that their antimicrobial activity is related to the presence of compounds such as alcohols, aldehydes, alkenes, esters and ethers [13]. It is well established that phenolic and secondary metabolites with conjugated double bonds usually show</w:t>
      </w:r>
    </w:p>
    <w:p>
      <w:pPr>
        <w:jc w:val="both"/>
        <w:ind w:left="440"/>
        <w:spacing w:after="0" w:line="28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8"/>
          <w:szCs w:val="18"/>
          <w:color w:val="auto"/>
        </w:rPr>
        <w:t>substantial anti-oxidative properties [40]. Antioxidant activity of essential constituents such as thymol is related to their phenolic structure. These phenolic compounds have redox properties, so they play an important role in neutralizing free radicals and also in peroxide decomposition [10]. Generally, EOs cytotoxicity mainly correlates to the presence of phenols, alcohols, and monoterpene aldehydes [71]. Zengin and Baysal (2014) reported that eucalyptol, a terpene compound, causes permeability alteration of the outer membrane of bacteria, alteration of cell membrane function, and leakage of intracellular materials. This leads to the antimicrobial action of EOs specially monoterpene</w:t>
      </w:r>
    </w:p>
    <w:p>
      <w:pPr>
        <w:spacing w:after="0" w:line="3" w:lineRule="exact"/>
        <w:rPr>
          <w:rFonts w:ascii="Times New Roman" w:cs="Times New Roman" w:eastAsia="Times New Roman" w:hAnsi="Times New Roman"/>
          <w:sz w:val="19"/>
          <w:szCs w:val="19"/>
          <w:color w:val="auto"/>
        </w:rPr>
      </w:pPr>
    </w:p>
    <w:p>
      <w:pPr>
        <w:spacing w:after="0"/>
        <w:tabs>
          <w:tab w:leader="none" w:pos="0" w:val="left"/>
        </w:tabs>
        <w:numPr>
          <w:ilvl w:val="0"/>
          <w:numId w:val="5"/>
        </w:numPr>
        <w:rPr>
          <w:rFonts w:ascii="Times New Roman" w:cs="Times New Roman" w:eastAsia="Times New Roman" w:hAnsi="Times New Roman"/>
          <w:sz w:val="19"/>
          <w:szCs w:val="19"/>
          <w:color w:val="auto"/>
        </w:rPr>
      </w:pPr>
    </w:p>
    <w:p>
      <w:pPr>
        <w:spacing w:after="0" w:line="29" w:lineRule="exact"/>
        <w:rPr>
          <w:rFonts w:ascii="Times New Roman" w:cs="Times New Roman" w:eastAsia="Times New Roman" w:hAnsi="Times New Roman"/>
          <w:sz w:val="19"/>
          <w:szCs w:val="19"/>
          <w:color w:val="auto"/>
        </w:rPr>
      </w:pPr>
    </w:p>
    <w:p>
      <w:pPr>
        <w:jc w:val="both"/>
        <w:ind w:left="440"/>
        <w:spacing w:after="0" w:line="26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There are several reports on the chemical composition of EOs from the </w:t>
      </w:r>
      <w:r>
        <w:rPr>
          <w:rFonts w:ascii="Times New Roman" w:cs="Times New Roman" w:eastAsia="Times New Roman" w:hAnsi="Times New Roman"/>
          <w:sz w:val="19"/>
          <w:szCs w:val="19"/>
          <w:i w:val="1"/>
          <w:iCs w:val="1"/>
          <w:color w:val="auto"/>
        </w:rPr>
        <w:t>Nepeta</w:t>
      </w:r>
      <w:r>
        <w:rPr>
          <w:rFonts w:ascii="Times New Roman" w:cs="Times New Roman" w:eastAsia="Times New Roman" w:hAnsi="Times New Roman"/>
          <w:sz w:val="19"/>
          <w:szCs w:val="19"/>
          <w:color w:val="auto"/>
        </w:rPr>
        <w:t xml:space="preserve"> species such as </w:t>
      </w:r>
      <w:r>
        <w:rPr>
          <w:rFonts w:ascii="Times New Roman" w:cs="Times New Roman" w:eastAsia="Times New Roman" w:hAnsi="Times New Roman"/>
          <w:sz w:val="19"/>
          <w:szCs w:val="19"/>
          <w:i w:val="1"/>
          <w:iCs w:val="1"/>
          <w:color w:val="auto"/>
        </w:rPr>
        <w:t>N. persica</w:t>
      </w:r>
      <w:r>
        <w:rPr>
          <w:rFonts w:ascii="Times New Roman" w:cs="Times New Roman" w:eastAsia="Times New Roman" w:hAnsi="Times New Roman"/>
          <w:sz w:val="19"/>
          <w:szCs w:val="19"/>
          <w:color w:val="auto"/>
        </w:rPr>
        <w:t xml:space="preserve"> Boiss [32], </w:t>
      </w:r>
      <w:r>
        <w:rPr>
          <w:rFonts w:ascii="Times New Roman" w:cs="Times New Roman" w:eastAsia="Times New Roman" w:hAnsi="Times New Roman"/>
          <w:sz w:val="19"/>
          <w:szCs w:val="19"/>
          <w:i w:val="1"/>
          <w:iCs w:val="1"/>
          <w:color w:val="auto"/>
        </w:rPr>
        <w:t>N. ispahanica</w:t>
      </w:r>
      <w:r>
        <w:rPr>
          <w:rFonts w:ascii="Times New Roman" w:cs="Times New Roman" w:eastAsia="Times New Roman" w:hAnsi="Times New Roman"/>
          <w:sz w:val="19"/>
          <w:szCs w:val="19"/>
          <w:color w:val="auto"/>
        </w:rPr>
        <w:t xml:space="preserve"> Boiss and </w:t>
      </w:r>
      <w:r>
        <w:rPr>
          <w:rFonts w:ascii="Times New Roman" w:cs="Times New Roman" w:eastAsia="Times New Roman" w:hAnsi="Times New Roman"/>
          <w:sz w:val="19"/>
          <w:szCs w:val="19"/>
          <w:i w:val="1"/>
          <w:iCs w:val="1"/>
          <w:color w:val="auto"/>
        </w:rPr>
        <w:t xml:space="preserve">N. binaludensis </w:t>
      </w:r>
      <w:r>
        <w:rPr>
          <w:rFonts w:ascii="Times New Roman" w:cs="Times New Roman" w:eastAsia="Times New Roman" w:hAnsi="Times New Roman"/>
          <w:sz w:val="19"/>
          <w:szCs w:val="19"/>
          <w:color w:val="auto"/>
        </w:rPr>
        <w:t>Jamzad [63],</w:t>
      </w:r>
      <w:r>
        <w:rPr>
          <w:rFonts w:ascii="Times New Roman" w:cs="Times New Roman" w:eastAsia="Times New Roman" w:hAnsi="Times New Roman"/>
          <w:sz w:val="19"/>
          <w:szCs w:val="19"/>
          <w:i w:val="1"/>
          <w:iCs w:val="1"/>
          <w:color w:val="auto"/>
        </w:rPr>
        <w:t xml:space="preserve"> N. daenensis </w:t>
      </w:r>
      <w:r>
        <w:rPr>
          <w:rFonts w:ascii="Times New Roman" w:cs="Times New Roman" w:eastAsia="Times New Roman" w:hAnsi="Times New Roman"/>
          <w:sz w:val="19"/>
          <w:szCs w:val="19"/>
          <w:color w:val="auto"/>
        </w:rPr>
        <w:t>[68],</w:t>
      </w:r>
      <w:r>
        <w:rPr>
          <w:rFonts w:ascii="Times New Roman" w:cs="Times New Roman" w:eastAsia="Times New Roman" w:hAnsi="Times New Roman"/>
          <w:sz w:val="19"/>
          <w:szCs w:val="19"/>
          <w:i w:val="1"/>
          <w:iCs w:val="1"/>
          <w:color w:val="auto"/>
        </w:rPr>
        <w:t xml:space="preserve"> N.</w:t>
      </w:r>
    </w:p>
    <w:p>
      <w:pPr>
        <w:spacing w:after="0" w:line="15" w:lineRule="exact"/>
        <w:rPr>
          <w:sz w:val="20"/>
          <w:szCs w:val="20"/>
          <w:color w:val="auto"/>
        </w:rPr>
      </w:pPr>
    </w:p>
    <w:p>
      <w:pPr>
        <w:jc w:val="both"/>
        <w:ind w:left="440"/>
        <w:spacing w:after="0" w:line="260" w:lineRule="auto"/>
        <w:rPr>
          <w:sz w:val="20"/>
          <w:szCs w:val="20"/>
          <w:color w:val="auto"/>
        </w:rPr>
      </w:pPr>
      <w:r>
        <w:rPr>
          <w:rFonts w:ascii="Times New Roman" w:cs="Times New Roman" w:eastAsia="Times New Roman" w:hAnsi="Times New Roman"/>
          <w:sz w:val="19"/>
          <w:szCs w:val="19"/>
          <w:i w:val="1"/>
          <w:iCs w:val="1"/>
          <w:color w:val="auto"/>
        </w:rPr>
        <w:t xml:space="preserve">sibirica </w:t>
      </w:r>
      <w:r>
        <w:rPr>
          <w:rFonts w:ascii="Times New Roman" w:cs="Times New Roman" w:eastAsia="Times New Roman" w:hAnsi="Times New Roman"/>
          <w:sz w:val="19"/>
          <w:szCs w:val="19"/>
          <w:color w:val="auto"/>
        </w:rPr>
        <w:t>[46],</w:t>
      </w:r>
      <w:r>
        <w:rPr>
          <w:rFonts w:ascii="Times New Roman" w:cs="Times New Roman" w:eastAsia="Times New Roman" w:hAnsi="Times New Roman"/>
          <w:sz w:val="19"/>
          <w:szCs w:val="19"/>
          <w:i w:val="1"/>
          <w:iCs w:val="1"/>
          <w:color w:val="auto"/>
        </w:rPr>
        <w:t xml:space="preserve"> N. sintenisii </w:t>
      </w:r>
      <w:r>
        <w:rPr>
          <w:rFonts w:ascii="Times New Roman" w:cs="Times New Roman" w:eastAsia="Times New Roman" w:hAnsi="Times New Roman"/>
          <w:sz w:val="19"/>
          <w:szCs w:val="19"/>
          <w:color w:val="auto"/>
        </w:rPr>
        <w:t>[70],</w:t>
      </w:r>
      <w:r>
        <w:rPr>
          <w:rFonts w:ascii="Times New Roman" w:cs="Times New Roman" w:eastAsia="Times New Roman" w:hAnsi="Times New Roman"/>
          <w:sz w:val="19"/>
          <w:szCs w:val="19"/>
          <w:i w:val="1"/>
          <w:iCs w:val="1"/>
          <w:color w:val="auto"/>
        </w:rPr>
        <w:t xml:space="preserve"> N. involucrate </w:t>
      </w:r>
      <w:r>
        <w:rPr>
          <w:rFonts w:ascii="Times New Roman" w:cs="Times New Roman" w:eastAsia="Times New Roman" w:hAnsi="Times New Roman"/>
          <w:sz w:val="19"/>
          <w:szCs w:val="19"/>
          <w:color w:val="auto"/>
        </w:rPr>
        <w:t xml:space="preserve">[77], </w:t>
      </w:r>
      <w:r>
        <w:rPr>
          <w:rFonts w:ascii="Times New Roman" w:cs="Times New Roman" w:eastAsia="Times New Roman" w:hAnsi="Times New Roman"/>
          <w:sz w:val="19"/>
          <w:szCs w:val="19"/>
          <w:i w:val="1"/>
          <w:iCs w:val="1"/>
          <w:color w:val="auto"/>
        </w:rPr>
        <w:t>N. pannonica</w:t>
      </w:r>
      <w:r>
        <w:rPr>
          <w:rFonts w:ascii="Times New Roman" w:cs="Times New Roman" w:eastAsia="Times New Roman" w:hAnsi="Times New Roman"/>
          <w:sz w:val="19"/>
          <w:szCs w:val="19"/>
          <w:color w:val="auto"/>
        </w:rPr>
        <w:t xml:space="preserve"> [39], </w:t>
      </w:r>
      <w:r>
        <w:rPr>
          <w:rFonts w:ascii="Times New Roman" w:cs="Times New Roman" w:eastAsia="Times New Roman" w:hAnsi="Times New Roman"/>
          <w:sz w:val="19"/>
          <w:szCs w:val="19"/>
          <w:i w:val="1"/>
          <w:iCs w:val="1"/>
          <w:color w:val="auto"/>
        </w:rPr>
        <w:t>N. satureioides</w:t>
      </w:r>
      <w:r>
        <w:rPr>
          <w:rFonts w:ascii="Times New Roman" w:cs="Times New Roman" w:eastAsia="Times New Roman" w:hAnsi="Times New Roman"/>
          <w:sz w:val="19"/>
          <w:szCs w:val="19"/>
          <w:color w:val="auto"/>
        </w:rPr>
        <w:t xml:space="preserve"> [25], </w:t>
      </w:r>
      <w:r>
        <w:rPr>
          <w:rFonts w:ascii="Times New Roman" w:cs="Times New Roman" w:eastAsia="Times New Roman" w:hAnsi="Times New Roman"/>
          <w:sz w:val="19"/>
          <w:szCs w:val="19"/>
          <w:i w:val="1"/>
          <w:iCs w:val="1"/>
          <w:color w:val="auto"/>
        </w:rPr>
        <w:t>N.</w:t>
      </w:r>
    </w:p>
    <w:p>
      <w:pPr>
        <w:spacing w:after="0" w:line="20" w:lineRule="exact"/>
        <w:rPr>
          <w:sz w:val="20"/>
          <w:szCs w:val="20"/>
          <w:color w:val="auto"/>
        </w:rPr>
      </w:pPr>
      <w:r>
        <w:rPr>
          <w:sz w:val="20"/>
          <w:szCs w:val="20"/>
          <w:color w:val="auto"/>
        </w:rPr>
        <w:br w:type="column"/>
      </w:r>
    </w:p>
    <w:p>
      <w:pPr>
        <w:spacing w:after="0" w:line="278" w:lineRule="exact"/>
        <w:rPr>
          <w:sz w:val="20"/>
          <w:szCs w:val="20"/>
          <w:color w:val="auto"/>
        </w:rPr>
      </w:pPr>
    </w:p>
    <w:p>
      <w:pPr>
        <w:jc w:val="both"/>
        <w:ind w:left="100" w:right="440"/>
        <w:spacing w:after="0" w:line="272" w:lineRule="auto"/>
        <w:rPr>
          <w:sz w:val="20"/>
          <w:szCs w:val="20"/>
          <w:color w:val="auto"/>
        </w:rPr>
      </w:pPr>
      <w:r>
        <w:rPr>
          <w:rFonts w:ascii="Times New Roman" w:cs="Times New Roman" w:eastAsia="Times New Roman" w:hAnsi="Times New Roman"/>
          <w:sz w:val="19"/>
          <w:szCs w:val="19"/>
          <w:i w:val="1"/>
          <w:iCs w:val="1"/>
          <w:color w:val="auto"/>
        </w:rPr>
        <w:t xml:space="preserve">hellotropifolia </w:t>
      </w:r>
      <w:r>
        <w:rPr>
          <w:rFonts w:ascii="Times New Roman" w:cs="Times New Roman" w:eastAsia="Times New Roman" w:hAnsi="Times New Roman"/>
          <w:sz w:val="19"/>
          <w:szCs w:val="19"/>
          <w:color w:val="auto"/>
        </w:rPr>
        <w:t>[65], and</w:t>
      </w:r>
      <w:r>
        <w:rPr>
          <w:rFonts w:ascii="Times New Roman" w:cs="Times New Roman" w:eastAsia="Times New Roman" w:hAnsi="Times New Roman"/>
          <w:sz w:val="19"/>
          <w:szCs w:val="19"/>
          <w:i w:val="1"/>
          <w:iCs w:val="1"/>
          <w:color w:val="auto"/>
        </w:rPr>
        <w:t xml:space="preserve"> N. meyeri </w:t>
      </w:r>
      <w:r>
        <w:rPr>
          <w:rFonts w:ascii="Times New Roman" w:cs="Times New Roman" w:eastAsia="Times New Roman" w:hAnsi="Times New Roman"/>
          <w:sz w:val="19"/>
          <w:szCs w:val="19"/>
          <w:color w:val="auto"/>
        </w:rPr>
        <w:t>[14, 16, 35]. The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EOs and chemical composition of medicinal plants and their biological activities are influenced significantly by both intrinsic and external factors such as cultivation area, climatic conditions, genetic modification, type of plant part, plant phenological stages and collection time [18, 49, 67], processing of plant materials and method of oil extraction [23, 28, 54, 56, 73]. EOs chemical composition may be affected by plant growth stages and environmental conditions [10, 22, 86]. In this case, the plant growth stage is one of the important factors in the quantity and quality of essential oil components [1]. Some studies have reported that the chemical composition of EOs in medicinal plants as affected by plant phenological stages and harvest time [20, 50, 67]. Therefore, it is necessary to determine the proper harvest time and plant growth stages by analyzing the EOs and their compositions during various growth and developmental stages.</w:t>
      </w:r>
    </w:p>
    <w:p>
      <w:pPr>
        <w:spacing w:after="0" w:line="21" w:lineRule="exact"/>
        <w:rPr>
          <w:sz w:val="20"/>
          <w:szCs w:val="20"/>
          <w:color w:val="auto"/>
        </w:rPr>
      </w:pPr>
    </w:p>
    <w:p>
      <w:pPr>
        <w:jc w:val="both"/>
        <w:ind w:left="100" w:right="440"/>
        <w:spacing w:after="0" w:line="288" w:lineRule="auto"/>
        <w:rPr>
          <w:sz w:val="20"/>
          <w:szCs w:val="20"/>
          <w:color w:val="auto"/>
        </w:rPr>
      </w:pPr>
      <w:r>
        <w:rPr>
          <w:rFonts w:ascii="Times New Roman" w:cs="Times New Roman" w:eastAsia="Times New Roman" w:hAnsi="Times New Roman"/>
          <w:sz w:val="18"/>
          <w:szCs w:val="18"/>
          <w:color w:val="auto"/>
        </w:rPr>
        <w:t xml:space="preserve">Considering the importance of </w:t>
      </w:r>
      <w:r>
        <w:rPr>
          <w:rFonts w:ascii="Times New Roman" w:cs="Times New Roman" w:eastAsia="Times New Roman" w:hAnsi="Times New Roman"/>
          <w:sz w:val="18"/>
          <w:szCs w:val="18"/>
          <w:i w:val="1"/>
          <w:iCs w:val="1"/>
          <w:color w:val="auto"/>
        </w:rPr>
        <w:t>Nepeta</w:t>
      </w:r>
      <w:r>
        <w:rPr>
          <w:rFonts w:ascii="Times New Roman" w:cs="Times New Roman" w:eastAsia="Times New Roman" w:hAnsi="Times New Roman"/>
          <w:sz w:val="18"/>
          <w:szCs w:val="18"/>
          <w:color w:val="auto"/>
        </w:rPr>
        <w:t xml:space="preserve">, in this study EOs components of </w:t>
      </w:r>
      <w:r>
        <w:rPr>
          <w:rFonts w:ascii="Times New Roman" w:cs="Times New Roman" w:eastAsia="Times New Roman" w:hAnsi="Times New Roman"/>
          <w:sz w:val="18"/>
          <w:szCs w:val="18"/>
          <w:i w:val="1"/>
          <w:iCs w:val="1"/>
          <w:color w:val="auto"/>
        </w:rPr>
        <w:t>N. kotschyi</w:t>
      </w:r>
      <w:r>
        <w:rPr>
          <w:rFonts w:ascii="Times New Roman" w:cs="Times New Roman" w:eastAsia="Times New Roman" w:hAnsi="Times New Roman"/>
          <w:sz w:val="18"/>
          <w:szCs w:val="18"/>
          <w:color w:val="auto"/>
        </w:rPr>
        <w:t xml:space="preserve"> were evaluated in western regions of Iran during plant growth and development stages by GC and GC/MS to understand the proper harvest time of </w:t>
      </w:r>
      <w:r>
        <w:rPr>
          <w:rFonts w:ascii="Times New Roman" w:cs="Times New Roman" w:eastAsia="Times New Roman" w:hAnsi="Times New Roman"/>
          <w:sz w:val="18"/>
          <w:szCs w:val="18"/>
          <w:i w:val="1"/>
          <w:iCs w:val="1"/>
          <w:color w:val="auto"/>
        </w:rPr>
        <w:t>N. kotschyi</w:t>
      </w:r>
      <w:r>
        <w:rPr>
          <w:rFonts w:ascii="Times New Roman" w:cs="Times New Roman" w:eastAsia="Times New Roman" w:hAnsi="Times New Roman"/>
          <w:sz w:val="18"/>
          <w:szCs w:val="18"/>
          <w:color w:val="auto"/>
        </w:rPr>
        <w:t>.</w:t>
      </w:r>
    </w:p>
    <w:p>
      <w:pPr>
        <w:spacing w:after="0" w:line="26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1"/>
          <w:szCs w:val="21"/>
          <w:b w:val="1"/>
          <w:bCs w:val="1"/>
          <w:color w:val="auto"/>
        </w:rPr>
        <w:t>Material and Methods</w:t>
      </w:r>
    </w:p>
    <w:p>
      <w:pPr>
        <w:spacing w:after="0" w:line="30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9"/>
          <w:szCs w:val="19"/>
          <w:color w:val="auto"/>
        </w:rPr>
        <w:t>Plant Material</w:t>
      </w:r>
    </w:p>
    <w:p>
      <w:pPr>
        <w:spacing w:after="0" w:line="153" w:lineRule="exact"/>
        <w:rPr>
          <w:sz w:val="20"/>
          <w:szCs w:val="20"/>
          <w:color w:val="auto"/>
        </w:rPr>
      </w:pPr>
    </w:p>
    <w:p>
      <w:pPr>
        <w:jc w:val="both"/>
        <w:ind w:left="100" w:right="440"/>
        <w:spacing w:after="0" w:line="270" w:lineRule="auto"/>
        <w:rPr>
          <w:sz w:val="20"/>
          <w:szCs w:val="20"/>
          <w:color w:val="auto"/>
        </w:rPr>
      </w:pPr>
      <w:r>
        <w:rPr>
          <w:rFonts w:ascii="Times New Roman" w:cs="Times New Roman" w:eastAsia="Times New Roman" w:hAnsi="Times New Roman"/>
          <w:sz w:val="19"/>
          <w:szCs w:val="19"/>
          <w:color w:val="auto"/>
        </w:rPr>
        <w:t xml:space="preserve">The aerial parts of </w:t>
      </w:r>
      <w:r>
        <w:rPr>
          <w:rFonts w:ascii="Times New Roman" w:cs="Times New Roman" w:eastAsia="Times New Roman" w:hAnsi="Times New Roman"/>
          <w:sz w:val="19"/>
          <w:szCs w:val="19"/>
          <w:i w:val="1"/>
          <w:iCs w:val="1"/>
          <w:color w:val="auto"/>
        </w:rPr>
        <w:t>Nepeta kotschyi</w:t>
      </w:r>
      <w:r>
        <w:rPr>
          <w:rFonts w:ascii="Times New Roman" w:cs="Times New Roman" w:eastAsia="Times New Roman" w:hAnsi="Times New Roman"/>
          <w:sz w:val="19"/>
          <w:szCs w:val="19"/>
          <w:color w:val="auto"/>
        </w:rPr>
        <w:t xml:space="preserve"> Boiss. were collected in May, June and July 2017 at different plant phenological stages including mid vegetative (beginning of May), 50 % of flowering (beginning of June) and fruiting stages (beginning of July) from its natural habitat in the North of West</w:t>
      </w:r>
    </w:p>
    <w:p>
      <w:pPr>
        <w:spacing w:after="0" w:line="17" w:lineRule="exact"/>
        <w:rPr>
          <w:sz w:val="20"/>
          <w:szCs w:val="20"/>
          <w:color w:val="auto"/>
        </w:rPr>
      </w:pPr>
    </w:p>
    <w:p>
      <w:pPr>
        <w:jc w:val="both"/>
        <w:ind w:left="100" w:right="440"/>
        <w:spacing w:after="0" w:line="273" w:lineRule="auto"/>
        <w:rPr>
          <w:sz w:val="20"/>
          <w:szCs w:val="20"/>
          <w:color w:val="auto"/>
        </w:rPr>
      </w:pPr>
      <w:r>
        <w:rPr>
          <w:rFonts w:ascii="Times New Roman" w:cs="Times New Roman" w:eastAsia="Times New Roman" w:hAnsi="Times New Roman"/>
          <w:sz w:val="19"/>
          <w:szCs w:val="19"/>
          <w:color w:val="auto"/>
        </w:rPr>
        <w:t>Azerbaijan, the region of Qushchi valley, Iran (Fig. 1; Table 1). The collected plants were identified in</w:t>
      </w:r>
    </w:p>
    <w:p>
      <w:pPr>
        <w:spacing w:after="0" w:line="2" w:lineRule="exact"/>
        <w:rPr>
          <w:sz w:val="20"/>
          <w:szCs w:val="20"/>
          <w:color w:val="auto"/>
        </w:rPr>
      </w:pPr>
    </w:p>
    <w:p>
      <w:pPr>
        <w:jc w:val="both"/>
        <w:ind w:left="100" w:right="440"/>
        <w:spacing w:after="0" w:line="266" w:lineRule="auto"/>
        <w:rPr>
          <w:sz w:val="20"/>
          <w:szCs w:val="20"/>
          <w:color w:val="auto"/>
        </w:rPr>
      </w:pPr>
      <w:r>
        <w:rPr>
          <w:rFonts w:ascii="Times New Roman" w:cs="Times New Roman" w:eastAsia="Times New Roman" w:hAnsi="Times New Roman"/>
          <w:sz w:val="19"/>
          <w:szCs w:val="19"/>
          <w:color w:val="auto"/>
        </w:rPr>
        <w:t>the Department of Medicinal Plant, Urmia University, Iran based on the botanical reference of Ghahreman, 1979-1992 [19].</w:t>
      </w:r>
    </w:p>
    <w:p>
      <w:pPr>
        <w:spacing w:after="0" w:line="18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7"/>
          <w:szCs w:val="17"/>
          <w:b w:val="1"/>
          <w:bCs w:val="1"/>
          <w:color w:val="auto"/>
        </w:rPr>
        <w:t xml:space="preserve">Table 1 </w:t>
      </w:r>
      <w:r>
        <w:rPr>
          <w:rFonts w:ascii="Times New Roman" w:cs="Times New Roman" w:eastAsia="Times New Roman" w:hAnsi="Times New Roman"/>
          <w:sz w:val="17"/>
          <w:szCs w:val="17"/>
          <w:color w:val="auto"/>
        </w:rPr>
        <w:t>Characteristics of the studied region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119380</wp:posOffset>
                </wp:positionV>
                <wp:extent cx="141668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16685"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9.4pt" to="111.8pt,9.4pt" o:allowincell="f" strokecolor="#000000" strokeweight="0.3383pt"/>
            </w:pict>
          </mc:Fallback>
        </mc:AlternateContent>
        <mc:AlternateContent>
          <mc:Choice Requires="wps">
            <w:drawing>
              <wp:anchor simplePos="0" relativeHeight="251657728" behindDoc="1" locked="0" layoutInCell="0" allowOverlap="1">
                <wp:simplePos x="0" y="0"/>
                <wp:positionH relativeFrom="column">
                  <wp:posOffset>1417320</wp:posOffset>
                </wp:positionH>
                <wp:positionV relativeFrom="paragraph">
                  <wp:posOffset>113030</wp:posOffset>
                </wp:positionV>
                <wp:extent cx="12700" cy="1270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5" o:spid="_x0000_s1030" style="position:absolute;margin-left:111.6pt;margin-top:8.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1427480</wp:posOffset>
                </wp:positionH>
                <wp:positionV relativeFrom="paragraph">
                  <wp:posOffset>119380</wp:posOffset>
                </wp:positionV>
                <wp:extent cx="10928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92835" cy="4763"/>
                        </a:xfrm>
                        <a:prstGeom prst="line">
                          <a:avLst/>
                        </a:prstGeom>
                        <a:solidFill>
                          <a:srgbClr val="FFFFFF"/>
                        </a:solidFill>
                        <a:ln w="4297">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4pt,9.4pt" to="198.45pt,9.4pt" o:allowincell="f" strokecolor="#000000" strokeweight="0.3383pt"/>
            </w:pict>
          </mc:Fallback>
        </mc:AlternateContent>
      </w:r>
    </w:p>
    <w:p>
      <w:pPr>
        <w:spacing w:after="0" w:line="169"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1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Altitude (m)</w:t>
            </w:r>
          </w:p>
        </w:tc>
        <w:tc>
          <w:tcPr>
            <w:tcW w:w="18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1483-2716</w:t>
            </w:r>
          </w:p>
        </w:tc>
      </w:tr>
      <w:tr>
        <w:trPr>
          <w:trHeight w:val="222"/>
        </w:trPr>
        <w:tc>
          <w:tcPr>
            <w:tcW w:w="21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Longitude (E)</w:t>
            </w:r>
          </w:p>
        </w:tc>
        <w:tc>
          <w:tcPr>
            <w:tcW w:w="18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44˚ 51' 10''-44˚ 57' 52''</w:t>
            </w:r>
          </w:p>
        </w:tc>
      </w:tr>
      <w:tr>
        <w:trPr>
          <w:trHeight w:val="235"/>
        </w:trPr>
        <w:tc>
          <w:tcPr>
            <w:tcW w:w="21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Latitude (N)</w:t>
            </w:r>
          </w:p>
        </w:tc>
        <w:tc>
          <w:tcPr>
            <w:tcW w:w="18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37˚56</w:t>
            </w:r>
            <w:r>
              <w:rPr>
                <w:rFonts w:ascii="Times New Roman" w:cs="Times New Roman" w:eastAsia="Times New Roman" w:hAnsi="Times New Roman"/>
                <w:sz w:val="20"/>
                <w:szCs w:val="20"/>
                <w:color w:val="auto"/>
                <w:vertAlign w:val="superscript"/>
              </w:rPr>
              <w:t>'</w:t>
            </w:r>
            <w:r>
              <w:rPr>
                <w:rFonts w:ascii="Times New Roman" w:cs="Times New Roman" w:eastAsia="Times New Roman" w:hAnsi="Times New Roman"/>
                <w:sz w:val="16"/>
                <w:szCs w:val="16"/>
                <w:color w:val="auto"/>
              </w:rPr>
              <w:t xml:space="preserve"> 1''-38˚0</w:t>
            </w:r>
            <w:r>
              <w:rPr>
                <w:rFonts w:ascii="Times New Roman" w:cs="Times New Roman" w:eastAsia="Times New Roman" w:hAnsi="Times New Roman"/>
                <w:sz w:val="20"/>
                <w:szCs w:val="20"/>
                <w:color w:val="auto"/>
                <w:vertAlign w:val="superscript"/>
              </w:rPr>
              <w:t>'</w:t>
            </w:r>
            <w:r>
              <w:rPr>
                <w:rFonts w:ascii="Times New Roman" w:cs="Times New Roman" w:eastAsia="Times New Roman" w:hAnsi="Times New Roman"/>
                <w:sz w:val="16"/>
                <w:szCs w:val="16"/>
                <w:color w:val="auto"/>
              </w:rPr>
              <w:t xml:space="preserve"> 53''</w:t>
            </w:r>
          </w:p>
        </w:tc>
      </w:tr>
      <w:tr>
        <w:trPr>
          <w:trHeight w:val="177"/>
        </w:trPr>
        <w:tc>
          <w:tcPr>
            <w:tcW w:w="2140" w:type="dxa"/>
            <w:vAlign w:val="bottom"/>
          </w:tcPr>
          <w:p>
            <w:pPr>
              <w:ind w:left="100"/>
              <w:spacing w:after="0" w:line="178" w:lineRule="exact"/>
              <w:rPr>
                <w:sz w:val="20"/>
                <w:szCs w:val="20"/>
                <w:color w:val="auto"/>
              </w:rPr>
            </w:pPr>
            <w:r>
              <w:rPr>
                <w:rFonts w:ascii="Times New Roman" w:cs="Times New Roman" w:eastAsia="Times New Roman" w:hAnsi="Times New Roman"/>
                <w:sz w:val="16"/>
                <w:szCs w:val="16"/>
                <w:color w:val="auto"/>
              </w:rPr>
              <w:t>Climate</w:t>
            </w:r>
          </w:p>
        </w:tc>
        <w:tc>
          <w:tcPr>
            <w:tcW w:w="1820" w:type="dxa"/>
            <w:vAlign w:val="bottom"/>
          </w:tcPr>
          <w:p>
            <w:pPr>
              <w:ind w:left="200"/>
              <w:spacing w:after="0" w:line="178" w:lineRule="exact"/>
              <w:rPr>
                <w:sz w:val="20"/>
                <w:szCs w:val="20"/>
                <w:color w:val="auto"/>
              </w:rPr>
            </w:pPr>
            <w:r>
              <w:rPr>
                <w:rFonts w:ascii="Times New Roman" w:cs="Times New Roman" w:eastAsia="Times New Roman" w:hAnsi="Times New Roman"/>
                <w:sz w:val="16"/>
                <w:szCs w:val="16"/>
                <w:color w:val="auto"/>
              </w:rPr>
              <w:t>cold semi-dried</w:t>
            </w:r>
          </w:p>
        </w:tc>
      </w:tr>
      <w:tr>
        <w:trPr>
          <w:trHeight w:val="226"/>
        </w:trPr>
        <w:tc>
          <w:tcPr>
            <w:tcW w:w="21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Average temperature (˚C)</w:t>
            </w:r>
          </w:p>
        </w:tc>
        <w:tc>
          <w:tcPr>
            <w:tcW w:w="18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8.1</w:t>
            </w:r>
          </w:p>
        </w:tc>
      </w:tr>
      <w:tr>
        <w:trPr>
          <w:trHeight w:val="196"/>
        </w:trPr>
        <w:tc>
          <w:tcPr>
            <w:tcW w:w="21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Average annual rainfall (ml)</w:t>
            </w:r>
          </w:p>
        </w:tc>
        <w:tc>
          <w:tcPr>
            <w:tcW w:w="18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303.3</w:t>
            </w:r>
          </w:p>
        </w:tc>
      </w:tr>
      <w:tr>
        <w:trPr>
          <w:trHeight w:val="34"/>
        </w:trPr>
        <w:tc>
          <w:tcPr>
            <w:tcW w:w="2140" w:type="dxa"/>
            <w:vAlign w:val="bottom"/>
            <w:tcBorders>
              <w:bottom w:val="single" w:sz="8" w:color="auto"/>
            </w:tcBorders>
          </w:tcPr>
          <w:p>
            <w:pPr>
              <w:spacing w:after="0"/>
              <w:rPr>
                <w:sz w:val="2"/>
                <w:szCs w:val="2"/>
                <w:color w:val="auto"/>
              </w:rPr>
            </w:pPr>
          </w:p>
        </w:tc>
        <w:tc>
          <w:tcPr>
            <w:tcW w:w="1820" w:type="dxa"/>
            <w:vAlign w:val="bottom"/>
            <w:tcBorders>
              <w:bottom w:val="single" w:sz="8" w:color="auto"/>
            </w:tcBorders>
          </w:tcPr>
          <w:p>
            <w:pPr>
              <w:spacing w:after="0"/>
              <w:rPr>
                <w:sz w:val="2"/>
                <w:szCs w:val="2"/>
                <w:color w:val="auto"/>
              </w:rPr>
            </w:pPr>
          </w:p>
        </w:tc>
      </w:tr>
    </w:tbl>
    <w:p>
      <w:pPr>
        <w:sectPr>
          <w:pgSz w:w="12240" w:h="15840" w:orient="portrait"/>
          <w:cols w:equalWidth="0" w:num="2">
            <w:col w:w="4340" w:space="560"/>
            <w:col w:w="4460"/>
          </w:cols>
          <w:pgMar w:left="1440" w:top="641" w:right="1440" w:bottom="1017" w:gutter="0" w:footer="0" w:header="0"/>
          <w:type w:val="continuous"/>
        </w:sectPr>
      </w:pPr>
    </w:p>
    <w:bookmarkStart w:id="2" w:name="page3"/>
    <w:bookmarkEnd w:id="2"/>
    <w:p>
      <w:pPr>
        <w:ind w:left="900"/>
        <w:spacing w:after="0"/>
        <w:rPr>
          <w:sz w:val="20"/>
          <w:szCs w:val="20"/>
          <w:color w:val="auto"/>
        </w:rPr>
      </w:pPr>
      <w:r>
        <w:rPr>
          <w:rFonts w:ascii="Times New Roman" w:cs="Times New Roman" w:eastAsia="Times New Roman" w:hAnsi="Times New Roman"/>
          <w:sz w:val="17"/>
          <w:szCs w:val="17"/>
          <w:b w:val="1"/>
          <w:bCs w:val="1"/>
          <w:color w:val="auto"/>
        </w:rPr>
        <w:t>125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1560830</wp:posOffset>
            </wp:positionH>
            <wp:positionV relativeFrom="paragraph">
              <wp:posOffset>328295</wp:posOffset>
            </wp:positionV>
            <wp:extent cx="3118485" cy="31216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extLst>
                    </a:blip>
                    <a:srcRect/>
                    <a:stretch>
                      <a:fillRect/>
                    </a:stretch>
                  </pic:blipFill>
                  <pic:spPr bwMode="auto">
                    <a:xfrm>
                      <a:off x="0" y="0"/>
                      <a:ext cx="3118485" cy="31216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Qushchi region</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Latitude: 37˚ 56</w:t>
      </w:r>
      <w:r>
        <w:rPr>
          <w:rFonts w:ascii="Times New Roman" w:cs="Times New Roman" w:eastAsia="Times New Roman" w:hAnsi="Times New Roman"/>
          <w:sz w:val="22"/>
          <w:szCs w:val="22"/>
          <w:color w:val="auto"/>
          <w:vertAlign w:val="superscript"/>
        </w:rPr>
        <w:t>'</w:t>
      </w:r>
      <w:r>
        <w:rPr>
          <w:rFonts w:ascii="Times New Roman" w:cs="Times New Roman" w:eastAsia="Times New Roman" w:hAnsi="Times New Roman"/>
          <w:sz w:val="17"/>
          <w:szCs w:val="17"/>
          <w:color w:val="auto"/>
        </w:rPr>
        <w:t xml:space="preserve"> 1''-38˚ 0</w:t>
      </w:r>
      <w:r>
        <w:rPr>
          <w:rFonts w:ascii="Times New Roman" w:cs="Times New Roman" w:eastAsia="Times New Roman" w:hAnsi="Times New Roman"/>
          <w:sz w:val="22"/>
          <w:szCs w:val="22"/>
          <w:color w:val="auto"/>
          <w:vertAlign w:val="superscript"/>
        </w:rPr>
        <w:t>'</w:t>
      </w:r>
      <w:r>
        <w:rPr>
          <w:rFonts w:ascii="Times New Roman" w:cs="Times New Roman" w:eastAsia="Times New Roman" w:hAnsi="Times New Roman"/>
          <w:sz w:val="17"/>
          <w:szCs w:val="17"/>
          <w:color w:val="auto"/>
        </w:rPr>
        <w:t xml:space="preserve"> 53'' N</w:t>
      </w:r>
    </w:p>
    <w:p>
      <w:pPr>
        <w:spacing w:after="0" w:line="4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Longitude: 44˚ 51' 10''-44˚ 57' 52'' E</w:t>
      </w:r>
    </w:p>
    <w:p>
      <w:pPr>
        <w:spacing w:after="0" w:line="11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Altitude: 1483-2716 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17"/>
          <w:szCs w:val="17"/>
          <w:b w:val="1"/>
          <w:bCs w:val="1"/>
          <w:color w:val="auto"/>
        </w:rPr>
        <w:t xml:space="preserve">Fig. 1 </w:t>
      </w:r>
      <w:r>
        <w:rPr>
          <w:rFonts w:ascii="Times New Roman" w:cs="Times New Roman" w:eastAsia="Times New Roman" w:hAnsi="Times New Roman"/>
          <w:sz w:val="17"/>
          <w:szCs w:val="17"/>
          <w:color w:val="auto"/>
        </w:rPr>
        <w:t>The studied region in West Azerbaijan</w:t>
      </w:r>
    </w:p>
    <w:p>
      <w:pPr>
        <w:spacing w:after="0" w:line="273"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19"/>
          <w:szCs w:val="19"/>
          <w:color w:val="auto"/>
        </w:rPr>
        <w:t>Essential Oil Extraction</w:t>
      </w:r>
    </w:p>
    <w:p>
      <w:pPr>
        <w:spacing w:after="0" w:line="155" w:lineRule="exact"/>
        <w:rPr>
          <w:sz w:val="20"/>
          <w:szCs w:val="20"/>
          <w:color w:val="auto"/>
        </w:rPr>
      </w:pPr>
    </w:p>
    <w:p>
      <w:pPr>
        <w:jc w:val="both"/>
        <w:ind w:left="840" w:right="20"/>
        <w:spacing w:after="0" w:line="260" w:lineRule="auto"/>
        <w:rPr>
          <w:sz w:val="20"/>
          <w:szCs w:val="20"/>
          <w:color w:val="auto"/>
        </w:rPr>
      </w:pPr>
      <w:r>
        <w:rPr>
          <w:rFonts w:ascii="Times New Roman" w:cs="Times New Roman" w:eastAsia="Times New Roman" w:hAnsi="Times New Roman"/>
          <w:sz w:val="19"/>
          <w:szCs w:val="19"/>
          <w:color w:val="auto"/>
        </w:rPr>
        <w:t>The parts of plants that were collected during different stages of growth were dried in Herbarium</w:t>
      </w:r>
    </w:p>
    <w:p>
      <w:pPr>
        <w:spacing w:after="0" w:line="23" w:lineRule="exact"/>
        <w:rPr>
          <w:sz w:val="20"/>
          <w:szCs w:val="20"/>
          <w:color w:val="auto"/>
        </w:rPr>
      </w:pPr>
    </w:p>
    <w:p>
      <w:pPr>
        <w:jc w:val="both"/>
        <w:ind w:left="840" w:right="20"/>
        <w:spacing w:after="0" w:line="266" w:lineRule="auto"/>
        <w:rPr>
          <w:sz w:val="20"/>
          <w:szCs w:val="20"/>
          <w:color w:val="auto"/>
        </w:rPr>
      </w:pPr>
      <w:r>
        <w:rPr>
          <w:rFonts w:ascii="Times New Roman" w:cs="Times New Roman" w:eastAsia="Times New Roman" w:hAnsi="Times New Roman"/>
          <w:sz w:val="19"/>
          <w:szCs w:val="19"/>
          <w:color w:val="auto"/>
        </w:rPr>
        <w:t>Laboratory, in Urmia University, Iran and then powdered. The samples (50 g) were hydro-distilled for 3 hours by using an all-glass Clevenger-type</w:t>
      </w:r>
    </w:p>
    <w:p>
      <w:pPr>
        <w:spacing w:after="0" w:line="20" w:lineRule="exact"/>
        <w:rPr>
          <w:sz w:val="20"/>
          <w:szCs w:val="20"/>
          <w:color w:val="auto"/>
        </w:rPr>
      </w:pPr>
    </w:p>
    <w:p>
      <w:pPr>
        <w:jc w:val="both"/>
        <w:ind w:left="840" w:right="20"/>
        <w:spacing w:after="0" w:line="253" w:lineRule="auto"/>
        <w:rPr>
          <w:sz w:val="20"/>
          <w:szCs w:val="20"/>
          <w:color w:val="auto"/>
        </w:rPr>
      </w:pPr>
      <w:r>
        <w:rPr>
          <w:rFonts w:ascii="Times New Roman" w:cs="Times New Roman" w:eastAsia="Times New Roman" w:hAnsi="Times New Roman"/>
          <w:sz w:val="19"/>
          <w:szCs w:val="19"/>
          <w:color w:val="auto"/>
        </w:rPr>
        <w:t>apparatus, to extract EOs, according to the method recommended by the European Pharmacopoeia. The extracted EOs samples were dried over anhydrous Na</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19"/>
          <w:szCs w:val="19"/>
          <w:color w:val="auto"/>
        </w:rPr>
        <w:t>SO</w:t>
      </w:r>
      <w:r>
        <w:rPr>
          <w:rFonts w:ascii="Times New Roman" w:cs="Times New Roman" w:eastAsia="Times New Roman" w:hAnsi="Times New Roman"/>
          <w:sz w:val="24"/>
          <w:szCs w:val="24"/>
          <w:color w:val="auto"/>
          <w:vertAlign w:val="subscript"/>
        </w:rPr>
        <w:t>4</w:t>
      </w:r>
      <w:r>
        <w:rPr>
          <w:rFonts w:ascii="Times New Roman" w:cs="Times New Roman" w:eastAsia="Times New Roman" w:hAnsi="Times New Roman"/>
          <w:sz w:val="19"/>
          <w:szCs w:val="19"/>
          <w:color w:val="auto"/>
        </w:rPr>
        <w:t>. Then the efficiency of EOs was calculated as the following formula [33]:</w:t>
      </w:r>
    </w:p>
    <w:p>
      <w:pPr>
        <w:spacing w:after="0" w:line="31" w:lineRule="exact"/>
        <w:rPr>
          <w:sz w:val="20"/>
          <w:szCs w:val="20"/>
          <w:color w:val="auto"/>
        </w:rPr>
      </w:pPr>
    </w:p>
    <w:p>
      <w:pPr>
        <w:ind w:left="840" w:right="20" w:hanging="8"/>
        <w:spacing w:after="0" w:line="258" w:lineRule="auto"/>
        <w:tabs>
          <w:tab w:leader="none" w:pos="1052"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Essential oils= Weight of essential oil/dry weight of plant </w:t>
      </w:r>
      <w:r>
        <w:rPr>
          <w:rFonts w:ascii="Symbol" w:cs="Symbol" w:eastAsia="Symbol" w:hAnsi="Symbol"/>
          <w:sz w:val="19"/>
          <w:szCs w:val="19"/>
          <w:color w:val="auto"/>
        </w:rPr>
        <w:t></w:t>
      </w:r>
      <w:r>
        <w:rPr>
          <w:rFonts w:ascii="Times New Roman" w:cs="Times New Roman" w:eastAsia="Times New Roman" w:hAnsi="Times New Roman"/>
          <w:sz w:val="19"/>
          <w:szCs w:val="19"/>
          <w:color w:val="auto"/>
        </w:rPr>
        <w:t>100</w:t>
      </w:r>
    </w:p>
    <w:p>
      <w:pPr>
        <w:spacing w:after="0" w:line="27" w:lineRule="exact"/>
        <w:rPr>
          <w:rFonts w:ascii="Times New Roman" w:cs="Times New Roman" w:eastAsia="Times New Roman" w:hAnsi="Times New Roman"/>
          <w:sz w:val="19"/>
          <w:szCs w:val="19"/>
          <w:color w:val="auto"/>
        </w:rPr>
      </w:pPr>
    </w:p>
    <w:p>
      <w:pPr>
        <w:jc w:val="both"/>
        <w:ind w:left="840" w:right="20"/>
        <w:spacing w:after="0" w:line="27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Finally, the extracted samples stored in sealed vials at low temperatures (4 </w:t>
      </w:r>
      <w:r>
        <w:rPr>
          <w:rFonts w:ascii="Times New Roman" w:cs="Times New Roman" w:eastAsia="Times New Roman" w:hAnsi="Times New Roman"/>
          <w:sz w:val="19"/>
          <w:szCs w:val="19"/>
          <w:color w:val="auto"/>
        </w:rPr>
        <w:t>˚C</w:t>
      </w:r>
      <w:r>
        <w:rPr>
          <w:rFonts w:ascii="Times New Roman" w:cs="Times New Roman" w:eastAsia="Times New Roman" w:hAnsi="Times New Roman"/>
          <w:sz w:val="19"/>
          <w:szCs w:val="19"/>
          <w:color w:val="auto"/>
        </w:rPr>
        <w:t>) until analyzing by gas</w:t>
      </w:r>
    </w:p>
    <w:p>
      <w:pPr>
        <w:spacing w:after="0" w:line="1" w:lineRule="exact"/>
        <w:rPr>
          <w:rFonts w:ascii="Times New Roman" w:cs="Times New Roman" w:eastAsia="Times New Roman" w:hAnsi="Times New Roman"/>
          <w:sz w:val="19"/>
          <w:szCs w:val="19"/>
          <w:color w:val="auto"/>
        </w:rPr>
      </w:pPr>
    </w:p>
    <w:p>
      <w:pPr>
        <w:ind w:left="840" w:right="20"/>
        <w:spacing w:after="0" w:line="26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chromatography (GC) and gas chromatography/mass spectrometric (GC/MS).</w:t>
      </w:r>
    </w:p>
    <w:p>
      <w:pPr>
        <w:spacing w:after="0" w:line="125"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19"/>
          <w:szCs w:val="19"/>
          <w:color w:val="auto"/>
        </w:rPr>
        <w:t>GC and GC/MS Analysis</w:t>
      </w:r>
    </w:p>
    <w:p>
      <w:pPr>
        <w:spacing w:after="0" w:line="153" w:lineRule="exact"/>
        <w:rPr>
          <w:sz w:val="20"/>
          <w:szCs w:val="20"/>
          <w:color w:val="auto"/>
        </w:rPr>
      </w:pPr>
    </w:p>
    <w:p>
      <w:pPr>
        <w:jc w:val="both"/>
        <w:ind w:left="840"/>
        <w:spacing w:after="0" w:line="269" w:lineRule="auto"/>
        <w:rPr>
          <w:sz w:val="20"/>
          <w:szCs w:val="20"/>
          <w:color w:val="auto"/>
        </w:rPr>
      </w:pPr>
      <w:r>
        <w:rPr>
          <w:rFonts w:ascii="Times New Roman" w:cs="Times New Roman" w:eastAsia="Times New Roman" w:hAnsi="Times New Roman"/>
          <w:sz w:val="19"/>
          <w:szCs w:val="19"/>
          <w:color w:val="auto"/>
        </w:rPr>
        <w:t>The analysis of EOs was carried out using gas chromatography (GC) that was performed using a Shimadzu model A9 equipped with a DB-5 (dimethylsiloxane, 5% phenyl) fused silica capillary</w:t>
      </w:r>
    </w:p>
    <w:p>
      <w:pPr>
        <w:spacing w:after="0" w:line="15" w:lineRule="exact"/>
        <w:rPr>
          <w:sz w:val="20"/>
          <w:szCs w:val="20"/>
          <w:color w:val="auto"/>
        </w:rPr>
      </w:pPr>
    </w:p>
    <w:p>
      <w:pPr>
        <w:jc w:val="both"/>
        <w:ind w:left="840" w:right="20"/>
        <w:spacing w:after="0" w:line="272" w:lineRule="auto"/>
        <w:rPr>
          <w:sz w:val="20"/>
          <w:szCs w:val="20"/>
          <w:color w:val="auto"/>
        </w:rPr>
      </w:pPr>
      <w:r>
        <w:rPr>
          <w:rFonts w:ascii="Times New Roman" w:cs="Times New Roman" w:eastAsia="Times New Roman" w:hAnsi="Times New Roman"/>
          <w:sz w:val="19"/>
          <w:szCs w:val="19"/>
          <w:color w:val="auto"/>
        </w:rPr>
        <w:t xml:space="preserve">column (30 m × 0.25 mm i.d., film thickness 0.25 </w:t>
      </w:r>
      <w:r>
        <w:rPr>
          <w:rFonts w:ascii="Times New Roman" w:cs="Times New Roman" w:eastAsia="Times New Roman" w:hAnsi="Times New Roman"/>
          <w:sz w:val="19"/>
          <w:szCs w:val="19"/>
          <w:color w:val="auto"/>
        </w:rPr>
        <w:t>µm). EOs (100 μl) w</w:t>
      </w:r>
      <w:r>
        <w:rPr>
          <w:rFonts w:ascii="Times New Roman" w:cs="Times New Roman" w:eastAsia="Times New Roman" w:hAnsi="Times New Roman"/>
          <w:sz w:val="19"/>
          <w:szCs w:val="19"/>
          <w:color w:val="auto"/>
        </w:rPr>
        <w:t>ere injected while Helium with</w:t>
      </w:r>
    </w:p>
    <w:p>
      <w:pPr>
        <w:spacing w:after="0" w:line="1" w:lineRule="exact"/>
        <w:rPr>
          <w:sz w:val="20"/>
          <w:szCs w:val="20"/>
          <w:color w:val="auto"/>
        </w:rPr>
      </w:pPr>
    </w:p>
    <w:p>
      <w:pPr>
        <w:jc w:val="both"/>
        <w:ind w:left="840" w:right="20"/>
        <w:spacing w:after="0" w:line="256" w:lineRule="auto"/>
        <w:rPr>
          <w:sz w:val="20"/>
          <w:szCs w:val="20"/>
          <w:color w:val="auto"/>
        </w:rPr>
      </w:pPr>
      <w:r>
        <w:rPr>
          <w:rFonts w:ascii="Times New Roman" w:cs="Times New Roman" w:eastAsia="Times New Roman" w:hAnsi="Times New Roman"/>
          <w:sz w:val="18"/>
          <w:szCs w:val="18"/>
          <w:color w:val="auto"/>
        </w:rPr>
        <w:t>the purity of 99.999 % was used as a carrier gas at a pressure of 1.5 kgcm</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8"/>
          <w:szCs w:val="18"/>
          <w:color w:val="auto"/>
        </w:rPr>
        <w:t xml:space="preserve"> and a flow rate of 31.5 cms</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8"/>
          <w:szCs w:val="18"/>
          <w:color w:val="auto"/>
        </w:rPr>
        <w:t>.</w:t>
      </w:r>
    </w:p>
    <w:p>
      <w:pPr>
        <w:spacing w:after="0" w:line="1" w:lineRule="exact"/>
        <w:rPr>
          <w:sz w:val="20"/>
          <w:szCs w:val="20"/>
          <w:color w:val="auto"/>
        </w:rPr>
      </w:pPr>
    </w:p>
    <w:p>
      <w:pPr>
        <w:jc w:val="both"/>
        <w:ind w:left="840" w:right="20"/>
        <w:spacing w:after="0" w:line="258" w:lineRule="auto"/>
        <w:rPr>
          <w:sz w:val="20"/>
          <w:szCs w:val="20"/>
          <w:color w:val="auto"/>
        </w:rPr>
      </w:pPr>
      <w:r>
        <w:rPr>
          <w:rFonts w:ascii="Times New Roman" w:cs="Times New Roman" w:eastAsia="Times New Roman" w:hAnsi="Times New Roman"/>
          <w:sz w:val="19"/>
          <w:szCs w:val="19"/>
          <w:color w:val="auto"/>
        </w:rPr>
        <w:t xml:space="preserve">The thermal planning of the column was started at 60 </w:t>
      </w:r>
      <w:r>
        <w:rPr>
          <w:rFonts w:ascii="Times New Roman" w:cs="Times New Roman" w:eastAsia="Times New Roman" w:hAnsi="Times New Roman"/>
          <w:sz w:val="19"/>
          <w:szCs w:val="19"/>
          <w:color w:val="auto"/>
        </w:rPr>
        <w:t>˚C and then programmed to rise to 210 ˚C at a</w:t>
      </w:r>
    </w:p>
    <w:p>
      <w:pPr>
        <w:ind w:left="840"/>
        <w:spacing w:after="0" w:line="238" w:lineRule="auto"/>
        <w:tabs>
          <w:tab w:leader="none" w:pos="1440" w:val="left"/>
        </w:tabs>
        <w:rPr>
          <w:sz w:val="20"/>
          <w:szCs w:val="20"/>
          <w:color w:val="auto"/>
        </w:rPr>
      </w:pPr>
      <w:r>
        <w:rPr>
          <w:rFonts w:ascii="Times New Roman" w:cs="Times New Roman" w:eastAsia="Times New Roman" w:hAnsi="Times New Roman"/>
          <w:sz w:val="19"/>
          <w:szCs w:val="19"/>
          <w:color w:val="auto"/>
        </w:rPr>
        <w:t>rate of</w:t>
        <w:tab/>
        <w:t xml:space="preserve">3 </w:t>
      </w:r>
      <w:r>
        <w:rPr>
          <w:rFonts w:ascii="Times New Roman" w:cs="Times New Roman" w:eastAsia="Times New Roman" w:hAnsi="Times New Roman"/>
          <w:sz w:val="19"/>
          <w:szCs w:val="19"/>
          <w:color w:val="auto"/>
        </w:rPr>
        <w:t>˚C min</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After raising the temperature to</w:t>
      </w:r>
    </w:p>
    <w:p>
      <w:pPr>
        <w:spacing w:after="0" w:line="20" w:lineRule="exact"/>
        <w:rPr>
          <w:sz w:val="20"/>
          <w:szCs w:val="20"/>
          <w:color w:val="auto"/>
        </w:rPr>
      </w:pPr>
      <w:r>
        <w:rPr>
          <w:sz w:val="20"/>
          <w:szCs w:val="20"/>
          <w:color w:val="auto"/>
        </w:rPr>
        <w:br w:type="column"/>
      </w:r>
    </w:p>
    <w:p>
      <w:pPr>
        <w:ind w:left="2340"/>
        <w:spacing w:after="0"/>
        <w:rPr>
          <w:sz w:val="20"/>
          <w:szCs w:val="20"/>
          <w:color w:val="auto"/>
        </w:rPr>
      </w:pPr>
      <w:r>
        <w:rPr>
          <w:rFonts w:ascii="Times New Roman" w:cs="Times New Roman" w:eastAsia="Times New Roman" w:hAnsi="Times New Roman"/>
          <w:sz w:val="16"/>
          <w:szCs w:val="16"/>
          <w:b w:val="1"/>
          <w:bCs w:val="1"/>
          <w:color w:val="auto"/>
        </w:rPr>
        <w:t xml:space="preserve">Nejad Habibvash </w:t>
      </w:r>
      <w:r>
        <w:rPr>
          <w:rFonts w:ascii="Times New Roman" w:cs="Times New Roman" w:eastAsia="Times New Roman" w:hAnsi="Times New Roman"/>
          <w:sz w:val="16"/>
          <w:szCs w:val="16"/>
          <w:b w:val="1"/>
          <w:bCs w:val="1"/>
          <w:i w:val="1"/>
          <w:iCs w:val="1"/>
          <w:color w:val="auto"/>
        </w:rPr>
        <w:t>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1284605</wp:posOffset>
            </wp:positionH>
            <wp:positionV relativeFrom="paragraph">
              <wp:posOffset>322580</wp:posOffset>
            </wp:positionV>
            <wp:extent cx="4763" cy="4763"/>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extLst>
                    </a:blip>
                    <a:srcRect/>
                    <a:stretch>
                      <a:fillRect/>
                    </a:stretch>
                  </pic:blipFill>
                  <pic:spPr bwMode="auto">
                    <a:xfrm>
                      <a:off x="0" y="0"/>
                      <a:ext cx="4763"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jc w:val="both"/>
        <w:ind w:right="440"/>
        <w:spacing w:after="0" w:line="233" w:lineRule="auto"/>
        <w:rPr>
          <w:sz w:val="20"/>
          <w:szCs w:val="20"/>
          <w:color w:val="auto"/>
        </w:rPr>
      </w:pPr>
      <w:r>
        <w:rPr>
          <w:rFonts w:ascii="Times New Roman" w:cs="Times New Roman" w:eastAsia="Times New Roman" w:hAnsi="Times New Roman"/>
          <w:sz w:val="19"/>
          <w:szCs w:val="19"/>
          <w:color w:val="auto"/>
        </w:rPr>
        <w:t xml:space="preserve">210-240 </w:t>
      </w:r>
      <w:r>
        <w:rPr>
          <w:rFonts w:ascii="Times New Roman" w:cs="Times New Roman" w:eastAsia="Times New Roman" w:hAnsi="Times New Roman"/>
          <w:sz w:val="19"/>
          <w:szCs w:val="19"/>
          <w:color w:val="auto"/>
        </w:rPr>
        <w:t>˚C at a rate of 20 ˚C min</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stop at this temperature for 8.5 min. The flame ionization</w:t>
      </w:r>
    </w:p>
    <w:p>
      <w:pPr>
        <w:spacing w:after="0" w:line="41" w:lineRule="exact"/>
        <w:rPr>
          <w:sz w:val="20"/>
          <w:szCs w:val="20"/>
          <w:color w:val="auto"/>
        </w:rPr>
      </w:pPr>
    </w:p>
    <w:p>
      <w:pPr>
        <w:jc w:val="both"/>
        <w:ind w:right="440"/>
        <w:spacing w:after="0" w:line="287" w:lineRule="auto"/>
        <w:rPr>
          <w:sz w:val="20"/>
          <w:szCs w:val="20"/>
          <w:color w:val="auto"/>
        </w:rPr>
      </w:pPr>
      <w:r>
        <w:rPr>
          <w:rFonts w:ascii="Times New Roman" w:cs="Times New Roman" w:eastAsia="Times New Roman" w:hAnsi="Times New Roman"/>
          <w:sz w:val="18"/>
          <w:szCs w:val="18"/>
          <w:color w:val="auto"/>
        </w:rPr>
        <w:t xml:space="preserve">detector (FID) and the injector temperature was 280 and 300 </w:t>
      </w:r>
      <w:r>
        <w:rPr>
          <w:rFonts w:ascii="Times New Roman" w:cs="Times New Roman" w:eastAsia="Times New Roman" w:hAnsi="Times New Roman"/>
          <w:sz w:val="18"/>
          <w:szCs w:val="18"/>
          <w:color w:val="auto"/>
        </w:rPr>
        <w:t>˚C, respectively.</w:t>
      </w:r>
      <w:r>
        <w:rPr>
          <w:rFonts w:ascii="Times New Roman" w:cs="Times New Roman" w:eastAsia="Times New Roman" w:hAnsi="Times New Roman"/>
          <w:sz w:val="18"/>
          <w:szCs w:val="18"/>
          <w:color w:val="auto"/>
        </w:rPr>
        <w:t xml:space="preserve"> EOs were also subjected to</w:t>
      </w:r>
    </w:p>
    <w:p>
      <w:pPr>
        <w:spacing w:after="0" w:line="1" w:lineRule="exact"/>
        <w:rPr>
          <w:sz w:val="20"/>
          <w:szCs w:val="20"/>
          <w:color w:val="auto"/>
        </w:rPr>
      </w:pPr>
    </w:p>
    <w:p>
      <w:pPr>
        <w:jc w:val="both"/>
        <w:ind w:right="440"/>
        <w:spacing w:after="0" w:line="270" w:lineRule="auto"/>
        <w:rPr>
          <w:sz w:val="20"/>
          <w:szCs w:val="20"/>
          <w:color w:val="auto"/>
        </w:rPr>
      </w:pPr>
      <w:r>
        <w:rPr>
          <w:rFonts w:ascii="Times New Roman" w:cs="Times New Roman" w:eastAsia="Times New Roman" w:hAnsi="Times New Roman"/>
          <w:sz w:val="19"/>
          <w:szCs w:val="19"/>
          <w:color w:val="auto"/>
        </w:rPr>
        <w:t>gas chromatography/mass spectrometric (GC/MS) analyses by using a Varian 3400 GC/MS system. The GC/MS was equipped with a DB-5 column (30 m × 0.25 mm i.d., fi lm thickness 0.25 µm). The oven temperature was the same as the previous one.</w:t>
      </w:r>
    </w:p>
    <w:p>
      <w:pPr>
        <w:spacing w:after="0" w:line="14" w:lineRule="exact"/>
        <w:rPr>
          <w:sz w:val="20"/>
          <w:szCs w:val="20"/>
          <w:color w:val="auto"/>
        </w:rPr>
      </w:pPr>
    </w:p>
    <w:p>
      <w:pPr>
        <w:jc w:val="both"/>
        <w:ind w:right="440"/>
        <w:spacing w:after="0" w:line="268" w:lineRule="auto"/>
        <w:rPr>
          <w:sz w:val="20"/>
          <w:szCs w:val="20"/>
          <w:color w:val="auto"/>
        </w:rPr>
      </w:pPr>
      <w:r>
        <w:rPr>
          <w:rFonts w:ascii="Times New Roman" w:cs="Times New Roman" w:eastAsia="Times New Roman" w:hAnsi="Times New Roman"/>
          <w:sz w:val="19"/>
          <w:szCs w:val="19"/>
          <w:color w:val="auto"/>
        </w:rPr>
        <w:t xml:space="preserve">The final temperature of the injection chamber was adjusted 10 </w:t>
      </w:r>
      <w:r>
        <w:rPr>
          <w:rFonts w:ascii="Times New Roman" w:cs="Times New Roman" w:eastAsia="Times New Roman" w:hAnsi="Times New Roman"/>
          <w:sz w:val="19"/>
          <w:szCs w:val="19"/>
          <w:color w:val="auto"/>
        </w:rPr>
        <w:t>˚C higher than column</w:t>
      </w:r>
      <w:r>
        <w:rPr>
          <w:rFonts w:ascii="Times New Roman" w:cs="Times New Roman" w:eastAsia="Times New Roman" w:hAnsi="Times New Roman"/>
          <w:sz w:val="19"/>
          <w:szCs w:val="19"/>
          <w:color w:val="auto"/>
        </w:rPr>
        <w:t xml:space="preserve"> temperature. The</w:t>
      </w:r>
    </w:p>
    <w:p>
      <w:pPr>
        <w:spacing w:after="0" w:line="4" w:lineRule="exact"/>
        <w:rPr>
          <w:sz w:val="20"/>
          <w:szCs w:val="20"/>
          <w:color w:val="auto"/>
        </w:rPr>
      </w:pPr>
    </w:p>
    <w:p>
      <w:pPr>
        <w:jc w:val="both"/>
        <w:ind w:right="440"/>
        <w:spacing w:after="0" w:line="249" w:lineRule="auto"/>
        <w:rPr>
          <w:sz w:val="20"/>
          <w:szCs w:val="20"/>
          <w:color w:val="auto"/>
        </w:rPr>
      </w:pPr>
      <w:r>
        <w:rPr>
          <w:rFonts w:ascii="Times New Roman" w:cs="Times New Roman" w:eastAsia="Times New Roman" w:hAnsi="Times New Roman"/>
          <w:sz w:val="19"/>
          <w:szCs w:val="19"/>
          <w:color w:val="auto"/>
        </w:rPr>
        <w:t>carrier gas was helium with a flow rate of 31.5 cm s</w:t>
      </w: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9"/>
          <w:szCs w:val="19"/>
          <w:color w:val="auto"/>
        </w:rPr>
        <w:t>, scan time was 1 s, the ionization energy was 70 eV, and mass range 40-340 AMU (atomic mass unit).</w:t>
      </w:r>
    </w:p>
    <w:p>
      <w:pPr>
        <w:spacing w:after="0" w:line="13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Identification of EOs Components</w:t>
      </w:r>
    </w:p>
    <w:p>
      <w:pPr>
        <w:spacing w:after="0" w:line="155" w:lineRule="exact"/>
        <w:rPr>
          <w:sz w:val="20"/>
          <w:szCs w:val="20"/>
          <w:color w:val="auto"/>
        </w:rPr>
      </w:pPr>
    </w:p>
    <w:p>
      <w:pPr>
        <w:jc w:val="both"/>
        <w:ind w:right="440"/>
        <w:spacing w:after="0" w:line="269" w:lineRule="auto"/>
        <w:rPr>
          <w:sz w:val="20"/>
          <w:szCs w:val="20"/>
          <w:color w:val="auto"/>
        </w:rPr>
      </w:pPr>
      <w:r>
        <w:rPr>
          <w:rFonts w:ascii="Times New Roman" w:cs="Times New Roman" w:eastAsia="Times New Roman" w:hAnsi="Times New Roman"/>
          <w:sz w:val="19"/>
          <w:szCs w:val="19"/>
          <w:color w:val="auto"/>
        </w:rPr>
        <w:t>The components of the EOs were identified by comparison of their mass spectra with those a computer library by Saturn Software or with authentic compounds and confirmed by comparison of their Retention Index (RI).</w:t>
      </w:r>
    </w:p>
    <w:p>
      <w:pPr>
        <w:spacing w:after="0" w:line="12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Results and Discussion</w:t>
      </w:r>
    </w:p>
    <w:p>
      <w:pPr>
        <w:spacing w:after="0" w:line="156" w:lineRule="exact"/>
        <w:rPr>
          <w:sz w:val="20"/>
          <w:szCs w:val="20"/>
          <w:color w:val="auto"/>
        </w:rPr>
      </w:pPr>
    </w:p>
    <w:p>
      <w:pPr>
        <w:jc w:val="both"/>
        <w:ind w:right="440"/>
        <w:spacing w:after="0" w:line="288" w:lineRule="auto"/>
        <w:rPr>
          <w:sz w:val="20"/>
          <w:szCs w:val="20"/>
          <w:color w:val="auto"/>
        </w:rPr>
      </w:pPr>
      <w:r>
        <w:rPr>
          <w:rFonts w:ascii="Times New Roman" w:cs="Times New Roman" w:eastAsia="Times New Roman" w:hAnsi="Times New Roman"/>
          <w:sz w:val="18"/>
          <w:szCs w:val="18"/>
          <w:color w:val="auto"/>
        </w:rPr>
        <w:t xml:space="preserve">The results showed that the EOs of "Persian </w:t>
      </w:r>
      <w:r>
        <w:rPr>
          <w:rFonts w:ascii="Times New Roman" w:cs="Times New Roman" w:eastAsia="Times New Roman" w:hAnsi="Times New Roman"/>
          <w:sz w:val="18"/>
          <w:szCs w:val="18"/>
          <w:i w:val="1"/>
          <w:iCs w:val="1"/>
          <w:color w:val="auto"/>
        </w:rPr>
        <w:t>Nepeta</w:t>
      </w:r>
      <w:r>
        <w:rPr>
          <w:rFonts w:ascii="Times New Roman" w:cs="Times New Roman" w:eastAsia="Times New Roman" w:hAnsi="Times New Roman"/>
          <w:sz w:val="18"/>
          <w:szCs w:val="18"/>
          <w:color w:val="auto"/>
        </w:rPr>
        <w:t xml:space="preserve">" were affected by plant growth and development stages and there were significant differences among the </w:t>
      </w:r>
      <w:r>
        <w:rPr>
          <w:rFonts w:ascii="Times New Roman" w:cs="Times New Roman" w:eastAsia="Times New Roman" w:hAnsi="Times New Roman"/>
          <w:sz w:val="18"/>
          <w:szCs w:val="18"/>
          <w:i w:val="1"/>
          <w:iCs w:val="1"/>
          <w:color w:val="auto"/>
        </w:rPr>
        <w:t>Nepeta</w:t>
      </w:r>
      <w:r>
        <w:rPr>
          <w:rFonts w:ascii="Times New Roman" w:cs="Times New Roman" w:eastAsia="Times New Roman" w:hAnsi="Times New Roman"/>
          <w:sz w:val="18"/>
          <w:szCs w:val="18"/>
          <w:color w:val="auto"/>
        </w:rPr>
        <w:t xml:space="preserve"> essential oil in both content and compounds in plant phenological stages. Average percentage of EOs was 2.48 (in vegetative), 0.8 (in</w:t>
      </w:r>
    </w:p>
    <w:p>
      <w:pPr>
        <w:sectPr>
          <w:pgSz w:w="12240" w:h="15840" w:orient="portrait"/>
          <w:cols w:equalWidth="0" w:num="2">
            <w:col w:w="4820" w:space="520"/>
            <w:col w:w="4420"/>
          </w:cols>
          <w:pgMar w:left="1040" w:top="643" w:right="1440" w:bottom="832" w:gutter="0" w:footer="0" w:header="0"/>
        </w:sectPr>
      </w:pPr>
    </w:p>
    <w:bookmarkStart w:id="3" w:name="page4"/>
    <w:bookmarkEnd w:id="3"/>
    <w:tbl>
      <w:tblPr>
        <w:tblLayout w:type="fixed"/>
        <w:tblInd w:w="440" w:type="dxa"/>
        <w:tblCellMar>
          <w:top w:w="0" w:type="dxa"/>
          <w:left w:w="0" w:type="dxa"/>
          <w:bottom w:w="0" w:type="dxa"/>
          <w:right w:w="0" w:type="dxa"/>
        </w:tblCellMar>
      </w:tblPr>
      <w:tr>
        <w:trPr>
          <w:trHeight w:val="195"/>
        </w:trPr>
        <w:tc>
          <w:tcPr>
            <w:tcW w:w="6380" w:type="dxa"/>
            <w:vAlign w:val="bottom"/>
          </w:tcPr>
          <w:p>
            <w:pPr>
              <w:spacing w:after="0"/>
              <w:rPr>
                <w:sz w:val="20"/>
                <w:szCs w:val="20"/>
                <w:color w:val="auto"/>
              </w:rPr>
            </w:pPr>
            <w:r>
              <w:rPr>
                <w:rFonts w:ascii="Times New Roman" w:cs="Times New Roman" w:eastAsia="Times New Roman" w:hAnsi="Times New Roman"/>
                <w:sz w:val="17"/>
                <w:szCs w:val="17"/>
                <w:b w:val="1"/>
                <w:bCs w:val="1"/>
                <w:color w:val="auto"/>
              </w:rPr>
              <w:t>Journal of Medicinal Plants and By-products (2020) 1: 123-131</w:t>
            </w:r>
          </w:p>
        </w:tc>
        <w:tc>
          <w:tcPr>
            <w:tcW w:w="2120" w:type="dxa"/>
            <w:vAlign w:val="bottom"/>
            <w:vMerge w:val="restart"/>
          </w:tcPr>
          <w:p>
            <w:pPr>
              <w:jc w:val="right"/>
              <w:spacing w:after="0"/>
              <w:rPr>
                <w:sz w:val="20"/>
                <w:szCs w:val="20"/>
                <w:color w:val="auto"/>
              </w:rPr>
            </w:pPr>
            <w:r>
              <w:rPr>
                <w:rFonts w:ascii="Times New Roman" w:cs="Times New Roman" w:eastAsia="Times New Roman" w:hAnsi="Times New Roman"/>
                <w:sz w:val="17"/>
                <w:szCs w:val="17"/>
                <w:b w:val="1"/>
                <w:bCs w:val="1"/>
                <w:color w:val="auto"/>
              </w:rPr>
              <w:t>126</w:t>
            </w:r>
          </w:p>
        </w:tc>
        <w:tc>
          <w:tcPr>
            <w:tcW w:w="0" w:type="dxa"/>
            <w:vAlign w:val="bottom"/>
          </w:tcPr>
          <w:p>
            <w:pPr>
              <w:spacing w:after="0"/>
              <w:rPr>
                <w:sz w:val="1"/>
                <w:szCs w:val="1"/>
                <w:color w:val="auto"/>
              </w:rPr>
            </w:pPr>
          </w:p>
        </w:tc>
      </w:tr>
      <w:tr>
        <w:trPr>
          <w:trHeight w:val="63"/>
        </w:trPr>
        <w:tc>
          <w:tcPr>
            <w:tcW w:w="6380" w:type="dxa"/>
            <w:vAlign w:val="bottom"/>
          </w:tcPr>
          <w:p>
            <w:pPr>
              <w:spacing w:after="0"/>
              <w:rPr>
                <w:sz w:val="5"/>
                <w:szCs w:val="5"/>
                <w:color w:val="auto"/>
              </w:rPr>
            </w:pPr>
          </w:p>
        </w:tc>
        <w:tc>
          <w:tcPr>
            <w:tcW w:w="21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9360"/>
          </w:cols>
          <w:pgMar w:left="1440" w:top="661" w:right="1440" w:bottom="1440" w:gutter="0" w:footer="0" w:header="0"/>
        </w:sectPr>
      </w:pPr>
    </w:p>
    <w:p>
      <w:pPr>
        <w:spacing w:after="0" w:line="235" w:lineRule="exact"/>
        <w:rPr>
          <w:sz w:val="20"/>
          <w:szCs w:val="20"/>
          <w:color w:val="auto"/>
        </w:rPr>
      </w:pPr>
    </w:p>
    <w:p>
      <w:pPr>
        <w:jc w:val="both"/>
        <w:ind w:left="440"/>
        <w:spacing w:after="0" w:line="266" w:lineRule="auto"/>
        <w:rPr>
          <w:sz w:val="20"/>
          <w:szCs w:val="20"/>
          <w:color w:val="auto"/>
        </w:rPr>
      </w:pPr>
      <w:r>
        <w:rPr>
          <w:rFonts w:ascii="Times New Roman" w:cs="Times New Roman" w:eastAsia="Times New Roman" w:hAnsi="Times New Roman"/>
          <w:sz w:val="19"/>
          <w:szCs w:val="19"/>
          <w:color w:val="auto"/>
        </w:rPr>
        <w:t>50 % of flowering) and 0.82 % (in fruiting) stages. The EOs percentage was the highest in the vegetative stage (Fig.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278765</wp:posOffset>
            </wp:positionH>
            <wp:positionV relativeFrom="paragraph">
              <wp:posOffset>169545</wp:posOffset>
            </wp:positionV>
            <wp:extent cx="2513965" cy="17145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extLst>
                    </a:blip>
                    <a:srcRect/>
                    <a:stretch>
                      <a:fillRect/>
                    </a:stretch>
                  </pic:blipFill>
                  <pic:spPr bwMode="auto">
                    <a:xfrm>
                      <a:off x="0" y="0"/>
                      <a:ext cx="2513965" cy="1714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440"/>
        <w:spacing w:after="0" w:line="271" w:lineRule="auto"/>
        <w:rPr>
          <w:sz w:val="20"/>
          <w:szCs w:val="20"/>
          <w:color w:val="auto"/>
        </w:rPr>
      </w:pPr>
      <w:r>
        <w:rPr>
          <w:rFonts w:ascii="Times New Roman" w:cs="Times New Roman" w:eastAsia="Times New Roman" w:hAnsi="Times New Roman"/>
          <w:sz w:val="17"/>
          <w:szCs w:val="17"/>
          <w:b w:val="1"/>
          <w:bCs w:val="1"/>
          <w:color w:val="auto"/>
        </w:rPr>
        <w:t xml:space="preserve">Fig. 2 </w:t>
      </w:r>
      <w:r>
        <w:rPr>
          <w:rFonts w:ascii="Times New Roman" w:cs="Times New Roman" w:eastAsia="Times New Roman" w:hAnsi="Times New Roman"/>
          <w:sz w:val="17"/>
          <w:szCs w:val="17"/>
          <w:color w:val="auto"/>
        </w:rPr>
        <w:t>EOs percentage in different plant growth stages of</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N. kotschyi</w:t>
      </w:r>
    </w:p>
    <w:p>
      <w:pPr>
        <w:spacing w:after="0" w:line="259" w:lineRule="exact"/>
        <w:rPr>
          <w:sz w:val="20"/>
          <w:szCs w:val="20"/>
          <w:color w:val="auto"/>
        </w:rPr>
      </w:pPr>
    </w:p>
    <w:p>
      <w:pPr>
        <w:jc w:val="both"/>
        <w:ind w:left="440"/>
        <w:spacing w:after="0" w:line="272" w:lineRule="auto"/>
        <w:rPr>
          <w:sz w:val="20"/>
          <w:szCs w:val="20"/>
          <w:color w:val="auto"/>
        </w:rPr>
      </w:pPr>
      <w:r>
        <w:rPr>
          <w:rFonts w:ascii="Times New Roman" w:cs="Times New Roman" w:eastAsia="Times New Roman" w:hAnsi="Times New Roman"/>
          <w:sz w:val="19"/>
          <w:szCs w:val="19"/>
          <w:color w:val="auto"/>
        </w:rPr>
        <w:t>As shown in Table 2, the yield of EOs ranged from 0.84-13.04 % in vegetative, 10.93-53.25 % in 50 % of flowering, and 8.51-45.22 % in fruiting stages. The highest compounds were related to the vegetative stage, so 21 compounds were identified in this stage. The constituents including Verbenol acetate (1.30 %), Hexadecane (1.21 %), Thymol (7.59 %), Copaene (0.84 %), Dodecane, 2,6,11-trimethyl- (1.21 %), Caryophyllene (6.77 %), Germacrene D (3.53 % ), Docosane (3.62 %), Nerolidol (13.04 %), (-)-Spathulenol (7.84 % ), Caryophyllene oxide (10.07 %), tau.-Cadinol (6.73</w:t>
      </w:r>
    </w:p>
    <w:p>
      <w:pPr>
        <w:spacing w:after="0" w:line="13" w:lineRule="exact"/>
        <w:rPr>
          <w:sz w:val="20"/>
          <w:szCs w:val="20"/>
          <w:color w:val="auto"/>
        </w:rPr>
      </w:pPr>
    </w:p>
    <w:p>
      <w:pPr>
        <w:jc w:val="both"/>
        <w:ind w:left="440"/>
        <w:spacing w:after="0" w:line="272" w:lineRule="auto"/>
        <w:rPr>
          <w:sz w:val="20"/>
          <w:szCs w:val="20"/>
          <w:color w:val="auto"/>
        </w:rPr>
      </w:pPr>
      <w:r>
        <w:rPr>
          <w:rFonts w:ascii="Times New Roman" w:cs="Times New Roman" w:eastAsia="Times New Roman" w:hAnsi="Times New Roman"/>
          <w:sz w:val="19"/>
          <w:szCs w:val="19"/>
          <w:color w:val="auto"/>
        </w:rPr>
        <w:t>% ), tau.-Muurolol (5.75 %), Heptadecane, 2,6,10,15-tetramethyl (2.97 %), Eicosane (1.53), Dotriacontane (4.18), n-Hexadecanoic acid (8.72), Tetratetracontane (2.51), Phytol (2.83) and Heptacosane (4.27 %) were found which Farnesene in RT 39.31, had the highest compound in the vegetative stage. In 50 % of the flowering stage, 3 compounds were identified that the highest was related to Spathulenol with a percentage of 53.25 in RT 39.88. In fruiting stages, 6 compounds were identified that the highest was related to Caryophyllene oxide with a percentage of 45.22 in RT 39.88.</w:t>
      </w:r>
    </w:p>
    <w:p>
      <w:pPr>
        <w:spacing w:after="0" w:line="12" w:lineRule="exact"/>
        <w:rPr>
          <w:sz w:val="20"/>
          <w:szCs w:val="20"/>
          <w:color w:val="auto"/>
        </w:rPr>
      </w:pPr>
    </w:p>
    <w:p>
      <w:pPr>
        <w:jc w:val="both"/>
        <w:ind w:left="440"/>
        <w:spacing w:after="0" w:line="288" w:lineRule="auto"/>
        <w:rPr>
          <w:sz w:val="20"/>
          <w:szCs w:val="20"/>
          <w:color w:val="auto"/>
        </w:rPr>
      </w:pPr>
      <w:r>
        <w:rPr>
          <w:rFonts w:ascii="Times New Roman" w:cs="Times New Roman" w:eastAsia="Times New Roman" w:hAnsi="Times New Roman"/>
          <w:sz w:val="18"/>
          <w:szCs w:val="18"/>
          <w:color w:val="auto"/>
        </w:rPr>
        <w:t>The largest number of identified compounds was 21, that they were related to the mid vegetative stage. These compounds contained 100 % of essential oil content. The only monoterpene compound in this stage was thymol (7.29 %). Sesquiterpene compounds with 9 compounds had the highest</w:t>
      </w:r>
    </w:p>
    <w:p>
      <w:pPr>
        <w:spacing w:after="0" w:line="20" w:lineRule="exact"/>
        <w:rPr>
          <w:sz w:val="20"/>
          <w:szCs w:val="20"/>
          <w:color w:val="auto"/>
        </w:rPr>
      </w:pPr>
      <w:r>
        <w:rPr>
          <w:sz w:val="20"/>
          <w:szCs w:val="20"/>
          <w:color w:val="auto"/>
        </w:rPr>
        <w:br w:type="column"/>
      </w:r>
    </w:p>
    <w:p>
      <w:pPr>
        <w:spacing w:after="0" w:line="215" w:lineRule="exact"/>
        <w:rPr>
          <w:sz w:val="20"/>
          <w:szCs w:val="20"/>
          <w:color w:val="auto"/>
        </w:rPr>
      </w:pPr>
    </w:p>
    <w:p>
      <w:pPr>
        <w:jc w:val="both"/>
        <w:ind w:right="440"/>
        <w:spacing w:after="0" w:line="272" w:lineRule="auto"/>
        <w:rPr>
          <w:sz w:val="20"/>
          <w:szCs w:val="20"/>
          <w:color w:val="auto"/>
        </w:rPr>
      </w:pPr>
      <w:r>
        <w:rPr>
          <w:rFonts w:ascii="Times New Roman" w:cs="Times New Roman" w:eastAsia="Times New Roman" w:hAnsi="Times New Roman"/>
          <w:sz w:val="19"/>
          <w:szCs w:val="19"/>
          <w:color w:val="auto"/>
        </w:rPr>
        <w:t>percentage (58.38 %) of essential oil content, which the major sesquiterpene components were nerolidol (13.04 %), caryophyllene oxide (10.07 %) and (-)-spathulenol (7.84 %) in this stage. The number of non-terpene compounds was 11 that contained 34.33% of essential oil content, and the major non-terpene components were n-hexadecanoic acid (8.72 %), heptacosane (4.25 %) and dotriacontane (4.18 %). The stage of 50 % of flowering just had 3 number identified compounds, which they had a high percentage. The only identified monoterpene was 1,8-cineol (35.82 %), the only identified sesquiterpene was spathulenol (53.25 %) which was the highest compound in this stage, and the only non-terpene identified compound was docosane (10.93 %). 5 compounds were identified in the fruiting stage, in which the only identified monoterpene was 1,8-cineol, that compound was (9.32 %), three sesquiterpene components identified in this stage were caryophyllene oxide (45.22 %), isocaryophyllene (21.67 %) and germacrene D (8.51 %). As can be seen at this stage most of the identified compounds are related to sesquiterpene terpenes (75.4 %). The only identified non-terpene compound was nonacosane (8.69 %) (Table 3).</w:t>
      </w:r>
    </w:p>
    <w:p>
      <w:pPr>
        <w:spacing w:after="0" w:line="273" w:lineRule="exact"/>
        <w:rPr>
          <w:sz w:val="20"/>
          <w:szCs w:val="20"/>
          <w:color w:val="auto"/>
        </w:rPr>
      </w:pPr>
    </w:p>
    <w:p>
      <w:pPr>
        <w:jc w:val="both"/>
        <w:ind w:right="440"/>
        <w:spacing w:after="0" w:line="250" w:lineRule="auto"/>
        <w:rPr>
          <w:sz w:val="20"/>
          <w:szCs w:val="20"/>
          <w:color w:val="auto"/>
        </w:rPr>
      </w:pPr>
      <w:r>
        <w:rPr>
          <w:rFonts w:ascii="Times New Roman" w:cs="Times New Roman" w:eastAsia="Times New Roman" w:hAnsi="Times New Roman"/>
          <w:sz w:val="19"/>
          <w:szCs w:val="19"/>
          <w:color w:val="auto"/>
        </w:rPr>
        <w:t>The identified compounds have many biological properties. For example, n-Hexadecanoic acid</w:t>
      </w:r>
    </w:p>
    <w:p>
      <w:pPr>
        <w:spacing w:after="0" w:line="1" w:lineRule="exact"/>
        <w:rPr>
          <w:sz w:val="20"/>
          <w:szCs w:val="20"/>
          <w:color w:val="auto"/>
        </w:rPr>
      </w:pPr>
    </w:p>
    <w:p>
      <w:pPr>
        <w:jc w:val="both"/>
        <w:ind w:right="440"/>
        <w:spacing w:after="0" w:line="246" w:lineRule="auto"/>
        <w:rPr>
          <w:sz w:val="20"/>
          <w:szCs w:val="20"/>
          <w:color w:val="auto"/>
        </w:rPr>
      </w:pPr>
      <w:r>
        <w:rPr>
          <w:rFonts w:ascii="Times New Roman" w:cs="Times New Roman" w:eastAsia="Times New Roman" w:hAnsi="Times New Roman"/>
          <w:sz w:val="19"/>
          <w:szCs w:val="19"/>
          <w:color w:val="auto"/>
        </w:rPr>
        <w:t>(C</w:t>
      </w:r>
      <w:r>
        <w:rPr>
          <w:rFonts w:ascii="Times New Roman" w:cs="Times New Roman" w:eastAsia="Times New Roman" w:hAnsi="Times New Roman"/>
          <w:sz w:val="24"/>
          <w:szCs w:val="24"/>
          <w:color w:val="auto"/>
          <w:vertAlign w:val="subscript"/>
        </w:rPr>
        <w:t>16</w:t>
      </w:r>
      <w:r>
        <w:rPr>
          <w:rFonts w:ascii="Times New Roman" w:cs="Times New Roman" w:eastAsia="Times New Roman" w:hAnsi="Times New Roman"/>
          <w:sz w:val="19"/>
          <w:szCs w:val="19"/>
          <w:color w:val="auto"/>
        </w:rPr>
        <w:t>H</w:t>
      </w:r>
      <w:r>
        <w:rPr>
          <w:rFonts w:ascii="Times New Roman" w:cs="Times New Roman" w:eastAsia="Times New Roman" w:hAnsi="Times New Roman"/>
          <w:sz w:val="24"/>
          <w:szCs w:val="24"/>
          <w:color w:val="auto"/>
          <w:vertAlign w:val="subscript"/>
        </w:rPr>
        <w:t>32</w:t>
      </w:r>
      <w:r>
        <w:rPr>
          <w:rFonts w:ascii="Times New Roman" w:cs="Times New Roman" w:eastAsia="Times New Roman" w:hAnsi="Times New Roman"/>
          <w:sz w:val="19"/>
          <w:szCs w:val="19"/>
          <w:color w:val="auto"/>
        </w:rPr>
        <w:t>O</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19"/>
          <w:szCs w:val="19"/>
          <w:color w:val="auto"/>
        </w:rPr>
        <w:t>) is antioxidant, pesticide, hypocholesterolemic, etc. [75]. Germacrene D (a sesquiterpene, C</w:t>
      </w:r>
      <w:r>
        <w:rPr>
          <w:rFonts w:ascii="Times New Roman" w:cs="Times New Roman" w:eastAsia="Times New Roman" w:hAnsi="Times New Roman"/>
          <w:sz w:val="24"/>
          <w:szCs w:val="24"/>
          <w:color w:val="auto"/>
          <w:vertAlign w:val="subscript"/>
        </w:rPr>
        <w:t>15</w:t>
      </w:r>
      <w:r>
        <w:rPr>
          <w:rFonts w:ascii="Times New Roman" w:cs="Times New Roman" w:eastAsia="Times New Roman" w:hAnsi="Times New Roman"/>
          <w:sz w:val="19"/>
          <w:szCs w:val="19"/>
          <w:color w:val="auto"/>
        </w:rPr>
        <w:t>H</w:t>
      </w:r>
      <w:r>
        <w:rPr>
          <w:rFonts w:ascii="Times New Roman" w:cs="Times New Roman" w:eastAsia="Times New Roman" w:hAnsi="Times New Roman"/>
          <w:sz w:val="24"/>
          <w:szCs w:val="24"/>
          <w:color w:val="auto"/>
          <w:vertAlign w:val="subscript"/>
        </w:rPr>
        <w:t>24</w:t>
      </w:r>
      <w:r>
        <w:rPr>
          <w:rFonts w:ascii="Times New Roman" w:cs="Times New Roman" w:eastAsia="Times New Roman" w:hAnsi="Times New Roman"/>
          <w:sz w:val="19"/>
          <w:szCs w:val="19"/>
          <w:color w:val="auto"/>
        </w:rPr>
        <w:t>), was observed to have cytotoxicity effect [57]. Thymol (a monoterpene phenol, C</w:t>
      </w:r>
      <w:r>
        <w:rPr>
          <w:rFonts w:ascii="Times New Roman" w:cs="Times New Roman" w:eastAsia="Times New Roman" w:hAnsi="Times New Roman"/>
          <w:sz w:val="24"/>
          <w:szCs w:val="24"/>
          <w:color w:val="auto"/>
          <w:vertAlign w:val="subscript"/>
        </w:rPr>
        <w:t>10</w:t>
      </w:r>
      <w:r>
        <w:rPr>
          <w:rFonts w:ascii="Times New Roman" w:cs="Times New Roman" w:eastAsia="Times New Roman" w:hAnsi="Times New Roman"/>
          <w:sz w:val="19"/>
          <w:szCs w:val="19"/>
          <w:color w:val="auto"/>
        </w:rPr>
        <w:t>H</w:t>
      </w:r>
      <w:r>
        <w:rPr>
          <w:rFonts w:ascii="Times New Roman" w:cs="Times New Roman" w:eastAsia="Times New Roman" w:hAnsi="Times New Roman"/>
          <w:sz w:val="24"/>
          <w:szCs w:val="24"/>
          <w:color w:val="auto"/>
          <w:vertAlign w:val="subscript"/>
        </w:rPr>
        <w:t>14</w:t>
      </w:r>
      <w:r>
        <w:rPr>
          <w:rFonts w:ascii="Times New Roman" w:cs="Times New Roman" w:eastAsia="Times New Roman" w:hAnsi="Times New Roman"/>
          <w:sz w:val="19"/>
          <w:szCs w:val="19"/>
          <w:color w:val="auto"/>
        </w:rPr>
        <w:t>O) has shown antioxidant activities [11], antibacterial [45], antiproliferative, and human liver cancer [Yin and Zhuang, 2010]. Eucalyptol or 1,8-cineole (a monoterpene ether, C</w:t>
      </w:r>
      <w:r>
        <w:rPr>
          <w:rFonts w:ascii="Times New Roman" w:cs="Times New Roman" w:eastAsia="Times New Roman" w:hAnsi="Times New Roman"/>
          <w:sz w:val="24"/>
          <w:szCs w:val="24"/>
          <w:color w:val="auto"/>
          <w:vertAlign w:val="subscript"/>
        </w:rPr>
        <w:t>10</w:t>
      </w:r>
      <w:r>
        <w:rPr>
          <w:rFonts w:ascii="Times New Roman" w:cs="Times New Roman" w:eastAsia="Times New Roman" w:hAnsi="Times New Roman"/>
          <w:sz w:val="19"/>
          <w:szCs w:val="19"/>
          <w:color w:val="auto"/>
        </w:rPr>
        <w:t>H</w:t>
      </w:r>
      <w:r>
        <w:rPr>
          <w:rFonts w:ascii="Times New Roman" w:cs="Times New Roman" w:eastAsia="Times New Roman" w:hAnsi="Times New Roman"/>
          <w:sz w:val="24"/>
          <w:szCs w:val="24"/>
          <w:color w:val="auto"/>
          <w:vertAlign w:val="subscript"/>
        </w:rPr>
        <w:t>18</w:t>
      </w:r>
      <w:r>
        <w:rPr>
          <w:rFonts w:ascii="Times New Roman" w:cs="Times New Roman" w:eastAsia="Times New Roman" w:hAnsi="Times New Roman"/>
          <w:sz w:val="19"/>
          <w:szCs w:val="19"/>
          <w:color w:val="auto"/>
        </w:rPr>
        <w:t>O</w:t>
      </w:r>
      <w:r>
        <w:rPr>
          <w:rFonts w:ascii="Times New Roman" w:cs="Times New Roman" w:eastAsia="Times New Roman" w:hAnsi="Times New Roman"/>
          <w:sz w:val="24"/>
          <w:szCs w:val="24"/>
          <w:color w:val="auto"/>
          <w:vertAlign w:val="subscript"/>
        </w:rPr>
        <w:t>10</w:t>
      </w:r>
      <w:r>
        <w:rPr>
          <w:rFonts w:ascii="Times New Roman" w:cs="Times New Roman" w:eastAsia="Times New Roman" w:hAnsi="Times New Roman"/>
          <w:sz w:val="19"/>
          <w:szCs w:val="19"/>
          <w:color w:val="auto"/>
        </w:rPr>
        <w:t>) has antioxidant [81], antitumor [76], and antimicrobial activities [60]</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color w:val="auto"/>
        </w:rPr>
        <w:t xml:space="preserve"> Phytol (a diterpene, C</w:t>
      </w:r>
      <w:r>
        <w:rPr>
          <w:rFonts w:ascii="Times New Roman" w:cs="Times New Roman" w:eastAsia="Times New Roman" w:hAnsi="Times New Roman"/>
          <w:sz w:val="24"/>
          <w:szCs w:val="24"/>
          <w:color w:val="auto"/>
          <w:vertAlign w:val="subscript"/>
        </w:rPr>
        <w:t>20</w:t>
      </w:r>
      <w:r>
        <w:rPr>
          <w:rFonts w:ascii="Times New Roman" w:cs="Times New Roman" w:eastAsia="Times New Roman" w:hAnsi="Times New Roman"/>
          <w:sz w:val="19"/>
          <w:szCs w:val="19"/>
          <w:color w:val="auto"/>
        </w:rPr>
        <w:t>H</w:t>
      </w:r>
      <w:r>
        <w:rPr>
          <w:rFonts w:ascii="Times New Roman" w:cs="Times New Roman" w:eastAsia="Times New Roman" w:hAnsi="Times New Roman"/>
          <w:sz w:val="24"/>
          <w:szCs w:val="24"/>
          <w:color w:val="auto"/>
          <w:vertAlign w:val="subscript"/>
        </w:rPr>
        <w:t>40</w:t>
      </w:r>
      <w:r>
        <w:rPr>
          <w:rFonts w:ascii="Times New Roman" w:cs="Times New Roman" w:eastAsia="Times New Roman" w:hAnsi="Times New Roman"/>
          <w:sz w:val="19"/>
          <w:szCs w:val="19"/>
          <w:color w:val="auto"/>
        </w:rPr>
        <w:t xml:space="preserve">O) has antibacterial activities against </w:t>
      </w:r>
      <w:r>
        <w:rPr>
          <w:rFonts w:ascii="Times New Roman" w:cs="Times New Roman" w:eastAsia="Times New Roman" w:hAnsi="Times New Roman"/>
          <w:sz w:val="19"/>
          <w:szCs w:val="19"/>
          <w:i w:val="1"/>
          <w:iCs w:val="1"/>
          <w:color w:val="auto"/>
        </w:rPr>
        <w:t>Staphylococcus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aureus </w:t>
      </w:r>
      <w:r>
        <w:rPr>
          <w:rFonts w:ascii="Times New Roman" w:cs="Times New Roman" w:eastAsia="Times New Roman" w:hAnsi="Times New Roman"/>
          <w:sz w:val="19"/>
          <w:szCs w:val="19"/>
          <w:color w:val="auto"/>
        </w:rPr>
        <w:t>[30].</w:t>
      </w:r>
    </w:p>
    <w:p>
      <w:pPr>
        <w:spacing w:after="0" w:line="43" w:lineRule="exact"/>
        <w:rPr>
          <w:sz w:val="20"/>
          <w:szCs w:val="20"/>
          <w:color w:val="auto"/>
        </w:rPr>
      </w:pPr>
    </w:p>
    <w:p>
      <w:pPr>
        <w:jc w:val="both"/>
        <w:ind w:right="440"/>
        <w:spacing w:after="0" w:line="270" w:lineRule="auto"/>
        <w:rPr>
          <w:sz w:val="20"/>
          <w:szCs w:val="20"/>
          <w:color w:val="auto"/>
        </w:rPr>
      </w:pPr>
      <w:r>
        <w:rPr>
          <w:rFonts w:ascii="Times New Roman" w:cs="Times New Roman" w:eastAsia="Times New Roman" w:hAnsi="Times New Roman"/>
          <w:sz w:val="19"/>
          <w:szCs w:val="19"/>
          <w:color w:val="auto"/>
        </w:rPr>
        <w:t>Phytol plagiarized key acyclic diterpene alcohol that is a precursor for vitamins E and K1. It is used along with simple sugar or corn syrup as a hardener in candies. Also, they have antimicrobial, anticancer, cancer preventive, diuretic and anti-inflammatory effects [75].</w:t>
      </w:r>
    </w:p>
    <w:p>
      <w:pPr>
        <w:sectPr>
          <w:pgSz w:w="12240" w:h="15840" w:orient="portrait"/>
          <w:cols w:equalWidth="0" w:num="2">
            <w:col w:w="4400" w:space="540"/>
            <w:col w:w="4420"/>
          </w:cols>
          <w:pgMar w:left="1440" w:top="661" w:right="1440" w:bottom="1440" w:gutter="0" w:footer="0" w:header="0"/>
          <w:type w:val="continuous"/>
        </w:sectPr>
      </w:pPr>
    </w:p>
    <w:bookmarkStart w:id="4" w:name="page5"/>
    <w:bookmarkEnd w:id="4"/>
    <w:tbl>
      <w:tblPr>
        <w:tblLayout w:type="fixed"/>
        <w:tblInd w:w="260" w:type="dxa"/>
        <w:tblCellMar>
          <w:top w:w="0" w:type="dxa"/>
          <w:left w:w="0" w:type="dxa"/>
          <w:bottom w:w="0" w:type="dxa"/>
          <w:right w:w="0" w:type="dxa"/>
        </w:tblCellMar>
      </w:tblPr>
      <w:tr>
        <w:trPr>
          <w:trHeight w:val="220"/>
        </w:trPr>
        <w:tc>
          <w:tcPr>
            <w:tcW w:w="500" w:type="dxa"/>
            <w:vAlign w:val="bottom"/>
          </w:tcPr>
          <w:p>
            <w:pPr>
              <w:ind w:left="220"/>
              <w:spacing w:after="0"/>
              <w:rPr>
                <w:sz w:val="20"/>
                <w:szCs w:val="20"/>
                <w:color w:val="auto"/>
              </w:rPr>
            </w:pPr>
            <w:r>
              <w:rPr>
                <w:rFonts w:ascii="Times New Roman" w:cs="Times New Roman" w:eastAsia="Times New Roman" w:hAnsi="Times New Roman"/>
                <w:sz w:val="17"/>
                <w:szCs w:val="17"/>
                <w:b w:val="1"/>
                <w:bCs w:val="1"/>
                <w:color w:val="auto"/>
              </w:rPr>
              <w:t>127</w:t>
            </w:r>
          </w:p>
        </w:tc>
        <w:tc>
          <w:tcPr>
            <w:tcW w:w="11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1840" w:type="dxa"/>
            <w:vAlign w:val="bottom"/>
            <w:gridSpan w:val="9"/>
          </w:tcPr>
          <w:p>
            <w:pPr>
              <w:ind w:left="40"/>
              <w:spacing w:after="0"/>
              <w:rPr>
                <w:sz w:val="20"/>
                <w:szCs w:val="20"/>
                <w:color w:val="auto"/>
              </w:rPr>
            </w:pPr>
            <w:r>
              <w:rPr>
                <w:rFonts w:ascii="Times New Roman" w:cs="Times New Roman" w:eastAsia="Times New Roman" w:hAnsi="Times New Roman"/>
                <w:sz w:val="17"/>
                <w:szCs w:val="17"/>
                <w:b w:val="1"/>
                <w:bCs w:val="1"/>
                <w:color w:val="auto"/>
              </w:rPr>
              <w:t xml:space="preserve">Nejad Habibvash </w:t>
            </w:r>
            <w:r>
              <w:rPr>
                <w:rFonts w:ascii="Times New Roman" w:cs="Times New Roman" w:eastAsia="Times New Roman" w:hAnsi="Times New Roman"/>
                <w:sz w:val="17"/>
                <w:szCs w:val="17"/>
                <w:b w:val="1"/>
                <w:bCs w:val="1"/>
                <w:i w:val="1"/>
                <w:iCs w:val="1"/>
                <w:color w:val="auto"/>
              </w:rPr>
              <w:t>et al.</w:t>
            </w:r>
          </w:p>
        </w:tc>
        <w:tc>
          <w:tcPr>
            <w:tcW w:w="0" w:type="dxa"/>
            <w:vAlign w:val="bottom"/>
          </w:tcPr>
          <w:p>
            <w:pPr>
              <w:spacing w:after="0"/>
              <w:rPr>
                <w:sz w:val="1"/>
                <w:szCs w:val="1"/>
                <w:color w:val="auto"/>
              </w:rPr>
            </w:pPr>
          </w:p>
        </w:tc>
      </w:tr>
      <w:tr>
        <w:trPr>
          <w:trHeight w:val="661"/>
        </w:trPr>
        <w:tc>
          <w:tcPr>
            <w:tcW w:w="8100" w:type="dxa"/>
            <w:vAlign w:val="bottom"/>
            <w:gridSpan w:val="20"/>
          </w:tcPr>
          <w:p>
            <w:pPr>
              <w:ind w:left="180"/>
              <w:spacing w:after="0"/>
              <w:rPr>
                <w:sz w:val="20"/>
                <w:szCs w:val="20"/>
                <w:color w:val="auto"/>
              </w:rPr>
            </w:pPr>
            <w:r>
              <w:rPr>
                <w:rFonts w:ascii="Times New Roman" w:cs="Times New Roman" w:eastAsia="Times New Roman" w:hAnsi="Times New Roman"/>
                <w:sz w:val="17"/>
                <w:szCs w:val="17"/>
                <w:b w:val="1"/>
                <w:bCs w:val="1"/>
                <w:color w:val="auto"/>
                <w:w w:val="99"/>
              </w:rPr>
              <w:t xml:space="preserve">Table 2 </w:t>
            </w:r>
            <w:r>
              <w:rPr>
                <w:rFonts w:ascii="Times New Roman" w:cs="Times New Roman" w:eastAsia="Times New Roman" w:hAnsi="Times New Roman"/>
                <w:sz w:val="17"/>
                <w:szCs w:val="17"/>
                <w:color w:val="auto"/>
                <w:w w:val="99"/>
              </w:rPr>
              <w:t>Essential oils and chemical composition of</w:t>
            </w:r>
            <w:r>
              <w:rPr>
                <w:rFonts w:ascii="Times New Roman" w:cs="Times New Roman" w:eastAsia="Times New Roman" w:hAnsi="Times New Roman"/>
                <w:sz w:val="17"/>
                <w:szCs w:val="17"/>
                <w:b w:val="1"/>
                <w:bCs w:val="1"/>
                <w:color w:val="auto"/>
                <w:w w:val="99"/>
              </w:rPr>
              <w:t xml:space="preserve"> </w:t>
            </w:r>
            <w:r>
              <w:rPr>
                <w:rFonts w:ascii="Times New Roman" w:cs="Times New Roman" w:eastAsia="Times New Roman" w:hAnsi="Times New Roman"/>
                <w:sz w:val="17"/>
                <w:szCs w:val="17"/>
                <w:i w:val="1"/>
                <w:iCs w:val="1"/>
                <w:color w:val="auto"/>
                <w:w w:val="99"/>
              </w:rPr>
              <w:t>Nepeta kotschyi</w:t>
            </w:r>
            <w:r>
              <w:rPr>
                <w:rFonts w:ascii="Times New Roman" w:cs="Times New Roman" w:eastAsia="Times New Roman" w:hAnsi="Times New Roman"/>
                <w:sz w:val="17"/>
                <w:szCs w:val="17"/>
                <w:b w:val="1"/>
                <w:bCs w:val="1"/>
                <w:color w:val="auto"/>
                <w:w w:val="99"/>
              </w:rPr>
              <w:t xml:space="preserve"> </w:t>
            </w:r>
            <w:r>
              <w:rPr>
                <w:rFonts w:ascii="Times New Roman" w:cs="Times New Roman" w:eastAsia="Times New Roman" w:hAnsi="Times New Roman"/>
                <w:sz w:val="17"/>
                <w:szCs w:val="17"/>
                <w:color w:val="auto"/>
                <w:w w:val="99"/>
              </w:rPr>
              <w:t>Boiss. during different plant phenological stages</w:t>
            </w:r>
          </w:p>
        </w:tc>
        <w:tc>
          <w:tcPr>
            <w:tcW w:w="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7"/>
        </w:trPr>
        <w:tc>
          <w:tcPr>
            <w:tcW w:w="500" w:type="dxa"/>
            <w:vAlign w:val="bottom"/>
            <w:tcBorders>
              <w:bottom w:val="single" w:sz="8" w:color="auto"/>
            </w:tcBorders>
          </w:tcPr>
          <w:p>
            <w:pPr>
              <w:spacing w:after="0"/>
              <w:rPr>
                <w:sz w:val="22"/>
                <w:szCs w:val="22"/>
                <w:color w:val="auto"/>
              </w:rPr>
            </w:pPr>
          </w:p>
        </w:tc>
        <w:tc>
          <w:tcPr>
            <w:tcW w:w="118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540" w:type="dxa"/>
            <w:vAlign w:val="bottom"/>
            <w:tcBorders>
              <w:bottom w:val="single" w:sz="8" w:color="auto"/>
            </w:tcBorders>
            <w:gridSpan w:val="2"/>
          </w:tcPr>
          <w:p>
            <w:pPr>
              <w:spacing w:after="0"/>
              <w:rPr>
                <w:sz w:val="22"/>
                <w:szCs w:val="22"/>
                <w:color w:val="auto"/>
              </w:rPr>
            </w:pPr>
          </w:p>
        </w:tc>
        <w:tc>
          <w:tcPr>
            <w:tcW w:w="540" w:type="dxa"/>
            <w:vAlign w:val="bottom"/>
            <w:tcBorders>
              <w:bottom w:val="single" w:sz="8" w:color="auto"/>
            </w:tcBorders>
          </w:tcPr>
          <w:p>
            <w:pPr>
              <w:spacing w:after="0"/>
              <w:rPr>
                <w:sz w:val="22"/>
                <w:szCs w:val="22"/>
                <w:color w:val="auto"/>
              </w:rPr>
            </w:pPr>
          </w:p>
        </w:tc>
        <w:tc>
          <w:tcPr>
            <w:tcW w:w="500" w:type="dxa"/>
            <w:vAlign w:val="bottom"/>
            <w:tcBorders>
              <w:bottom w:val="single" w:sz="8" w:color="auto"/>
            </w:tcBorders>
          </w:tcPr>
          <w:p>
            <w:pPr>
              <w:spacing w:after="0"/>
              <w:rPr>
                <w:sz w:val="22"/>
                <w:szCs w:val="22"/>
                <w:color w:val="auto"/>
              </w:rPr>
            </w:pPr>
          </w:p>
        </w:tc>
        <w:tc>
          <w:tcPr>
            <w:tcW w:w="920" w:type="dxa"/>
            <w:vAlign w:val="bottom"/>
            <w:tcBorders>
              <w:bottom w:val="single" w:sz="8" w:color="auto"/>
            </w:tcBorders>
            <w:gridSpan w:val="2"/>
          </w:tcPr>
          <w:p>
            <w:pPr>
              <w:spacing w:after="0"/>
              <w:rPr>
                <w:sz w:val="22"/>
                <w:szCs w:val="22"/>
                <w:color w:val="auto"/>
              </w:rPr>
            </w:pPr>
          </w:p>
        </w:tc>
        <w:tc>
          <w:tcPr>
            <w:tcW w:w="540" w:type="dxa"/>
            <w:vAlign w:val="bottom"/>
            <w:tcBorders>
              <w:bottom w:val="single" w:sz="8" w:color="auto"/>
            </w:tcBorders>
          </w:tcPr>
          <w:p>
            <w:pPr>
              <w:spacing w:after="0"/>
              <w:rPr>
                <w:sz w:val="22"/>
                <w:szCs w:val="22"/>
                <w:color w:val="auto"/>
              </w:rPr>
            </w:pPr>
          </w:p>
        </w:tc>
        <w:tc>
          <w:tcPr>
            <w:tcW w:w="54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480" w:type="dxa"/>
            <w:vAlign w:val="bottom"/>
            <w:tcBorders>
              <w:bottom w:val="single" w:sz="8" w:color="auto"/>
            </w:tcBorders>
          </w:tcPr>
          <w:p>
            <w:pPr>
              <w:spacing w:after="0"/>
              <w:rPr>
                <w:sz w:val="22"/>
                <w:szCs w:val="22"/>
                <w:color w:val="auto"/>
              </w:rPr>
            </w:pPr>
          </w:p>
        </w:tc>
        <w:tc>
          <w:tcPr>
            <w:tcW w:w="20" w:type="dxa"/>
            <w:vAlign w:val="bottom"/>
          </w:tcPr>
          <w:p>
            <w:pPr>
              <w:spacing w:after="0"/>
              <w:rPr>
                <w:sz w:val="22"/>
                <w:szCs w:val="22"/>
                <w:color w:val="auto"/>
              </w:rPr>
            </w:pPr>
          </w:p>
        </w:tc>
        <w:tc>
          <w:tcPr>
            <w:tcW w:w="1220" w:type="dxa"/>
            <w:vAlign w:val="bottom"/>
            <w:tcBorders>
              <w:bottom w:val="single" w:sz="8" w:color="auto"/>
            </w:tcBorders>
            <w:gridSpan w:val="2"/>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52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520" w:type="dxa"/>
            <w:vAlign w:val="bottom"/>
            <w:tcBorders>
              <w:bottom w:val="single" w:sz="8" w:color="auto"/>
            </w:tcBorders>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480" w:type="dxa"/>
            <w:vAlign w:val="bottom"/>
            <w:tcBorders>
              <w:bottom w:val="single" w:sz="8" w:color="auto"/>
            </w:tcBorders>
          </w:tcPr>
          <w:p>
            <w:pPr>
              <w:spacing w:after="0"/>
              <w:rPr>
                <w:sz w:val="22"/>
                <w:szCs w:val="22"/>
                <w:color w:val="auto"/>
              </w:rPr>
            </w:pPr>
          </w:p>
        </w:tc>
        <w:tc>
          <w:tcPr>
            <w:tcW w:w="20" w:type="dxa"/>
            <w:vAlign w:val="bottom"/>
          </w:tcPr>
          <w:p>
            <w:pPr>
              <w:spacing w:after="0"/>
              <w:rPr>
                <w:sz w:val="22"/>
                <w:szCs w:val="22"/>
                <w:color w:val="auto"/>
              </w:rPr>
            </w:pPr>
          </w:p>
        </w:tc>
        <w:tc>
          <w:tcPr>
            <w:tcW w:w="20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61"/>
        </w:trPr>
        <w:tc>
          <w:tcPr>
            <w:tcW w:w="500" w:type="dxa"/>
            <w:vAlign w:val="bottom"/>
          </w:tcPr>
          <w:p>
            <w:pPr>
              <w:spacing w:after="0"/>
              <w:rPr>
                <w:sz w:val="13"/>
                <w:szCs w:val="13"/>
                <w:color w:val="auto"/>
              </w:rPr>
            </w:pPr>
          </w:p>
        </w:tc>
        <w:tc>
          <w:tcPr>
            <w:tcW w:w="11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580" w:type="dxa"/>
            <w:vAlign w:val="bottom"/>
            <w:gridSpan w:val="4"/>
          </w:tcPr>
          <w:p>
            <w:pPr>
              <w:ind w:left="420"/>
              <w:spacing w:after="0" w:line="161" w:lineRule="exact"/>
              <w:rPr>
                <w:sz w:val="20"/>
                <w:szCs w:val="20"/>
                <w:color w:val="auto"/>
              </w:rPr>
            </w:pPr>
            <w:r>
              <w:rPr>
                <w:rFonts w:ascii="Times New Roman" w:cs="Times New Roman" w:eastAsia="Times New Roman" w:hAnsi="Times New Roman"/>
                <w:sz w:val="15"/>
                <w:szCs w:val="15"/>
                <w:color w:val="auto"/>
              </w:rPr>
              <w:t>mid vegetative</w:t>
            </w:r>
          </w:p>
        </w:tc>
        <w:tc>
          <w:tcPr>
            <w:tcW w:w="1460" w:type="dxa"/>
            <w:vAlign w:val="bottom"/>
            <w:gridSpan w:val="3"/>
          </w:tcPr>
          <w:p>
            <w:pPr>
              <w:ind w:left="100"/>
              <w:spacing w:after="0" w:line="161" w:lineRule="exact"/>
              <w:rPr>
                <w:sz w:val="20"/>
                <w:szCs w:val="20"/>
                <w:color w:val="auto"/>
              </w:rPr>
            </w:pPr>
            <w:r>
              <w:rPr>
                <w:rFonts w:ascii="Times New Roman" w:cs="Times New Roman" w:eastAsia="Times New Roman" w:hAnsi="Times New Roman"/>
                <w:sz w:val="15"/>
                <w:szCs w:val="15"/>
                <w:color w:val="auto"/>
              </w:rPr>
              <w:t>50 % of Flowering</w:t>
            </w:r>
          </w:p>
        </w:tc>
        <w:tc>
          <w:tcPr>
            <w:tcW w:w="5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760" w:type="dxa"/>
            <w:vAlign w:val="bottom"/>
            <w:gridSpan w:val="4"/>
          </w:tcPr>
          <w:p>
            <w:pPr>
              <w:ind w:left="900"/>
              <w:spacing w:after="0" w:line="161" w:lineRule="exact"/>
              <w:rPr>
                <w:sz w:val="20"/>
                <w:szCs w:val="20"/>
                <w:color w:val="auto"/>
              </w:rPr>
            </w:pPr>
            <w:r>
              <w:rPr>
                <w:rFonts w:ascii="Times New Roman" w:cs="Times New Roman" w:eastAsia="Times New Roman" w:hAnsi="Times New Roman"/>
                <w:sz w:val="15"/>
                <w:szCs w:val="15"/>
                <w:color w:val="auto"/>
              </w:rPr>
              <w:t>Fruiting</w:t>
            </w:r>
          </w:p>
        </w:tc>
        <w:tc>
          <w:tcPr>
            <w:tcW w:w="2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9"/>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No.</w:t>
            </w:r>
          </w:p>
        </w:tc>
        <w:tc>
          <w:tcPr>
            <w:tcW w:w="1180" w:type="dxa"/>
            <w:vAlign w:val="bottom"/>
            <w:vMerge w:val="restart"/>
          </w:tcPr>
          <w:p>
            <w:pPr>
              <w:ind w:left="40"/>
              <w:spacing w:after="0"/>
              <w:rPr>
                <w:sz w:val="20"/>
                <w:szCs w:val="20"/>
                <w:color w:val="auto"/>
              </w:rPr>
            </w:pPr>
            <w:r>
              <w:rPr>
                <w:rFonts w:ascii="Times New Roman" w:cs="Times New Roman" w:eastAsia="Times New Roman" w:hAnsi="Times New Roman"/>
                <w:sz w:val="15"/>
                <w:szCs w:val="15"/>
                <w:color w:val="auto"/>
              </w:rPr>
              <w:t>Compound</w:t>
            </w:r>
          </w:p>
        </w:tc>
        <w:tc>
          <w:tcPr>
            <w:tcW w:w="540" w:type="dxa"/>
            <w:vAlign w:val="bottom"/>
            <w:gridSpan w:val="2"/>
            <w:vMerge w:val="restart"/>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7"/>
                <w:szCs w:val="17"/>
                <w:color w:val="auto"/>
              </w:rPr>
            </w:pPr>
          </w:p>
        </w:tc>
        <w:tc>
          <w:tcPr>
            <w:tcW w:w="540" w:type="dxa"/>
            <w:vAlign w:val="bottom"/>
            <w:vMerge w:val="restart"/>
          </w:tcPr>
          <w:p>
            <w:pPr>
              <w:ind w:left="100"/>
              <w:spacing w:after="0"/>
              <w:rPr>
                <w:sz w:val="20"/>
                <w:szCs w:val="20"/>
                <w:color w:val="auto"/>
              </w:rPr>
            </w:pPr>
            <w:r>
              <w:rPr>
                <w:rFonts w:ascii="Times New Roman" w:cs="Times New Roman" w:eastAsia="Times New Roman" w:hAnsi="Times New Roman"/>
                <w:sz w:val="15"/>
                <w:szCs w:val="15"/>
                <w:color w:val="auto"/>
              </w:rPr>
              <w:t>RT</w:t>
            </w:r>
          </w:p>
        </w:tc>
        <w:tc>
          <w:tcPr>
            <w:tcW w:w="500" w:type="dxa"/>
            <w:vAlign w:val="bottom"/>
            <w:vMerge w:val="restart"/>
          </w:tcPr>
          <w:p>
            <w:pPr>
              <w:ind w:left="100"/>
              <w:spacing w:after="0"/>
              <w:rPr>
                <w:sz w:val="20"/>
                <w:szCs w:val="20"/>
                <w:color w:val="auto"/>
              </w:rPr>
            </w:pPr>
            <w:r>
              <w:rPr>
                <w:rFonts w:ascii="Times New Roman" w:cs="Times New Roman" w:eastAsia="Times New Roman" w:hAnsi="Times New Roman"/>
                <w:sz w:val="15"/>
                <w:szCs w:val="15"/>
                <w:color w:val="auto"/>
              </w:rPr>
              <w:t>RI</w:t>
            </w:r>
          </w:p>
        </w:tc>
        <w:tc>
          <w:tcPr>
            <w:tcW w:w="920" w:type="dxa"/>
            <w:vAlign w:val="bottom"/>
            <w:gridSpan w:val="2"/>
            <w:vMerge w:val="restart"/>
          </w:tcPr>
          <w:p>
            <w:pPr>
              <w:ind w:left="100"/>
              <w:spacing w:after="0"/>
              <w:rPr>
                <w:sz w:val="20"/>
                <w:szCs w:val="20"/>
                <w:color w:val="auto"/>
              </w:rPr>
            </w:pPr>
            <w:r>
              <w:rPr>
                <w:rFonts w:ascii="Times New Roman" w:cs="Times New Roman" w:eastAsia="Times New Roman" w:hAnsi="Times New Roman"/>
                <w:sz w:val="15"/>
                <w:szCs w:val="15"/>
                <w:color w:val="auto"/>
              </w:rPr>
              <w:t>Compound</w:t>
            </w:r>
          </w:p>
        </w:tc>
        <w:tc>
          <w:tcPr>
            <w:tcW w:w="540" w:type="dxa"/>
            <w:vAlign w:val="bottom"/>
            <w:vMerge w:val="restart"/>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vMerge w:val="restart"/>
          </w:tcPr>
          <w:p>
            <w:pPr>
              <w:ind w:left="100"/>
              <w:spacing w:after="0"/>
              <w:rPr>
                <w:sz w:val="20"/>
                <w:szCs w:val="20"/>
                <w:color w:val="auto"/>
              </w:rPr>
            </w:pPr>
            <w:r>
              <w:rPr>
                <w:rFonts w:ascii="Times New Roman" w:cs="Times New Roman" w:eastAsia="Times New Roman" w:hAnsi="Times New Roman"/>
                <w:sz w:val="15"/>
                <w:szCs w:val="15"/>
                <w:color w:val="auto"/>
              </w:rPr>
              <w:t>RT</w:t>
            </w:r>
          </w:p>
        </w:tc>
        <w:tc>
          <w:tcPr>
            <w:tcW w:w="20" w:type="dxa"/>
            <w:vAlign w:val="bottom"/>
          </w:tcPr>
          <w:p>
            <w:pPr>
              <w:spacing w:after="0"/>
              <w:rPr>
                <w:sz w:val="17"/>
                <w:szCs w:val="17"/>
                <w:color w:val="auto"/>
              </w:rPr>
            </w:pPr>
          </w:p>
        </w:tc>
        <w:tc>
          <w:tcPr>
            <w:tcW w:w="480" w:type="dxa"/>
            <w:vAlign w:val="bottom"/>
            <w:vMerge w:val="restart"/>
          </w:tcPr>
          <w:p>
            <w:pPr>
              <w:ind w:left="80"/>
              <w:spacing w:after="0"/>
              <w:rPr>
                <w:sz w:val="20"/>
                <w:szCs w:val="20"/>
                <w:color w:val="auto"/>
              </w:rPr>
            </w:pPr>
            <w:r>
              <w:rPr>
                <w:rFonts w:ascii="Times New Roman" w:cs="Times New Roman" w:eastAsia="Times New Roman" w:hAnsi="Times New Roman"/>
                <w:sz w:val="15"/>
                <w:szCs w:val="15"/>
                <w:color w:val="auto"/>
              </w:rPr>
              <w:t>RI</w:t>
            </w:r>
          </w:p>
        </w:tc>
        <w:tc>
          <w:tcPr>
            <w:tcW w:w="20" w:type="dxa"/>
            <w:vAlign w:val="bottom"/>
          </w:tcPr>
          <w:p>
            <w:pPr>
              <w:spacing w:after="0"/>
              <w:rPr>
                <w:sz w:val="17"/>
                <w:szCs w:val="17"/>
                <w:color w:val="auto"/>
              </w:rPr>
            </w:pPr>
          </w:p>
        </w:tc>
        <w:tc>
          <w:tcPr>
            <w:tcW w:w="1180" w:type="dxa"/>
            <w:vAlign w:val="bottom"/>
            <w:vMerge w:val="restart"/>
          </w:tcPr>
          <w:p>
            <w:pPr>
              <w:ind w:left="80"/>
              <w:spacing w:after="0"/>
              <w:rPr>
                <w:sz w:val="20"/>
                <w:szCs w:val="20"/>
                <w:color w:val="auto"/>
              </w:rPr>
            </w:pPr>
            <w:r>
              <w:rPr>
                <w:rFonts w:ascii="Times New Roman" w:cs="Times New Roman" w:eastAsia="Times New Roman" w:hAnsi="Times New Roman"/>
                <w:sz w:val="15"/>
                <w:szCs w:val="15"/>
                <w:color w:val="auto"/>
              </w:rPr>
              <w:t>Compound</w:t>
            </w: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vMerge w:val="restart"/>
          </w:tcPr>
          <w:p>
            <w:pPr>
              <w:ind w:left="80"/>
              <w:spacing w:after="0"/>
              <w:rPr>
                <w:sz w:val="20"/>
                <w:szCs w:val="20"/>
                <w:color w:val="auto"/>
              </w:rPr>
            </w:pPr>
            <w:r>
              <w:rPr>
                <w:rFonts w:ascii="Times New Roman" w:cs="Times New Roman" w:eastAsia="Times New Roman" w:hAnsi="Times New Roman"/>
                <w:sz w:val="15"/>
                <w:szCs w:val="15"/>
                <w:color w:val="auto"/>
              </w:rPr>
              <w:t>RT</w:t>
            </w:r>
          </w:p>
        </w:tc>
        <w:tc>
          <w:tcPr>
            <w:tcW w:w="540" w:type="dxa"/>
            <w:vAlign w:val="bottom"/>
            <w:gridSpan w:val="2"/>
            <w:vMerge w:val="restart"/>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7"/>
                <w:szCs w:val="17"/>
                <w:color w:val="auto"/>
              </w:rPr>
            </w:pPr>
          </w:p>
        </w:tc>
        <w:tc>
          <w:tcPr>
            <w:tcW w:w="700" w:type="dxa"/>
            <w:vAlign w:val="bottom"/>
            <w:gridSpan w:val="3"/>
            <w:vMerge w:val="restart"/>
          </w:tcPr>
          <w:p>
            <w:pPr>
              <w:ind w:left="100"/>
              <w:spacing w:after="0"/>
              <w:rPr>
                <w:sz w:val="20"/>
                <w:szCs w:val="20"/>
                <w:color w:val="auto"/>
              </w:rPr>
            </w:pPr>
            <w:r>
              <w:rPr>
                <w:rFonts w:ascii="Times New Roman" w:cs="Times New Roman" w:eastAsia="Times New Roman" w:hAnsi="Times New Roman"/>
                <w:sz w:val="15"/>
                <w:szCs w:val="15"/>
                <w:color w:val="auto"/>
              </w:rPr>
              <w:t>RI</w:t>
            </w:r>
          </w:p>
        </w:tc>
        <w:tc>
          <w:tcPr>
            <w:tcW w:w="0" w:type="dxa"/>
            <w:vAlign w:val="bottom"/>
          </w:tcPr>
          <w:p>
            <w:pPr>
              <w:spacing w:after="0"/>
              <w:rPr>
                <w:sz w:val="1"/>
                <w:szCs w:val="1"/>
                <w:color w:val="auto"/>
              </w:rPr>
            </w:pPr>
          </w:p>
        </w:tc>
      </w:tr>
      <w:tr>
        <w:trPr>
          <w:trHeight w:val="70"/>
        </w:trPr>
        <w:tc>
          <w:tcPr>
            <w:tcW w:w="500" w:type="dxa"/>
            <w:vAlign w:val="bottom"/>
          </w:tcPr>
          <w:p>
            <w:pPr>
              <w:spacing w:after="0"/>
              <w:rPr>
                <w:sz w:val="6"/>
                <w:szCs w:val="6"/>
                <w:color w:val="auto"/>
              </w:rPr>
            </w:pPr>
          </w:p>
        </w:tc>
        <w:tc>
          <w:tcPr>
            <w:tcW w:w="1180" w:type="dxa"/>
            <w:vAlign w:val="bottom"/>
            <w:vMerge w:val="continue"/>
          </w:tcPr>
          <w:p>
            <w:pPr>
              <w:spacing w:after="0"/>
              <w:rPr>
                <w:sz w:val="6"/>
                <w:szCs w:val="6"/>
                <w:color w:val="auto"/>
              </w:rPr>
            </w:pPr>
          </w:p>
        </w:tc>
        <w:tc>
          <w:tcPr>
            <w:tcW w:w="540" w:type="dxa"/>
            <w:vAlign w:val="bottom"/>
            <w:gridSpan w:val="2"/>
            <w:vMerge w:val="continue"/>
          </w:tcPr>
          <w:p>
            <w:pPr>
              <w:spacing w:after="0"/>
              <w:rPr>
                <w:sz w:val="6"/>
                <w:szCs w:val="6"/>
                <w:color w:val="auto"/>
              </w:rPr>
            </w:pPr>
          </w:p>
        </w:tc>
        <w:tc>
          <w:tcPr>
            <w:tcW w:w="20" w:type="dxa"/>
            <w:vAlign w:val="bottom"/>
          </w:tcPr>
          <w:p>
            <w:pPr>
              <w:spacing w:after="0"/>
              <w:rPr>
                <w:sz w:val="6"/>
                <w:szCs w:val="6"/>
                <w:color w:val="auto"/>
              </w:rPr>
            </w:pPr>
          </w:p>
        </w:tc>
        <w:tc>
          <w:tcPr>
            <w:tcW w:w="540" w:type="dxa"/>
            <w:vAlign w:val="bottom"/>
            <w:vMerge w:val="continue"/>
          </w:tcPr>
          <w:p>
            <w:pPr>
              <w:spacing w:after="0"/>
              <w:rPr>
                <w:sz w:val="6"/>
                <w:szCs w:val="6"/>
                <w:color w:val="auto"/>
              </w:rPr>
            </w:pPr>
          </w:p>
        </w:tc>
        <w:tc>
          <w:tcPr>
            <w:tcW w:w="500" w:type="dxa"/>
            <w:vAlign w:val="bottom"/>
            <w:vMerge w:val="continue"/>
          </w:tcPr>
          <w:p>
            <w:pPr>
              <w:spacing w:after="0"/>
              <w:rPr>
                <w:sz w:val="6"/>
                <w:szCs w:val="6"/>
                <w:color w:val="auto"/>
              </w:rPr>
            </w:pPr>
          </w:p>
        </w:tc>
        <w:tc>
          <w:tcPr>
            <w:tcW w:w="920" w:type="dxa"/>
            <w:vAlign w:val="bottom"/>
            <w:gridSpan w:val="2"/>
            <w:vMerge w:val="continue"/>
          </w:tcPr>
          <w:p>
            <w:pPr>
              <w:spacing w:after="0"/>
              <w:rPr>
                <w:sz w:val="6"/>
                <w:szCs w:val="6"/>
                <w:color w:val="auto"/>
              </w:rPr>
            </w:pPr>
          </w:p>
        </w:tc>
        <w:tc>
          <w:tcPr>
            <w:tcW w:w="540" w:type="dxa"/>
            <w:vAlign w:val="bottom"/>
            <w:vMerge w:val="continue"/>
          </w:tcPr>
          <w:p>
            <w:pPr>
              <w:spacing w:after="0"/>
              <w:rPr>
                <w:sz w:val="6"/>
                <w:szCs w:val="6"/>
                <w:color w:val="auto"/>
              </w:rPr>
            </w:pPr>
          </w:p>
        </w:tc>
        <w:tc>
          <w:tcPr>
            <w:tcW w:w="54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48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1180" w:type="dxa"/>
            <w:vAlign w:val="bottom"/>
            <w:vMerge w:val="continue"/>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520" w:type="dxa"/>
            <w:vAlign w:val="bottom"/>
            <w:vMerge w:val="continue"/>
          </w:tcPr>
          <w:p>
            <w:pPr>
              <w:spacing w:after="0"/>
              <w:rPr>
                <w:sz w:val="6"/>
                <w:szCs w:val="6"/>
                <w:color w:val="auto"/>
              </w:rPr>
            </w:pPr>
          </w:p>
        </w:tc>
        <w:tc>
          <w:tcPr>
            <w:tcW w:w="540" w:type="dxa"/>
            <w:vAlign w:val="bottom"/>
            <w:gridSpan w:val="2"/>
            <w:vMerge w:val="continue"/>
          </w:tcPr>
          <w:p>
            <w:pPr>
              <w:spacing w:after="0"/>
              <w:rPr>
                <w:sz w:val="6"/>
                <w:szCs w:val="6"/>
                <w:color w:val="auto"/>
              </w:rPr>
            </w:pPr>
          </w:p>
        </w:tc>
        <w:tc>
          <w:tcPr>
            <w:tcW w:w="20" w:type="dxa"/>
            <w:vAlign w:val="bottom"/>
          </w:tcPr>
          <w:p>
            <w:pPr>
              <w:spacing w:after="0"/>
              <w:rPr>
                <w:sz w:val="6"/>
                <w:szCs w:val="6"/>
                <w:color w:val="auto"/>
              </w:rPr>
            </w:pPr>
          </w:p>
        </w:tc>
        <w:tc>
          <w:tcPr>
            <w:tcW w:w="70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0"/>
        </w:trPr>
        <w:tc>
          <w:tcPr>
            <w:tcW w:w="500" w:type="dxa"/>
            <w:vAlign w:val="bottom"/>
            <w:tcBorders>
              <w:bottom w:val="single" w:sz="8" w:color="auto"/>
            </w:tcBorders>
          </w:tcPr>
          <w:p>
            <w:pPr>
              <w:spacing w:after="0"/>
              <w:rPr>
                <w:sz w:val="13"/>
                <w:szCs w:val="13"/>
                <w:color w:val="auto"/>
              </w:rPr>
            </w:pPr>
          </w:p>
        </w:tc>
        <w:tc>
          <w:tcPr>
            <w:tcW w:w="1180" w:type="dxa"/>
            <w:vAlign w:val="bottom"/>
            <w:tcBorders>
              <w:bottom w:val="single" w:sz="8" w:color="auto"/>
            </w:tcBorders>
          </w:tcPr>
          <w:p>
            <w:pPr>
              <w:spacing w:after="0"/>
              <w:rPr>
                <w:sz w:val="13"/>
                <w:szCs w:val="13"/>
                <w:color w:val="auto"/>
              </w:rPr>
            </w:pPr>
          </w:p>
        </w:tc>
        <w:tc>
          <w:tcPr>
            <w:tcW w:w="20" w:type="dxa"/>
            <w:vAlign w:val="bottom"/>
          </w:tcPr>
          <w:p>
            <w:pPr>
              <w:spacing w:after="0"/>
              <w:rPr>
                <w:sz w:val="13"/>
                <w:szCs w:val="13"/>
                <w:color w:val="auto"/>
              </w:rPr>
            </w:pPr>
          </w:p>
        </w:tc>
        <w:tc>
          <w:tcPr>
            <w:tcW w:w="520" w:type="dxa"/>
            <w:vAlign w:val="bottom"/>
            <w:tcBorders>
              <w:bottom w:val="single" w:sz="8" w:color="auto"/>
            </w:tcBorders>
          </w:tcPr>
          <w:p>
            <w:pPr>
              <w:spacing w:after="0"/>
              <w:rPr>
                <w:sz w:val="13"/>
                <w:szCs w:val="13"/>
                <w:color w:val="auto"/>
              </w:rPr>
            </w:pPr>
          </w:p>
        </w:tc>
        <w:tc>
          <w:tcPr>
            <w:tcW w:w="20" w:type="dxa"/>
            <w:vAlign w:val="bottom"/>
          </w:tcPr>
          <w:p>
            <w:pPr>
              <w:spacing w:after="0"/>
              <w:rPr>
                <w:sz w:val="13"/>
                <w:szCs w:val="13"/>
                <w:color w:val="auto"/>
              </w:rPr>
            </w:pPr>
          </w:p>
        </w:tc>
        <w:tc>
          <w:tcPr>
            <w:tcW w:w="540" w:type="dxa"/>
            <w:vAlign w:val="bottom"/>
            <w:tcBorders>
              <w:bottom w:val="single" w:sz="8" w:color="auto"/>
            </w:tcBorders>
          </w:tcPr>
          <w:p>
            <w:pPr>
              <w:spacing w:after="0"/>
              <w:rPr>
                <w:sz w:val="13"/>
                <w:szCs w:val="13"/>
                <w:color w:val="auto"/>
              </w:rPr>
            </w:pPr>
          </w:p>
        </w:tc>
        <w:tc>
          <w:tcPr>
            <w:tcW w:w="500" w:type="dxa"/>
            <w:vAlign w:val="bottom"/>
            <w:tcBorders>
              <w:bottom w:val="single" w:sz="8" w:color="auto"/>
            </w:tcBorders>
          </w:tcPr>
          <w:p>
            <w:pPr>
              <w:spacing w:after="0"/>
              <w:rPr>
                <w:sz w:val="13"/>
                <w:szCs w:val="13"/>
                <w:color w:val="auto"/>
              </w:rPr>
            </w:pPr>
          </w:p>
        </w:tc>
        <w:tc>
          <w:tcPr>
            <w:tcW w:w="920" w:type="dxa"/>
            <w:vAlign w:val="bottom"/>
            <w:tcBorders>
              <w:bottom w:val="single" w:sz="8" w:color="auto"/>
            </w:tcBorders>
            <w:gridSpan w:val="2"/>
          </w:tcPr>
          <w:p>
            <w:pPr>
              <w:spacing w:after="0"/>
              <w:rPr>
                <w:sz w:val="13"/>
                <w:szCs w:val="13"/>
                <w:color w:val="auto"/>
              </w:rPr>
            </w:pPr>
          </w:p>
        </w:tc>
        <w:tc>
          <w:tcPr>
            <w:tcW w:w="540" w:type="dxa"/>
            <w:vAlign w:val="bottom"/>
            <w:tcBorders>
              <w:bottom w:val="single" w:sz="8" w:color="auto"/>
            </w:tcBorders>
          </w:tcPr>
          <w:p>
            <w:pPr>
              <w:spacing w:after="0"/>
              <w:rPr>
                <w:sz w:val="13"/>
                <w:szCs w:val="13"/>
                <w:color w:val="auto"/>
              </w:rPr>
            </w:pPr>
          </w:p>
        </w:tc>
        <w:tc>
          <w:tcPr>
            <w:tcW w:w="540" w:type="dxa"/>
            <w:vAlign w:val="bottom"/>
            <w:tcBorders>
              <w:bottom w:val="single" w:sz="8" w:color="auto"/>
            </w:tcBorders>
          </w:tcPr>
          <w:p>
            <w:pPr>
              <w:spacing w:after="0"/>
              <w:rPr>
                <w:sz w:val="13"/>
                <w:szCs w:val="13"/>
                <w:color w:val="auto"/>
              </w:rPr>
            </w:pPr>
          </w:p>
        </w:tc>
        <w:tc>
          <w:tcPr>
            <w:tcW w:w="20" w:type="dxa"/>
            <w:vAlign w:val="bottom"/>
          </w:tcPr>
          <w:p>
            <w:pPr>
              <w:spacing w:after="0"/>
              <w:rPr>
                <w:sz w:val="13"/>
                <w:szCs w:val="13"/>
                <w:color w:val="auto"/>
              </w:rPr>
            </w:pPr>
          </w:p>
        </w:tc>
        <w:tc>
          <w:tcPr>
            <w:tcW w:w="480" w:type="dxa"/>
            <w:vAlign w:val="bottom"/>
            <w:tcBorders>
              <w:bottom w:val="single" w:sz="8" w:color="auto"/>
            </w:tcBorders>
          </w:tcPr>
          <w:p>
            <w:pPr>
              <w:spacing w:after="0"/>
              <w:rPr>
                <w:sz w:val="13"/>
                <w:szCs w:val="13"/>
                <w:color w:val="auto"/>
              </w:rPr>
            </w:pPr>
          </w:p>
        </w:tc>
        <w:tc>
          <w:tcPr>
            <w:tcW w:w="20" w:type="dxa"/>
            <w:vAlign w:val="bottom"/>
          </w:tcPr>
          <w:p>
            <w:pPr>
              <w:spacing w:after="0"/>
              <w:rPr>
                <w:sz w:val="13"/>
                <w:szCs w:val="13"/>
                <w:color w:val="auto"/>
              </w:rPr>
            </w:pPr>
          </w:p>
        </w:tc>
        <w:tc>
          <w:tcPr>
            <w:tcW w:w="1180" w:type="dxa"/>
            <w:vAlign w:val="bottom"/>
            <w:tcBorders>
              <w:bottom w:val="single" w:sz="8" w:color="auto"/>
            </w:tcBorders>
          </w:tcPr>
          <w:p>
            <w:pPr>
              <w:spacing w:after="0"/>
              <w:rPr>
                <w:sz w:val="13"/>
                <w:szCs w:val="13"/>
                <w:color w:val="auto"/>
              </w:rPr>
            </w:pPr>
          </w:p>
        </w:tc>
        <w:tc>
          <w:tcPr>
            <w:tcW w:w="40" w:type="dxa"/>
            <w:vAlign w:val="bottom"/>
            <w:tcBorders>
              <w:bottom w:val="single" w:sz="8" w:color="auto"/>
            </w:tcBorders>
          </w:tcPr>
          <w:p>
            <w:pPr>
              <w:spacing w:after="0"/>
              <w:rPr>
                <w:sz w:val="13"/>
                <w:szCs w:val="13"/>
                <w:color w:val="auto"/>
              </w:rPr>
            </w:pPr>
          </w:p>
        </w:tc>
        <w:tc>
          <w:tcPr>
            <w:tcW w:w="20" w:type="dxa"/>
            <w:vAlign w:val="bottom"/>
          </w:tcPr>
          <w:p>
            <w:pPr>
              <w:spacing w:after="0"/>
              <w:rPr>
                <w:sz w:val="13"/>
                <w:szCs w:val="13"/>
                <w:color w:val="auto"/>
              </w:rPr>
            </w:pPr>
          </w:p>
        </w:tc>
        <w:tc>
          <w:tcPr>
            <w:tcW w:w="520" w:type="dxa"/>
            <w:vAlign w:val="bottom"/>
            <w:tcBorders>
              <w:bottom w:val="single" w:sz="8" w:color="auto"/>
            </w:tcBorders>
          </w:tcPr>
          <w:p>
            <w:pPr>
              <w:spacing w:after="0"/>
              <w:rPr>
                <w:sz w:val="13"/>
                <w:szCs w:val="13"/>
                <w:color w:val="auto"/>
              </w:rPr>
            </w:pPr>
          </w:p>
        </w:tc>
        <w:tc>
          <w:tcPr>
            <w:tcW w:w="20" w:type="dxa"/>
            <w:vAlign w:val="bottom"/>
          </w:tcPr>
          <w:p>
            <w:pPr>
              <w:spacing w:after="0"/>
              <w:rPr>
                <w:sz w:val="13"/>
                <w:szCs w:val="13"/>
                <w:color w:val="auto"/>
              </w:rPr>
            </w:pPr>
          </w:p>
        </w:tc>
        <w:tc>
          <w:tcPr>
            <w:tcW w:w="520" w:type="dxa"/>
            <w:vAlign w:val="bottom"/>
            <w:tcBorders>
              <w:bottom w:val="single" w:sz="8" w:color="auto"/>
            </w:tcBorders>
          </w:tcPr>
          <w:p>
            <w:pPr>
              <w:spacing w:after="0"/>
              <w:rPr>
                <w:sz w:val="13"/>
                <w:szCs w:val="13"/>
                <w:color w:val="auto"/>
              </w:rPr>
            </w:pPr>
          </w:p>
        </w:tc>
        <w:tc>
          <w:tcPr>
            <w:tcW w:w="20" w:type="dxa"/>
            <w:vAlign w:val="bottom"/>
          </w:tcPr>
          <w:p>
            <w:pPr>
              <w:spacing w:after="0"/>
              <w:rPr>
                <w:sz w:val="13"/>
                <w:szCs w:val="13"/>
                <w:color w:val="auto"/>
              </w:rPr>
            </w:pPr>
          </w:p>
        </w:tc>
        <w:tc>
          <w:tcPr>
            <w:tcW w:w="480" w:type="dxa"/>
            <w:vAlign w:val="bottom"/>
            <w:tcBorders>
              <w:bottom w:val="single" w:sz="8" w:color="auto"/>
            </w:tcBorders>
          </w:tcPr>
          <w:p>
            <w:pPr>
              <w:spacing w:after="0"/>
              <w:rPr>
                <w:sz w:val="13"/>
                <w:szCs w:val="13"/>
                <w:color w:val="auto"/>
              </w:rPr>
            </w:pPr>
          </w:p>
        </w:tc>
        <w:tc>
          <w:tcPr>
            <w:tcW w:w="20" w:type="dxa"/>
            <w:vAlign w:val="bottom"/>
          </w:tcPr>
          <w:p>
            <w:pPr>
              <w:spacing w:after="0"/>
              <w:rPr>
                <w:sz w:val="13"/>
                <w:szCs w:val="13"/>
                <w:color w:val="auto"/>
              </w:rPr>
            </w:pPr>
          </w:p>
        </w:tc>
        <w:tc>
          <w:tcPr>
            <w:tcW w:w="200" w:type="dxa"/>
            <w:vAlign w:val="bottom"/>
            <w:tcBorders>
              <w:bottom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61"/>
        </w:trPr>
        <w:tc>
          <w:tcPr>
            <w:tcW w:w="500" w:type="dxa"/>
            <w:vAlign w:val="bottom"/>
          </w:tcPr>
          <w:p>
            <w:pPr>
              <w:ind w:left="120"/>
              <w:spacing w:after="0" w:line="161" w:lineRule="exact"/>
              <w:rPr>
                <w:sz w:val="20"/>
                <w:szCs w:val="20"/>
                <w:color w:val="auto"/>
              </w:rPr>
            </w:pPr>
            <w:r>
              <w:rPr>
                <w:rFonts w:ascii="Times New Roman" w:cs="Times New Roman" w:eastAsia="Times New Roman" w:hAnsi="Times New Roman"/>
                <w:sz w:val="15"/>
                <w:szCs w:val="15"/>
                <w:color w:val="auto"/>
              </w:rPr>
              <w:t>1</w:t>
            </w:r>
          </w:p>
        </w:tc>
        <w:tc>
          <w:tcPr>
            <w:tcW w:w="1180" w:type="dxa"/>
            <w:vAlign w:val="bottom"/>
          </w:tcPr>
          <w:p>
            <w:pPr>
              <w:ind w:left="40"/>
              <w:spacing w:after="0" w:line="161" w:lineRule="exact"/>
              <w:rPr>
                <w:sz w:val="20"/>
                <w:szCs w:val="20"/>
                <w:color w:val="auto"/>
              </w:rPr>
            </w:pPr>
            <w:r>
              <w:rPr>
                <w:rFonts w:ascii="Times New Roman" w:cs="Times New Roman" w:eastAsia="Times New Roman" w:hAnsi="Times New Roman"/>
                <w:sz w:val="15"/>
                <w:szCs w:val="15"/>
                <w:color w:val="auto"/>
              </w:rPr>
              <w:t>Thymol</w:t>
            </w:r>
          </w:p>
        </w:tc>
        <w:tc>
          <w:tcPr>
            <w:tcW w:w="540" w:type="dxa"/>
            <w:vAlign w:val="bottom"/>
            <w:gridSpan w:val="2"/>
          </w:tcPr>
          <w:p>
            <w:pPr>
              <w:ind w:left="120"/>
              <w:spacing w:after="0" w:line="161" w:lineRule="exact"/>
              <w:rPr>
                <w:sz w:val="20"/>
                <w:szCs w:val="20"/>
                <w:color w:val="auto"/>
              </w:rPr>
            </w:pPr>
            <w:r>
              <w:rPr>
                <w:rFonts w:ascii="Times New Roman" w:cs="Times New Roman" w:eastAsia="Times New Roman" w:hAnsi="Times New Roman"/>
                <w:sz w:val="15"/>
                <w:szCs w:val="15"/>
                <w:color w:val="auto"/>
              </w:rPr>
              <w:t>7.29</w:t>
            </w:r>
          </w:p>
        </w:tc>
        <w:tc>
          <w:tcPr>
            <w:tcW w:w="560" w:type="dxa"/>
            <w:vAlign w:val="bottom"/>
            <w:gridSpan w:val="2"/>
          </w:tcPr>
          <w:p>
            <w:pPr>
              <w:ind w:left="120"/>
              <w:spacing w:after="0" w:line="161" w:lineRule="exact"/>
              <w:rPr>
                <w:sz w:val="20"/>
                <w:szCs w:val="20"/>
                <w:color w:val="auto"/>
              </w:rPr>
            </w:pPr>
            <w:r>
              <w:rPr>
                <w:rFonts w:ascii="Times New Roman" w:cs="Times New Roman" w:eastAsia="Times New Roman" w:hAnsi="Times New Roman"/>
                <w:sz w:val="15"/>
                <w:szCs w:val="15"/>
                <w:color w:val="auto"/>
              </w:rPr>
              <w:t>29.26</w:t>
            </w:r>
          </w:p>
        </w:tc>
        <w:tc>
          <w:tcPr>
            <w:tcW w:w="500" w:type="dxa"/>
            <w:vAlign w:val="bottom"/>
          </w:tcPr>
          <w:p>
            <w:pPr>
              <w:ind w:left="100"/>
              <w:spacing w:after="0" w:line="161" w:lineRule="exact"/>
              <w:rPr>
                <w:sz w:val="20"/>
                <w:szCs w:val="20"/>
                <w:color w:val="auto"/>
              </w:rPr>
            </w:pPr>
            <w:r>
              <w:rPr>
                <w:rFonts w:ascii="Times New Roman" w:cs="Times New Roman" w:eastAsia="Times New Roman" w:hAnsi="Times New Roman"/>
                <w:sz w:val="15"/>
                <w:szCs w:val="15"/>
                <w:color w:val="auto"/>
              </w:rPr>
              <w:t>1288</w:t>
            </w:r>
          </w:p>
        </w:tc>
        <w:tc>
          <w:tcPr>
            <w:tcW w:w="920" w:type="dxa"/>
            <w:vAlign w:val="bottom"/>
            <w:gridSpan w:val="2"/>
          </w:tcPr>
          <w:p>
            <w:pPr>
              <w:ind w:left="100"/>
              <w:spacing w:after="0" w:line="161" w:lineRule="exact"/>
              <w:rPr>
                <w:sz w:val="20"/>
                <w:szCs w:val="20"/>
                <w:color w:val="auto"/>
              </w:rPr>
            </w:pPr>
            <w:r>
              <w:rPr>
                <w:rFonts w:ascii="Times New Roman" w:cs="Times New Roman" w:eastAsia="Times New Roman" w:hAnsi="Times New Roman"/>
                <w:sz w:val="15"/>
                <w:szCs w:val="15"/>
                <w:color w:val="auto"/>
              </w:rPr>
              <w:t>Eucalyptol</w:t>
            </w:r>
          </w:p>
        </w:tc>
        <w:tc>
          <w:tcPr>
            <w:tcW w:w="540" w:type="dxa"/>
            <w:vAlign w:val="bottom"/>
          </w:tcPr>
          <w:p>
            <w:pPr>
              <w:ind w:left="100"/>
              <w:spacing w:after="0" w:line="161" w:lineRule="exact"/>
              <w:rPr>
                <w:sz w:val="20"/>
                <w:szCs w:val="20"/>
                <w:color w:val="auto"/>
              </w:rPr>
            </w:pPr>
            <w:r>
              <w:rPr>
                <w:rFonts w:ascii="Times New Roman" w:cs="Times New Roman" w:eastAsia="Times New Roman" w:hAnsi="Times New Roman"/>
                <w:sz w:val="15"/>
                <w:szCs w:val="15"/>
                <w:color w:val="auto"/>
              </w:rPr>
              <w:t>35.82</w:t>
            </w:r>
          </w:p>
        </w:tc>
        <w:tc>
          <w:tcPr>
            <w:tcW w:w="540" w:type="dxa"/>
            <w:vAlign w:val="bottom"/>
          </w:tcPr>
          <w:p>
            <w:pPr>
              <w:ind w:left="100"/>
              <w:spacing w:after="0" w:line="161" w:lineRule="exact"/>
              <w:rPr>
                <w:sz w:val="20"/>
                <w:szCs w:val="20"/>
                <w:color w:val="auto"/>
              </w:rPr>
            </w:pPr>
            <w:r>
              <w:rPr>
                <w:rFonts w:ascii="Times New Roman" w:cs="Times New Roman" w:eastAsia="Times New Roman" w:hAnsi="Times New Roman"/>
                <w:sz w:val="15"/>
                <w:szCs w:val="15"/>
                <w:color w:val="auto"/>
              </w:rPr>
              <w:t>15.34</w:t>
            </w:r>
          </w:p>
        </w:tc>
        <w:tc>
          <w:tcPr>
            <w:tcW w:w="500" w:type="dxa"/>
            <w:vAlign w:val="bottom"/>
            <w:gridSpan w:val="2"/>
          </w:tcPr>
          <w:p>
            <w:pPr>
              <w:ind w:left="100"/>
              <w:spacing w:after="0" w:line="161" w:lineRule="exact"/>
              <w:rPr>
                <w:sz w:val="20"/>
                <w:szCs w:val="20"/>
                <w:color w:val="auto"/>
              </w:rPr>
            </w:pPr>
            <w:r>
              <w:rPr>
                <w:rFonts w:ascii="Times New Roman" w:cs="Times New Roman" w:eastAsia="Times New Roman" w:hAnsi="Times New Roman"/>
                <w:sz w:val="15"/>
                <w:szCs w:val="15"/>
                <w:color w:val="auto"/>
              </w:rPr>
              <w:t>1031</w:t>
            </w:r>
          </w:p>
        </w:tc>
        <w:tc>
          <w:tcPr>
            <w:tcW w:w="20" w:type="dxa"/>
            <w:vAlign w:val="bottom"/>
          </w:tcPr>
          <w:p>
            <w:pPr>
              <w:spacing w:after="0"/>
              <w:rPr>
                <w:sz w:val="13"/>
                <w:szCs w:val="13"/>
                <w:color w:val="auto"/>
              </w:rPr>
            </w:pPr>
          </w:p>
        </w:tc>
        <w:tc>
          <w:tcPr>
            <w:tcW w:w="1180" w:type="dxa"/>
            <w:vAlign w:val="bottom"/>
          </w:tcPr>
          <w:p>
            <w:pPr>
              <w:ind w:left="80"/>
              <w:spacing w:after="0" w:line="161" w:lineRule="exact"/>
              <w:rPr>
                <w:sz w:val="20"/>
                <w:szCs w:val="20"/>
                <w:color w:val="auto"/>
              </w:rPr>
            </w:pPr>
            <w:r>
              <w:rPr>
                <w:rFonts w:ascii="Times New Roman" w:cs="Times New Roman" w:eastAsia="Times New Roman" w:hAnsi="Times New Roman"/>
                <w:sz w:val="15"/>
                <w:szCs w:val="15"/>
                <w:color w:val="auto"/>
              </w:rPr>
              <w:t>Eucalyptol or 1-</w:t>
            </w:r>
          </w:p>
        </w:tc>
        <w:tc>
          <w:tcPr>
            <w:tcW w:w="580" w:type="dxa"/>
            <w:vAlign w:val="bottom"/>
            <w:gridSpan w:val="3"/>
          </w:tcPr>
          <w:p>
            <w:pPr>
              <w:ind w:left="140"/>
              <w:spacing w:after="0" w:line="161" w:lineRule="exact"/>
              <w:rPr>
                <w:sz w:val="20"/>
                <w:szCs w:val="20"/>
                <w:color w:val="auto"/>
              </w:rPr>
            </w:pPr>
            <w:r>
              <w:rPr>
                <w:rFonts w:ascii="Times New Roman" w:cs="Times New Roman" w:eastAsia="Times New Roman" w:hAnsi="Times New Roman"/>
                <w:sz w:val="15"/>
                <w:szCs w:val="15"/>
                <w:color w:val="auto"/>
              </w:rPr>
              <w:t>15.34</w:t>
            </w:r>
          </w:p>
        </w:tc>
        <w:tc>
          <w:tcPr>
            <w:tcW w:w="540" w:type="dxa"/>
            <w:vAlign w:val="bottom"/>
            <w:gridSpan w:val="2"/>
          </w:tcPr>
          <w:p>
            <w:pPr>
              <w:ind w:left="100"/>
              <w:spacing w:after="0" w:line="161" w:lineRule="exact"/>
              <w:rPr>
                <w:sz w:val="20"/>
                <w:szCs w:val="20"/>
                <w:color w:val="auto"/>
              </w:rPr>
            </w:pPr>
            <w:r>
              <w:rPr>
                <w:rFonts w:ascii="Times New Roman" w:cs="Times New Roman" w:eastAsia="Times New Roman" w:hAnsi="Times New Roman"/>
                <w:sz w:val="15"/>
                <w:szCs w:val="15"/>
                <w:color w:val="auto"/>
              </w:rPr>
              <w:t>9.32</w:t>
            </w:r>
          </w:p>
        </w:tc>
        <w:tc>
          <w:tcPr>
            <w:tcW w:w="500" w:type="dxa"/>
            <w:vAlign w:val="bottom"/>
            <w:gridSpan w:val="2"/>
          </w:tcPr>
          <w:p>
            <w:pPr>
              <w:ind w:left="120"/>
              <w:spacing w:after="0" w:line="161" w:lineRule="exact"/>
              <w:rPr>
                <w:sz w:val="20"/>
                <w:szCs w:val="20"/>
                <w:color w:val="auto"/>
              </w:rPr>
            </w:pPr>
            <w:r>
              <w:rPr>
                <w:rFonts w:ascii="Times New Roman" w:cs="Times New Roman" w:eastAsia="Times New Roman" w:hAnsi="Times New Roman"/>
                <w:sz w:val="15"/>
                <w:szCs w:val="15"/>
                <w:color w:val="auto"/>
              </w:rPr>
              <w:t>1031</w:t>
            </w:r>
          </w:p>
        </w:tc>
        <w:tc>
          <w:tcPr>
            <w:tcW w:w="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9"/>
        </w:trPr>
        <w:tc>
          <w:tcPr>
            <w:tcW w:w="5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or</w:t>
            </w:r>
          </w:p>
        </w:tc>
        <w:tc>
          <w:tcPr>
            <w:tcW w:w="380" w:type="dxa"/>
            <w:vAlign w:val="bottom"/>
          </w:tcPr>
          <w:p>
            <w:pPr>
              <w:jc w:val="right"/>
              <w:ind w:right="24"/>
              <w:spacing w:after="0"/>
              <w:rPr>
                <w:sz w:val="20"/>
                <w:szCs w:val="20"/>
                <w:color w:val="auto"/>
              </w:rPr>
            </w:pPr>
            <w:r>
              <w:rPr>
                <w:rFonts w:ascii="Times New Roman" w:cs="Times New Roman" w:eastAsia="Times New Roman" w:hAnsi="Times New Roman"/>
                <w:sz w:val="15"/>
                <w:szCs w:val="15"/>
                <w:color w:val="auto"/>
              </w:rPr>
              <w:t>1-8</w:t>
            </w: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180" w:type="dxa"/>
            <w:vAlign w:val="bottom"/>
          </w:tcPr>
          <w:p>
            <w:pPr>
              <w:ind w:left="80"/>
              <w:spacing w:after="0"/>
              <w:rPr>
                <w:sz w:val="20"/>
                <w:szCs w:val="20"/>
                <w:color w:val="auto"/>
              </w:rPr>
            </w:pPr>
            <w:r>
              <w:rPr>
                <w:rFonts w:ascii="Times New Roman" w:cs="Times New Roman" w:eastAsia="Times New Roman" w:hAnsi="Times New Roman"/>
                <w:sz w:val="15"/>
                <w:szCs w:val="15"/>
                <w:color w:val="auto"/>
              </w:rPr>
              <w:t>8 cineol</w:t>
            </w: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50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cineol</w:t>
            </w:r>
          </w:p>
        </w:tc>
        <w:tc>
          <w:tcPr>
            <w:tcW w:w="38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2</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Verbenol acetate</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1.30</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26.39</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1346</w:t>
            </w:r>
          </w:p>
        </w:tc>
        <w:tc>
          <w:tcPr>
            <w:tcW w:w="92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Spathulenol</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53.25</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39.88</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1575</w:t>
            </w:r>
          </w:p>
        </w:tc>
        <w:tc>
          <w:tcPr>
            <w:tcW w:w="20" w:type="dxa"/>
            <w:vAlign w:val="bottom"/>
          </w:tcPr>
          <w:p>
            <w:pPr>
              <w:spacing w:after="0"/>
              <w:rPr>
                <w:sz w:val="18"/>
                <w:szCs w:val="18"/>
                <w:color w:val="auto"/>
              </w:rPr>
            </w:pPr>
          </w:p>
        </w:tc>
        <w:tc>
          <w:tcPr>
            <w:tcW w:w="1180" w:type="dxa"/>
            <w:vAlign w:val="bottom"/>
          </w:tcPr>
          <w:p>
            <w:pPr>
              <w:ind w:left="80"/>
              <w:spacing w:after="0"/>
              <w:rPr>
                <w:sz w:val="20"/>
                <w:szCs w:val="20"/>
                <w:color w:val="auto"/>
              </w:rPr>
            </w:pPr>
            <w:r>
              <w:rPr>
                <w:rFonts w:ascii="Times New Roman" w:cs="Times New Roman" w:eastAsia="Times New Roman" w:hAnsi="Times New Roman"/>
                <w:sz w:val="15"/>
                <w:szCs w:val="15"/>
                <w:color w:val="auto"/>
              </w:rPr>
              <w:t>Isocaryophyllene</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33.2</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21.67</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1407</w:t>
            </w:r>
          </w:p>
        </w:tc>
        <w:tc>
          <w:tcPr>
            <w:tcW w:w="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2"/>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3</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Copaene</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0.84</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31.36</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1375</w:t>
            </w:r>
          </w:p>
        </w:tc>
        <w:tc>
          <w:tcPr>
            <w:tcW w:w="92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Docosane</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10.93</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44.33</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2200</w:t>
            </w:r>
          </w:p>
        </w:tc>
        <w:tc>
          <w:tcPr>
            <w:tcW w:w="20" w:type="dxa"/>
            <w:vAlign w:val="bottom"/>
          </w:tcPr>
          <w:p>
            <w:pPr>
              <w:spacing w:after="0"/>
              <w:rPr>
                <w:sz w:val="18"/>
                <w:szCs w:val="18"/>
                <w:color w:val="auto"/>
              </w:rPr>
            </w:pPr>
          </w:p>
        </w:tc>
        <w:tc>
          <w:tcPr>
            <w:tcW w:w="1180" w:type="dxa"/>
            <w:vAlign w:val="bottom"/>
          </w:tcPr>
          <w:p>
            <w:pPr>
              <w:ind w:left="80"/>
              <w:spacing w:after="0"/>
              <w:rPr>
                <w:sz w:val="20"/>
                <w:szCs w:val="20"/>
                <w:color w:val="auto"/>
              </w:rPr>
            </w:pPr>
            <w:r>
              <w:rPr>
                <w:rFonts w:ascii="Times New Roman" w:cs="Times New Roman" w:eastAsia="Times New Roman" w:hAnsi="Times New Roman"/>
                <w:sz w:val="15"/>
                <w:szCs w:val="15"/>
                <w:color w:val="auto"/>
              </w:rPr>
              <w:t>Germacrene D</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35.8</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8.51</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1485</w:t>
            </w:r>
          </w:p>
        </w:tc>
        <w:tc>
          <w:tcPr>
            <w:tcW w:w="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1"/>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4</w:t>
            </w:r>
          </w:p>
        </w:tc>
        <w:tc>
          <w:tcPr>
            <w:tcW w:w="1180" w:type="dxa"/>
            <w:vAlign w:val="bottom"/>
          </w:tcPr>
          <w:p>
            <w:pPr>
              <w:ind w:left="40"/>
              <w:spacing w:after="0"/>
              <w:rPr>
                <w:sz w:val="20"/>
                <w:szCs w:val="20"/>
                <w:color w:val="auto"/>
              </w:rPr>
            </w:pPr>
            <w:r>
              <w:rPr>
                <w:rFonts w:ascii="Symbol" w:cs="Symbol" w:eastAsia="Symbol" w:hAnsi="Symbol"/>
                <w:sz w:val="15"/>
                <w:szCs w:val="15"/>
                <w:color w:val="auto"/>
              </w:rPr>
              <w:t></w:t>
            </w:r>
            <w:r>
              <w:rPr>
                <w:rFonts w:ascii="Times New Roman" w:cs="Times New Roman" w:eastAsia="Times New Roman" w:hAnsi="Times New Roman"/>
                <w:sz w:val="15"/>
                <w:szCs w:val="15"/>
                <w:color w:val="auto"/>
              </w:rPr>
              <w:t>-Caryophyllene</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6.77</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33.19</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1420</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9"/>
                <w:szCs w:val="19"/>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9"/>
                <w:szCs w:val="19"/>
                <w:color w:val="auto"/>
              </w:rPr>
            </w:pPr>
          </w:p>
        </w:tc>
        <w:tc>
          <w:tcPr>
            <w:tcW w:w="1180" w:type="dxa"/>
            <w:vAlign w:val="bottom"/>
          </w:tcPr>
          <w:p>
            <w:pPr>
              <w:ind w:left="80"/>
              <w:spacing w:after="0"/>
              <w:rPr>
                <w:sz w:val="20"/>
                <w:szCs w:val="20"/>
                <w:color w:val="auto"/>
              </w:rPr>
            </w:pPr>
            <w:r>
              <w:rPr>
                <w:rFonts w:ascii="Times New Roman" w:cs="Times New Roman" w:eastAsia="Times New Roman" w:hAnsi="Times New Roman"/>
                <w:sz w:val="15"/>
                <w:szCs w:val="15"/>
                <w:color w:val="auto"/>
              </w:rPr>
              <w:t>Caryophyllene</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39.88</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45.22</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1570</w:t>
            </w:r>
          </w:p>
        </w:tc>
        <w:tc>
          <w:tcPr>
            <w:tcW w:w="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0"/>
        </w:trPr>
        <w:tc>
          <w:tcPr>
            <w:tcW w:w="500" w:type="dxa"/>
            <w:vAlign w:val="bottom"/>
          </w:tcPr>
          <w:p>
            <w:pPr>
              <w:spacing w:after="0"/>
              <w:rPr>
                <w:sz w:val="16"/>
                <w:szCs w:val="16"/>
                <w:color w:val="auto"/>
              </w:rPr>
            </w:pPr>
          </w:p>
        </w:tc>
        <w:tc>
          <w:tcPr>
            <w:tcW w:w="11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180" w:type="dxa"/>
            <w:vAlign w:val="bottom"/>
          </w:tcPr>
          <w:p>
            <w:pPr>
              <w:ind w:left="80"/>
              <w:spacing w:after="0"/>
              <w:rPr>
                <w:sz w:val="20"/>
                <w:szCs w:val="20"/>
                <w:color w:val="auto"/>
              </w:rPr>
            </w:pPr>
            <w:r>
              <w:rPr>
                <w:rFonts w:ascii="Times New Roman" w:cs="Times New Roman" w:eastAsia="Times New Roman" w:hAnsi="Times New Roman"/>
                <w:sz w:val="15"/>
                <w:szCs w:val="15"/>
                <w:color w:val="auto"/>
              </w:rPr>
              <w:t>oxide</w:t>
            </w: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5"/>
        </w:trPr>
        <w:tc>
          <w:tcPr>
            <w:tcW w:w="500" w:type="dxa"/>
            <w:vAlign w:val="bottom"/>
          </w:tcPr>
          <w:p>
            <w:pPr>
              <w:spacing w:after="0"/>
              <w:rPr>
                <w:sz w:val="17"/>
                <w:szCs w:val="17"/>
                <w:color w:val="auto"/>
              </w:rPr>
            </w:pP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Germacrene D</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3.53</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35.79</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1480</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7"/>
                <w:szCs w:val="17"/>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7"/>
                <w:szCs w:val="17"/>
                <w:color w:val="auto"/>
              </w:rPr>
            </w:pPr>
          </w:p>
        </w:tc>
        <w:tc>
          <w:tcPr>
            <w:tcW w:w="1180" w:type="dxa"/>
            <w:vAlign w:val="bottom"/>
          </w:tcPr>
          <w:p>
            <w:pPr>
              <w:ind w:left="80"/>
              <w:spacing w:after="0"/>
              <w:rPr>
                <w:sz w:val="20"/>
                <w:szCs w:val="20"/>
                <w:color w:val="auto"/>
              </w:rPr>
            </w:pPr>
            <w:r>
              <w:rPr>
                <w:rFonts w:ascii="Times New Roman" w:cs="Times New Roman" w:eastAsia="Times New Roman" w:hAnsi="Times New Roman"/>
                <w:sz w:val="15"/>
                <w:szCs w:val="15"/>
                <w:color w:val="auto"/>
              </w:rPr>
              <w:t>Nonacosane</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57.35</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8.69</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2900</w:t>
            </w: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5"/>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5</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Farnesene</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3.81</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34.92</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1485</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7"/>
                <w:szCs w:val="17"/>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500" w:type="dxa"/>
            <w:vAlign w:val="bottom"/>
          </w:tcPr>
          <w:p>
            <w:pPr>
              <w:spacing w:after="0"/>
              <w:rPr>
                <w:sz w:val="17"/>
                <w:szCs w:val="17"/>
                <w:color w:val="auto"/>
              </w:rPr>
            </w:pP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Dodecane,</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1.21</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32.49</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1503</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7"/>
                <w:szCs w:val="17"/>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500" w:type="dxa"/>
            <w:vAlign w:val="bottom"/>
          </w:tcPr>
          <w:p>
            <w:pPr>
              <w:spacing w:after="0"/>
              <w:rPr>
                <w:sz w:val="17"/>
                <w:szCs w:val="17"/>
                <w:color w:val="auto"/>
              </w:rPr>
            </w:pP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2,6,11-trimethyl-</w:t>
            </w: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6</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Nerolidol</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13.04</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39.31</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1534</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7"/>
                <w:szCs w:val="17"/>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500" w:type="dxa"/>
            <w:vAlign w:val="bottom"/>
          </w:tcPr>
          <w:p>
            <w:pPr>
              <w:spacing w:after="0"/>
              <w:rPr>
                <w:sz w:val="17"/>
                <w:szCs w:val="17"/>
                <w:color w:val="auto"/>
              </w:rPr>
            </w:pP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Caryophyllene</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10.07</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39.88</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1570</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7"/>
                <w:szCs w:val="17"/>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1"/>
        </w:trPr>
        <w:tc>
          <w:tcPr>
            <w:tcW w:w="500" w:type="dxa"/>
            <w:vAlign w:val="bottom"/>
          </w:tcPr>
          <w:p>
            <w:pPr>
              <w:spacing w:after="0"/>
              <w:rPr>
                <w:sz w:val="17"/>
                <w:szCs w:val="17"/>
                <w:color w:val="auto"/>
              </w:rPr>
            </w:pP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oxide</w:t>
            </w: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7</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(-)-Spathulenol</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7.84</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39.78</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1575</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7"/>
                <w:szCs w:val="17"/>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1"/>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8</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.tau.-Cadinol</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6.73</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42.21</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1640</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9"/>
                <w:szCs w:val="19"/>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4"/>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9</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.tau.-Muurolo</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5.75</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42.71</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1674</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8"/>
                <w:szCs w:val="18"/>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1"/>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10</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n-Hexadecanoic</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8.72</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51.64</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1700</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9"/>
                <w:szCs w:val="19"/>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1"/>
        </w:trPr>
        <w:tc>
          <w:tcPr>
            <w:tcW w:w="500" w:type="dxa"/>
            <w:vAlign w:val="bottom"/>
          </w:tcPr>
          <w:p>
            <w:pPr>
              <w:spacing w:after="0"/>
              <w:rPr>
                <w:sz w:val="17"/>
                <w:szCs w:val="17"/>
                <w:color w:val="auto"/>
              </w:rPr>
            </w:pP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acid</w:t>
            </w: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11</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Heptadecane,</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2.97</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44.33</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1914</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7"/>
                <w:szCs w:val="17"/>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500" w:type="dxa"/>
            <w:vAlign w:val="bottom"/>
          </w:tcPr>
          <w:p>
            <w:pPr>
              <w:spacing w:after="0"/>
              <w:rPr>
                <w:sz w:val="17"/>
                <w:szCs w:val="17"/>
                <w:color w:val="auto"/>
              </w:rPr>
            </w:pP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2,6,10,15-</w:t>
            </w: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500" w:type="dxa"/>
            <w:vAlign w:val="bottom"/>
          </w:tcPr>
          <w:p>
            <w:pPr>
              <w:spacing w:after="0"/>
              <w:rPr>
                <w:sz w:val="17"/>
                <w:szCs w:val="17"/>
                <w:color w:val="auto"/>
              </w:rPr>
            </w:pP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tetramethyl</w:t>
            </w: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1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12</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Phytol</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2.83</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54.07</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1950</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7"/>
                <w:szCs w:val="17"/>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2"/>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13</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Hexadecane</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1.21</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27.19</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1954</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8"/>
                <w:szCs w:val="18"/>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4"/>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14</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Eicosane</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1.53</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49.43</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2000</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8"/>
                <w:szCs w:val="18"/>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1"/>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15</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Docosane</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3.62</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36.39</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2200</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9"/>
                <w:szCs w:val="19"/>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3"/>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16</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Heptacosane</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4.27</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57.33</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2700</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9"/>
                <w:szCs w:val="19"/>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2"/>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17</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Dotriacontane</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4.18</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50.1</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3200</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8"/>
                <w:szCs w:val="18"/>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2"/>
        </w:trPr>
        <w:tc>
          <w:tcPr>
            <w:tcW w:w="50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18</w:t>
            </w:r>
          </w:p>
        </w:tc>
        <w:tc>
          <w:tcPr>
            <w:tcW w:w="11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Tetratetracontane</w:t>
            </w: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2.51</w:t>
            </w:r>
          </w:p>
        </w:tc>
        <w:tc>
          <w:tcPr>
            <w:tcW w:w="56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53.68</w:t>
            </w:r>
          </w:p>
        </w:tc>
        <w:tc>
          <w:tcPr>
            <w:tcW w:w="50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4395</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380" w:type="dxa"/>
            <w:vAlign w:val="bottom"/>
          </w:tcPr>
          <w:p>
            <w:pPr>
              <w:spacing w:after="0"/>
              <w:rPr>
                <w:sz w:val="18"/>
                <w:szCs w:val="18"/>
                <w:color w:val="auto"/>
              </w:rPr>
            </w:pP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120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80" w:type="dxa"/>
            <w:vAlign w:val="bottom"/>
            <w:gridSpan w:val="3"/>
          </w:tcPr>
          <w:p>
            <w:pPr>
              <w:ind w:left="140"/>
              <w:spacing w:after="0"/>
              <w:rPr>
                <w:sz w:val="20"/>
                <w:szCs w:val="20"/>
                <w:color w:val="auto"/>
              </w:rPr>
            </w:pPr>
            <w:r>
              <w:rPr>
                <w:rFonts w:ascii="Times New Roman" w:cs="Times New Roman" w:eastAsia="Times New Roman" w:hAnsi="Times New Roman"/>
                <w:sz w:val="15"/>
                <w:szCs w:val="15"/>
                <w:color w:val="auto"/>
              </w:rPr>
              <w:t>-</w:t>
            </w:r>
          </w:p>
        </w:tc>
        <w:tc>
          <w:tcPr>
            <w:tcW w:w="540" w:type="dxa"/>
            <w:vAlign w:val="bottom"/>
            <w:gridSpan w:val="2"/>
          </w:tcPr>
          <w:p>
            <w:pPr>
              <w:ind w:left="100"/>
              <w:spacing w:after="0"/>
              <w:rPr>
                <w:sz w:val="20"/>
                <w:szCs w:val="20"/>
                <w:color w:val="auto"/>
              </w:rPr>
            </w:pPr>
            <w:r>
              <w:rPr>
                <w:rFonts w:ascii="Times New Roman" w:cs="Times New Roman" w:eastAsia="Times New Roman" w:hAnsi="Times New Roman"/>
                <w:sz w:val="15"/>
                <w:szCs w:val="15"/>
                <w:color w:val="auto"/>
              </w:rPr>
              <w:t>-</w:t>
            </w:r>
          </w:p>
        </w:tc>
        <w:tc>
          <w:tcPr>
            <w:tcW w:w="500" w:type="dxa"/>
            <w:vAlign w:val="bottom"/>
            <w:gridSpan w:val="2"/>
          </w:tcPr>
          <w:p>
            <w:pPr>
              <w:ind w:left="120"/>
              <w:spacing w:after="0"/>
              <w:rPr>
                <w:sz w:val="20"/>
                <w:szCs w:val="20"/>
                <w:color w:val="auto"/>
              </w:rPr>
            </w:pPr>
            <w:r>
              <w:rPr>
                <w:rFonts w:ascii="Times New Roman" w:cs="Times New Roman" w:eastAsia="Times New Roman" w:hAnsi="Times New Roman"/>
                <w:sz w:val="15"/>
                <w:szCs w:val="15"/>
                <w:color w:val="auto"/>
              </w:rPr>
              <w:t>-</w:t>
            </w:r>
          </w:p>
        </w:tc>
        <w:tc>
          <w:tcPr>
            <w:tcW w:w="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67"/>
        </w:trPr>
        <w:tc>
          <w:tcPr>
            <w:tcW w:w="500" w:type="dxa"/>
            <w:vAlign w:val="bottom"/>
            <w:tcBorders>
              <w:bottom w:val="single" w:sz="8" w:color="auto"/>
            </w:tcBorders>
          </w:tcPr>
          <w:p>
            <w:pPr>
              <w:spacing w:after="0"/>
              <w:rPr>
                <w:sz w:val="5"/>
                <w:szCs w:val="5"/>
                <w:color w:val="auto"/>
              </w:rPr>
            </w:pPr>
          </w:p>
        </w:tc>
        <w:tc>
          <w:tcPr>
            <w:tcW w:w="118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50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48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118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48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435610</wp:posOffset>
                </wp:positionH>
                <wp:positionV relativeFrom="paragraph">
                  <wp:posOffset>-4222750</wp:posOffset>
                </wp:positionV>
                <wp:extent cx="13335" cy="127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10" o:spid="_x0000_s1035" style="position:absolute;margin-left:34.3pt;margin-top:-332.49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2240915</wp:posOffset>
                </wp:positionH>
                <wp:positionV relativeFrom="paragraph">
                  <wp:posOffset>-4222750</wp:posOffset>
                </wp:positionV>
                <wp:extent cx="13335"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11" o:spid="_x0000_s1036" style="position:absolute;margin-left:176.45pt;margin-top:-332.49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3833495</wp:posOffset>
                </wp:positionH>
                <wp:positionV relativeFrom="paragraph">
                  <wp:posOffset>-4222750</wp:posOffset>
                </wp:positionV>
                <wp:extent cx="13335" cy="127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12" o:spid="_x0000_s1037" style="position:absolute;margin-left:301.85pt;margin-top:-332.49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5628640</wp:posOffset>
                </wp:positionH>
                <wp:positionV relativeFrom="paragraph">
                  <wp:posOffset>-4222750</wp:posOffset>
                </wp:positionV>
                <wp:extent cx="13335" cy="1270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13" o:spid="_x0000_s1038" style="position:absolute;margin-left:443.2pt;margin-top:-332.49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435610</wp:posOffset>
                </wp:positionH>
                <wp:positionV relativeFrom="paragraph">
                  <wp:posOffset>-3836035</wp:posOffset>
                </wp:positionV>
                <wp:extent cx="13335" cy="1270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14" o:spid="_x0000_s1039" style="position:absolute;margin-left:34.3pt;margin-top:-302.0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1233805</wp:posOffset>
                </wp:positionH>
                <wp:positionV relativeFrom="paragraph">
                  <wp:posOffset>-3836035</wp:posOffset>
                </wp:positionV>
                <wp:extent cx="13335" cy="1270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15" o:spid="_x0000_s1040" style="position:absolute;margin-left:97.15pt;margin-top:-302.0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1577340</wp:posOffset>
                </wp:positionH>
                <wp:positionV relativeFrom="paragraph">
                  <wp:posOffset>-3836035</wp:posOffset>
                </wp:positionV>
                <wp:extent cx="13335" cy="1270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16" o:spid="_x0000_s1041" style="position:absolute;margin-left:124.2pt;margin-top:-302.0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1921510</wp:posOffset>
                </wp:positionH>
                <wp:positionV relativeFrom="paragraph">
                  <wp:posOffset>-3836035</wp:posOffset>
                </wp:positionV>
                <wp:extent cx="12700" cy="127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7" o:spid="_x0000_s1042" style="position:absolute;margin-left:151.3pt;margin-top:-302.0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2240915</wp:posOffset>
                </wp:positionH>
                <wp:positionV relativeFrom="paragraph">
                  <wp:posOffset>-3836035</wp:posOffset>
                </wp:positionV>
                <wp:extent cx="13335" cy="127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18" o:spid="_x0000_s1043" style="position:absolute;margin-left:176.45pt;margin-top:-302.0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2826385</wp:posOffset>
                </wp:positionH>
                <wp:positionV relativeFrom="paragraph">
                  <wp:posOffset>-3836035</wp:posOffset>
                </wp:positionV>
                <wp:extent cx="13335" cy="1270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19" o:spid="_x0000_s1044" style="position:absolute;margin-left:222.55pt;margin-top:-302.0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3170555</wp:posOffset>
                </wp:positionH>
                <wp:positionV relativeFrom="paragraph">
                  <wp:posOffset>-3836035</wp:posOffset>
                </wp:positionV>
                <wp:extent cx="13335" cy="127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20" o:spid="_x0000_s1045" style="position:absolute;margin-left:249.65pt;margin-top:-302.0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3514090</wp:posOffset>
                </wp:positionH>
                <wp:positionV relativeFrom="paragraph">
                  <wp:posOffset>-3836035</wp:posOffset>
                </wp:positionV>
                <wp:extent cx="13335" cy="1270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21" o:spid="_x0000_s1046" style="position:absolute;margin-left:276.7pt;margin-top:-302.0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3833495</wp:posOffset>
                </wp:positionH>
                <wp:positionV relativeFrom="paragraph">
                  <wp:posOffset>-3836035</wp:posOffset>
                </wp:positionV>
                <wp:extent cx="13335" cy="127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22" o:spid="_x0000_s1047" style="position:absolute;margin-left:301.85pt;margin-top:-302.0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4621530</wp:posOffset>
                </wp:positionH>
                <wp:positionV relativeFrom="paragraph">
                  <wp:posOffset>-3836035</wp:posOffset>
                </wp:positionV>
                <wp:extent cx="13335" cy="1270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23" o:spid="_x0000_s1048" style="position:absolute;margin-left:363.9pt;margin-top:-302.0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4965700</wp:posOffset>
                </wp:positionH>
                <wp:positionV relativeFrom="paragraph">
                  <wp:posOffset>-3836035</wp:posOffset>
                </wp:positionV>
                <wp:extent cx="12700" cy="1270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4" o:spid="_x0000_s1049" style="position:absolute;margin-left:391pt;margin-top:-302.0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5309235</wp:posOffset>
                </wp:positionH>
                <wp:positionV relativeFrom="paragraph">
                  <wp:posOffset>-3836035</wp:posOffset>
                </wp:positionV>
                <wp:extent cx="13335" cy="1270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25" o:spid="_x0000_s1050" style="position:absolute;margin-left:418.05pt;margin-top:-302.0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5628640</wp:posOffset>
                </wp:positionH>
                <wp:positionV relativeFrom="paragraph">
                  <wp:posOffset>-3836035</wp:posOffset>
                </wp:positionV>
                <wp:extent cx="13335" cy="1270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26" o:spid="_x0000_s1051" style="position:absolute;margin-left:443.2pt;margin-top:-302.0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5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RT= Retention Time; RI= Retention Index.</w:t>
      </w:r>
    </w:p>
    <w:p>
      <w:pPr>
        <w:spacing w:after="0" w:line="27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b w:val="1"/>
          <w:bCs w:val="1"/>
          <w:color w:val="auto"/>
        </w:rPr>
        <w:t xml:space="preserve">Table 3 </w:t>
      </w:r>
      <w:r>
        <w:rPr>
          <w:rFonts w:ascii="Times New Roman" w:cs="Times New Roman" w:eastAsia="Times New Roman" w:hAnsi="Times New Roman"/>
          <w:sz w:val="17"/>
          <w:szCs w:val="17"/>
          <w:color w:val="auto"/>
        </w:rPr>
        <w:t>The percentage and number of different chemical classes of</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i w:val="1"/>
          <w:iCs w:val="1"/>
          <w:color w:val="auto"/>
        </w:rPr>
        <w:t>Nepeta kotschyi</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Boiss. essential oil.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208915</wp:posOffset>
            </wp:positionH>
            <wp:positionV relativeFrom="paragraph">
              <wp:posOffset>132080</wp:posOffset>
            </wp:positionV>
            <wp:extent cx="5516245" cy="5784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extLst>
                    </a:blip>
                    <a:srcRect/>
                    <a:stretch>
                      <a:fillRect/>
                    </a:stretch>
                  </pic:blipFill>
                  <pic:spPr bwMode="auto">
                    <a:xfrm>
                      <a:off x="0" y="0"/>
                      <a:ext cx="5516245" cy="578485"/>
                    </a:xfrm>
                    <a:prstGeom prst="rect">
                      <a:avLst/>
                    </a:prstGeom>
                    <a:noFill/>
                  </pic:spPr>
                </pic:pic>
              </a:graphicData>
            </a:graphic>
          </wp:anchor>
        </w:drawing>
      </w:r>
    </w:p>
    <w:p>
      <w:pPr>
        <w:spacing w:after="0" w:line="191" w:lineRule="exact"/>
        <w:rPr>
          <w:sz w:val="20"/>
          <w:szCs w:val="20"/>
          <w:color w:val="auto"/>
        </w:rPr>
      </w:pPr>
    </w:p>
    <w:tbl>
      <w:tblPr>
        <w:tblLayout w:type="fixed"/>
        <w:tblInd w:w="340" w:type="dxa"/>
        <w:tblCellMar>
          <w:top w:w="0" w:type="dxa"/>
          <w:left w:w="0" w:type="dxa"/>
          <w:bottom w:w="0" w:type="dxa"/>
          <w:right w:w="0" w:type="dxa"/>
        </w:tblCellMar>
      </w:tblPr>
      <w:tr>
        <w:trPr>
          <w:trHeight w:val="195"/>
        </w:trPr>
        <w:tc>
          <w:tcPr>
            <w:tcW w:w="2220" w:type="dxa"/>
            <w:vAlign w:val="bottom"/>
            <w:gridSpan w:val="3"/>
          </w:tcPr>
          <w:p>
            <w:pPr>
              <w:ind w:left="520"/>
              <w:spacing w:after="0"/>
              <w:rPr>
                <w:sz w:val="20"/>
                <w:szCs w:val="20"/>
                <w:color w:val="auto"/>
              </w:rPr>
            </w:pPr>
            <w:r>
              <w:rPr>
                <w:rFonts w:ascii="Times New Roman" w:cs="Times New Roman" w:eastAsia="Times New Roman" w:hAnsi="Times New Roman"/>
                <w:sz w:val="17"/>
                <w:szCs w:val="17"/>
                <w:color w:val="auto"/>
              </w:rPr>
              <w:t>Chemical classes</w:t>
            </w:r>
          </w:p>
        </w:tc>
        <w:tc>
          <w:tcPr>
            <w:tcW w:w="20" w:type="dxa"/>
            <w:vAlign w:val="bottom"/>
          </w:tcPr>
          <w:p>
            <w:pPr>
              <w:spacing w:after="0"/>
              <w:rPr>
                <w:sz w:val="16"/>
                <w:szCs w:val="16"/>
                <w:color w:val="auto"/>
              </w:rPr>
            </w:pPr>
          </w:p>
        </w:tc>
        <w:tc>
          <w:tcPr>
            <w:tcW w:w="13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7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22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36"/>
        </w:trPr>
        <w:tc>
          <w:tcPr>
            <w:tcW w:w="1240" w:type="dxa"/>
            <w:vAlign w:val="bottom"/>
            <w:vMerge w:val="restart"/>
          </w:tcPr>
          <w:p>
            <w:pPr>
              <w:ind w:left="100"/>
              <w:spacing w:after="0"/>
              <w:rPr>
                <w:sz w:val="20"/>
                <w:szCs w:val="20"/>
                <w:color w:val="auto"/>
              </w:rPr>
            </w:pPr>
            <w:r>
              <w:rPr>
                <w:rFonts w:ascii="Times New Roman" w:cs="Times New Roman" w:eastAsia="Times New Roman" w:hAnsi="Times New Roman"/>
                <w:sz w:val="17"/>
                <w:szCs w:val="17"/>
                <w:color w:val="auto"/>
              </w:rPr>
              <w:t>Samples</w:t>
            </w:r>
          </w:p>
        </w:tc>
        <w:tc>
          <w:tcPr>
            <w:tcW w:w="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2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Monoterpene</w:t>
            </w:r>
          </w:p>
        </w:tc>
        <w:tc>
          <w:tcPr>
            <w:tcW w:w="20" w:type="dxa"/>
            <w:vAlign w:val="bottom"/>
          </w:tcPr>
          <w:p>
            <w:pPr>
              <w:spacing w:after="0"/>
              <w:rPr>
                <w:sz w:val="24"/>
                <w:szCs w:val="24"/>
                <w:color w:val="auto"/>
              </w:rPr>
            </w:pPr>
          </w:p>
        </w:tc>
        <w:tc>
          <w:tcPr>
            <w:tcW w:w="1780" w:type="dxa"/>
            <w:vAlign w:val="bottom"/>
          </w:tcPr>
          <w:p>
            <w:pPr>
              <w:ind w:left="420"/>
              <w:spacing w:after="0"/>
              <w:rPr>
                <w:sz w:val="20"/>
                <w:szCs w:val="20"/>
                <w:color w:val="auto"/>
              </w:rPr>
            </w:pPr>
            <w:r>
              <w:rPr>
                <w:rFonts w:ascii="Times New Roman" w:cs="Times New Roman" w:eastAsia="Times New Roman" w:hAnsi="Times New Roman"/>
                <w:sz w:val="17"/>
                <w:szCs w:val="17"/>
                <w:color w:val="auto"/>
              </w:rPr>
              <w:t>Sesquiterpene</w:t>
            </w:r>
          </w:p>
        </w:tc>
        <w:tc>
          <w:tcPr>
            <w:tcW w:w="20" w:type="dxa"/>
            <w:vAlign w:val="bottom"/>
          </w:tcPr>
          <w:p>
            <w:pPr>
              <w:spacing w:after="0"/>
              <w:rPr>
                <w:sz w:val="24"/>
                <w:szCs w:val="24"/>
                <w:color w:val="auto"/>
              </w:rPr>
            </w:pPr>
          </w:p>
        </w:tc>
        <w:tc>
          <w:tcPr>
            <w:tcW w:w="110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Non-terpene</w:t>
            </w:r>
          </w:p>
        </w:tc>
        <w:tc>
          <w:tcPr>
            <w:tcW w:w="2200" w:type="dxa"/>
            <w:vAlign w:val="bottom"/>
          </w:tcPr>
          <w:p>
            <w:pPr>
              <w:ind w:left="580"/>
              <w:spacing w:after="0"/>
              <w:rPr>
                <w:sz w:val="20"/>
                <w:szCs w:val="20"/>
                <w:color w:val="auto"/>
              </w:rPr>
            </w:pPr>
            <w:r>
              <w:rPr>
                <w:rFonts w:ascii="Times New Roman" w:cs="Times New Roman" w:eastAsia="Times New Roman" w:hAnsi="Times New Roman"/>
                <w:sz w:val="17"/>
                <w:szCs w:val="17"/>
                <w:color w:val="auto"/>
              </w:rPr>
              <w:t>Total</w:t>
            </w:r>
          </w:p>
        </w:tc>
        <w:tc>
          <w:tcPr>
            <w:tcW w:w="0" w:type="dxa"/>
            <w:vAlign w:val="bottom"/>
          </w:tcPr>
          <w:p>
            <w:pPr>
              <w:spacing w:after="0"/>
              <w:rPr>
                <w:sz w:val="1"/>
                <w:szCs w:val="1"/>
                <w:color w:val="auto"/>
              </w:rPr>
            </w:pPr>
          </w:p>
        </w:tc>
      </w:tr>
      <w:tr>
        <w:trPr>
          <w:trHeight w:val="111"/>
        </w:trPr>
        <w:tc>
          <w:tcPr>
            <w:tcW w:w="1240" w:type="dxa"/>
            <w:vAlign w:val="bottom"/>
            <w:vMerge w:val="continue"/>
          </w:tcPr>
          <w:p>
            <w:pPr>
              <w:spacing w:after="0"/>
              <w:rPr>
                <w:sz w:val="9"/>
                <w:szCs w:val="9"/>
                <w:color w:val="auto"/>
              </w:rPr>
            </w:pPr>
          </w:p>
        </w:tc>
        <w:tc>
          <w:tcPr>
            <w:tcW w:w="20" w:type="dxa"/>
            <w:vAlign w:val="bottom"/>
          </w:tcPr>
          <w:p>
            <w:pPr>
              <w:spacing w:after="0"/>
              <w:rPr>
                <w:sz w:val="9"/>
                <w:szCs w:val="9"/>
                <w:color w:val="auto"/>
              </w:rPr>
            </w:pPr>
          </w:p>
        </w:tc>
        <w:tc>
          <w:tcPr>
            <w:tcW w:w="960" w:type="dxa"/>
            <w:vAlign w:val="bottom"/>
          </w:tcPr>
          <w:p>
            <w:pPr>
              <w:spacing w:after="0"/>
              <w:rPr>
                <w:sz w:val="9"/>
                <w:szCs w:val="9"/>
                <w:color w:val="auto"/>
              </w:rPr>
            </w:pPr>
          </w:p>
        </w:tc>
        <w:tc>
          <w:tcPr>
            <w:tcW w:w="20" w:type="dxa"/>
            <w:vAlign w:val="bottom"/>
          </w:tcPr>
          <w:p>
            <w:pPr>
              <w:spacing w:after="0"/>
              <w:rPr>
                <w:sz w:val="9"/>
                <w:szCs w:val="9"/>
                <w:color w:val="auto"/>
              </w:rPr>
            </w:pPr>
          </w:p>
        </w:tc>
        <w:tc>
          <w:tcPr>
            <w:tcW w:w="1320" w:type="dxa"/>
            <w:vAlign w:val="bottom"/>
          </w:tcPr>
          <w:p>
            <w:pPr>
              <w:spacing w:after="0"/>
              <w:rPr>
                <w:sz w:val="9"/>
                <w:szCs w:val="9"/>
                <w:color w:val="auto"/>
              </w:rPr>
            </w:pPr>
          </w:p>
        </w:tc>
        <w:tc>
          <w:tcPr>
            <w:tcW w:w="20" w:type="dxa"/>
            <w:vAlign w:val="bottom"/>
          </w:tcPr>
          <w:p>
            <w:pPr>
              <w:spacing w:after="0"/>
              <w:rPr>
                <w:sz w:val="9"/>
                <w:szCs w:val="9"/>
                <w:color w:val="auto"/>
              </w:rPr>
            </w:pPr>
          </w:p>
        </w:tc>
        <w:tc>
          <w:tcPr>
            <w:tcW w:w="1780" w:type="dxa"/>
            <w:vAlign w:val="bottom"/>
          </w:tcPr>
          <w:p>
            <w:pPr>
              <w:spacing w:after="0"/>
              <w:rPr>
                <w:sz w:val="9"/>
                <w:szCs w:val="9"/>
                <w:color w:val="auto"/>
              </w:rPr>
            </w:pPr>
          </w:p>
        </w:tc>
        <w:tc>
          <w:tcPr>
            <w:tcW w:w="20" w:type="dxa"/>
            <w:vAlign w:val="bottom"/>
          </w:tcPr>
          <w:p>
            <w:pPr>
              <w:spacing w:after="0"/>
              <w:rPr>
                <w:sz w:val="9"/>
                <w:szCs w:val="9"/>
                <w:color w:val="auto"/>
              </w:rPr>
            </w:pPr>
          </w:p>
        </w:tc>
        <w:tc>
          <w:tcPr>
            <w:tcW w:w="1100" w:type="dxa"/>
            <w:vAlign w:val="bottom"/>
          </w:tcPr>
          <w:p>
            <w:pPr>
              <w:spacing w:after="0"/>
              <w:rPr>
                <w:sz w:val="9"/>
                <w:szCs w:val="9"/>
                <w:color w:val="auto"/>
              </w:rPr>
            </w:pPr>
          </w:p>
        </w:tc>
        <w:tc>
          <w:tcPr>
            <w:tcW w:w="22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60"/>
        </w:trPr>
        <w:tc>
          <w:tcPr>
            <w:tcW w:w="1240" w:type="dxa"/>
            <w:vAlign w:val="bottom"/>
            <w:tcBorders>
              <w:bottom w:val="single" w:sz="8" w:color="auto"/>
            </w:tcBorders>
          </w:tcPr>
          <w:p>
            <w:pPr>
              <w:spacing w:after="0"/>
              <w:rPr>
                <w:sz w:val="22"/>
                <w:szCs w:val="22"/>
                <w:color w:val="auto"/>
              </w:rPr>
            </w:pPr>
          </w:p>
        </w:tc>
        <w:tc>
          <w:tcPr>
            <w:tcW w:w="20" w:type="dxa"/>
            <w:vAlign w:val="bottom"/>
          </w:tcPr>
          <w:p>
            <w:pPr>
              <w:spacing w:after="0"/>
              <w:rPr>
                <w:sz w:val="22"/>
                <w:szCs w:val="22"/>
                <w:color w:val="auto"/>
              </w:rPr>
            </w:pPr>
          </w:p>
        </w:tc>
        <w:tc>
          <w:tcPr>
            <w:tcW w:w="960" w:type="dxa"/>
            <w:vAlign w:val="bottom"/>
            <w:tcBorders>
              <w:bottom w:val="single" w:sz="8" w:color="auto"/>
            </w:tcBorders>
          </w:tcPr>
          <w:p>
            <w:pPr>
              <w:spacing w:after="0"/>
              <w:rPr>
                <w:sz w:val="22"/>
                <w:szCs w:val="22"/>
                <w:color w:val="auto"/>
              </w:rPr>
            </w:pPr>
          </w:p>
        </w:tc>
        <w:tc>
          <w:tcPr>
            <w:tcW w:w="20" w:type="dxa"/>
            <w:vAlign w:val="bottom"/>
          </w:tcPr>
          <w:p>
            <w:pPr>
              <w:spacing w:after="0"/>
              <w:rPr>
                <w:sz w:val="22"/>
                <w:szCs w:val="22"/>
                <w:color w:val="auto"/>
              </w:rPr>
            </w:pPr>
          </w:p>
        </w:tc>
        <w:tc>
          <w:tcPr>
            <w:tcW w:w="1320" w:type="dxa"/>
            <w:vAlign w:val="bottom"/>
            <w:tcBorders>
              <w:bottom w:val="single" w:sz="8" w:color="auto"/>
            </w:tcBorders>
          </w:tcPr>
          <w:p>
            <w:pPr>
              <w:spacing w:after="0"/>
              <w:rPr>
                <w:sz w:val="22"/>
                <w:szCs w:val="22"/>
                <w:color w:val="auto"/>
              </w:rPr>
            </w:pPr>
          </w:p>
        </w:tc>
        <w:tc>
          <w:tcPr>
            <w:tcW w:w="20" w:type="dxa"/>
            <w:vAlign w:val="bottom"/>
          </w:tcPr>
          <w:p>
            <w:pPr>
              <w:spacing w:after="0"/>
              <w:rPr>
                <w:sz w:val="22"/>
                <w:szCs w:val="22"/>
                <w:color w:val="auto"/>
              </w:rPr>
            </w:pPr>
          </w:p>
        </w:tc>
        <w:tc>
          <w:tcPr>
            <w:tcW w:w="1780" w:type="dxa"/>
            <w:vAlign w:val="bottom"/>
            <w:tcBorders>
              <w:bottom w:val="single" w:sz="8" w:color="auto"/>
            </w:tcBorders>
          </w:tcPr>
          <w:p>
            <w:pPr>
              <w:spacing w:after="0"/>
              <w:rPr>
                <w:sz w:val="22"/>
                <w:szCs w:val="22"/>
                <w:color w:val="auto"/>
              </w:rPr>
            </w:pPr>
          </w:p>
        </w:tc>
        <w:tc>
          <w:tcPr>
            <w:tcW w:w="20" w:type="dxa"/>
            <w:vAlign w:val="bottom"/>
          </w:tcPr>
          <w:p>
            <w:pPr>
              <w:spacing w:after="0"/>
              <w:rPr>
                <w:sz w:val="22"/>
                <w:szCs w:val="22"/>
                <w:color w:val="auto"/>
              </w:rPr>
            </w:pPr>
          </w:p>
        </w:tc>
        <w:tc>
          <w:tcPr>
            <w:tcW w:w="1100" w:type="dxa"/>
            <w:vAlign w:val="bottom"/>
            <w:tcBorders>
              <w:bottom w:val="single" w:sz="8" w:color="auto"/>
            </w:tcBorders>
          </w:tcPr>
          <w:p>
            <w:pPr>
              <w:spacing w:after="0"/>
              <w:rPr>
                <w:sz w:val="22"/>
                <w:szCs w:val="22"/>
                <w:color w:val="auto"/>
              </w:rPr>
            </w:pPr>
          </w:p>
        </w:tc>
        <w:tc>
          <w:tcPr>
            <w:tcW w:w="220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78"/>
        </w:trPr>
        <w:tc>
          <w:tcPr>
            <w:tcW w:w="12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9"/>
              </w:rPr>
              <w:t>Mid vegetative</w:t>
            </w:r>
          </w:p>
        </w:tc>
        <w:tc>
          <w:tcPr>
            <w:tcW w:w="20" w:type="dxa"/>
            <w:vAlign w:val="bottom"/>
          </w:tcPr>
          <w:p>
            <w:pPr>
              <w:spacing w:after="0"/>
              <w:rPr>
                <w:sz w:val="15"/>
                <w:szCs w:val="15"/>
                <w:color w:val="auto"/>
              </w:rPr>
            </w:pPr>
          </w:p>
        </w:tc>
        <w:tc>
          <w:tcPr>
            <w:tcW w:w="960" w:type="dxa"/>
            <w:vAlign w:val="bottom"/>
          </w:tcPr>
          <w:p>
            <w:pPr>
              <w:jc w:val="center"/>
              <w:spacing w:after="0" w:line="179" w:lineRule="exact"/>
              <w:rPr>
                <w:sz w:val="20"/>
                <w:szCs w:val="20"/>
                <w:color w:val="auto"/>
              </w:rPr>
            </w:pPr>
            <w:r>
              <w:rPr>
                <w:rFonts w:ascii="Times New Roman" w:cs="Times New Roman" w:eastAsia="Times New Roman" w:hAnsi="Times New Roman"/>
                <w:sz w:val="17"/>
                <w:szCs w:val="17"/>
                <w:color w:val="auto"/>
                <w:w w:val="96"/>
              </w:rPr>
              <w:t>Number</w:t>
            </w:r>
          </w:p>
        </w:tc>
        <w:tc>
          <w:tcPr>
            <w:tcW w:w="1340" w:type="dxa"/>
            <w:vAlign w:val="bottom"/>
            <w:gridSpan w:val="2"/>
          </w:tcPr>
          <w:p>
            <w:pPr>
              <w:jc w:val="center"/>
              <w:spacing w:after="0" w:line="179" w:lineRule="exact"/>
              <w:rPr>
                <w:sz w:val="20"/>
                <w:szCs w:val="20"/>
                <w:color w:val="auto"/>
              </w:rPr>
            </w:pPr>
            <w:r>
              <w:rPr>
                <w:rFonts w:ascii="Times New Roman" w:cs="Times New Roman" w:eastAsia="Times New Roman" w:hAnsi="Times New Roman"/>
                <w:sz w:val="17"/>
                <w:szCs w:val="17"/>
                <w:color w:val="auto"/>
                <w:w w:val="93"/>
              </w:rPr>
              <w:t>1</w:t>
            </w:r>
          </w:p>
        </w:tc>
        <w:tc>
          <w:tcPr>
            <w:tcW w:w="1800" w:type="dxa"/>
            <w:vAlign w:val="bottom"/>
            <w:gridSpan w:val="2"/>
          </w:tcPr>
          <w:p>
            <w:pPr>
              <w:jc w:val="center"/>
              <w:spacing w:after="0" w:line="179" w:lineRule="exact"/>
              <w:rPr>
                <w:sz w:val="20"/>
                <w:szCs w:val="20"/>
                <w:color w:val="auto"/>
              </w:rPr>
            </w:pPr>
            <w:r>
              <w:rPr>
                <w:rFonts w:ascii="Times New Roman" w:cs="Times New Roman" w:eastAsia="Times New Roman" w:hAnsi="Times New Roman"/>
                <w:sz w:val="17"/>
                <w:szCs w:val="17"/>
                <w:color w:val="auto"/>
                <w:w w:val="93"/>
              </w:rPr>
              <w:t>9</w:t>
            </w:r>
          </w:p>
        </w:tc>
        <w:tc>
          <w:tcPr>
            <w:tcW w:w="1120" w:type="dxa"/>
            <w:vAlign w:val="bottom"/>
            <w:gridSpan w:val="2"/>
          </w:tcPr>
          <w:p>
            <w:pPr>
              <w:jc w:val="center"/>
              <w:spacing w:after="0" w:line="179" w:lineRule="exact"/>
              <w:rPr>
                <w:sz w:val="20"/>
                <w:szCs w:val="20"/>
                <w:color w:val="auto"/>
              </w:rPr>
            </w:pPr>
            <w:r>
              <w:rPr>
                <w:rFonts w:ascii="Times New Roman" w:cs="Times New Roman" w:eastAsia="Times New Roman" w:hAnsi="Times New Roman"/>
                <w:sz w:val="17"/>
                <w:szCs w:val="17"/>
                <w:color w:val="auto"/>
                <w:w w:val="93"/>
              </w:rPr>
              <w:t>11</w:t>
            </w:r>
          </w:p>
        </w:tc>
        <w:tc>
          <w:tcPr>
            <w:tcW w:w="2200" w:type="dxa"/>
            <w:vAlign w:val="bottom"/>
          </w:tcPr>
          <w:p>
            <w:pPr>
              <w:jc w:val="center"/>
              <w:spacing w:after="0" w:line="179" w:lineRule="exact"/>
              <w:rPr>
                <w:sz w:val="20"/>
                <w:szCs w:val="20"/>
                <w:color w:val="auto"/>
              </w:rPr>
            </w:pPr>
            <w:r>
              <w:rPr>
                <w:rFonts w:ascii="Times New Roman" w:cs="Times New Roman" w:eastAsia="Times New Roman" w:hAnsi="Times New Roman"/>
                <w:sz w:val="17"/>
                <w:szCs w:val="17"/>
                <w:color w:val="auto"/>
                <w:w w:val="93"/>
              </w:rPr>
              <w:t>21</w:t>
            </w:r>
          </w:p>
        </w:tc>
        <w:tc>
          <w:tcPr>
            <w:tcW w:w="0" w:type="dxa"/>
            <w:vAlign w:val="bottom"/>
          </w:tcPr>
          <w:p>
            <w:pPr>
              <w:spacing w:after="0"/>
              <w:rPr>
                <w:sz w:val="1"/>
                <w:szCs w:val="1"/>
                <w:color w:val="auto"/>
              </w:rPr>
            </w:pPr>
          </w:p>
        </w:tc>
      </w:tr>
      <w:tr>
        <w:trPr>
          <w:trHeight w:val="117"/>
        </w:trPr>
        <w:tc>
          <w:tcPr>
            <w:tcW w:w="1240" w:type="dxa"/>
            <w:vAlign w:val="bottom"/>
            <w:vMerge w:val="continue"/>
          </w:tcPr>
          <w:p>
            <w:pPr>
              <w:spacing w:after="0"/>
              <w:rPr>
                <w:sz w:val="10"/>
                <w:szCs w:val="10"/>
                <w:color w:val="auto"/>
              </w:rPr>
            </w:pPr>
          </w:p>
        </w:tc>
        <w:tc>
          <w:tcPr>
            <w:tcW w:w="20" w:type="dxa"/>
            <w:vAlign w:val="bottom"/>
          </w:tcPr>
          <w:p>
            <w:pPr>
              <w:spacing w:after="0"/>
              <w:rPr>
                <w:sz w:val="10"/>
                <w:szCs w:val="10"/>
                <w:color w:val="auto"/>
              </w:rPr>
            </w:pPr>
          </w:p>
        </w:tc>
        <w:tc>
          <w:tcPr>
            <w:tcW w:w="9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9"/>
              </w:rPr>
              <w:t>Percentage</w:t>
            </w:r>
          </w:p>
        </w:tc>
        <w:tc>
          <w:tcPr>
            <w:tcW w:w="1340" w:type="dxa"/>
            <w:vAlign w:val="bottom"/>
            <w:gridSpan w:val="2"/>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7.29</w:t>
            </w:r>
          </w:p>
        </w:tc>
        <w:tc>
          <w:tcPr>
            <w:tcW w:w="1800" w:type="dxa"/>
            <w:vAlign w:val="bottom"/>
            <w:gridSpan w:val="2"/>
            <w:vMerge w:val="restart"/>
          </w:tcPr>
          <w:p>
            <w:pPr>
              <w:jc w:val="center"/>
              <w:spacing w:after="0"/>
              <w:rPr>
                <w:sz w:val="20"/>
                <w:szCs w:val="20"/>
                <w:color w:val="auto"/>
              </w:rPr>
            </w:pPr>
            <w:r>
              <w:rPr>
                <w:rFonts w:ascii="Times New Roman" w:cs="Times New Roman" w:eastAsia="Times New Roman" w:hAnsi="Times New Roman"/>
                <w:sz w:val="17"/>
                <w:szCs w:val="17"/>
                <w:color w:val="auto"/>
                <w:w w:val="99"/>
              </w:rPr>
              <w:t>58.38</w:t>
            </w:r>
          </w:p>
        </w:tc>
        <w:tc>
          <w:tcPr>
            <w:tcW w:w="1120" w:type="dxa"/>
            <w:vAlign w:val="bottom"/>
            <w:gridSpan w:val="2"/>
            <w:vMerge w:val="restart"/>
          </w:tcPr>
          <w:p>
            <w:pPr>
              <w:jc w:val="center"/>
              <w:spacing w:after="0"/>
              <w:rPr>
                <w:sz w:val="20"/>
                <w:szCs w:val="20"/>
                <w:color w:val="auto"/>
              </w:rPr>
            </w:pPr>
            <w:r>
              <w:rPr>
                <w:rFonts w:ascii="Times New Roman" w:cs="Times New Roman" w:eastAsia="Times New Roman" w:hAnsi="Times New Roman"/>
                <w:sz w:val="17"/>
                <w:szCs w:val="17"/>
                <w:color w:val="auto"/>
                <w:w w:val="99"/>
              </w:rPr>
              <w:t>34.33</w:t>
            </w:r>
          </w:p>
        </w:tc>
        <w:tc>
          <w:tcPr>
            <w:tcW w:w="22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100</w:t>
            </w:r>
          </w:p>
        </w:tc>
        <w:tc>
          <w:tcPr>
            <w:tcW w:w="0" w:type="dxa"/>
            <w:vAlign w:val="bottom"/>
          </w:tcPr>
          <w:p>
            <w:pPr>
              <w:spacing w:after="0"/>
              <w:rPr>
                <w:sz w:val="1"/>
                <w:szCs w:val="1"/>
                <w:color w:val="auto"/>
              </w:rPr>
            </w:pPr>
          </w:p>
        </w:tc>
      </w:tr>
      <w:tr>
        <w:trPr>
          <w:trHeight w:val="115"/>
        </w:trPr>
        <w:tc>
          <w:tcPr>
            <w:tcW w:w="12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960" w:type="dxa"/>
            <w:vAlign w:val="bottom"/>
            <w:vMerge w:val="continue"/>
          </w:tcPr>
          <w:p>
            <w:pPr>
              <w:spacing w:after="0"/>
              <w:rPr>
                <w:sz w:val="10"/>
                <w:szCs w:val="10"/>
                <w:color w:val="auto"/>
              </w:rPr>
            </w:pPr>
          </w:p>
        </w:tc>
        <w:tc>
          <w:tcPr>
            <w:tcW w:w="1340" w:type="dxa"/>
            <w:vAlign w:val="bottom"/>
            <w:gridSpan w:val="2"/>
            <w:vMerge w:val="continue"/>
          </w:tcPr>
          <w:p>
            <w:pPr>
              <w:spacing w:after="0"/>
              <w:rPr>
                <w:sz w:val="10"/>
                <w:szCs w:val="10"/>
                <w:color w:val="auto"/>
              </w:rPr>
            </w:pPr>
          </w:p>
        </w:tc>
        <w:tc>
          <w:tcPr>
            <w:tcW w:w="1800" w:type="dxa"/>
            <w:vAlign w:val="bottom"/>
            <w:gridSpan w:val="2"/>
            <w:vMerge w:val="continue"/>
          </w:tcPr>
          <w:p>
            <w:pPr>
              <w:spacing w:after="0"/>
              <w:rPr>
                <w:sz w:val="10"/>
                <w:szCs w:val="10"/>
                <w:color w:val="auto"/>
              </w:rPr>
            </w:pPr>
          </w:p>
        </w:tc>
        <w:tc>
          <w:tcPr>
            <w:tcW w:w="1120" w:type="dxa"/>
            <w:vAlign w:val="bottom"/>
            <w:gridSpan w:val="2"/>
            <w:vMerge w:val="continue"/>
          </w:tcPr>
          <w:p>
            <w:pPr>
              <w:spacing w:after="0"/>
              <w:rPr>
                <w:sz w:val="10"/>
                <w:szCs w:val="10"/>
                <w:color w:val="auto"/>
              </w:rPr>
            </w:pPr>
          </w:p>
        </w:tc>
        <w:tc>
          <w:tcPr>
            <w:tcW w:w="22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26"/>
        </w:trPr>
        <w:tc>
          <w:tcPr>
            <w:tcW w:w="124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50% of</w:t>
            </w:r>
          </w:p>
        </w:tc>
        <w:tc>
          <w:tcPr>
            <w:tcW w:w="20" w:type="dxa"/>
            <w:vAlign w:val="bottom"/>
          </w:tcPr>
          <w:p>
            <w:pPr>
              <w:spacing w:after="0"/>
              <w:rPr>
                <w:sz w:val="19"/>
                <w:szCs w:val="19"/>
                <w:color w:val="auto"/>
              </w:rPr>
            </w:pPr>
          </w:p>
        </w:tc>
        <w:tc>
          <w:tcPr>
            <w:tcW w:w="9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6"/>
              </w:rPr>
              <w:t>Number</w:t>
            </w:r>
          </w:p>
        </w:tc>
        <w:tc>
          <w:tcPr>
            <w:tcW w:w="1340" w:type="dxa"/>
            <w:vAlign w:val="bottom"/>
            <w:gridSpan w:val="2"/>
          </w:tcPr>
          <w:p>
            <w:pPr>
              <w:jc w:val="center"/>
              <w:spacing w:after="0"/>
              <w:rPr>
                <w:sz w:val="20"/>
                <w:szCs w:val="20"/>
                <w:color w:val="auto"/>
              </w:rPr>
            </w:pPr>
            <w:r>
              <w:rPr>
                <w:rFonts w:ascii="Times New Roman" w:cs="Times New Roman" w:eastAsia="Times New Roman" w:hAnsi="Times New Roman"/>
                <w:sz w:val="17"/>
                <w:szCs w:val="17"/>
                <w:color w:val="auto"/>
                <w:w w:val="93"/>
              </w:rPr>
              <w:t>1</w:t>
            </w: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17"/>
                <w:szCs w:val="17"/>
                <w:color w:val="auto"/>
                <w:w w:val="93"/>
              </w:rPr>
              <w:t>1</w:t>
            </w:r>
          </w:p>
        </w:tc>
        <w:tc>
          <w:tcPr>
            <w:tcW w:w="1120" w:type="dxa"/>
            <w:vAlign w:val="bottom"/>
            <w:gridSpan w:val="2"/>
          </w:tcPr>
          <w:p>
            <w:pPr>
              <w:jc w:val="center"/>
              <w:spacing w:after="0"/>
              <w:rPr>
                <w:sz w:val="20"/>
                <w:szCs w:val="20"/>
                <w:color w:val="auto"/>
              </w:rPr>
            </w:pPr>
            <w:r>
              <w:rPr>
                <w:rFonts w:ascii="Times New Roman" w:cs="Times New Roman" w:eastAsia="Times New Roman" w:hAnsi="Times New Roman"/>
                <w:sz w:val="17"/>
                <w:szCs w:val="17"/>
                <w:color w:val="auto"/>
                <w:w w:val="93"/>
              </w:rPr>
              <w:t>1</w:t>
            </w:r>
          </w:p>
        </w:tc>
        <w:tc>
          <w:tcPr>
            <w:tcW w:w="2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3</w:t>
            </w:r>
          </w:p>
        </w:tc>
        <w:tc>
          <w:tcPr>
            <w:tcW w:w="0" w:type="dxa"/>
            <w:vAlign w:val="bottom"/>
          </w:tcPr>
          <w:p>
            <w:pPr>
              <w:spacing w:after="0"/>
              <w:rPr>
                <w:sz w:val="1"/>
                <w:szCs w:val="1"/>
                <w:color w:val="auto"/>
              </w:rPr>
            </w:pPr>
          </w:p>
        </w:tc>
      </w:tr>
      <w:tr>
        <w:trPr>
          <w:trHeight w:val="223"/>
        </w:trPr>
        <w:tc>
          <w:tcPr>
            <w:tcW w:w="124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Flowering</w:t>
            </w:r>
          </w:p>
        </w:tc>
        <w:tc>
          <w:tcPr>
            <w:tcW w:w="20" w:type="dxa"/>
            <w:vAlign w:val="bottom"/>
          </w:tcPr>
          <w:p>
            <w:pPr>
              <w:spacing w:after="0"/>
              <w:rPr>
                <w:sz w:val="19"/>
                <w:szCs w:val="19"/>
                <w:color w:val="auto"/>
              </w:rPr>
            </w:pPr>
          </w:p>
        </w:tc>
        <w:tc>
          <w:tcPr>
            <w:tcW w:w="9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9"/>
              </w:rPr>
              <w:t>Percentage</w:t>
            </w:r>
          </w:p>
        </w:tc>
        <w:tc>
          <w:tcPr>
            <w:tcW w:w="1340" w:type="dxa"/>
            <w:vAlign w:val="bottom"/>
            <w:gridSpan w:val="2"/>
          </w:tcPr>
          <w:p>
            <w:pPr>
              <w:jc w:val="center"/>
              <w:spacing w:after="0"/>
              <w:rPr>
                <w:sz w:val="20"/>
                <w:szCs w:val="20"/>
                <w:color w:val="auto"/>
              </w:rPr>
            </w:pPr>
            <w:r>
              <w:rPr>
                <w:rFonts w:ascii="Times New Roman" w:cs="Times New Roman" w:eastAsia="Times New Roman" w:hAnsi="Times New Roman"/>
                <w:sz w:val="17"/>
                <w:szCs w:val="17"/>
                <w:color w:val="auto"/>
              </w:rPr>
              <w:t>35.82</w:t>
            </w: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17"/>
                <w:szCs w:val="17"/>
                <w:color w:val="auto"/>
                <w:w w:val="99"/>
              </w:rPr>
              <w:t>53.25</w:t>
            </w:r>
          </w:p>
        </w:tc>
        <w:tc>
          <w:tcPr>
            <w:tcW w:w="1120" w:type="dxa"/>
            <w:vAlign w:val="bottom"/>
            <w:gridSpan w:val="2"/>
          </w:tcPr>
          <w:p>
            <w:pPr>
              <w:jc w:val="center"/>
              <w:spacing w:after="0"/>
              <w:rPr>
                <w:sz w:val="20"/>
                <w:szCs w:val="20"/>
                <w:color w:val="auto"/>
              </w:rPr>
            </w:pPr>
            <w:r>
              <w:rPr>
                <w:rFonts w:ascii="Times New Roman" w:cs="Times New Roman" w:eastAsia="Times New Roman" w:hAnsi="Times New Roman"/>
                <w:sz w:val="17"/>
                <w:szCs w:val="17"/>
                <w:color w:val="auto"/>
                <w:w w:val="99"/>
              </w:rPr>
              <w:t>10.93</w:t>
            </w:r>
          </w:p>
        </w:tc>
        <w:tc>
          <w:tcPr>
            <w:tcW w:w="2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100</w:t>
            </w:r>
          </w:p>
        </w:tc>
        <w:tc>
          <w:tcPr>
            <w:tcW w:w="0" w:type="dxa"/>
            <w:vAlign w:val="bottom"/>
          </w:tcPr>
          <w:p>
            <w:pPr>
              <w:spacing w:after="0"/>
              <w:rPr>
                <w:sz w:val="1"/>
                <w:szCs w:val="1"/>
                <w:color w:val="auto"/>
              </w:rPr>
            </w:pPr>
          </w:p>
        </w:tc>
      </w:tr>
      <w:tr>
        <w:trPr>
          <w:trHeight w:val="223"/>
        </w:trPr>
        <w:tc>
          <w:tcPr>
            <w:tcW w:w="124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8"/>
              </w:rPr>
              <w:t>Fruiting</w:t>
            </w:r>
          </w:p>
        </w:tc>
        <w:tc>
          <w:tcPr>
            <w:tcW w:w="20" w:type="dxa"/>
            <w:vAlign w:val="bottom"/>
          </w:tcPr>
          <w:p>
            <w:pPr>
              <w:spacing w:after="0"/>
              <w:rPr>
                <w:sz w:val="19"/>
                <w:szCs w:val="19"/>
                <w:color w:val="auto"/>
              </w:rPr>
            </w:pPr>
          </w:p>
        </w:tc>
        <w:tc>
          <w:tcPr>
            <w:tcW w:w="9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6"/>
              </w:rPr>
              <w:t>Number</w:t>
            </w:r>
          </w:p>
        </w:tc>
        <w:tc>
          <w:tcPr>
            <w:tcW w:w="1340" w:type="dxa"/>
            <w:vAlign w:val="bottom"/>
            <w:gridSpan w:val="2"/>
          </w:tcPr>
          <w:p>
            <w:pPr>
              <w:jc w:val="center"/>
              <w:spacing w:after="0"/>
              <w:rPr>
                <w:sz w:val="20"/>
                <w:szCs w:val="20"/>
                <w:color w:val="auto"/>
              </w:rPr>
            </w:pPr>
            <w:r>
              <w:rPr>
                <w:rFonts w:ascii="Times New Roman" w:cs="Times New Roman" w:eastAsia="Times New Roman" w:hAnsi="Times New Roman"/>
                <w:sz w:val="17"/>
                <w:szCs w:val="17"/>
                <w:color w:val="auto"/>
                <w:w w:val="93"/>
              </w:rPr>
              <w:t>1</w:t>
            </w:r>
          </w:p>
        </w:tc>
        <w:tc>
          <w:tcPr>
            <w:tcW w:w="1800" w:type="dxa"/>
            <w:vAlign w:val="bottom"/>
            <w:gridSpan w:val="2"/>
          </w:tcPr>
          <w:p>
            <w:pPr>
              <w:jc w:val="center"/>
              <w:spacing w:after="0"/>
              <w:rPr>
                <w:sz w:val="20"/>
                <w:szCs w:val="20"/>
                <w:color w:val="auto"/>
              </w:rPr>
            </w:pPr>
            <w:r>
              <w:rPr>
                <w:rFonts w:ascii="Times New Roman" w:cs="Times New Roman" w:eastAsia="Times New Roman" w:hAnsi="Times New Roman"/>
                <w:sz w:val="17"/>
                <w:szCs w:val="17"/>
                <w:color w:val="auto"/>
                <w:w w:val="93"/>
              </w:rPr>
              <w:t>3</w:t>
            </w:r>
          </w:p>
        </w:tc>
        <w:tc>
          <w:tcPr>
            <w:tcW w:w="1120" w:type="dxa"/>
            <w:vAlign w:val="bottom"/>
            <w:gridSpan w:val="2"/>
          </w:tcPr>
          <w:p>
            <w:pPr>
              <w:jc w:val="center"/>
              <w:spacing w:after="0"/>
              <w:rPr>
                <w:sz w:val="20"/>
                <w:szCs w:val="20"/>
                <w:color w:val="auto"/>
              </w:rPr>
            </w:pPr>
            <w:r>
              <w:rPr>
                <w:rFonts w:ascii="Times New Roman" w:cs="Times New Roman" w:eastAsia="Times New Roman" w:hAnsi="Times New Roman"/>
                <w:sz w:val="17"/>
                <w:szCs w:val="17"/>
                <w:color w:val="auto"/>
                <w:w w:val="93"/>
              </w:rPr>
              <w:t>1</w:t>
            </w:r>
          </w:p>
        </w:tc>
        <w:tc>
          <w:tcPr>
            <w:tcW w:w="220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3"/>
              </w:rPr>
              <w:t>5</w:t>
            </w:r>
          </w:p>
        </w:tc>
        <w:tc>
          <w:tcPr>
            <w:tcW w:w="0" w:type="dxa"/>
            <w:vAlign w:val="bottom"/>
          </w:tcPr>
          <w:p>
            <w:pPr>
              <w:spacing w:after="0"/>
              <w:rPr>
                <w:sz w:val="1"/>
                <w:szCs w:val="1"/>
                <w:color w:val="auto"/>
              </w:rPr>
            </w:pPr>
          </w:p>
        </w:tc>
      </w:tr>
      <w:tr>
        <w:trPr>
          <w:trHeight w:val="117"/>
        </w:trPr>
        <w:tc>
          <w:tcPr>
            <w:tcW w:w="1240" w:type="dxa"/>
            <w:vAlign w:val="bottom"/>
            <w:vMerge w:val="continue"/>
          </w:tcPr>
          <w:p>
            <w:pPr>
              <w:spacing w:after="0"/>
              <w:rPr>
                <w:sz w:val="10"/>
                <w:szCs w:val="10"/>
                <w:color w:val="auto"/>
              </w:rPr>
            </w:pPr>
          </w:p>
        </w:tc>
        <w:tc>
          <w:tcPr>
            <w:tcW w:w="20" w:type="dxa"/>
            <w:vAlign w:val="bottom"/>
          </w:tcPr>
          <w:p>
            <w:pPr>
              <w:spacing w:after="0"/>
              <w:rPr>
                <w:sz w:val="10"/>
                <w:szCs w:val="10"/>
                <w:color w:val="auto"/>
              </w:rPr>
            </w:pPr>
          </w:p>
        </w:tc>
        <w:tc>
          <w:tcPr>
            <w:tcW w:w="96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w w:val="99"/>
              </w:rPr>
              <w:t>Percentage</w:t>
            </w:r>
          </w:p>
        </w:tc>
        <w:tc>
          <w:tcPr>
            <w:tcW w:w="1340" w:type="dxa"/>
            <w:vAlign w:val="bottom"/>
            <w:gridSpan w:val="2"/>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9.32</w:t>
            </w:r>
          </w:p>
        </w:tc>
        <w:tc>
          <w:tcPr>
            <w:tcW w:w="1800" w:type="dxa"/>
            <w:vAlign w:val="bottom"/>
            <w:gridSpan w:val="2"/>
            <w:vMerge w:val="restart"/>
          </w:tcPr>
          <w:p>
            <w:pPr>
              <w:jc w:val="center"/>
              <w:spacing w:after="0"/>
              <w:rPr>
                <w:sz w:val="20"/>
                <w:szCs w:val="20"/>
                <w:color w:val="auto"/>
              </w:rPr>
            </w:pPr>
            <w:r>
              <w:rPr>
                <w:rFonts w:ascii="Times New Roman" w:cs="Times New Roman" w:eastAsia="Times New Roman" w:hAnsi="Times New Roman"/>
                <w:sz w:val="17"/>
                <w:szCs w:val="17"/>
                <w:color w:val="auto"/>
              </w:rPr>
              <w:t>75.4</w:t>
            </w:r>
          </w:p>
        </w:tc>
        <w:tc>
          <w:tcPr>
            <w:tcW w:w="1120" w:type="dxa"/>
            <w:vAlign w:val="bottom"/>
            <w:gridSpan w:val="2"/>
            <w:vMerge w:val="restart"/>
          </w:tcPr>
          <w:p>
            <w:pPr>
              <w:jc w:val="center"/>
              <w:spacing w:after="0"/>
              <w:rPr>
                <w:sz w:val="20"/>
                <w:szCs w:val="20"/>
                <w:color w:val="auto"/>
              </w:rPr>
            </w:pPr>
            <w:r>
              <w:rPr>
                <w:rFonts w:ascii="Times New Roman" w:cs="Times New Roman" w:eastAsia="Times New Roman" w:hAnsi="Times New Roman"/>
                <w:sz w:val="17"/>
                <w:szCs w:val="17"/>
                <w:color w:val="auto"/>
                <w:w w:val="93"/>
              </w:rPr>
              <w:t>8.69</w:t>
            </w:r>
          </w:p>
        </w:tc>
        <w:tc>
          <w:tcPr>
            <w:tcW w:w="220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93.41</w:t>
            </w:r>
          </w:p>
        </w:tc>
        <w:tc>
          <w:tcPr>
            <w:tcW w:w="0" w:type="dxa"/>
            <w:vAlign w:val="bottom"/>
          </w:tcPr>
          <w:p>
            <w:pPr>
              <w:spacing w:after="0"/>
              <w:rPr>
                <w:sz w:val="1"/>
                <w:szCs w:val="1"/>
                <w:color w:val="auto"/>
              </w:rPr>
            </w:pPr>
          </w:p>
        </w:tc>
      </w:tr>
      <w:tr>
        <w:trPr>
          <w:trHeight w:val="115"/>
        </w:trPr>
        <w:tc>
          <w:tcPr>
            <w:tcW w:w="12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960" w:type="dxa"/>
            <w:vAlign w:val="bottom"/>
            <w:vMerge w:val="continue"/>
          </w:tcPr>
          <w:p>
            <w:pPr>
              <w:spacing w:after="0"/>
              <w:rPr>
                <w:sz w:val="10"/>
                <w:szCs w:val="10"/>
                <w:color w:val="auto"/>
              </w:rPr>
            </w:pPr>
          </w:p>
        </w:tc>
        <w:tc>
          <w:tcPr>
            <w:tcW w:w="1340" w:type="dxa"/>
            <w:vAlign w:val="bottom"/>
            <w:gridSpan w:val="2"/>
            <w:vMerge w:val="continue"/>
          </w:tcPr>
          <w:p>
            <w:pPr>
              <w:spacing w:after="0"/>
              <w:rPr>
                <w:sz w:val="10"/>
                <w:szCs w:val="10"/>
                <w:color w:val="auto"/>
              </w:rPr>
            </w:pPr>
          </w:p>
        </w:tc>
        <w:tc>
          <w:tcPr>
            <w:tcW w:w="1800" w:type="dxa"/>
            <w:vAlign w:val="bottom"/>
            <w:gridSpan w:val="2"/>
            <w:vMerge w:val="continue"/>
          </w:tcPr>
          <w:p>
            <w:pPr>
              <w:spacing w:after="0"/>
              <w:rPr>
                <w:sz w:val="10"/>
                <w:szCs w:val="10"/>
                <w:color w:val="auto"/>
              </w:rPr>
            </w:pPr>
          </w:p>
        </w:tc>
        <w:tc>
          <w:tcPr>
            <w:tcW w:w="1120" w:type="dxa"/>
            <w:vAlign w:val="bottom"/>
            <w:gridSpan w:val="2"/>
            <w:vMerge w:val="continue"/>
          </w:tcPr>
          <w:p>
            <w:pPr>
              <w:spacing w:after="0"/>
              <w:rPr>
                <w:sz w:val="10"/>
                <w:szCs w:val="10"/>
                <w:color w:val="auto"/>
              </w:rPr>
            </w:pPr>
          </w:p>
        </w:tc>
        <w:tc>
          <w:tcPr>
            <w:tcW w:w="22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6"/>
        </w:trPr>
        <w:tc>
          <w:tcPr>
            <w:tcW w:w="124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9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3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78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1627505</wp:posOffset>
                </wp:positionH>
                <wp:positionV relativeFrom="paragraph">
                  <wp:posOffset>-879475</wp:posOffset>
                </wp:positionV>
                <wp:extent cx="13335" cy="1333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28" o:spid="_x0000_s1053" style="position:absolute;margin-left:128.15pt;margin-top:-69.2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2478405</wp:posOffset>
                </wp:positionH>
                <wp:positionV relativeFrom="paragraph">
                  <wp:posOffset>-879475</wp:posOffset>
                </wp:positionV>
                <wp:extent cx="13335" cy="1333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29" o:spid="_x0000_s1054" style="position:absolute;margin-left:195.15pt;margin-top:-69.2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3616325</wp:posOffset>
                </wp:positionH>
                <wp:positionV relativeFrom="paragraph">
                  <wp:posOffset>-879475</wp:posOffset>
                </wp:positionV>
                <wp:extent cx="12700" cy="1333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000000"/>
                        </a:solidFill>
                      </wps:spPr>
                      <wps:bodyPr/>
                    </wps:wsp>
                  </a:graphicData>
                </a:graphic>
              </wp:anchor>
            </w:drawing>
          </mc:Choice>
          <mc:Fallback>
            <w:pict>
              <v:rect id="Shape 30" o:spid="_x0000_s1055" style="position:absolute;margin-left:284.75pt;margin-top:-69.2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4323715</wp:posOffset>
                </wp:positionH>
                <wp:positionV relativeFrom="paragraph">
                  <wp:posOffset>-879475</wp:posOffset>
                </wp:positionV>
                <wp:extent cx="13335" cy="1333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000000"/>
                        </a:solidFill>
                      </wps:spPr>
                      <wps:bodyPr/>
                    </wps:wsp>
                  </a:graphicData>
                </a:graphic>
              </wp:anchor>
            </w:drawing>
          </mc:Choice>
          <mc:Fallback>
            <w:pict>
              <v:rect id="Shape 31" o:spid="_x0000_s1056" style="position:absolute;margin-left:340.45pt;margin-top:-69.24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1000125</wp:posOffset>
                </wp:positionH>
                <wp:positionV relativeFrom="paragraph">
                  <wp:posOffset>-8255</wp:posOffset>
                </wp:positionV>
                <wp:extent cx="13335" cy="1270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32" o:spid="_x0000_s1057" style="position:absolute;margin-left:78.75pt;margin-top:-0.6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1627505</wp:posOffset>
                </wp:positionH>
                <wp:positionV relativeFrom="paragraph">
                  <wp:posOffset>-8255</wp:posOffset>
                </wp:positionV>
                <wp:extent cx="13335" cy="127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33" o:spid="_x0000_s1058" style="position:absolute;margin-left:128.15pt;margin-top:-0.6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2478405</wp:posOffset>
                </wp:positionH>
                <wp:positionV relativeFrom="paragraph">
                  <wp:posOffset>-8255</wp:posOffset>
                </wp:positionV>
                <wp:extent cx="13335" cy="1270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34" o:spid="_x0000_s1059" style="position:absolute;margin-left:195.15pt;margin-top:-0.6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3616325</wp:posOffset>
                </wp:positionH>
                <wp:positionV relativeFrom="paragraph">
                  <wp:posOffset>-8255</wp:posOffset>
                </wp:positionV>
                <wp:extent cx="12700" cy="1270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5" o:spid="_x0000_s1060" style="position:absolute;margin-left:284.75pt;margin-top:-0.6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4323715</wp:posOffset>
                </wp:positionH>
                <wp:positionV relativeFrom="paragraph">
                  <wp:posOffset>-8255</wp:posOffset>
                </wp:positionV>
                <wp:extent cx="13335" cy="1270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000000"/>
                        </a:solidFill>
                      </wps:spPr>
                      <wps:bodyPr/>
                    </wps:wsp>
                  </a:graphicData>
                </a:graphic>
              </wp:anchor>
            </w:drawing>
          </mc:Choice>
          <mc:Fallback>
            <w:pict>
              <v:rect id="Shape 36" o:spid="_x0000_s1061" style="position:absolute;margin-left:340.45pt;margin-top:-0.6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2240" w:h="15840" w:orient="portrait"/>
          <w:cols w:equalWidth="0" w:num="1">
            <w:col w:w="9360"/>
          </w:cols>
          <w:pgMar w:left="1440" w:top="661" w:right="1440" w:bottom="1037" w:gutter="0" w:footer="0" w:header="0"/>
        </w:sectPr>
      </w:pPr>
    </w:p>
    <w:p>
      <w:pPr>
        <w:spacing w:after="0" w:line="252" w:lineRule="exact"/>
        <w:rPr>
          <w:sz w:val="20"/>
          <w:szCs w:val="20"/>
          <w:color w:val="auto"/>
        </w:rPr>
      </w:pPr>
    </w:p>
    <w:p>
      <w:pPr>
        <w:jc w:val="both"/>
        <w:ind w:left="440"/>
        <w:spacing w:after="0" w:line="259" w:lineRule="auto"/>
        <w:rPr>
          <w:sz w:val="20"/>
          <w:szCs w:val="20"/>
          <w:color w:val="auto"/>
        </w:rPr>
      </w:pPr>
      <w:r>
        <w:rPr>
          <w:rFonts w:ascii="Times New Roman" w:cs="Times New Roman" w:eastAsia="Times New Roman" w:hAnsi="Times New Roman"/>
          <w:sz w:val="19"/>
          <w:szCs w:val="19"/>
          <w:color w:val="auto"/>
        </w:rPr>
        <w:t>Nerolidoll (3,7,11-trimethyl-1,6,10-dodecatrien-3-ol, C</w:t>
      </w:r>
      <w:r>
        <w:rPr>
          <w:rFonts w:ascii="Times New Roman" w:cs="Times New Roman" w:eastAsia="Times New Roman" w:hAnsi="Times New Roman"/>
          <w:sz w:val="24"/>
          <w:szCs w:val="24"/>
          <w:color w:val="auto"/>
          <w:vertAlign w:val="subscript"/>
        </w:rPr>
        <w:t>15</w:t>
      </w:r>
      <w:r>
        <w:rPr>
          <w:rFonts w:ascii="Times New Roman" w:cs="Times New Roman" w:eastAsia="Times New Roman" w:hAnsi="Times New Roman"/>
          <w:sz w:val="19"/>
          <w:szCs w:val="19"/>
          <w:color w:val="auto"/>
        </w:rPr>
        <w:t>H</w:t>
      </w:r>
      <w:r>
        <w:rPr>
          <w:rFonts w:ascii="Times New Roman" w:cs="Times New Roman" w:eastAsia="Times New Roman" w:hAnsi="Times New Roman"/>
          <w:sz w:val="24"/>
          <w:szCs w:val="24"/>
          <w:color w:val="auto"/>
          <w:vertAlign w:val="subscript"/>
        </w:rPr>
        <w:t>25</w:t>
      </w:r>
      <w:r>
        <w:rPr>
          <w:rFonts w:ascii="Times New Roman" w:cs="Times New Roman" w:eastAsia="Times New Roman" w:hAnsi="Times New Roman"/>
          <w:sz w:val="19"/>
          <w:szCs w:val="19"/>
          <w:color w:val="auto"/>
        </w:rPr>
        <w:t>OH, sesquiterpene alcohol), also known as peruviol, is aliphatic sesquiterpene alcohol present in essential oils of several plants. It is frequently used in cosmetics (e.g., shampoos and perfumes) and non-cosmetic products (e.g., detergents and cleansers) [44]. In medicinal fields,</w:t>
      </w:r>
    </w:p>
    <w:p>
      <w:pPr>
        <w:spacing w:after="0" w:line="27" w:lineRule="exact"/>
        <w:rPr>
          <w:sz w:val="20"/>
          <w:szCs w:val="20"/>
          <w:color w:val="auto"/>
        </w:rPr>
      </w:pPr>
    </w:p>
    <w:p>
      <w:pPr>
        <w:jc w:val="both"/>
        <w:ind w:left="440"/>
        <w:spacing w:after="0" w:line="260" w:lineRule="auto"/>
        <w:rPr>
          <w:sz w:val="20"/>
          <w:szCs w:val="20"/>
          <w:color w:val="auto"/>
        </w:rPr>
      </w:pPr>
      <w:r>
        <w:rPr>
          <w:rFonts w:ascii="Times New Roman" w:cs="Times New Roman" w:eastAsia="Times New Roman" w:hAnsi="Times New Roman"/>
          <w:sz w:val="19"/>
          <w:szCs w:val="19"/>
          <w:color w:val="auto"/>
        </w:rPr>
        <w:t>nerolidol has shown antioxidants [57], antinociceptive [43] and antiulcer [37] activities.</w:t>
      </w:r>
    </w:p>
    <w:p>
      <w:pPr>
        <w:spacing w:after="0" w:line="20" w:lineRule="exact"/>
        <w:rPr>
          <w:sz w:val="20"/>
          <w:szCs w:val="20"/>
          <w:color w:val="auto"/>
        </w:rPr>
      </w:pPr>
      <w:r>
        <w:rPr>
          <w:sz w:val="20"/>
          <w:szCs w:val="20"/>
          <w:color w:val="auto"/>
        </w:rPr>
        <w:br w:type="column"/>
      </w:r>
    </w:p>
    <w:p>
      <w:pPr>
        <w:spacing w:after="0" w:line="232" w:lineRule="exact"/>
        <w:rPr>
          <w:sz w:val="20"/>
          <w:szCs w:val="20"/>
          <w:color w:val="auto"/>
        </w:rPr>
      </w:pPr>
    </w:p>
    <w:p>
      <w:pPr>
        <w:jc w:val="both"/>
        <w:ind w:right="440"/>
        <w:spacing w:after="0" w:line="270" w:lineRule="auto"/>
        <w:rPr>
          <w:sz w:val="20"/>
          <w:szCs w:val="20"/>
          <w:color w:val="auto"/>
        </w:rPr>
      </w:pPr>
      <w:r>
        <w:rPr>
          <w:rFonts w:ascii="Times New Roman" w:cs="Times New Roman" w:eastAsia="Times New Roman" w:hAnsi="Times New Roman"/>
          <w:sz w:val="19"/>
          <w:szCs w:val="19"/>
          <w:color w:val="auto"/>
        </w:rPr>
        <w:t xml:space="preserve">Nerolidol is active against bacteria and fungi [9, 59, 34]. Concerning the antiparasitic effect of nerolidol, it has shown antileishmanial [6], antitrypanosomal [29], and antimalarial [47] activities as well as inhibitory effect on the growth of </w:t>
      </w:r>
      <w:r>
        <w:rPr>
          <w:rFonts w:ascii="Times New Roman" w:cs="Times New Roman" w:eastAsia="Times New Roman" w:hAnsi="Times New Roman"/>
          <w:sz w:val="19"/>
          <w:szCs w:val="19"/>
          <w:i w:val="1"/>
          <w:iCs w:val="1"/>
          <w:color w:val="auto"/>
        </w:rPr>
        <w:t>Babesia</w:t>
      </w:r>
      <w:r>
        <w:rPr>
          <w:rFonts w:ascii="Times New Roman" w:cs="Times New Roman" w:eastAsia="Times New Roman" w:hAnsi="Times New Roman"/>
          <w:sz w:val="19"/>
          <w:szCs w:val="19"/>
          <w:color w:val="auto"/>
        </w:rPr>
        <w:t xml:space="preserve"> parasites [3].</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There are some studies about the EOs of </w:t>
      </w:r>
      <w:r>
        <w:rPr>
          <w:rFonts w:ascii="Times New Roman" w:cs="Times New Roman" w:eastAsia="Times New Roman" w:hAnsi="Times New Roman"/>
          <w:sz w:val="19"/>
          <w:szCs w:val="19"/>
          <w:i w:val="1"/>
          <w:iCs w:val="1"/>
          <w:color w:val="auto"/>
        </w:rPr>
        <w:t>Nepeta</w:t>
      </w:r>
      <w:r>
        <w:rPr>
          <w:rFonts w:ascii="Times New Roman" w:cs="Times New Roman" w:eastAsia="Times New Roman" w:hAnsi="Times New Roman"/>
          <w:sz w:val="19"/>
          <w:szCs w:val="19"/>
          <w:color w:val="auto"/>
        </w:rPr>
        <w:t>.</w:t>
      </w:r>
    </w:p>
    <w:p>
      <w:pPr>
        <w:spacing w:after="0" w:line="40" w:lineRule="exact"/>
        <w:rPr>
          <w:sz w:val="20"/>
          <w:szCs w:val="20"/>
          <w:color w:val="auto"/>
        </w:rPr>
      </w:pPr>
    </w:p>
    <w:p>
      <w:pPr>
        <w:jc w:val="both"/>
        <w:ind w:right="440" w:firstLine="7"/>
        <w:spacing w:after="0" w:line="260" w:lineRule="auto"/>
        <w:tabs>
          <w:tab w:leader="none" w:pos="374"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have reported that the composition of the EOs of </w:t>
      </w:r>
      <w:r>
        <w:rPr>
          <w:rFonts w:ascii="Times New Roman" w:cs="Times New Roman" w:eastAsia="Times New Roman" w:hAnsi="Times New Roman"/>
          <w:sz w:val="19"/>
          <w:szCs w:val="19"/>
          <w:i w:val="1"/>
          <w:iCs w:val="1"/>
          <w:color w:val="auto"/>
        </w:rPr>
        <w:t>N. crispa</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N. menthoides</w:t>
      </w:r>
      <w:r>
        <w:rPr>
          <w:rFonts w:ascii="Times New Roman" w:cs="Times New Roman" w:eastAsia="Times New Roman" w:hAnsi="Times New Roman"/>
          <w:sz w:val="19"/>
          <w:szCs w:val="19"/>
          <w:color w:val="auto"/>
        </w:rPr>
        <w:t xml:space="preserve"> showed differences</w:t>
      </w:r>
    </w:p>
    <w:p>
      <w:pPr>
        <w:sectPr>
          <w:pgSz w:w="12240" w:h="15840" w:orient="portrait"/>
          <w:cols w:equalWidth="0" w:num="2">
            <w:col w:w="4340" w:space="660"/>
            <w:col w:w="4360"/>
          </w:cols>
          <w:pgMar w:left="1440" w:top="661" w:right="1440" w:bottom="1037" w:gutter="0" w:footer="0" w:header="0"/>
          <w:type w:val="continuous"/>
        </w:sectPr>
      </w:pPr>
    </w:p>
    <w:bookmarkStart w:id="5" w:name="page6"/>
    <w:bookmarkEnd w:id="5"/>
    <w:tbl>
      <w:tblPr>
        <w:tblLayout w:type="fixed"/>
        <w:tblInd w:w="440" w:type="dxa"/>
        <w:tblCellMar>
          <w:top w:w="0" w:type="dxa"/>
          <w:left w:w="0" w:type="dxa"/>
          <w:bottom w:w="0" w:type="dxa"/>
          <w:right w:w="0" w:type="dxa"/>
        </w:tblCellMar>
      </w:tblPr>
      <w:tr>
        <w:trPr>
          <w:trHeight w:val="202"/>
        </w:trPr>
        <w:tc>
          <w:tcPr>
            <w:tcW w:w="6380" w:type="dxa"/>
            <w:vAlign w:val="bottom"/>
          </w:tcPr>
          <w:p>
            <w:pPr>
              <w:spacing w:after="0"/>
              <w:rPr>
                <w:sz w:val="20"/>
                <w:szCs w:val="20"/>
                <w:color w:val="auto"/>
              </w:rPr>
            </w:pPr>
            <w:r>
              <w:rPr>
                <w:rFonts w:ascii="Times New Roman" w:cs="Times New Roman" w:eastAsia="Times New Roman" w:hAnsi="Times New Roman"/>
                <w:sz w:val="17"/>
                <w:szCs w:val="17"/>
                <w:b w:val="1"/>
                <w:bCs w:val="1"/>
                <w:color w:val="auto"/>
              </w:rPr>
              <w:t>Journal of Medicinal Plants and By-products (2020) 1: 123-131</w:t>
            </w:r>
          </w:p>
        </w:tc>
        <w:tc>
          <w:tcPr>
            <w:tcW w:w="2100" w:type="dxa"/>
            <w:vAlign w:val="bottom"/>
          </w:tcPr>
          <w:p>
            <w:pPr>
              <w:jc w:val="right"/>
              <w:spacing w:after="0"/>
              <w:rPr>
                <w:sz w:val="20"/>
                <w:szCs w:val="20"/>
                <w:color w:val="auto"/>
              </w:rPr>
            </w:pPr>
            <w:r>
              <w:rPr>
                <w:rFonts w:ascii="Times New Roman" w:cs="Times New Roman" w:eastAsia="Times New Roman" w:hAnsi="Times New Roman"/>
                <w:sz w:val="17"/>
                <w:szCs w:val="17"/>
                <w:b w:val="1"/>
                <w:bCs w:val="1"/>
                <w:color w:val="auto"/>
              </w:rPr>
              <w:t>128</w:t>
            </w:r>
          </w:p>
        </w:tc>
      </w:tr>
    </w:tbl>
    <w:p>
      <w:pPr>
        <w:spacing w:after="0" w:line="200" w:lineRule="exact"/>
        <w:rPr>
          <w:sz w:val="20"/>
          <w:szCs w:val="20"/>
          <w:color w:val="auto"/>
        </w:rPr>
      </w:pPr>
    </w:p>
    <w:p>
      <w:pPr>
        <w:sectPr>
          <w:pgSz w:w="12240" w:h="15840" w:orient="portrait"/>
          <w:cols w:equalWidth="0" w:num="1">
            <w:col w:w="9360"/>
          </w:cols>
          <w:pgMar w:left="1440" w:top="661" w:right="1440" w:bottom="920" w:gutter="0" w:footer="0" w:header="0"/>
        </w:sectPr>
      </w:pPr>
    </w:p>
    <w:p>
      <w:pPr>
        <w:spacing w:after="0" w:line="291" w:lineRule="exact"/>
        <w:rPr>
          <w:sz w:val="20"/>
          <w:szCs w:val="20"/>
          <w:color w:val="auto"/>
        </w:rPr>
      </w:pPr>
    </w:p>
    <w:p>
      <w:pPr>
        <w:jc w:val="both"/>
        <w:ind w:left="440"/>
        <w:spacing w:after="0" w:line="266" w:lineRule="auto"/>
        <w:rPr>
          <w:sz w:val="20"/>
          <w:szCs w:val="20"/>
          <w:color w:val="auto"/>
        </w:rPr>
      </w:pPr>
      <w:r>
        <w:rPr>
          <w:rFonts w:ascii="Times New Roman" w:cs="Times New Roman" w:eastAsia="Times New Roman" w:hAnsi="Times New Roman"/>
          <w:sz w:val="19"/>
          <w:szCs w:val="19"/>
          <w:color w:val="auto"/>
        </w:rPr>
        <w:t>in the quantitative and qualitative patterns of the samples. The major component of two oil was1,8-cineole.</w:t>
      </w:r>
    </w:p>
    <w:p>
      <w:pPr>
        <w:spacing w:after="0" w:line="20" w:lineRule="exact"/>
        <w:rPr>
          <w:sz w:val="20"/>
          <w:szCs w:val="20"/>
          <w:color w:val="auto"/>
        </w:rPr>
      </w:pPr>
    </w:p>
    <w:p>
      <w:pPr>
        <w:jc w:val="both"/>
        <w:ind w:left="440"/>
        <w:spacing w:after="0" w:line="271" w:lineRule="auto"/>
        <w:rPr>
          <w:sz w:val="20"/>
          <w:szCs w:val="20"/>
          <w:color w:val="auto"/>
        </w:rPr>
      </w:pPr>
      <w:r>
        <w:rPr>
          <w:rFonts w:ascii="Times New Roman" w:cs="Times New Roman" w:eastAsia="Times New Roman" w:hAnsi="Times New Roman"/>
          <w:sz w:val="19"/>
          <w:szCs w:val="19"/>
          <w:color w:val="auto"/>
        </w:rPr>
        <w:t xml:space="preserve">In other reports, 1,8-cineol was also the major compound in </w:t>
      </w:r>
      <w:r>
        <w:rPr>
          <w:rFonts w:ascii="Times New Roman" w:cs="Times New Roman" w:eastAsia="Times New Roman" w:hAnsi="Times New Roman"/>
          <w:sz w:val="19"/>
          <w:szCs w:val="19"/>
          <w:i w:val="1"/>
          <w:iCs w:val="1"/>
          <w:color w:val="auto"/>
        </w:rPr>
        <w:t>N. crispa</w:t>
      </w:r>
      <w:r>
        <w:rPr>
          <w:rFonts w:ascii="Times New Roman" w:cs="Times New Roman" w:eastAsia="Times New Roman" w:hAnsi="Times New Roman"/>
          <w:sz w:val="19"/>
          <w:szCs w:val="19"/>
          <w:color w:val="auto"/>
        </w:rPr>
        <w:t xml:space="preserve"> [77, 74; 52], </w:t>
      </w:r>
      <w:r>
        <w:rPr>
          <w:rFonts w:ascii="Times New Roman" w:cs="Times New Roman" w:eastAsia="Times New Roman" w:hAnsi="Times New Roman"/>
          <w:sz w:val="19"/>
          <w:szCs w:val="19"/>
          <w:i w:val="1"/>
          <w:iCs w:val="1"/>
          <w:color w:val="auto"/>
        </w:rPr>
        <w:t>N. ispahanica,</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N. binaludensis</w:t>
      </w:r>
      <w:r>
        <w:rPr>
          <w:rFonts w:ascii="Times New Roman" w:cs="Times New Roman" w:eastAsia="Times New Roman" w:hAnsi="Times New Roman"/>
          <w:sz w:val="19"/>
          <w:szCs w:val="19"/>
          <w:color w:val="auto"/>
        </w:rPr>
        <w:t xml:space="preserve"> [63], </w:t>
      </w:r>
      <w:r>
        <w:rPr>
          <w:rFonts w:ascii="Times New Roman" w:cs="Times New Roman" w:eastAsia="Times New Roman" w:hAnsi="Times New Roman"/>
          <w:sz w:val="19"/>
          <w:szCs w:val="19"/>
          <w:i w:val="1"/>
          <w:iCs w:val="1"/>
          <w:color w:val="auto"/>
        </w:rPr>
        <w:t>N. denudata</w:t>
      </w:r>
      <w:r>
        <w:rPr>
          <w:rFonts w:ascii="Times New Roman" w:cs="Times New Roman" w:eastAsia="Times New Roman" w:hAnsi="Times New Roman"/>
          <w:sz w:val="19"/>
          <w:szCs w:val="19"/>
          <w:color w:val="auto"/>
        </w:rPr>
        <w:t xml:space="preserve"> [64],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meyeri </w:t>
      </w:r>
      <w:r>
        <w:rPr>
          <w:rFonts w:ascii="Times New Roman" w:cs="Times New Roman" w:eastAsia="Times New Roman" w:hAnsi="Times New Roman"/>
          <w:sz w:val="19"/>
          <w:szCs w:val="19"/>
          <w:color w:val="auto"/>
        </w:rPr>
        <w:t>[72],</w:t>
      </w:r>
      <w:r>
        <w:rPr>
          <w:rFonts w:ascii="Times New Roman" w:cs="Times New Roman" w:eastAsia="Times New Roman" w:hAnsi="Times New Roman"/>
          <w:sz w:val="19"/>
          <w:szCs w:val="19"/>
          <w:i w:val="1"/>
          <w:iCs w:val="1"/>
          <w:color w:val="auto"/>
        </w:rPr>
        <w:t xml:space="preserve"> N. heliotropifolia </w:t>
      </w:r>
      <w:r>
        <w:rPr>
          <w:rFonts w:ascii="Times New Roman" w:cs="Times New Roman" w:eastAsia="Times New Roman" w:hAnsi="Times New Roman"/>
          <w:sz w:val="19"/>
          <w:szCs w:val="19"/>
          <w:color w:val="auto"/>
        </w:rPr>
        <w:t>[69]. Also, the EOs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of </w:t>
      </w:r>
      <w:r>
        <w:rPr>
          <w:rFonts w:ascii="Times New Roman" w:cs="Times New Roman" w:eastAsia="Times New Roman" w:hAnsi="Times New Roman"/>
          <w:sz w:val="19"/>
          <w:szCs w:val="19"/>
          <w:i w:val="1"/>
          <w:iCs w:val="1"/>
          <w:color w:val="auto"/>
        </w:rPr>
        <w:t>N. sintenisii</w:t>
      </w:r>
      <w:r>
        <w:rPr>
          <w:rFonts w:ascii="Times New Roman" w:cs="Times New Roman" w:eastAsia="Times New Roman" w:hAnsi="Times New Roman"/>
          <w:sz w:val="19"/>
          <w:szCs w:val="19"/>
          <w:color w:val="auto"/>
        </w:rPr>
        <w:t xml:space="preserve"> [84], </w:t>
      </w:r>
      <w:r>
        <w:rPr>
          <w:rFonts w:ascii="Times New Roman" w:cs="Times New Roman" w:eastAsia="Times New Roman" w:hAnsi="Times New Roman"/>
          <w:sz w:val="19"/>
          <w:szCs w:val="19"/>
          <w:i w:val="1"/>
          <w:iCs w:val="1"/>
          <w:color w:val="auto"/>
        </w:rPr>
        <w:t>N. Atlantica, N. tuberosa, 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granatensis, N. cataria </w:t>
      </w:r>
      <w:r>
        <w:rPr>
          <w:rFonts w:ascii="Times New Roman" w:cs="Times New Roman" w:eastAsia="Times New Roman" w:hAnsi="Times New Roman"/>
          <w:sz w:val="19"/>
          <w:szCs w:val="19"/>
          <w:color w:val="auto"/>
        </w:rPr>
        <w:t>[64],</w:t>
      </w:r>
      <w:r>
        <w:rPr>
          <w:rFonts w:ascii="Times New Roman" w:cs="Times New Roman" w:eastAsia="Times New Roman" w:hAnsi="Times New Roman"/>
          <w:sz w:val="19"/>
          <w:szCs w:val="19"/>
          <w:i w:val="1"/>
          <w:iCs w:val="1"/>
          <w:color w:val="auto"/>
        </w:rPr>
        <w:t xml:space="preserve"> N. cephalotes </w:t>
      </w:r>
      <w:r>
        <w:rPr>
          <w:rFonts w:ascii="Times New Roman" w:cs="Times New Roman" w:eastAsia="Times New Roman" w:hAnsi="Times New Roman"/>
          <w:sz w:val="19"/>
          <w:szCs w:val="19"/>
          <w:color w:val="auto"/>
        </w:rPr>
        <w:t>[26],</w:t>
      </w:r>
      <w:r>
        <w:rPr>
          <w:rFonts w:ascii="Times New Roman" w:cs="Times New Roman" w:eastAsia="Times New Roman" w:hAnsi="Times New Roman"/>
          <w:sz w:val="19"/>
          <w:szCs w:val="19"/>
          <w:i w:val="1"/>
          <w:iCs w:val="1"/>
          <w:color w:val="auto"/>
        </w:rPr>
        <w:t xml:space="preserve"> N. nuda </w:t>
      </w:r>
      <w:r>
        <w:rPr>
          <w:rFonts w:ascii="Times New Roman" w:cs="Times New Roman" w:eastAsia="Times New Roman" w:hAnsi="Times New Roman"/>
          <w:sz w:val="19"/>
          <w:szCs w:val="19"/>
          <w:color w:val="auto"/>
        </w:rPr>
        <w:t>[55] and</w:t>
      </w:r>
      <w:r>
        <w:rPr>
          <w:rFonts w:ascii="Times New Roman" w:cs="Times New Roman" w:eastAsia="Times New Roman" w:hAnsi="Times New Roman"/>
          <w:sz w:val="19"/>
          <w:szCs w:val="19"/>
          <w:i w:val="1"/>
          <w:iCs w:val="1"/>
          <w:color w:val="auto"/>
        </w:rPr>
        <w:t xml:space="preserve"> N. coerulea </w:t>
      </w:r>
      <w:r>
        <w:rPr>
          <w:rFonts w:ascii="Times New Roman" w:cs="Times New Roman" w:eastAsia="Times New Roman" w:hAnsi="Times New Roman"/>
          <w:sz w:val="19"/>
          <w:szCs w:val="19"/>
          <w:color w:val="auto"/>
        </w:rPr>
        <w:t>[79] have been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examined and are characterized by the presence of</w:t>
      </w:r>
    </w:p>
    <w:p>
      <w:pPr>
        <w:spacing w:after="0" w:line="14" w:lineRule="exact"/>
        <w:rPr>
          <w:sz w:val="20"/>
          <w:szCs w:val="20"/>
          <w:color w:val="auto"/>
        </w:rPr>
      </w:pPr>
    </w:p>
    <w:p>
      <w:pPr>
        <w:jc w:val="both"/>
        <w:ind w:left="440"/>
        <w:spacing w:after="0" w:line="265" w:lineRule="auto"/>
        <w:rPr>
          <w:sz w:val="20"/>
          <w:szCs w:val="20"/>
          <w:color w:val="auto"/>
        </w:rPr>
      </w:pPr>
      <w:r>
        <w:rPr>
          <w:rFonts w:ascii="Times New Roman" w:cs="Times New Roman" w:eastAsia="Times New Roman" w:hAnsi="Times New Roman"/>
          <w:sz w:val="19"/>
          <w:szCs w:val="19"/>
          <w:color w:val="auto"/>
        </w:rPr>
        <w:t xml:space="preserve">one or more of the nepetalactone isomers. So, the various nepetalactone isomers such as </w:t>
      </w:r>
      <w:r>
        <w:rPr>
          <w:rFonts w:ascii="Times New Roman" w:cs="Times New Roman" w:eastAsia="Times New Roman" w:hAnsi="Times New Roman"/>
          <w:sz w:val="19"/>
          <w:szCs w:val="19"/>
          <w:color w:val="auto"/>
        </w:rPr>
        <w:t>4aα,7α,7aα</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nepetalactone, 4aα,7α,7aβ</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nepetalactone and 4aβ,</w:t>
      </w:r>
    </w:p>
    <w:p>
      <w:pPr>
        <w:spacing w:after="0" w:line="3" w:lineRule="exact"/>
        <w:rPr>
          <w:sz w:val="20"/>
          <w:szCs w:val="20"/>
          <w:color w:val="auto"/>
        </w:rPr>
      </w:pPr>
    </w:p>
    <w:p>
      <w:pPr>
        <w:jc w:val="both"/>
        <w:ind w:left="440"/>
        <w:spacing w:after="0" w:line="274" w:lineRule="auto"/>
        <w:rPr>
          <w:sz w:val="20"/>
          <w:szCs w:val="20"/>
          <w:color w:val="auto"/>
        </w:rPr>
      </w:pPr>
      <w:r>
        <w:rPr>
          <w:rFonts w:ascii="Times New Roman" w:cs="Times New Roman" w:eastAsia="Times New Roman" w:hAnsi="Times New Roman"/>
          <w:sz w:val="19"/>
          <w:szCs w:val="19"/>
          <w:color w:val="auto"/>
        </w:rPr>
        <w:t>7α,7aβ</w:t>
      </w:r>
      <w:r>
        <w:rPr>
          <w:rFonts w:ascii="Times New Roman" w:cs="Times New Roman" w:eastAsia="Times New Roman" w:hAnsi="Times New Roman"/>
          <w:sz w:val="19"/>
          <w:szCs w:val="19"/>
          <w:color w:val="auto"/>
        </w:rPr>
        <w:t>-nepetalactone, have been labeled as the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 xml:space="preserve">biochemical markers of the </w:t>
      </w:r>
      <w:r>
        <w:rPr>
          <w:rFonts w:ascii="Times New Roman" w:cs="Times New Roman" w:eastAsia="Times New Roman" w:hAnsi="Times New Roman"/>
          <w:sz w:val="19"/>
          <w:szCs w:val="19"/>
          <w:i w:val="1"/>
          <w:iCs w:val="1"/>
          <w:color w:val="auto"/>
        </w:rPr>
        <w:t>Nepeta</w:t>
      </w:r>
      <w:r>
        <w:rPr>
          <w:rFonts w:ascii="Times New Roman" w:cs="Times New Roman" w:eastAsia="Times New Roman" w:hAnsi="Times New Roman"/>
          <w:sz w:val="19"/>
          <w:szCs w:val="19"/>
          <w:color w:val="auto"/>
        </w:rPr>
        <w:t xml:space="preserve"> EOs that are very useful in chemotaxonomic studies [27]. In other studies, the major EOs compounds were </w:t>
      </w:r>
      <w:r>
        <w:rPr>
          <w:rFonts w:ascii="Times New Roman" w:cs="Times New Roman" w:eastAsia="Times New Roman" w:hAnsi="Times New Roman"/>
          <w:sz w:val="19"/>
          <w:szCs w:val="19"/>
          <w:color w:val="auto"/>
        </w:rPr>
        <w:t>β</w:t>
      </w:r>
      <w:r>
        <w:rPr>
          <w:rFonts w:ascii="Times New Roman" w:cs="Times New Roman" w:eastAsia="Times New Roman" w:hAnsi="Times New Roman"/>
          <w:sz w:val="19"/>
          <w:szCs w:val="19"/>
          <w:color w:val="auto"/>
        </w:rPr>
        <w:t xml:space="preserve"> caryophyllene in </w:t>
      </w:r>
      <w:r>
        <w:rPr>
          <w:rFonts w:ascii="Times New Roman" w:cs="Times New Roman" w:eastAsia="Times New Roman" w:hAnsi="Times New Roman"/>
          <w:sz w:val="19"/>
          <w:szCs w:val="19"/>
          <w:i w:val="1"/>
          <w:iCs w:val="1"/>
          <w:color w:val="auto"/>
        </w:rPr>
        <w:t>N. daenensis</w:t>
      </w:r>
      <w:r>
        <w:rPr>
          <w:rFonts w:ascii="Times New Roman" w:cs="Times New Roman" w:eastAsia="Times New Roman" w:hAnsi="Times New Roman"/>
          <w:sz w:val="19"/>
          <w:szCs w:val="19"/>
          <w:color w:val="auto"/>
        </w:rPr>
        <w:t xml:space="preserve"> [70], caryophyllene oxide in </w:t>
      </w:r>
      <w:r>
        <w:rPr>
          <w:rFonts w:ascii="Times New Roman" w:cs="Times New Roman" w:eastAsia="Times New Roman" w:hAnsi="Times New Roman"/>
          <w:sz w:val="19"/>
          <w:szCs w:val="19"/>
          <w:i w:val="1"/>
          <w:iCs w:val="1"/>
          <w:color w:val="auto"/>
        </w:rPr>
        <w:t>N. Cilicia</w:t>
      </w:r>
      <w:r>
        <w:rPr>
          <w:rFonts w:ascii="Times New Roman" w:cs="Times New Roman" w:eastAsia="Times New Roman" w:hAnsi="Times New Roman"/>
          <w:sz w:val="19"/>
          <w:szCs w:val="19"/>
          <w:color w:val="auto"/>
        </w:rPr>
        <w:t xml:space="preserve"> [41], linalool in </w:t>
      </w:r>
      <w:r>
        <w:rPr>
          <w:rFonts w:ascii="Times New Roman" w:cs="Times New Roman" w:eastAsia="Times New Roman" w:hAnsi="Times New Roman"/>
          <w:sz w:val="19"/>
          <w:szCs w:val="19"/>
          <w:i w:val="1"/>
          <w:iCs w:val="1"/>
          <w:color w:val="auto"/>
        </w:rPr>
        <w:t>N. satureioides</w:t>
      </w:r>
      <w:r>
        <w:rPr>
          <w:rFonts w:ascii="Times New Roman" w:cs="Times New Roman" w:eastAsia="Times New Roman" w:hAnsi="Times New Roman"/>
          <w:sz w:val="19"/>
          <w:szCs w:val="19"/>
          <w:color w:val="auto"/>
        </w:rPr>
        <w:t xml:space="preserve"> [25]. In other studies, the EOs of </w:t>
      </w:r>
      <w:r>
        <w:rPr>
          <w:rFonts w:ascii="Times New Roman" w:cs="Times New Roman" w:eastAsia="Times New Roman" w:hAnsi="Times New Roman"/>
          <w:sz w:val="19"/>
          <w:szCs w:val="19"/>
          <w:i w:val="1"/>
          <w:iCs w:val="1"/>
          <w:color w:val="auto"/>
        </w:rPr>
        <w:t>N. kotschyi</w:t>
      </w:r>
      <w:r>
        <w:rPr>
          <w:rFonts w:ascii="Times New Roman" w:cs="Times New Roman" w:eastAsia="Times New Roman" w:hAnsi="Times New Roman"/>
          <w:sz w:val="19"/>
          <w:szCs w:val="19"/>
          <w:color w:val="auto"/>
        </w:rPr>
        <w:t xml:space="preserve"> were</w:t>
      </w:r>
    </w:p>
    <w:p>
      <w:pPr>
        <w:spacing w:after="0" w:line="14" w:lineRule="exact"/>
        <w:rPr>
          <w:sz w:val="20"/>
          <w:szCs w:val="20"/>
          <w:color w:val="auto"/>
        </w:rPr>
      </w:pPr>
    </w:p>
    <w:p>
      <w:pPr>
        <w:jc w:val="both"/>
        <w:ind w:left="440"/>
        <w:spacing w:after="0" w:line="273" w:lineRule="auto"/>
        <w:rPr>
          <w:sz w:val="20"/>
          <w:szCs w:val="20"/>
          <w:color w:val="auto"/>
        </w:rPr>
      </w:pPr>
      <w:r>
        <w:rPr>
          <w:rFonts w:ascii="Times New Roman" w:cs="Times New Roman" w:eastAsia="Times New Roman" w:hAnsi="Times New Roman"/>
          <w:sz w:val="19"/>
          <w:szCs w:val="19"/>
          <w:color w:val="auto"/>
        </w:rPr>
        <w:t xml:space="preserve">evaluated. Hadi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(2016) have reported </w:t>
      </w:r>
      <w:r>
        <w:rPr>
          <w:rFonts w:ascii="Times New Roman" w:cs="Times New Roman" w:eastAsia="Times New Roman" w:hAnsi="Times New Roman"/>
          <w:sz w:val="19"/>
          <w:szCs w:val="19"/>
          <w:color w:val="auto"/>
        </w:rPr>
        <w:t>4aα,7α,7aα</w:t>
      </w:r>
      <w:r>
        <w:rPr>
          <w:rFonts w:ascii="Times New Roman" w:cs="Times New Roman" w:eastAsia="Times New Roman" w:hAnsi="Times New Roman"/>
          <w:sz w:val="19"/>
          <w:szCs w:val="19"/>
          <w:color w:val="auto"/>
        </w:rPr>
        <w:t>-nepetalactone, cubenol, geranyl acetate</w:t>
      </w:r>
    </w:p>
    <w:p>
      <w:pPr>
        <w:spacing w:after="0" w:line="2" w:lineRule="exact"/>
        <w:rPr>
          <w:sz w:val="20"/>
          <w:szCs w:val="20"/>
          <w:color w:val="auto"/>
        </w:rPr>
      </w:pPr>
    </w:p>
    <w:p>
      <w:pPr>
        <w:jc w:val="both"/>
        <w:ind w:left="440"/>
        <w:spacing w:after="0" w:line="260" w:lineRule="auto"/>
        <w:rPr>
          <w:sz w:val="20"/>
          <w:szCs w:val="20"/>
          <w:color w:val="auto"/>
        </w:rPr>
      </w:pPr>
      <w:r>
        <w:rPr>
          <w:rFonts w:ascii="Times New Roman" w:cs="Times New Roman" w:eastAsia="Times New Roman" w:hAnsi="Times New Roman"/>
          <w:sz w:val="19"/>
          <w:szCs w:val="19"/>
          <w:color w:val="auto"/>
        </w:rPr>
        <w:t xml:space="preserve">and cubenol were the highest components in some Iranian endemic species of </w:t>
      </w:r>
      <w:r>
        <w:rPr>
          <w:rFonts w:ascii="Times New Roman" w:cs="Times New Roman" w:eastAsia="Times New Roman" w:hAnsi="Times New Roman"/>
          <w:sz w:val="19"/>
          <w:szCs w:val="19"/>
          <w:i w:val="1"/>
          <w:iCs w:val="1"/>
          <w:color w:val="auto"/>
        </w:rPr>
        <w:t>N. kotschyi</w:t>
      </w:r>
      <w:r>
        <w:rPr>
          <w:rFonts w:ascii="Times New Roman" w:cs="Times New Roman" w:eastAsia="Times New Roman" w:hAnsi="Times New Roman"/>
          <w:sz w:val="19"/>
          <w:szCs w:val="19"/>
          <w:color w:val="auto"/>
        </w:rPr>
        <w:t>. Also, the</w:t>
      </w:r>
    </w:p>
    <w:p>
      <w:pPr>
        <w:spacing w:after="0" w:line="23" w:lineRule="exact"/>
        <w:rPr>
          <w:sz w:val="20"/>
          <w:szCs w:val="20"/>
          <w:color w:val="auto"/>
        </w:rPr>
      </w:pPr>
    </w:p>
    <w:p>
      <w:pPr>
        <w:jc w:val="both"/>
        <w:ind w:left="440"/>
        <w:spacing w:after="0" w:line="272" w:lineRule="auto"/>
        <w:rPr>
          <w:sz w:val="20"/>
          <w:szCs w:val="20"/>
          <w:color w:val="auto"/>
        </w:rPr>
      </w:pPr>
      <w:r>
        <w:rPr>
          <w:rFonts w:ascii="Times New Roman" w:cs="Times New Roman" w:eastAsia="Times New Roman" w:hAnsi="Times New Roman"/>
          <w:sz w:val="19"/>
          <w:szCs w:val="19"/>
          <w:color w:val="auto"/>
        </w:rPr>
        <w:t xml:space="preserve">main EOs components in </w:t>
      </w:r>
      <w:r>
        <w:rPr>
          <w:rFonts w:ascii="Times New Roman" w:cs="Times New Roman" w:eastAsia="Times New Roman" w:hAnsi="Times New Roman"/>
          <w:sz w:val="19"/>
          <w:szCs w:val="19"/>
          <w:i w:val="1"/>
          <w:iCs w:val="1"/>
          <w:color w:val="auto"/>
        </w:rPr>
        <w:t>N. kotschyi</w:t>
      </w:r>
      <w:r>
        <w:rPr>
          <w:rFonts w:ascii="Times New Roman" w:cs="Times New Roman" w:eastAsia="Times New Roman" w:hAnsi="Times New Roman"/>
          <w:sz w:val="19"/>
          <w:szCs w:val="19"/>
          <w:color w:val="auto"/>
        </w:rPr>
        <w:t xml:space="preserve"> were </w:t>
      </w:r>
      <w:r>
        <w:rPr>
          <w:rFonts w:ascii="Times New Roman" w:cs="Times New Roman" w:eastAsia="Times New Roman" w:hAnsi="Times New Roman"/>
          <w:sz w:val="19"/>
          <w:szCs w:val="19"/>
          <w:color w:val="auto"/>
        </w:rPr>
        <w:t>4aβ,7α,7aα</w:t>
      </w:r>
      <w:r>
        <w:rPr>
          <w:rFonts w:ascii="Times New Roman" w:cs="Times New Roman" w:eastAsia="Times New Roman" w:hAnsi="Times New Roman"/>
          <w:sz w:val="19"/>
          <w:szCs w:val="19"/>
          <w:color w:val="auto"/>
        </w:rPr>
        <w:t>-nepetalactone, and 1,8-cineole in as</w:t>
      </w:r>
    </w:p>
    <w:p>
      <w:pPr>
        <w:spacing w:after="0" w:line="1" w:lineRule="exact"/>
        <w:rPr>
          <w:sz w:val="20"/>
          <w:szCs w:val="20"/>
          <w:color w:val="auto"/>
        </w:rPr>
      </w:pPr>
    </w:p>
    <w:p>
      <w:pPr>
        <w:jc w:val="both"/>
        <w:ind w:left="440"/>
        <w:spacing w:after="0" w:line="269" w:lineRule="auto"/>
        <w:rPr>
          <w:sz w:val="20"/>
          <w:szCs w:val="20"/>
          <w:color w:val="auto"/>
        </w:rPr>
      </w:pPr>
      <w:r>
        <w:rPr>
          <w:rFonts w:ascii="Times New Roman" w:cs="Times New Roman" w:eastAsia="Times New Roman" w:hAnsi="Times New Roman"/>
          <w:sz w:val="19"/>
          <w:szCs w:val="19"/>
          <w:color w:val="auto"/>
        </w:rPr>
        <w:t xml:space="preserve">study of Nori-Shargh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(2006) [58]. In the present study, we identified 1-8 cineol for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kotschyi </w:t>
      </w:r>
      <w:r>
        <w:rPr>
          <w:rFonts w:ascii="Times New Roman" w:cs="Times New Roman" w:eastAsia="Times New Roman" w:hAnsi="Times New Roman"/>
          <w:sz w:val="19"/>
          <w:szCs w:val="19"/>
          <w:color w:val="auto"/>
        </w:rPr>
        <w:t>just in 50 % of flowering and fruiting</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stages with a 9.86 and 4.46 percent, respectively.</w:t>
      </w:r>
    </w:p>
    <w:p>
      <w:pPr>
        <w:spacing w:after="0" w:line="15" w:lineRule="exact"/>
        <w:rPr>
          <w:sz w:val="20"/>
          <w:szCs w:val="20"/>
          <w:color w:val="auto"/>
        </w:rPr>
      </w:pPr>
    </w:p>
    <w:p>
      <w:pPr>
        <w:jc w:val="both"/>
        <w:ind w:left="440"/>
        <w:spacing w:after="0" w:line="272" w:lineRule="auto"/>
        <w:rPr>
          <w:sz w:val="20"/>
          <w:szCs w:val="20"/>
          <w:color w:val="auto"/>
        </w:rPr>
      </w:pPr>
      <w:r>
        <w:rPr>
          <w:rFonts w:ascii="Times New Roman" w:cs="Times New Roman" w:eastAsia="Times New Roman" w:hAnsi="Times New Roman"/>
          <w:sz w:val="19"/>
          <w:szCs w:val="19"/>
          <w:color w:val="auto"/>
        </w:rPr>
        <w:t xml:space="preserve">There is a little information about the effect of phenological stages on EOs of </w:t>
      </w:r>
      <w:r>
        <w:rPr>
          <w:rFonts w:ascii="Times New Roman" w:cs="Times New Roman" w:eastAsia="Times New Roman" w:hAnsi="Times New Roman"/>
          <w:sz w:val="19"/>
          <w:szCs w:val="19"/>
          <w:i w:val="1"/>
          <w:iCs w:val="1"/>
          <w:color w:val="auto"/>
        </w:rPr>
        <w:t>Nepeta</w:t>
      </w:r>
      <w:r>
        <w:rPr>
          <w:rFonts w:ascii="Times New Roman" w:cs="Times New Roman" w:eastAsia="Times New Roman" w:hAnsi="Times New Roman"/>
          <w:sz w:val="19"/>
          <w:szCs w:val="19"/>
          <w:color w:val="auto"/>
        </w:rPr>
        <w:t xml:space="preserve">. Abdoli </w:t>
      </w:r>
      <w:r>
        <w:rPr>
          <w:rFonts w:ascii="Times New Roman" w:cs="Times New Roman" w:eastAsia="Times New Roman" w:hAnsi="Times New Roman"/>
          <w:sz w:val="19"/>
          <w:szCs w:val="19"/>
          <w:i w:val="1"/>
          <w:iCs w:val="1"/>
          <w:color w:val="auto"/>
        </w:rPr>
        <w:t>et al</w:t>
      </w:r>
      <w:r>
        <w:rPr>
          <w:rFonts w:ascii="Times New Roman" w:cs="Times New Roman" w:eastAsia="Times New Roman" w:hAnsi="Times New Roman"/>
          <w:sz w:val="19"/>
          <w:szCs w:val="19"/>
          <w:color w:val="auto"/>
        </w:rPr>
        <w:t xml:space="preserve">. (2016) have reported that the </w:t>
      </w:r>
      <w:r>
        <w:rPr>
          <w:rFonts w:ascii="Times New Roman" w:cs="Times New Roman" w:eastAsia="Times New Roman" w:hAnsi="Times New Roman"/>
          <w:sz w:val="19"/>
          <w:szCs w:val="19"/>
          <w:i w:val="1"/>
          <w:iCs w:val="1"/>
          <w:color w:val="auto"/>
        </w:rPr>
        <w:t>N. crispa</w:t>
      </w:r>
      <w:r>
        <w:rPr>
          <w:rFonts w:ascii="Times New Roman" w:cs="Times New Roman" w:eastAsia="Times New Roman" w:hAnsi="Times New Roman"/>
          <w:sz w:val="19"/>
          <w:szCs w:val="19"/>
          <w:color w:val="auto"/>
        </w:rPr>
        <w:t xml:space="preserve"> EOs in before flowering and flowering stages were different in content and presence [1]. So, 32 and 31 constituents were detected respectively. So, the component 1,8-cineol was the major compound in two stages. According to their results, before the flowering stage EOs content was high that are matched with our results. 1,8-cineol [66] and alpha-citral [21] as the most abundant compounds of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cataria</w:t>
      </w:r>
      <w:r>
        <w:rPr>
          <w:rFonts w:ascii="Times New Roman" w:cs="Times New Roman" w:eastAsia="Times New Roman" w:hAnsi="Times New Roman"/>
          <w:sz w:val="19"/>
          <w:szCs w:val="19"/>
          <w:color w:val="auto"/>
        </w:rPr>
        <w:t>.</w:t>
      </w:r>
    </w:p>
    <w:p>
      <w:pPr>
        <w:spacing w:after="0" w:line="27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1"/>
          <w:szCs w:val="21"/>
          <w:b w:val="1"/>
          <w:bCs w:val="1"/>
          <w:color w:val="auto"/>
        </w:rPr>
        <w:t>Conclusion</w:t>
      </w:r>
    </w:p>
    <w:p>
      <w:pPr>
        <w:spacing w:after="0" w:line="312" w:lineRule="exact"/>
        <w:rPr>
          <w:sz w:val="20"/>
          <w:szCs w:val="20"/>
          <w:color w:val="auto"/>
        </w:rPr>
      </w:pPr>
    </w:p>
    <w:p>
      <w:pPr>
        <w:jc w:val="both"/>
        <w:ind w:left="440"/>
        <w:spacing w:after="0" w:line="288" w:lineRule="auto"/>
        <w:rPr>
          <w:sz w:val="20"/>
          <w:szCs w:val="20"/>
          <w:color w:val="auto"/>
        </w:rPr>
      </w:pPr>
      <w:r>
        <w:rPr>
          <w:rFonts w:ascii="Times New Roman" w:cs="Times New Roman" w:eastAsia="Times New Roman" w:hAnsi="Times New Roman"/>
          <w:sz w:val="18"/>
          <w:szCs w:val="18"/>
          <w:color w:val="auto"/>
        </w:rPr>
        <w:t xml:space="preserve">In this study the EOs content and compounds of </w:t>
      </w:r>
      <w:r>
        <w:rPr>
          <w:rFonts w:ascii="Times New Roman" w:cs="Times New Roman" w:eastAsia="Times New Roman" w:hAnsi="Times New Roman"/>
          <w:sz w:val="18"/>
          <w:szCs w:val="18"/>
          <w:i w:val="1"/>
          <w:iCs w:val="1"/>
          <w:color w:val="auto"/>
        </w:rPr>
        <w:t xml:space="preserve">Nepeta </w:t>
      </w:r>
      <w:r>
        <w:rPr>
          <w:rFonts w:ascii="Times New Roman" w:cs="Times New Roman" w:eastAsia="Times New Roman" w:hAnsi="Times New Roman"/>
          <w:sz w:val="18"/>
          <w:szCs w:val="18"/>
          <w:color w:val="auto"/>
        </w:rPr>
        <w:t>were varied in different plant growth and</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development stages. So, 21 compounds in vegetative, 3 compounds in 50 % of flowering, and 6 compounds in fruiting stages were identified. The compounds Nerolidol in vegetative, "Spathulenol "</w:t>
      </w:r>
    </w:p>
    <w:p>
      <w:pPr>
        <w:spacing w:after="0" w:line="20" w:lineRule="exact"/>
        <w:rPr>
          <w:sz w:val="20"/>
          <w:szCs w:val="20"/>
          <w:color w:val="auto"/>
        </w:rPr>
      </w:pPr>
      <w:r>
        <w:rPr>
          <w:sz w:val="20"/>
          <w:szCs w:val="20"/>
          <w:color w:val="auto"/>
        </w:rPr>
        <w:br w:type="column"/>
      </w:r>
    </w:p>
    <w:p>
      <w:pPr>
        <w:spacing w:after="0" w:line="271" w:lineRule="exact"/>
        <w:rPr>
          <w:sz w:val="20"/>
          <w:szCs w:val="20"/>
          <w:color w:val="auto"/>
        </w:rPr>
      </w:pPr>
    </w:p>
    <w:p>
      <w:pPr>
        <w:jc w:val="both"/>
        <w:ind w:left="126" w:right="440"/>
        <w:spacing w:after="0" w:line="270" w:lineRule="auto"/>
        <w:rPr>
          <w:sz w:val="20"/>
          <w:szCs w:val="20"/>
          <w:color w:val="auto"/>
        </w:rPr>
      </w:pPr>
      <w:r>
        <w:rPr>
          <w:rFonts w:ascii="Times New Roman" w:cs="Times New Roman" w:eastAsia="Times New Roman" w:hAnsi="Times New Roman"/>
          <w:sz w:val="19"/>
          <w:szCs w:val="19"/>
          <w:color w:val="auto"/>
        </w:rPr>
        <w:t xml:space="preserve">in flowering, and Caryophyllene oxide in fruiting stages had the highest value. Based on our results, the highest EOs content and compounds were observed in the vegetative stage. The results of this study can be useful to understand the proper harvest time in </w:t>
      </w:r>
      <w:r>
        <w:rPr>
          <w:rFonts w:ascii="Times New Roman" w:cs="Times New Roman" w:eastAsia="Times New Roman" w:hAnsi="Times New Roman"/>
          <w:sz w:val="19"/>
          <w:szCs w:val="19"/>
          <w:i w:val="1"/>
          <w:iCs w:val="1"/>
          <w:color w:val="auto"/>
        </w:rPr>
        <w:t>Nepeta</w:t>
      </w:r>
      <w:r>
        <w:rPr>
          <w:rFonts w:ascii="Times New Roman" w:cs="Times New Roman" w:eastAsia="Times New Roman" w:hAnsi="Times New Roman"/>
          <w:sz w:val="19"/>
          <w:szCs w:val="19"/>
          <w:color w:val="auto"/>
        </w:rPr>
        <w:t>.</w:t>
      </w:r>
    </w:p>
    <w:p>
      <w:pPr>
        <w:spacing w:after="0" w:line="258"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21"/>
          <w:szCs w:val="21"/>
          <w:b w:val="1"/>
          <w:bCs w:val="1"/>
          <w:color w:val="auto"/>
        </w:rPr>
        <w:t>Acknowledgments</w:t>
      </w:r>
    </w:p>
    <w:p>
      <w:pPr>
        <w:spacing w:after="0" w:line="314" w:lineRule="exact"/>
        <w:rPr>
          <w:sz w:val="20"/>
          <w:szCs w:val="20"/>
          <w:color w:val="auto"/>
        </w:rPr>
      </w:pPr>
    </w:p>
    <w:p>
      <w:pPr>
        <w:jc w:val="both"/>
        <w:ind w:left="126" w:right="440"/>
        <w:spacing w:after="0" w:line="268" w:lineRule="auto"/>
        <w:rPr>
          <w:sz w:val="20"/>
          <w:szCs w:val="20"/>
          <w:color w:val="auto"/>
        </w:rPr>
      </w:pPr>
      <w:r>
        <w:rPr>
          <w:rFonts w:ascii="Times New Roman" w:cs="Times New Roman" w:eastAsia="Times New Roman" w:hAnsi="Times New Roman"/>
          <w:sz w:val="19"/>
          <w:szCs w:val="19"/>
          <w:color w:val="auto"/>
        </w:rPr>
        <w:t>We thank the Department of Medicinal Plants, Higher Education Center Shahid Bakeri Miyandoab, Urmia University for financial support, and providing the facilities.</w:t>
      </w:r>
    </w:p>
    <w:p>
      <w:pPr>
        <w:spacing w:after="0" w:line="260"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21"/>
          <w:szCs w:val="21"/>
          <w:b w:val="1"/>
          <w:bCs w:val="1"/>
          <w:color w:val="auto"/>
        </w:rPr>
        <w:t>References</w:t>
      </w:r>
    </w:p>
    <w:p>
      <w:pPr>
        <w:spacing w:after="0" w:line="312" w:lineRule="exact"/>
        <w:rPr>
          <w:sz w:val="20"/>
          <w:szCs w:val="20"/>
          <w:color w:val="auto"/>
        </w:rPr>
      </w:pPr>
    </w:p>
    <w:p>
      <w:pPr>
        <w:jc w:val="both"/>
        <w:ind w:left="126" w:right="440" w:hanging="126"/>
        <w:spacing w:after="0" w:line="264" w:lineRule="auto"/>
        <w:tabs>
          <w:tab w:leader="none" w:pos="169" w:val="left"/>
        </w:tabs>
        <w:numPr>
          <w:ilvl w:val="0"/>
          <w:numId w:val="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Abdoli P, Moradkhani SH, Dastan D. Comparative analysis of </w:t>
      </w:r>
      <w:r>
        <w:rPr>
          <w:rFonts w:ascii="Times New Roman" w:cs="Times New Roman" w:eastAsia="Times New Roman" w:hAnsi="Times New Roman"/>
          <w:sz w:val="17"/>
          <w:szCs w:val="17"/>
          <w:i w:val="1"/>
          <w:iCs w:val="1"/>
          <w:color w:val="auto"/>
        </w:rPr>
        <w:t>Nepeta crispa</w:t>
      </w:r>
      <w:r>
        <w:rPr>
          <w:rFonts w:ascii="Times New Roman" w:cs="Times New Roman" w:eastAsia="Times New Roman" w:hAnsi="Times New Roman"/>
          <w:sz w:val="17"/>
          <w:szCs w:val="17"/>
          <w:color w:val="auto"/>
        </w:rPr>
        <w:t xml:space="preserve"> essential oil composition in</w:t>
      </w:r>
    </w:p>
    <w:p>
      <w:pPr>
        <w:spacing w:after="0" w:line="18" w:lineRule="exact"/>
        <w:rPr>
          <w:rFonts w:ascii="Times New Roman" w:cs="Times New Roman" w:eastAsia="Times New Roman" w:hAnsi="Times New Roman"/>
          <w:sz w:val="17"/>
          <w:szCs w:val="17"/>
          <w:color w:val="auto"/>
        </w:rPr>
      </w:pPr>
    </w:p>
    <w:p>
      <w:pPr>
        <w:ind w:left="126" w:right="440"/>
        <w:spacing w:after="0" w:line="274"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flowering and vegetative stages. AM J Phytomedi and Clinical Therapeutics (AJPCT). 2016;4:106-112.</w:t>
      </w:r>
    </w:p>
    <w:p>
      <w:pPr>
        <w:jc w:val="both"/>
        <w:ind w:left="126" w:right="440" w:hanging="126"/>
        <w:spacing w:after="0" w:line="274" w:lineRule="auto"/>
        <w:tabs>
          <w:tab w:leader="none" w:pos="169" w:val="left"/>
        </w:tabs>
        <w:numPr>
          <w:ilvl w:val="0"/>
          <w:numId w:val="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Aberoomand-Azar P, Zare K, Saber-Tehrani M, Jafari-Kokhedan A, Vafaei A, Nekoei M, Larijani K. Chemical composition of the essential oil from </w:t>
      </w:r>
      <w:r>
        <w:rPr>
          <w:rFonts w:ascii="Times New Roman" w:cs="Times New Roman" w:eastAsia="Times New Roman" w:hAnsi="Times New Roman"/>
          <w:sz w:val="17"/>
          <w:szCs w:val="17"/>
          <w:i w:val="1"/>
          <w:iCs w:val="1"/>
          <w:color w:val="auto"/>
        </w:rPr>
        <w:t>Nepeta</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macrosiphon </w:t>
      </w:r>
      <w:r>
        <w:rPr>
          <w:rFonts w:ascii="Times New Roman" w:cs="Times New Roman" w:eastAsia="Times New Roman" w:hAnsi="Times New Roman"/>
          <w:sz w:val="17"/>
          <w:szCs w:val="17"/>
          <w:color w:val="auto"/>
        </w:rPr>
        <w:t>Boiss. growing wild in Iran by different</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extraction methods and studies on the quantitative relationship between the retention indices of essential oils and their molecular structures. Asian J Chem. 2013;25:4741-4746.</w:t>
      </w:r>
    </w:p>
    <w:p>
      <w:pPr>
        <w:ind w:left="186" w:hanging="186"/>
        <w:spacing w:after="0"/>
        <w:tabs>
          <w:tab w:leader="none" w:pos="186" w:val="left"/>
        </w:tabs>
        <w:numPr>
          <w:ilvl w:val="0"/>
          <w:numId w:val="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AbouLaila, M, Sivakumar T, Yokoyama N, Igarashi I.</w:t>
      </w:r>
    </w:p>
    <w:p>
      <w:pPr>
        <w:spacing w:after="0" w:line="38" w:lineRule="exact"/>
        <w:rPr>
          <w:rFonts w:ascii="Times New Roman" w:cs="Times New Roman" w:eastAsia="Times New Roman" w:hAnsi="Times New Roman"/>
          <w:sz w:val="17"/>
          <w:szCs w:val="17"/>
          <w:color w:val="auto"/>
        </w:rPr>
      </w:pPr>
    </w:p>
    <w:p>
      <w:pPr>
        <w:ind w:left="126" w:right="440"/>
        <w:spacing w:after="0" w:line="274"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Inhibitory effect of terpene nerolidol on the growth of </w:t>
      </w:r>
      <w:r>
        <w:rPr>
          <w:rFonts w:ascii="Times New Roman" w:cs="Times New Roman" w:eastAsia="Times New Roman" w:hAnsi="Times New Roman"/>
          <w:sz w:val="17"/>
          <w:szCs w:val="17"/>
          <w:i w:val="1"/>
          <w:iCs w:val="1"/>
          <w:color w:val="auto"/>
        </w:rPr>
        <w:t xml:space="preserve">Babesia </w:t>
      </w:r>
      <w:r>
        <w:rPr>
          <w:rFonts w:ascii="Times New Roman" w:cs="Times New Roman" w:eastAsia="Times New Roman" w:hAnsi="Times New Roman"/>
          <w:sz w:val="17"/>
          <w:szCs w:val="17"/>
          <w:color w:val="auto"/>
        </w:rPr>
        <w:t>parasites. Parasitol. Int.</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2010;59:278-282.</w:t>
      </w:r>
    </w:p>
    <w:p>
      <w:pPr>
        <w:ind w:left="186" w:hanging="186"/>
        <w:spacing w:after="0"/>
        <w:tabs>
          <w:tab w:leader="none" w:pos="186" w:val="left"/>
        </w:tabs>
        <w:numPr>
          <w:ilvl w:val="0"/>
          <w:numId w:val="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Ahmadian  A,  Tavassoli  A,  Amiri  E.  The  interaction</w:t>
      </w:r>
    </w:p>
    <w:p>
      <w:pPr>
        <w:spacing w:after="0" w:line="28"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effect of water stress and manure on yield components,</w:t>
      </w:r>
    </w:p>
    <w:p>
      <w:pPr>
        <w:spacing w:after="0" w:line="36" w:lineRule="exact"/>
        <w:rPr>
          <w:sz w:val="20"/>
          <w:szCs w:val="20"/>
          <w:color w:val="auto"/>
        </w:rPr>
      </w:pPr>
    </w:p>
    <w:p>
      <w:pPr>
        <w:ind w:left="126" w:right="440"/>
        <w:spacing w:after="0" w:line="275" w:lineRule="auto"/>
        <w:rPr>
          <w:sz w:val="20"/>
          <w:szCs w:val="20"/>
          <w:color w:val="auto"/>
        </w:rPr>
      </w:pPr>
      <w:r>
        <w:rPr>
          <w:rFonts w:ascii="Times New Roman" w:cs="Times New Roman" w:eastAsia="Times New Roman" w:hAnsi="Times New Roman"/>
          <w:sz w:val="17"/>
          <w:szCs w:val="17"/>
          <w:color w:val="auto"/>
        </w:rPr>
        <w:t>essential oil, and chemical compositions of cumin (</w:t>
      </w:r>
      <w:r>
        <w:rPr>
          <w:rFonts w:ascii="Times New Roman" w:cs="Times New Roman" w:eastAsia="Times New Roman" w:hAnsi="Times New Roman"/>
          <w:sz w:val="17"/>
          <w:szCs w:val="17"/>
          <w:i w:val="1"/>
          <w:iCs w:val="1"/>
          <w:color w:val="auto"/>
        </w:rPr>
        <w:t>Cuminum cyminum</w:t>
      </w:r>
      <w:r>
        <w:rPr>
          <w:rFonts w:ascii="Times New Roman" w:cs="Times New Roman" w:eastAsia="Times New Roman" w:hAnsi="Times New Roman"/>
          <w:sz w:val="17"/>
          <w:szCs w:val="17"/>
          <w:color w:val="auto"/>
        </w:rPr>
        <w:t>). Afr J Agr Res. 2011;6:2309-2315.</w:t>
      </w:r>
    </w:p>
    <w:p>
      <w:pPr>
        <w:spacing w:after="0" w:line="1" w:lineRule="exact"/>
        <w:rPr>
          <w:sz w:val="20"/>
          <w:szCs w:val="20"/>
          <w:color w:val="auto"/>
        </w:rPr>
      </w:pPr>
    </w:p>
    <w:p>
      <w:pPr>
        <w:ind w:left="126" w:right="440" w:hanging="126"/>
        <w:spacing w:after="0" w:line="264" w:lineRule="auto"/>
        <w:tabs>
          <w:tab w:leader="none" w:pos="169"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Amin GR. Popular medicinal plants of Iran. Ministry of Health Publisher, Iran. 1991</w:t>
      </w:r>
    </w:p>
    <w:p>
      <w:pPr>
        <w:spacing w:after="0" w:line="16" w:lineRule="exact"/>
        <w:rPr>
          <w:rFonts w:ascii="Times New Roman" w:cs="Times New Roman" w:eastAsia="Times New Roman" w:hAnsi="Times New Roman"/>
          <w:sz w:val="17"/>
          <w:szCs w:val="17"/>
          <w:color w:val="auto"/>
        </w:rPr>
      </w:pPr>
    </w:p>
    <w:p>
      <w:pPr>
        <w:jc w:val="both"/>
        <w:ind w:left="126" w:right="440" w:hanging="126"/>
        <w:spacing w:after="0" w:line="275" w:lineRule="auto"/>
        <w:tabs>
          <w:tab w:leader="none" w:pos="169"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Arruda, DC, D-Alexandri FL, Katzin AM, and Uliana SR. Antileishmanial activity of the terpene nerolidol. Antimicrobe Agents Chemother. 2005;5:1679-1687.</w:t>
      </w:r>
    </w:p>
    <w:p>
      <w:pPr>
        <w:ind w:left="186" w:hanging="186"/>
        <w:spacing w:after="0"/>
        <w:tabs>
          <w:tab w:leader="none" w:pos="186"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Aruoma   OI.   Free   radicals,   oxidative   stress,   and</w:t>
      </w:r>
    </w:p>
    <w:p>
      <w:pPr>
        <w:spacing w:after="0" w:line="36"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antioxidants in human health and disease. J. Am. Oil Chem. Soc. 1998; 75:199-212.</w:t>
      </w:r>
    </w:p>
    <w:p>
      <w:pPr>
        <w:jc w:val="both"/>
        <w:ind w:left="126" w:right="440" w:hanging="126"/>
        <w:spacing w:after="0" w:line="264" w:lineRule="auto"/>
        <w:tabs>
          <w:tab w:leader="none" w:pos="169"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Bourrel C, Perineau F, Michel G, Bessiere JM. Catnip (</w:t>
      </w:r>
      <w:r>
        <w:rPr>
          <w:rFonts w:ascii="Times New Roman" w:cs="Times New Roman" w:eastAsia="Times New Roman" w:hAnsi="Times New Roman"/>
          <w:sz w:val="17"/>
          <w:szCs w:val="17"/>
          <w:i w:val="1"/>
          <w:iCs w:val="1"/>
          <w:color w:val="auto"/>
        </w:rPr>
        <w:t>Nepeta cataria</w:t>
      </w:r>
      <w:r>
        <w:rPr>
          <w:rFonts w:ascii="Times New Roman" w:cs="Times New Roman" w:eastAsia="Times New Roman" w:hAnsi="Times New Roman"/>
          <w:sz w:val="17"/>
          <w:szCs w:val="17"/>
          <w:color w:val="auto"/>
        </w:rPr>
        <w:t xml:space="preserve"> L.) essential oil: analysis of chemical</w:t>
      </w:r>
    </w:p>
    <w:p>
      <w:pPr>
        <w:spacing w:after="0" w:line="17" w:lineRule="exact"/>
        <w:rPr>
          <w:sz w:val="20"/>
          <w:szCs w:val="20"/>
          <w:color w:val="auto"/>
        </w:rPr>
      </w:pPr>
    </w:p>
    <w:p>
      <w:pPr>
        <w:ind w:left="126" w:right="440"/>
        <w:spacing w:after="0" w:line="275" w:lineRule="auto"/>
        <w:rPr>
          <w:sz w:val="20"/>
          <w:szCs w:val="20"/>
          <w:color w:val="auto"/>
        </w:rPr>
      </w:pPr>
      <w:r>
        <w:rPr>
          <w:rFonts w:ascii="Times New Roman" w:cs="Times New Roman" w:eastAsia="Times New Roman" w:hAnsi="Times New Roman"/>
          <w:sz w:val="17"/>
          <w:szCs w:val="17"/>
          <w:color w:val="auto"/>
        </w:rPr>
        <w:t>constituents, bacteriostatic, and fungistatic properties. J Essent Oil Res. 1993;5:159-167.</w:t>
      </w:r>
    </w:p>
    <w:p>
      <w:pPr>
        <w:spacing w:after="0" w:line="1" w:lineRule="exact"/>
        <w:rPr>
          <w:sz w:val="20"/>
          <w:szCs w:val="20"/>
          <w:color w:val="auto"/>
        </w:rPr>
      </w:pPr>
    </w:p>
    <w:p>
      <w:pPr>
        <w:jc w:val="both"/>
        <w:ind w:left="126" w:right="440" w:hanging="126"/>
        <w:spacing w:after="0" w:line="274" w:lineRule="auto"/>
        <w:tabs>
          <w:tab w:leader="none" w:pos="169" w:val="left"/>
        </w:tabs>
        <w:numPr>
          <w:ilvl w:val="0"/>
          <w:numId w:val="1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Brehm-Stecher BF, Johnson EA. Sensitization of </w:t>
      </w:r>
      <w:r>
        <w:rPr>
          <w:rFonts w:ascii="Times New Roman" w:cs="Times New Roman" w:eastAsia="Times New Roman" w:hAnsi="Times New Roman"/>
          <w:sz w:val="17"/>
          <w:szCs w:val="17"/>
          <w:i w:val="1"/>
          <w:iCs w:val="1"/>
          <w:color w:val="auto"/>
        </w:rPr>
        <w:t xml:space="preserve">Staphylococcus aureus </w:t>
      </w:r>
      <w:r>
        <w:rPr>
          <w:rFonts w:ascii="Times New Roman" w:cs="Times New Roman" w:eastAsia="Times New Roman" w:hAnsi="Times New Roman"/>
          <w:sz w:val="17"/>
          <w:szCs w:val="17"/>
          <w:color w:val="auto"/>
        </w:rPr>
        <w:t>and</w:t>
      </w:r>
      <w:r>
        <w:rPr>
          <w:rFonts w:ascii="Times New Roman" w:cs="Times New Roman" w:eastAsia="Times New Roman" w:hAnsi="Times New Roman"/>
          <w:sz w:val="17"/>
          <w:szCs w:val="17"/>
          <w:i w:val="1"/>
          <w:iCs w:val="1"/>
          <w:color w:val="auto"/>
        </w:rPr>
        <w:t xml:space="preserve"> Escherichia coli </w:t>
      </w:r>
      <w:r>
        <w:rPr>
          <w:rFonts w:ascii="Times New Roman" w:cs="Times New Roman" w:eastAsia="Times New Roman" w:hAnsi="Times New Roman"/>
          <w:sz w:val="17"/>
          <w:szCs w:val="17"/>
          <w:color w:val="auto"/>
        </w:rPr>
        <w:t>to</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antibiotics by the sesquiterpenoids nerolidol, farnesol, bisabolol, and apritone. Antimicrob Agents Chemother. 2003; 10:3357-3360.</w:t>
      </w:r>
    </w:p>
    <w:p>
      <w:pPr>
        <w:ind w:left="266" w:hanging="266"/>
        <w:spacing w:after="0"/>
        <w:tabs>
          <w:tab w:leader="none" w:pos="266" w:val="left"/>
        </w:tabs>
        <w:numPr>
          <w:ilvl w:val="0"/>
          <w:numId w:val="1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Burt S, Essential oils: their antibacterial properties and</w:t>
      </w:r>
    </w:p>
    <w:p>
      <w:pPr>
        <w:spacing w:after="0" w:line="36" w:lineRule="exact"/>
        <w:rPr>
          <w:sz w:val="20"/>
          <w:szCs w:val="20"/>
          <w:color w:val="auto"/>
        </w:rPr>
      </w:pPr>
    </w:p>
    <w:p>
      <w:pPr>
        <w:ind w:left="126" w:right="440"/>
        <w:spacing w:after="0" w:line="281" w:lineRule="auto"/>
        <w:rPr>
          <w:sz w:val="20"/>
          <w:szCs w:val="20"/>
          <w:color w:val="auto"/>
        </w:rPr>
      </w:pPr>
      <w:r>
        <w:rPr>
          <w:rFonts w:ascii="Times New Roman" w:cs="Times New Roman" w:eastAsia="Times New Roman" w:hAnsi="Times New Roman"/>
          <w:sz w:val="17"/>
          <w:szCs w:val="17"/>
          <w:color w:val="auto"/>
        </w:rPr>
        <w:t>potential applications in food, a review. Int J Food Micro. 2004;94:223-253.</w:t>
      </w:r>
    </w:p>
    <w:p>
      <w:pPr>
        <w:sectPr>
          <w:pgSz w:w="12240" w:h="15840" w:orient="portrait"/>
          <w:cols w:equalWidth="0" w:num="2">
            <w:col w:w="4340" w:space="534"/>
            <w:col w:w="4486"/>
          </w:cols>
          <w:pgMar w:left="1440" w:top="661" w:right="1440" w:bottom="920" w:gutter="0" w:footer="0" w:header="0"/>
          <w:type w:val="continuous"/>
        </w:sectPr>
      </w:pPr>
    </w:p>
    <w:bookmarkStart w:id="6" w:name="page7"/>
    <w:bookmarkEnd w:id="6"/>
    <w:p>
      <w:pPr>
        <w:ind w:left="400"/>
        <w:spacing w:after="0"/>
        <w:tabs>
          <w:tab w:leader="none" w:pos="7260" w:val="left"/>
        </w:tabs>
        <w:rPr>
          <w:sz w:val="20"/>
          <w:szCs w:val="20"/>
          <w:color w:val="auto"/>
        </w:rPr>
      </w:pPr>
      <w:r>
        <w:rPr>
          <w:rFonts w:ascii="Times New Roman" w:cs="Times New Roman" w:eastAsia="Times New Roman" w:hAnsi="Times New Roman"/>
          <w:sz w:val="16"/>
          <w:szCs w:val="16"/>
          <w:b w:val="1"/>
          <w:bCs w:val="1"/>
          <w:color w:val="auto"/>
        </w:rPr>
        <w:t>129</w:t>
      </w:r>
      <w:r>
        <w:rPr>
          <w:sz w:val="20"/>
          <w:szCs w:val="20"/>
          <w:color w:val="auto"/>
        </w:rPr>
        <w:tab/>
      </w:r>
      <w:r>
        <w:rPr>
          <w:rFonts w:ascii="Times New Roman" w:cs="Times New Roman" w:eastAsia="Times New Roman" w:hAnsi="Times New Roman"/>
          <w:sz w:val="16"/>
          <w:szCs w:val="16"/>
          <w:b w:val="1"/>
          <w:bCs w:val="1"/>
          <w:color w:val="auto"/>
        </w:rPr>
        <w:t xml:space="preserve">Nejad Habibvash </w:t>
      </w:r>
      <w:r>
        <w:rPr>
          <w:rFonts w:ascii="Times New Roman" w:cs="Times New Roman" w:eastAsia="Times New Roman" w:hAnsi="Times New Roman"/>
          <w:sz w:val="16"/>
          <w:szCs w:val="16"/>
          <w:b w:val="1"/>
          <w:bCs w:val="1"/>
          <w:i w:val="1"/>
          <w:iCs w:val="1"/>
          <w:color w:val="auto"/>
        </w:rPr>
        <w:t>et al.</w:t>
      </w:r>
    </w:p>
    <w:p>
      <w:pPr>
        <w:sectPr>
          <w:pgSz w:w="12240" w:h="15840" w:orient="portrait"/>
          <w:cols w:equalWidth="0" w:num="1">
            <w:col w:w="9360"/>
          </w:cols>
          <w:pgMar w:left="1440" w:top="663" w:right="1440" w:bottom="960" w:gutter="0" w:footer="0" w:header="0"/>
        </w:sectPr>
      </w:pPr>
    </w:p>
    <w:p>
      <w:pPr>
        <w:spacing w:after="0" w:line="200" w:lineRule="exact"/>
        <w:rPr>
          <w:sz w:val="20"/>
          <w:szCs w:val="20"/>
          <w:color w:val="auto"/>
        </w:rPr>
      </w:pPr>
    </w:p>
    <w:p>
      <w:pPr>
        <w:spacing w:after="0" w:line="308" w:lineRule="exact"/>
        <w:rPr>
          <w:sz w:val="20"/>
          <w:szCs w:val="20"/>
          <w:color w:val="auto"/>
        </w:rPr>
      </w:pPr>
    </w:p>
    <w:p>
      <w:pPr>
        <w:jc w:val="both"/>
        <w:ind w:left="440" w:hanging="141"/>
        <w:spacing w:after="0" w:line="269" w:lineRule="auto"/>
        <w:tabs>
          <w:tab w:leader="none" w:pos="573" w:val="left"/>
        </w:tabs>
        <w:numPr>
          <w:ilvl w:val="0"/>
          <w:numId w:val="1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Caldefie-Chézet, F, Guerry M, Chalchat JC, Fusillier C, Vasson MP, Guillot J. Anti-inflammatory effects of </w:t>
      </w:r>
      <w:r>
        <w:rPr>
          <w:rFonts w:ascii="Times New Roman" w:cs="Times New Roman" w:eastAsia="Times New Roman" w:hAnsi="Times New Roman"/>
          <w:sz w:val="17"/>
          <w:szCs w:val="17"/>
          <w:i w:val="1"/>
          <w:iCs w:val="1"/>
          <w:color w:val="auto"/>
        </w:rPr>
        <w:t xml:space="preserve">Malaleuca alternifolia </w:t>
      </w:r>
      <w:r>
        <w:rPr>
          <w:rFonts w:ascii="Times New Roman" w:cs="Times New Roman" w:eastAsia="Times New Roman" w:hAnsi="Times New Roman"/>
          <w:sz w:val="17"/>
          <w:szCs w:val="17"/>
          <w:color w:val="auto"/>
        </w:rPr>
        <w:t>essential oil on human polymorph</w:t>
      </w:r>
    </w:p>
    <w:p>
      <w:pPr>
        <w:spacing w:after="0" w:line="7" w:lineRule="exact"/>
        <w:rPr>
          <w:sz w:val="20"/>
          <w:szCs w:val="20"/>
          <w:color w:val="auto"/>
        </w:rPr>
      </w:pPr>
    </w:p>
    <w:p>
      <w:pPr>
        <w:ind w:left="440"/>
        <w:spacing w:after="0"/>
        <w:tabs>
          <w:tab w:leader="none" w:pos="1020" w:val="left"/>
          <w:tab w:leader="none" w:pos="1880" w:val="left"/>
          <w:tab w:leader="none" w:pos="2240" w:val="left"/>
          <w:tab w:leader="none" w:pos="3120" w:val="left"/>
          <w:tab w:leader="none" w:pos="3520" w:val="left"/>
          <w:tab w:leader="none" w:pos="4020" w:val="left"/>
        </w:tabs>
        <w:rPr>
          <w:sz w:val="20"/>
          <w:szCs w:val="20"/>
          <w:color w:val="auto"/>
        </w:rPr>
      </w:pPr>
      <w:r>
        <w:rPr>
          <w:rFonts w:ascii="Times New Roman" w:cs="Times New Roman" w:eastAsia="Times New Roman" w:hAnsi="Times New Roman"/>
          <w:sz w:val="17"/>
          <w:szCs w:val="17"/>
          <w:color w:val="auto"/>
        </w:rPr>
        <w:t>nuclear</w:t>
        <w:tab/>
        <w:t>neutrophils</w:t>
        <w:tab/>
        <w:t>and</w:t>
        <w:tab/>
        <w:t>monocytes.</w:t>
        <w:tab/>
        <w:t>Free</w:t>
        <w:tab/>
        <w:t>Radic</w:t>
        <w:tab/>
        <w:t>Res.</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2004;38:</w:t>
      </w:r>
      <w:r>
        <w:rPr>
          <w:rFonts w:ascii="Times New Roman" w:cs="Times New Roman" w:eastAsia="Times New Roman" w:hAnsi="Times New Roman"/>
          <w:sz w:val="17"/>
          <w:szCs w:val="17"/>
          <w:color w:val="auto"/>
        </w:rPr>
        <w:t>805-811.</w:t>
      </w:r>
    </w:p>
    <w:p>
      <w:pPr>
        <w:spacing w:after="0" w:line="47" w:lineRule="exact"/>
        <w:rPr>
          <w:sz w:val="20"/>
          <w:szCs w:val="20"/>
          <w:color w:val="auto"/>
        </w:rPr>
      </w:pPr>
    </w:p>
    <w:p>
      <w:pPr>
        <w:jc w:val="both"/>
        <w:ind w:left="440" w:hanging="141"/>
        <w:spacing w:after="0" w:line="266" w:lineRule="auto"/>
        <w:tabs>
          <w:tab w:leader="none" w:pos="573" w:val="left"/>
        </w:tabs>
        <w:numPr>
          <w:ilvl w:val="0"/>
          <w:numId w:val="1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Cantino PD, Harley RM, Wagstaff SJ. Genera of Labiatae: status and classification. In: Harley, R. M., and T. Reynolds (eds.) Advances in Labiate science, Kew:</w:t>
      </w:r>
    </w:p>
    <w:p>
      <w:pPr>
        <w:spacing w:after="0" w:line="1" w:lineRule="exact"/>
        <w:rPr>
          <w:rFonts w:ascii="Times New Roman" w:cs="Times New Roman" w:eastAsia="Times New Roman" w:hAnsi="Times New Roman"/>
          <w:sz w:val="17"/>
          <w:szCs w:val="17"/>
          <w:color w:val="auto"/>
        </w:rPr>
      </w:pPr>
    </w:p>
    <w:p>
      <w:pPr>
        <w:ind w:left="44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Royal Botanic Gardens, UK. 1992;</w:t>
      </w:r>
      <w:r>
        <w:rPr>
          <w:rFonts w:ascii="Times New Roman" w:cs="Times New Roman" w:eastAsia="Times New Roman" w:hAnsi="Times New Roman"/>
          <w:sz w:val="17"/>
          <w:szCs w:val="17"/>
          <w:color w:val="auto"/>
        </w:rPr>
        <w:t>511-522.</w:t>
      </w:r>
    </w:p>
    <w:p>
      <w:pPr>
        <w:spacing w:after="0" w:line="48" w:lineRule="exact"/>
        <w:rPr>
          <w:rFonts w:ascii="Times New Roman" w:cs="Times New Roman" w:eastAsia="Times New Roman" w:hAnsi="Times New Roman"/>
          <w:sz w:val="17"/>
          <w:szCs w:val="17"/>
          <w:color w:val="auto"/>
        </w:rPr>
      </w:pPr>
    </w:p>
    <w:p>
      <w:pPr>
        <w:jc w:val="both"/>
        <w:ind w:left="440" w:hanging="141"/>
        <w:spacing w:after="0" w:line="269" w:lineRule="auto"/>
        <w:tabs>
          <w:tab w:leader="none" w:pos="573" w:val="left"/>
        </w:tabs>
        <w:numPr>
          <w:ilvl w:val="0"/>
          <w:numId w:val="1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Chalchat JC, Garry RP, Menut C, Lamaty G, Malhuret R, Chopineau J. Correlation between chemical composition and antimicrobial activity. VI. The activity</w:t>
      </w:r>
    </w:p>
    <w:p>
      <w:pPr>
        <w:spacing w:after="0" w:line="5" w:lineRule="exact"/>
        <w:rPr>
          <w:sz w:val="20"/>
          <w:szCs w:val="20"/>
          <w:color w:val="auto"/>
        </w:rPr>
      </w:pPr>
    </w:p>
    <w:p>
      <w:pPr>
        <w:ind w:left="440"/>
        <w:spacing w:after="0"/>
        <w:tabs>
          <w:tab w:leader="none" w:pos="680" w:val="left"/>
          <w:tab w:leader="none" w:pos="1160" w:val="left"/>
          <w:tab w:leader="none" w:pos="1800" w:val="left"/>
          <w:tab w:leader="none" w:pos="2520" w:val="left"/>
          <w:tab w:leader="none" w:pos="2920" w:val="left"/>
          <w:tab w:leader="none" w:pos="3120" w:val="left"/>
          <w:tab w:leader="none" w:pos="3680" w:val="left"/>
          <w:tab w:leader="none" w:pos="4020" w:val="left"/>
        </w:tabs>
        <w:rPr>
          <w:sz w:val="20"/>
          <w:szCs w:val="20"/>
          <w:color w:val="auto"/>
        </w:rPr>
      </w:pPr>
      <w:r>
        <w:rPr>
          <w:rFonts w:ascii="Times New Roman" w:cs="Times New Roman" w:eastAsia="Times New Roman" w:hAnsi="Times New Roman"/>
          <w:sz w:val="17"/>
          <w:szCs w:val="17"/>
          <w:color w:val="auto"/>
        </w:rPr>
        <w:t>of</w:t>
        <w:tab/>
        <w:t>some</w:t>
        <w:tab/>
        <w:t>African</w:t>
        <w:tab/>
        <w:t>essential</w:t>
        <w:tab/>
        <w:t>oils.</w:t>
        <w:tab/>
        <w:t>J</w:t>
        <w:tab/>
        <w:t>Essent</w:t>
        <w:tab/>
        <w:t>Oil</w:t>
        <w:tab/>
        <w:t>Res</w:t>
      </w:r>
      <w:r>
        <w:rPr>
          <w:rFonts w:ascii="Times New Roman" w:cs="Times New Roman" w:eastAsia="Times New Roman" w:hAnsi="Times New Roman"/>
          <w:sz w:val="17"/>
          <w:szCs w:val="17"/>
          <w:i w:val="1"/>
          <w:iCs w:val="1"/>
          <w:color w:val="auto"/>
        </w:rPr>
        <w:t>.</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1997;9:</w:t>
      </w:r>
      <w:r>
        <w:rPr>
          <w:rFonts w:ascii="Times New Roman" w:cs="Times New Roman" w:eastAsia="Times New Roman" w:hAnsi="Times New Roman"/>
          <w:sz w:val="17"/>
          <w:szCs w:val="17"/>
          <w:color w:val="auto"/>
        </w:rPr>
        <w:t>67-75.</w:t>
      </w:r>
    </w:p>
    <w:p>
      <w:pPr>
        <w:spacing w:after="0" w:line="41" w:lineRule="exact"/>
        <w:rPr>
          <w:sz w:val="20"/>
          <w:szCs w:val="20"/>
          <w:color w:val="auto"/>
        </w:rPr>
      </w:pPr>
    </w:p>
    <w:p>
      <w:pPr>
        <w:ind w:left="300"/>
        <w:spacing w:after="0"/>
        <w:tabs>
          <w:tab w:leader="none" w:pos="1260" w:val="left"/>
          <w:tab w:leader="none" w:pos="1540" w:val="left"/>
          <w:tab w:leader="none" w:pos="2200" w:val="left"/>
          <w:tab w:leader="none" w:pos="3100" w:val="left"/>
          <w:tab w:leader="none" w:pos="3540" w:val="left"/>
          <w:tab w:leader="none" w:pos="4020" w:val="left"/>
        </w:tabs>
        <w:rPr>
          <w:sz w:val="20"/>
          <w:szCs w:val="20"/>
          <w:color w:val="auto"/>
        </w:rPr>
      </w:pPr>
      <w:r>
        <w:rPr>
          <w:rFonts w:ascii="Times New Roman" w:cs="Times New Roman" w:eastAsia="Times New Roman" w:hAnsi="Times New Roman"/>
          <w:sz w:val="17"/>
          <w:szCs w:val="17"/>
          <w:color w:val="auto"/>
        </w:rPr>
        <w:t>14. Chizzola</w:t>
        <w:tab/>
        <w:t>R,</w:t>
        <w:tab/>
        <w:t>Volatile</w:t>
        <w:tab/>
        <w:t>compounds</w:t>
        <w:tab/>
        <w:t>from</w:t>
        <w:tab/>
        <w:t>some</w:t>
      </w:r>
      <w:r>
        <w:rPr>
          <w:sz w:val="20"/>
          <w:szCs w:val="20"/>
          <w:color w:val="auto"/>
        </w:rPr>
        <w:tab/>
      </w:r>
      <w:r>
        <w:rPr>
          <w:rFonts w:ascii="Times New Roman" w:cs="Times New Roman" w:eastAsia="Times New Roman" w:hAnsi="Times New Roman"/>
          <w:sz w:val="16"/>
          <w:szCs w:val="16"/>
          <w:color w:val="auto"/>
        </w:rPr>
        <w:t>wild</w:t>
      </w:r>
    </w:p>
    <w:p>
      <w:pPr>
        <w:spacing w:after="0" w:line="36"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 xml:space="preserve">growing aromatic herbs of the Lamiaceae from southern </w:t>
      </w:r>
      <w:r>
        <w:rPr>
          <w:rFonts w:ascii="Times New Roman" w:cs="Times New Roman" w:eastAsia="Times New Roman" w:hAnsi="Times New Roman"/>
          <w:sz w:val="17"/>
          <w:szCs w:val="17"/>
          <w:color w:val="auto"/>
        </w:rPr>
        <w:t>France. Plant Biosys. 2006;140:</w:t>
      </w:r>
      <w:r>
        <w:rPr>
          <w:rFonts w:ascii="Times New Roman" w:cs="Times New Roman" w:eastAsia="Times New Roman" w:hAnsi="Times New Roman"/>
          <w:sz w:val="17"/>
          <w:szCs w:val="17"/>
          <w:color w:val="auto"/>
        </w:rPr>
        <w:t>206-210.</w:t>
      </w:r>
    </w:p>
    <w:p>
      <w:pPr>
        <w:ind w:left="300"/>
        <w:spacing w:after="0" w:line="230" w:lineRule="auto"/>
        <w:rPr>
          <w:sz w:val="20"/>
          <w:szCs w:val="20"/>
          <w:color w:val="auto"/>
        </w:rPr>
      </w:pPr>
      <w:r>
        <w:rPr>
          <w:rFonts w:ascii="Times New Roman" w:cs="Times New Roman" w:eastAsia="Times New Roman" w:hAnsi="Times New Roman"/>
          <w:sz w:val="17"/>
          <w:szCs w:val="17"/>
          <w:color w:val="auto"/>
        </w:rPr>
        <w:t>15. De-Almeida RN, De-Fátima Agra M, Souto Maior FN,</w:t>
      </w:r>
    </w:p>
    <w:p>
      <w:pPr>
        <w:spacing w:after="0" w:line="2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and De-Sousa DP. Essential oils and their constituents:</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anticonv</w:t>
      </w:r>
      <w:r>
        <w:rPr>
          <w:rFonts w:ascii="Times New Roman" w:cs="Times New Roman" w:eastAsia="Times New Roman" w:hAnsi="Times New Roman"/>
          <w:sz w:val="17"/>
          <w:szCs w:val="17"/>
          <w:color w:val="auto"/>
        </w:rPr>
        <w:t>ulsant activity. Molecules. 2011;16:</w:t>
      </w:r>
      <w:r>
        <w:rPr>
          <w:rFonts w:ascii="Times New Roman" w:cs="Times New Roman" w:eastAsia="Times New Roman" w:hAnsi="Times New Roman"/>
          <w:sz w:val="17"/>
          <w:szCs w:val="17"/>
          <w:color w:val="auto"/>
        </w:rPr>
        <w:t>2726-2742.</w:t>
      </w:r>
    </w:p>
    <w:p>
      <w:pPr>
        <w:spacing w:after="0" w:line="49" w:lineRule="exact"/>
        <w:rPr>
          <w:sz w:val="20"/>
          <w:szCs w:val="20"/>
          <w:color w:val="auto"/>
        </w:rPr>
      </w:pPr>
    </w:p>
    <w:p>
      <w:pPr>
        <w:jc w:val="both"/>
        <w:ind w:left="440" w:hanging="141"/>
        <w:spacing w:after="0" w:line="264" w:lineRule="auto"/>
        <w:tabs>
          <w:tab w:leader="none" w:pos="573" w:val="left"/>
        </w:tabs>
        <w:numPr>
          <w:ilvl w:val="0"/>
          <w:numId w:val="1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Esmaeili A, Rustaiyan A, Masoudi S, Nadji K. Composition of the essential oils of </w:t>
      </w:r>
      <w:r>
        <w:rPr>
          <w:rFonts w:ascii="Times New Roman" w:cs="Times New Roman" w:eastAsia="Times New Roman" w:hAnsi="Times New Roman"/>
          <w:sz w:val="17"/>
          <w:szCs w:val="17"/>
          <w:i w:val="1"/>
          <w:iCs w:val="1"/>
          <w:color w:val="auto"/>
        </w:rPr>
        <w:t>Mentha aquatica</w:t>
      </w:r>
      <w:r>
        <w:rPr>
          <w:rFonts w:ascii="Times New Roman" w:cs="Times New Roman" w:eastAsia="Times New Roman" w:hAnsi="Times New Roman"/>
          <w:sz w:val="17"/>
          <w:szCs w:val="17"/>
          <w:color w:val="auto"/>
        </w:rPr>
        <w:t xml:space="preserve"> L.</w:t>
      </w:r>
    </w:p>
    <w:p>
      <w:pPr>
        <w:spacing w:after="0" w:line="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 xml:space="preserve">and </w:t>
      </w:r>
      <w:r>
        <w:rPr>
          <w:rFonts w:ascii="Times New Roman" w:cs="Times New Roman" w:eastAsia="Times New Roman" w:hAnsi="Times New Roman"/>
          <w:sz w:val="17"/>
          <w:szCs w:val="17"/>
          <w:i w:val="1"/>
          <w:iCs w:val="1"/>
          <w:color w:val="auto"/>
        </w:rPr>
        <w:t>Nepeta meyeri</w:t>
      </w:r>
      <w:r>
        <w:rPr>
          <w:rFonts w:ascii="Times New Roman" w:cs="Times New Roman" w:eastAsia="Times New Roman" w:hAnsi="Times New Roman"/>
          <w:sz w:val="17"/>
          <w:szCs w:val="17"/>
          <w:color w:val="auto"/>
        </w:rPr>
        <w:t xml:space="preserve"> Benth. from Iran</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color w:val="auto"/>
        </w:rPr>
        <w:t xml:space="preserve"> J Essent Oil Res.</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2006;18:</w:t>
      </w:r>
      <w:r>
        <w:rPr>
          <w:rFonts w:ascii="Times New Roman" w:cs="Times New Roman" w:eastAsia="Times New Roman" w:hAnsi="Times New Roman"/>
          <w:sz w:val="17"/>
          <w:szCs w:val="17"/>
          <w:color w:val="auto"/>
        </w:rPr>
        <w:t>263-265.</w:t>
      </w:r>
    </w:p>
    <w:p>
      <w:pPr>
        <w:spacing w:after="0" w:line="28" w:lineRule="exact"/>
        <w:rPr>
          <w:sz w:val="20"/>
          <w:szCs w:val="20"/>
          <w:color w:val="auto"/>
        </w:rPr>
      </w:pPr>
    </w:p>
    <w:p>
      <w:pPr>
        <w:ind w:left="560" w:hanging="261"/>
        <w:spacing w:after="0"/>
        <w:tabs>
          <w:tab w:leader="none" w:pos="560"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Evans WC. </w:t>
      </w:r>
      <w:r>
        <w:rPr>
          <w:rFonts w:ascii="Times New Roman" w:cs="Times New Roman" w:eastAsia="Times New Roman" w:hAnsi="Times New Roman"/>
          <w:sz w:val="17"/>
          <w:szCs w:val="17"/>
          <w:color w:val="auto"/>
        </w:rPr>
        <w:t>Trease and Evans’ Pharmacognosy. W.B.</w:t>
      </w:r>
    </w:p>
    <w:p>
      <w:pPr>
        <w:spacing w:after="0" w:line="40" w:lineRule="exact"/>
        <w:rPr>
          <w:rFonts w:ascii="Times New Roman" w:cs="Times New Roman" w:eastAsia="Times New Roman" w:hAnsi="Times New Roman"/>
          <w:sz w:val="17"/>
          <w:szCs w:val="17"/>
          <w:color w:val="auto"/>
        </w:rPr>
      </w:pPr>
    </w:p>
    <w:p>
      <w:pPr>
        <w:ind w:left="44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Saunders Company Ltd., London. 1996.</w:t>
      </w:r>
    </w:p>
    <w:p>
      <w:pPr>
        <w:spacing w:after="0" w:line="35" w:lineRule="exact"/>
        <w:rPr>
          <w:rFonts w:ascii="Times New Roman" w:cs="Times New Roman" w:eastAsia="Times New Roman" w:hAnsi="Times New Roman"/>
          <w:sz w:val="17"/>
          <w:szCs w:val="17"/>
          <w:color w:val="auto"/>
        </w:rPr>
      </w:pPr>
    </w:p>
    <w:p>
      <w:pPr>
        <w:jc w:val="both"/>
        <w:ind w:left="440" w:hanging="141"/>
        <w:spacing w:after="0" w:line="270" w:lineRule="auto"/>
        <w:tabs>
          <w:tab w:leader="none" w:pos="573"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Franz C. Genetics, Volatile oil crops: their biology, biochemistry and production; In: Hay, R.K.M., and P.G. Waterman (eds.)</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color w:val="auto"/>
        </w:rPr>
        <w:t xml:space="preserve"> Harlow: Longman Scientific and Technical, England. 1993:63-96.</w:t>
      </w:r>
    </w:p>
    <w:p>
      <w:pPr>
        <w:spacing w:after="0" w:line="13" w:lineRule="exact"/>
        <w:rPr>
          <w:rFonts w:ascii="Times New Roman" w:cs="Times New Roman" w:eastAsia="Times New Roman" w:hAnsi="Times New Roman"/>
          <w:sz w:val="17"/>
          <w:szCs w:val="17"/>
          <w:color w:val="auto"/>
        </w:rPr>
      </w:pPr>
    </w:p>
    <w:p>
      <w:pPr>
        <w:ind w:left="440" w:hanging="141"/>
        <w:spacing w:after="0" w:line="267" w:lineRule="auto"/>
        <w:tabs>
          <w:tab w:leader="none" w:pos="573"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Ghahreman A, Colorful flora of Iran. Research Institute of Forests and Rangelands, Iran. 1979-1992.</w:t>
      </w:r>
    </w:p>
    <w:p>
      <w:pPr>
        <w:spacing w:after="0" w:line="13" w:lineRule="exact"/>
        <w:rPr>
          <w:rFonts w:ascii="Times New Roman" w:cs="Times New Roman" w:eastAsia="Times New Roman" w:hAnsi="Times New Roman"/>
          <w:sz w:val="17"/>
          <w:szCs w:val="17"/>
          <w:color w:val="auto"/>
        </w:rPr>
      </w:pPr>
    </w:p>
    <w:p>
      <w:pPr>
        <w:jc w:val="both"/>
        <w:ind w:left="440" w:hanging="141"/>
        <w:spacing w:after="0" w:line="269" w:lineRule="auto"/>
        <w:tabs>
          <w:tab w:leader="none" w:pos="573"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Ghani A, Saharkhiz MJ, Hassanzadeh M, Msaada K. Changes in the essential oil content and chemical compositions of </w:t>
      </w:r>
      <w:r>
        <w:rPr>
          <w:rFonts w:ascii="Times New Roman" w:cs="Times New Roman" w:eastAsia="Times New Roman" w:hAnsi="Times New Roman"/>
          <w:sz w:val="17"/>
          <w:szCs w:val="17"/>
          <w:i w:val="1"/>
          <w:iCs w:val="1"/>
          <w:color w:val="auto"/>
        </w:rPr>
        <w:t>Echinophora platyloba</w:t>
      </w:r>
      <w:r>
        <w:rPr>
          <w:rFonts w:ascii="Times New Roman" w:cs="Times New Roman" w:eastAsia="Times New Roman" w:hAnsi="Times New Roman"/>
          <w:sz w:val="17"/>
          <w:szCs w:val="17"/>
          <w:color w:val="auto"/>
        </w:rPr>
        <w:t xml:space="preserve"> DC. during three</w:t>
      </w:r>
    </w:p>
    <w:p>
      <w:pPr>
        <w:spacing w:after="0" w:line="13" w:lineRule="exact"/>
        <w:rPr>
          <w:sz w:val="20"/>
          <w:szCs w:val="20"/>
          <w:color w:val="auto"/>
        </w:rPr>
      </w:pPr>
    </w:p>
    <w:p>
      <w:pPr>
        <w:ind w:left="440"/>
        <w:spacing w:after="0" w:line="275" w:lineRule="auto"/>
        <w:rPr>
          <w:sz w:val="20"/>
          <w:szCs w:val="20"/>
          <w:color w:val="auto"/>
        </w:rPr>
      </w:pPr>
      <w:r>
        <w:rPr>
          <w:rFonts w:ascii="Times New Roman" w:cs="Times New Roman" w:eastAsia="Times New Roman" w:hAnsi="Times New Roman"/>
          <w:sz w:val="17"/>
          <w:szCs w:val="17"/>
          <w:color w:val="auto"/>
        </w:rPr>
        <w:t xml:space="preserve">different growth and developmental stages. J Essent Oil Bear. </w:t>
      </w:r>
      <w:r>
        <w:rPr>
          <w:rFonts w:ascii="Times New Roman" w:cs="Times New Roman" w:eastAsia="Times New Roman" w:hAnsi="Times New Roman"/>
          <w:sz w:val="17"/>
          <w:szCs w:val="17"/>
          <w:color w:val="auto"/>
        </w:rPr>
        <w:t>2009;</w:t>
      </w:r>
      <w:r>
        <w:rPr>
          <w:rFonts w:ascii="Times New Roman" w:cs="Times New Roman" w:eastAsia="Times New Roman" w:hAnsi="Times New Roman"/>
          <w:sz w:val="17"/>
          <w:szCs w:val="17"/>
          <w:color w:val="auto"/>
        </w:rPr>
        <w:t>12:162-171.</w:t>
      </w:r>
    </w:p>
    <w:p>
      <w:pPr>
        <w:spacing w:after="0" w:line="1" w:lineRule="exact"/>
        <w:rPr>
          <w:sz w:val="20"/>
          <w:szCs w:val="20"/>
          <w:color w:val="auto"/>
        </w:rPr>
      </w:pPr>
    </w:p>
    <w:p>
      <w:pPr>
        <w:jc w:val="both"/>
        <w:ind w:left="440" w:hanging="141"/>
        <w:spacing w:after="0" w:line="269" w:lineRule="auto"/>
        <w:tabs>
          <w:tab w:leader="none" w:pos="573"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Gilani AH, Shah AJ, Zubair A, Khalid S, Kiani J. Chemical composition and mechanisms underlying the spasmolytic and bronchodilatory properties of the</w:t>
      </w:r>
    </w:p>
    <w:p>
      <w:pPr>
        <w:spacing w:after="0" w:line="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 xml:space="preserve">essential oil of </w:t>
      </w:r>
      <w:r>
        <w:rPr>
          <w:rFonts w:ascii="Times New Roman" w:cs="Times New Roman" w:eastAsia="Times New Roman" w:hAnsi="Times New Roman"/>
          <w:sz w:val="17"/>
          <w:szCs w:val="17"/>
          <w:i w:val="1"/>
          <w:iCs w:val="1"/>
          <w:color w:val="auto"/>
        </w:rPr>
        <w:t>Nepeta cataria</w:t>
      </w:r>
      <w:r>
        <w:rPr>
          <w:rFonts w:ascii="Times New Roman" w:cs="Times New Roman" w:eastAsia="Times New Roman" w:hAnsi="Times New Roman"/>
          <w:sz w:val="17"/>
          <w:szCs w:val="17"/>
          <w:color w:val="auto"/>
        </w:rPr>
        <w:t xml:space="preserve"> L. J of Ethnopharmacol.</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2009;121:</w:t>
      </w:r>
      <w:r>
        <w:rPr>
          <w:rFonts w:ascii="Times New Roman" w:cs="Times New Roman" w:eastAsia="Times New Roman" w:hAnsi="Times New Roman"/>
          <w:sz w:val="17"/>
          <w:szCs w:val="17"/>
          <w:color w:val="auto"/>
        </w:rPr>
        <w:t>405-411.</w:t>
      </w:r>
    </w:p>
    <w:p>
      <w:pPr>
        <w:spacing w:after="0" w:line="49" w:lineRule="exact"/>
        <w:rPr>
          <w:sz w:val="20"/>
          <w:szCs w:val="20"/>
          <w:color w:val="auto"/>
        </w:rPr>
      </w:pPr>
    </w:p>
    <w:p>
      <w:pPr>
        <w:jc w:val="both"/>
        <w:ind w:left="440" w:hanging="141"/>
        <w:spacing w:after="0" w:line="264" w:lineRule="auto"/>
        <w:tabs>
          <w:tab w:leader="none" w:pos="573"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Gkinis G, Tzakou O, Iliopoulou D, Roussis V. Chemical composition and biological activity of </w:t>
      </w:r>
      <w:r>
        <w:rPr>
          <w:rFonts w:ascii="Times New Roman" w:cs="Times New Roman" w:eastAsia="Times New Roman" w:hAnsi="Times New Roman"/>
          <w:sz w:val="17"/>
          <w:szCs w:val="17"/>
          <w:i w:val="1"/>
          <w:iCs w:val="1"/>
          <w:color w:val="auto"/>
        </w:rPr>
        <w:t>Nepeta</w:t>
      </w:r>
    </w:p>
    <w:p>
      <w:pPr>
        <w:spacing w:after="0" w:line="9" w:lineRule="exact"/>
        <w:rPr>
          <w:sz w:val="20"/>
          <w:szCs w:val="20"/>
          <w:color w:val="auto"/>
        </w:rPr>
      </w:pPr>
    </w:p>
    <w:p>
      <w:pPr>
        <w:ind w:left="440"/>
        <w:spacing w:after="0"/>
        <w:tabs>
          <w:tab w:leader="none" w:pos="1420" w:val="left"/>
          <w:tab w:leader="none" w:pos="1940" w:val="left"/>
          <w:tab w:leader="none" w:pos="2440" w:val="left"/>
          <w:tab w:leader="none" w:pos="3240" w:val="left"/>
        </w:tabs>
        <w:rPr>
          <w:sz w:val="20"/>
          <w:szCs w:val="20"/>
          <w:color w:val="auto"/>
        </w:rPr>
      </w:pPr>
      <w:r>
        <w:rPr>
          <w:rFonts w:ascii="Times New Roman" w:cs="Times New Roman" w:eastAsia="Times New Roman" w:hAnsi="Times New Roman"/>
          <w:sz w:val="17"/>
          <w:szCs w:val="17"/>
          <w:i w:val="1"/>
          <w:iCs w:val="1"/>
          <w:color w:val="auto"/>
        </w:rPr>
        <w:t>parnassica</w:t>
      </w:r>
      <w:r>
        <w:rPr>
          <w:sz w:val="20"/>
          <w:szCs w:val="20"/>
          <w:color w:val="auto"/>
        </w:rPr>
        <w:tab/>
      </w:r>
      <w:r>
        <w:rPr>
          <w:rFonts w:ascii="Times New Roman" w:cs="Times New Roman" w:eastAsia="Times New Roman" w:hAnsi="Times New Roman"/>
          <w:sz w:val="17"/>
          <w:szCs w:val="17"/>
          <w:color w:val="auto"/>
        </w:rPr>
        <w:t>oils</w:t>
      </w:r>
      <w:r>
        <w:rPr>
          <w:sz w:val="20"/>
          <w:szCs w:val="20"/>
          <w:color w:val="auto"/>
        </w:rPr>
        <w:tab/>
      </w:r>
      <w:r>
        <w:rPr>
          <w:rFonts w:ascii="Times New Roman" w:cs="Times New Roman" w:eastAsia="Times New Roman" w:hAnsi="Times New Roman"/>
          <w:sz w:val="17"/>
          <w:szCs w:val="17"/>
          <w:color w:val="auto"/>
        </w:rPr>
        <w:t>and</w:t>
      </w:r>
      <w:r>
        <w:rPr>
          <w:sz w:val="20"/>
          <w:szCs w:val="20"/>
          <w:color w:val="auto"/>
        </w:rPr>
        <w:tab/>
      </w:r>
      <w:r>
        <w:rPr>
          <w:rFonts w:ascii="Times New Roman" w:cs="Times New Roman" w:eastAsia="Times New Roman" w:hAnsi="Times New Roman"/>
          <w:sz w:val="17"/>
          <w:szCs w:val="17"/>
          <w:color w:val="auto"/>
        </w:rPr>
        <w:t>isolated</w:t>
      </w:r>
      <w:r>
        <w:rPr>
          <w:sz w:val="20"/>
          <w:szCs w:val="20"/>
          <w:color w:val="auto"/>
        </w:rPr>
        <w:tab/>
      </w:r>
      <w:r>
        <w:rPr>
          <w:rFonts w:ascii="Times New Roman" w:cs="Times New Roman" w:eastAsia="Times New Roman" w:hAnsi="Times New Roman"/>
          <w:sz w:val="16"/>
          <w:szCs w:val="16"/>
          <w:color w:val="auto"/>
        </w:rPr>
        <w:t>Nepetalactones.</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Zei</w:t>
      </w:r>
      <w:r>
        <w:rPr>
          <w:rFonts w:ascii="Times New Roman" w:cs="Times New Roman" w:eastAsia="Times New Roman" w:hAnsi="Times New Roman"/>
          <w:sz w:val="17"/>
          <w:szCs w:val="17"/>
          <w:color w:val="auto"/>
        </w:rPr>
        <w:t>tschriftfür Naturforschung. 2003;58:</w:t>
      </w:r>
      <w:r>
        <w:rPr>
          <w:rFonts w:ascii="Times New Roman" w:cs="Times New Roman" w:eastAsia="Times New Roman" w:hAnsi="Times New Roman"/>
          <w:sz w:val="17"/>
          <w:szCs w:val="17"/>
          <w:color w:val="auto"/>
        </w:rPr>
        <w:t>681-686.</w:t>
      </w:r>
    </w:p>
    <w:p>
      <w:pPr>
        <w:spacing w:after="0" w:line="47" w:lineRule="exact"/>
        <w:rPr>
          <w:sz w:val="20"/>
          <w:szCs w:val="20"/>
          <w:color w:val="auto"/>
        </w:rPr>
      </w:pPr>
    </w:p>
    <w:p>
      <w:pPr>
        <w:jc w:val="both"/>
        <w:ind w:left="440" w:hanging="141"/>
        <w:spacing w:after="0" w:line="264" w:lineRule="auto"/>
        <w:tabs>
          <w:tab w:leader="none" w:pos="573" w:val="left"/>
        </w:tabs>
        <w:numPr>
          <w:ilvl w:val="0"/>
          <w:numId w:val="1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Gudaityt O, Venskutonis PR. Chemotypes of </w:t>
      </w:r>
      <w:r>
        <w:rPr>
          <w:rFonts w:ascii="Times New Roman" w:cs="Times New Roman" w:eastAsia="Times New Roman" w:hAnsi="Times New Roman"/>
          <w:sz w:val="17"/>
          <w:szCs w:val="17"/>
          <w:i w:val="1"/>
          <w:iCs w:val="1"/>
          <w:color w:val="auto"/>
        </w:rPr>
        <w:t>Achillea</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millefolium </w:t>
      </w:r>
      <w:r>
        <w:rPr>
          <w:rFonts w:ascii="Times New Roman" w:cs="Times New Roman" w:eastAsia="Times New Roman" w:hAnsi="Times New Roman"/>
          <w:sz w:val="17"/>
          <w:szCs w:val="17"/>
          <w:color w:val="auto"/>
        </w:rPr>
        <w:t>transferred from 14 different locations in</w:t>
      </w:r>
    </w:p>
    <w:p>
      <w:pPr>
        <w:spacing w:after="0" w:line="19"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 xml:space="preserve">Lithuania to the controlled environment. Biochem Syst </w:t>
      </w:r>
      <w:r>
        <w:rPr>
          <w:rFonts w:ascii="Times New Roman" w:cs="Times New Roman" w:eastAsia="Times New Roman" w:hAnsi="Times New Roman"/>
          <w:sz w:val="17"/>
          <w:szCs w:val="17"/>
          <w:color w:val="auto"/>
        </w:rPr>
        <w:t>Ecol. 2007;35:</w:t>
      </w:r>
      <w:r>
        <w:rPr>
          <w:rFonts w:ascii="Times New Roman" w:cs="Times New Roman" w:eastAsia="Times New Roman" w:hAnsi="Times New Roman"/>
          <w:sz w:val="17"/>
          <w:szCs w:val="17"/>
          <w:color w:val="auto"/>
        </w:rPr>
        <w:t>82-592.</w:t>
      </w:r>
    </w:p>
    <w:p>
      <w:pPr>
        <w:jc w:val="both"/>
        <w:ind w:left="440" w:hanging="141"/>
        <w:spacing w:after="0" w:line="291" w:lineRule="auto"/>
        <w:tabs>
          <w:tab w:leader="none" w:pos="573"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Hadi N, Sefidkon F, Shojaeiyan A, Jafari AA. Essential oil diversity of 21 populations from Iranian endemic</w:t>
      </w:r>
    </w:p>
    <w:p>
      <w:pPr>
        <w:spacing w:after="0" w:line="1" w:lineRule="exact"/>
        <w:rPr>
          <w:sz w:val="20"/>
          <w:szCs w:val="20"/>
          <w:color w:val="auto"/>
        </w:rPr>
      </w:pPr>
    </w:p>
    <w:p>
      <w:pPr>
        <w:ind w:left="440"/>
        <w:spacing w:after="0" w:line="275" w:lineRule="auto"/>
        <w:rPr>
          <w:sz w:val="20"/>
          <w:szCs w:val="20"/>
          <w:color w:val="auto"/>
        </w:rPr>
      </w:pPr>
      <w:r>
        <w:rPr>
          <w:rFonts w:ascii="Times New Roman" w:cs="Times New Roman" w:eastAsia="Times New Roman" w:hAnsi="Times New Roman"/>
          <w:sz w:val="17"/>
          <w:szCs w:val="17"/>
          <w:color w:val="auto"/>
        </w:rPr>
        <w:t xml:space="preserve">species </w:t>
      </w:r>
      <w:r>
        <w:rPr>
          <w:rFonts w:ascii="Times New Roman" w:cs="Times New Roman" w:eastAsia="Times New Roman" w:hAnsi="Times New Roman"/>
          <w:sz w:val="17"/>
          <w:szCs w:val="17"/>
          <w:i w:val="1"/>
          <w:iCs w:val="1"/>
          <w:color w:val="auto"/>
        </w:rPr>
        <w:t>Nepeta kotschyi</w:t>
      </w:r>
      <w:r>
        <w:rPr>
          <w:rFonts w:ascii="Times New Roman" w:cs="Times New Roman" w:eastAsia="Times New Roman" w:hAnsi="Times New Roman"/>
          <w:sz w:val="17"/>
          <w:szCs w:val="17"/>
          <w:color w:val="auto"/>
        </w:rPr>
        <w:t xml:space="preserve"> Boiss. Iranian Journal of Medici</w:t>
      </w:r>
      <w:r>
        <w:rPr>
          <w:rFonts w:ascii="Times New Roman" w:cs="Times New Roman" w:eastAsia="Times New Roman" w:hAnsi="Times New Roman"/>
          <w:sz w:val="17"/>
          <w:szCs w:val="17"/>
          <w:color w:val="auto"/>
        </w:rPr>
        <w:t>nal and Aromatic Plants. 2016;32:</w:t>
      </w:r>
      <w:r>
        <w:rPr>
          <w:rFonts w:ascii="Times New Roman" w:cs="Times New Roman" w:eastAsia="Times New Roman" w:hAnsi="Times New Roman"/>
          <w:sz w:val="17"/>
          <w:szCs w:val="17"/>
          <w:color w:val="auto"/>
        </w:rPr>
        <w:t>189-202.</w:t>
      </w:r>
    </w:p>
    <w:p>
      <w:pPr>
        <w:ind w:left="300"/>
        <w:spacing w:after="0" w:line="231" w:lineRule="auto"/>
        <w:rPr>
          <w:sz w:val="20"/>
          <w:szCs w:val="20"/>
          <w:color w:val="auto"/>
        </w:rPr>
      </w:pPr>
      <w:r>
        <w:rPr>
          <w:rFonts w:ascii="Times New Roman" w:cs="Times New Roman" w:eastAsia="Times New Roman" w:hAnsi="Times New Roman"/>
          <w:sz w:val="17"/>
          <w:szCs w:val="17"/>
          <w:color w:val="auto"/>
        </w:rPr>
        <w:t>25. Hadian J, Sonboli A, Nejad-Ebrahimi S, Mirjalili MH.</w:t>
      </w:r>
    </w:p>
    <w:p>
      <w:pPr>
        <w:spacing w:after="0" w:line="36" w:lineRule="exact"/>
        <w:rPr>
          <w:sz w:val="20"/>
          <w:szCs w:val="20"/>
          <w:color w:val="auto"/>
        </w:rPr>
      </w:pPr>
    </w:p>
    <w:p>
      <w:pPr>
        <w:ind w:left="440"/>
        <w:spacing w:after="0" w:line="281" w:lineRule="auto"/>
        <w:rPr>
          <w:sz w:val="20"/>
          <w:szCs w:val="20"/>
          <w:color w:val="auto"/>
        </w:rPr>
      </w:pPr>
      <w:r>
        <w:rPr>
          <w:rFonts w:ascii="Times New Roman" w:cs="Times New Roman" w:eastAsia="Times New Roman" w:hAnsi="Times New Roman"/>
          <w:sz w:val="17"/>
          <w:szCs w:val="17"/>
          <w:color w:val="auto"/>
        </w:rPr>
        <w:t xml:space="preserve">Essential oil composition of </w:t>
      </w:r>
      <w:r>
        <w:rPr>
          <w:rFonts w:ascii="Times New Roman" w:cs="Times New Roman" w:eastAsia="Times New Roman" w:hAnsi="Times New Roman"/>
          <w:sz w:val="17"/>
          <w:szCs w:val="17"/>
          <w:i w:val="1"/>
          <w:iCs w:val="1"/>
          <w:color w:val="auto"/>
        </w:rPr>
        <w:t>Nepeta satureioides</w:t>
      </w:r>
      <w:r>
        <w:rPr>
          <w:rFonts w:ascii="Times New Roman" w:cs="Times New Roman" w:eastAsia="Times New Roman" w:hAnsi="Times New Roman"/>
          <w:sz w:val="17"/>
          <w:szCs w:val="17"/>
          <w:color w:val="auto"/>
        </w:rPr>
        <w:t xml:space="preserve"> from Iran. Chem Nat Comp. </w:t>
      </w:r>
      <w:r>
        <w:rPr>
          <w:rFonts w:ascii="Times New Roman" w:cs="Times New Roman" w:eastAsia="Times New Roman" w:hAnsi="Times New Roman"/>
          <w:sz w:val="17"/>
          <w:szCs w:val="17"/>
          <w:color w:val="auto"/>
        </w:rPr>
        <w:t>2006;</w:t>
      </w:r>
      <w:r>
        <w:rPr>
          <w:rFonts w:ascii="Times New Roman" w:cs="Times New Roman" w:eastAsia="Times New Roman" w:hAnsi="Times New Roman"/>
          <w:sz w:val="17"/>
          <w:szCs w:val="17"/>
          <w:color w:val="auto"/>
        </w:rPr>
        <w:t xml:space="preserve"> 42:175-177.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8" w:lineRule="exact"/>
        <w:rPr>
          <w:sz w:val="20"/>
          <w:szCs w:val="20"/>
          <w:color w:val="auto"/>
        </w:rPr>
      </w:pPr>
    </w:p>
    <w:p>
      <w:pPr>
        <w:jc w:val="right"/>
        <w:ind w:left="6" w:right="440"/>
        <w:spacing w:after="0" w:line="262" w:lineRule="auto"/>
        <w:rPr>
          <w:sz w:val="20"/>
          <w:szCs w:val="20"/>
          <w:color w:val="auto"/>
        </w:rPr>
      </w:pPr>
      <w:r>
        <w:rPr>
          <w:rFonts w:ascii="Times New Roman" w:cs="Times New Roman" w:eastAsia="Times New Roman" w:hAnsi="Times New Roman"/>
          <w:sz w:val="17"/>
          <w:szCs w:val="17"/>
          <w:color w:val="auto"/>
        </w:rPr>
        <w:t xml:space="preserve">26. Handjieva NV, Popon SS. Constituents of essential oils from </w:t>
      </w:r>
      <w:r>
        <w:rPr>
          <w:rFonts w:ascii="Times New Roman" w:cs="Times New Roman" w:eastAsia="Times New Roman" w:hAnsi="Times New Roman"/>
          <w:sz w:val="17"/>
          <w:szCs w:val="17"/>
          <w:i w:val="1"/>
          <w:iCs w:val="1"/>
          <w:color w:val="auto"/>
        </w:rPr>
        <w:t>Nepeta cataria</w:t>
      </w:r>
      <w:r>
        <w:rPr>
          <w:rFonts w:ascii="Times New Roman" w:cs="Times New Roman" w:eastAsia="Times New Roman" w:hAnsi="Times New Roman"/>
          <w:sz w:val="17"/>
          <w:szCs w:val="17"/>
          <w:color w:val="auto"/>
        </w:rPr>
        <w:t xml:space="preserve"> L., </w:t>
      </w:r>
      <w:r>
        <w:rPr>
          <w:rFonts w:ascii="Times New Roman" w:cs="Times New Roman" w:eastAsia="Times New Roman" w:hAnsi="Times New Roman"/>
          <w:sz w:val="17"/>
          <w:szCs w:val="17"/>
          <w:i w:val="1"/>
          <w:iCs w:val="1"/>
          <w:color w:val="auto"/>
        </w:rPr>
        <w:t>N. grandiflora</w:t>
      </w:r>
      <w:r>
        <w:rPr>
          <w:rFonts w:ascii="Times New Roman" w:cs="Times New Roman" w:eastAsia="Times New Roman" w:hAnsi="Times New Roman"/>
          <w:sz w:val="17"/>
          <w:szCs w:val="17"/>
          <w:color w:val="auto"/>
        </w:rPr>
        <w:t xml:space="preserve"> MB. and </w:t>
      </w:r>
      <w:r>
        <w:rPr>
          <w:rFonts w:ascii="Times New Roman" w:cs="Times New Roman" w:eastAsia="Times New Roman" w:hAnsi="Times New Roman"/>
          <w:sz w:val="17"/>
          <w:szCs w:val="17"/>
          <w:i w:val="1"/>
          <w:iCs w:val="1"/>
          <w:color w:val="auto"/>
        </w:rPr>
        <w:t>N. nuda</w:t>
      </w:r>
    </w:p>
    <w:p>
      <w:pPr>
        <w:spacing w:after="0" w:line="1"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 xml:space="preserve">L. J Essent. Oil Res. </w:t>
      </w:r>
      <w:r>
        <w:rPr>
          <w:rFonts w:ascii="Times New Roman" w:cs="Times New Roman" w:eastAsia="Times New Roman" w:hAnsi="Times New Roman"/>
          <w:sz w:val="17"/>
          <w:szCs w:val="17"/>
          <w:color w:val="auto"/>
        </w:rPr>
        <w:t>1996;</w:t>
      </w:r>
      <w:r>
        <w:rPr>
          <w:rFonts w:ascii="Times New Roman" w:cs="Times New Roman" w:eastAsia="Times New Roman" w:hAnsi="Times New Roman"/>
          <w:sz w:val="17"/>
          <w:szCs w:val="17"/>
          <w:color w:val="auto"/>
        </w:rPr>
        <w:t>8:639-643.</w:t>
      </w:r>
    </w:p>
    <w:p>
      <w:pPr>
        <w:spacing w:after="0" w:line="48" w:lineRule="exact"/>
        <w:rPr>
          <w:sz w:val="20"/>
          <w:szCs w:val="20"/>
          <w:color w:val="auto"/>
        </w:rPr>
      </w:pPr>
    </w:p>
    <w:p>
      <w:pPr>
        <w:jc w:val="both"/>
        <w:ind w:left="126" w:right="440" w:hanging="126"/>
        <w:spacing w:after="0" w:line="264" w:lineRule="auto"/>
        <w:tabs>
          <w:tab w:leader="none" w:pos="259" w:val="left"/>
        </w:tabs>
        <w:numPr>
          <w:ilvl w:val="0"/>
          <w:numId w:val="2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Hassan T, Rather MA, Shawl AS. Chemical composition of the essential oils of </w:t>
      </w:r>
      <w:r>
        <w:rPr>
          <w:rFonts w:ascii="Times New Roman" w:cs="Times New Roman" w:eastAsia="Times New Roman" w:hAnsi="Times New Roman"/>
          <w:sz w:val="17"/>
          <w:szCs w:val="17"/>
          <w:i w:val="1"/>
          <w:iCs w:val="1"/>
          <w:color w:val="auto"/>
        </w:rPr>
        <w:t>Nepeta laevigata</w:t>
      </w:r>
      <w:r>
        <w:rPr>
          <w:rFonts w:ascii="Times New Roman" w:cs="Times New Roman" w:eastAsia="Times New Roman" w:hAnsi="Times New Roman"/>
          <w:sz w:val="17"/>
          <w:szCs w:val="17"/>
          <w:color w:val="auto"/>
        </w:rPr>
        <w:t xml:space="preserve"> and</w:t>
      </w:r>
    </w:p>
    <w:p>
      <w:pPr>
        <w:spacing w:after="0" w:line="5" w:lineRule="exact"/>
        <w:rPr>
          <w:sz w:val="20"/>
          <w:szCs w:val="20"/>
          <w:color w:val="auto"/>
        </w:rPr>
      </w:pPr>
    </w:p>
    <w:p>
      <w:pPr>
        <w:ind w:left="126"/>
        <w:spacing w:after="0"/>
        <w:tabs>
          <w:tab w:leader="none" w:pos="765" w:val="left"/>
          <w:tab w:leader="none" w:pos="1505" w:val="left"/>
          <w:tab w:leader="none" w:pos="2005" w:val="left"/>
          <w:tab w:leader="none" w:pos="2565" w:val="left"/>
          <w:tab w:leader="none" w:pos="3145" w:val="left"/>
          <w:tab w:leader="none" w:pos="3565" w:val="left"/>
        </w:tabs>
        <w:rPr>
          <w:sz w:val="20"/>
          <w:szCs w:val="20"/>
          <w:color w:val="auto"/>
        </w:rPr>
      </w:pPr>
      <w:r>
        <w:rPr>
          <w:rFonts w:ascii="Times New Roman" w:cs="Times New Roman" w:eastAsia="Times New Roman" w:hAnsi="Times New Roman"/>
          <w:sz w:val="17"/>
          <w:szCs w:val="17"/>
          <w:i w:val="1"/>
          <w:iCs w:val="1"/>
          <w:color w:val="auto"/>
        </w:rPr>
        <w:t>Nepeta</w:t>
        <w:tab/>
        <w:t>elliptica</w:t>
      </w:r>
      <w:r>
        <w:rPr>
          <w:sz w:val="20"/>
          <w:szCs w:val="20"/>
          <w:color w:val="auto"/>
        </w:rPr>
        <w:tab/>
      </w:r>
      <w:r>
        <w:rPr>
          <w:rFonts w:ascii="Times New Roman" w:cs="Times New Roman" w:eastAsia="Times New Roman" w:hAnsi="Times New Roman"/>
          <w:sz w:val="17"/>
          <w:szCs w:val="17"/>
          <w:color w:val="auto"/>
        </w:rPr>
        <w:t>from</w:t>
        <w:tab/>
        <w:t>India.</w:t>
        <w:tab/>
        <w:t>Chem</w:t>
        <w:tab/>
        <w:t>Nat</w:t>
        <w:tab/>
        <w:t>Comp.</w:t>
      </w:r>
    </w:p>
    <w:p>
      <w:pPr>
        <w:spacing w:after="0" w:line="17"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2011;</w:t>
      </w:r>
      <w:r>
        <w:rPr>
          <w:rFonts w:ascii="Times New Roman" w:cs="Times New Roman" w:eastAsia="Times New Roman" w:hAnsi="Times New Roman"/>
          <w:sz w:val="17"/>
          <w:szCs w:val="17"/>
          <w:color w:val="auto"/>
        </w:rPr>
        <w:t>47:456-458.</w:t>
      </w:r>
    </w:p>
    <w:p>
      <w:pPr>
        <w:spacing w:after="0" w:line="47" w:lineRule="exact"/>
        <w:rPr>
          <w:sz w:val="20"/>
          <w:szCs w:val="20"/>
          <w:color w:val="auto"/>
        </w:rPr>
      </w:pPr>
    </w:p>
    <w:p>
      <w:pPr>
        <w:jc w:val="both"/>
        <w:ind w:left="126" w:right="440" w:hanging="126"/>
        <w:spacing w:after="0" w:line="272" w:lineRule="auto"/>
        <w:tabs>
          <w:tab w:leader="none" w:pos="259" w:val="left"/>
        </w:tabs>
        <w:numPr>
          <w:ilvl w:val="0"/>
          <w:numId w:val="2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Heywood VH. The conservation of genetic and chemical diversity in medicinal and aromatic plants. In: Sener B (ed) Biodiversity: biomolecular aspects of biodiversity and innovative utilization, Kluwer Academic/Plenum Publishers, New York. 2002:13-22.</w:t>
      </w:r>
    </w:p>
    <w:p>
      <w:pPr>
        <w:spacing w:after="0" w:line="11" w:lineRule="exact"/>
        <w:rPr>
          <w:rFonts w:ascii="Times New Roman" w:cs="Times New Roman" w:eastAsia="Times New Roman" w:hAnsi="Times New Roman"/>
          <w:sz w:val="17"/>
          <w:szCs w:val="17"/>
          <w:color w:val="auto"/>
        </w:rPr>
      </w:pPr>
    </w:p>
    <w:p>
      <w:pPr>
        <w:ind w:left="266" w:hanging="266"/>
        <w:spacing w:after="0"/>
        <w:tabs>
          <w:tab w:leader="none" w:pos="266" w:val="left"/>
        </w:tabs>
        <w:numPr>
          <w:ilvl w:val="0"/>
          <w:numId w:val="2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Hoet  S,  Stévigny  C,  Hérent  MF,  Quetin-Leclercq  J.</w:t>
      </w:r>
    </w:p>
    <w:p>
      <w:pPr>
        <w:spacing w:after="0" w:line="39" w:lineRule="exact"/>
        <w:rPr>
          <w:sz w:val="20"/>
          <w:szCs w:val="20"/>
          <w:color w:val="auto"/>
        </w:rPr>
      </w:pPr>
    </w:p>
    <w:p>
      <w:pPr>
        <w:ind w:left="126" w:right="440"/>
        <w:spacing w:after="0" w:line="275" w:lineRule="auto"/>
        <w:rPr>
          <w:sz w:val="20"/>
          <w:szCs w:val="20"/>
          <w:color w:val="auto"/>
        </w:rPr>
      </w:pPr>
      <w:r>
        <w:rPr>
          <w:rFonts w:ascii="Times New Roman" w:cs="Times New Roman" w:eastAsia="Times New Roman" w:hAnsi="Times New Roman"/>
          <w:sz w:val="17"/>
          <w:szCs w:val="17"/>
          <w:color w:val="auto"/>
        </w:rPr>
        <w:t xml:space="preserve">Antitrypanosomal compounds from the leaf essential oil of </w:t>
      </w:r>
      <w:r>
        <w:rPr>
          <w:rFonts w:ascii="Times New Roman" w:cs="Times New Roman" w:eastAsia="Times New Roman" w:hAnsi="Times New Roman"/>
          <w:sz w:val="17"/>
          <w:szCs w:val="17"/>
          <w:i w:val="1"/>
          <w:iCs w:val="1"/>
          <w:color w:val="auto"/>
        </w:rPr>
        <w:t>Strychnos spinosa</w:t>
      </w:r>
      <w:r>
        <w:rPr>
          <w:rFonts w:ascii="Times New Roman" w:cs="Times New Roman" w:eastAsia="Times New Roman" w:hAnsi="Times New Roman"/>
          <w:sz w:val="17"/>
          <w:szCs w:val="17"/>
          <w:color w:val="auto"/>
        </w:rPr>
        <w:t>. Planta Med. 2006;5:</w:t>
      </w:r>
      <w:r>
        <w:rPr>
          <w:rFonts w:ascii="Times New Roman" w:cs="Times New Roman" w:eastAsia="Times New Roman" w:hAnsi="Times New Roman"/>
          <w:sz w:val="17"/>
          <w:szCs w:val="17"/>
          <w:color w:val="auto"/>
        </w:rPr>
        <w:t>480-482.</w:t>
      </w:r>
    </w:p>
    <w:p>
      <w:pPr>
        <w:spacing w:after="0" w:line="1" w:lineRule="exact"/>
        <w:rPr>
          <w:sz w:val="20"/>
          <w:szCs w:val="20"/>
          <w:color w:val="auto"/>
        </w:rPr>
      </w:pPr>
    </w:p>
    <w:p>
      <w:pPr>
        <w:jc w:val="both"/>
        <w:ind w:left="126" w:right="440" w:hanging="126"/>
        <w:spacing w:after="0" w:line="269" w:lineRule="auto"/>
        <w:tabs>
          <w:tab w:leader="none" w:pos="259" w:val="left"/>
        </w:tabs>
        <w:numPr>
          <w:ilvl w:val="0"/>
          <w:numId w:val="2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Inoue Y, Hada T, Shiraishi A, Hirore K, Hamashima H, Kobayashi S. Biphasic effects of Geranylgeraniol, Terpenone and Phytol on the growth of </w:t>
      </w:r>
      <w:r>
        <w:rPr>
          <w:rFonts w:ascii="Times New Roman" w:cs="Times New Roman" w:eastAsia="Times New Roman" w:hAnsi="Times New Roman"/>
          <w:sz w:val="17"/>
          <w:szCs w:val="17"/>
          <w:i w:val="1"/>
          <w:iCs w:val="1"/>
          <w:color w:val="auto"/>
        </w:rPr>
        <w:t>Staphylococcus</w:t>
      </w:r>
    </w:p>
    <w:p>
      <w:pPr>
        <w:spacing w:after="0" w:line="1" w:lineRule="exact"/>
        <w:rPr>
          <w:sz w:val="20"/>
          <w:szCs w:val="20"/>
          <w:color w:val="auto"/>
        </w:rPr>
      </w:pPr>
    </w:p>
    <w:p>
      <w:pPr>
        <w:ind w:left="126"/>
        <w:spacing w:after="0"/>
        <w:tabs>
          <w:tab w:leader="none" w:pos="865" w:val="left"/>
          <w:tab w:leader="none" w:pos="2045" w:val="left"/>
          <w:tab w:leader="none" w:pos="2725" w:val="left"/>
          <w:tab w:leader="none" w:pos="3225" w:val="left"/>
        </w:tabs>
        <w:rPr>
          <w:sz w:val="20"/>
          <w:szCs w:val="20"/>
          <w:color w:val="auto"/>
        </w:rPr>
      </w:pPr>
      <w:r>
        <w:rPr>
          <w:rFonts w:ascii="Times New Roman" w:cs="Times New Roman" w:eastAsia="Times New Roman" w:hAnsi="Times New Roman"/>
          <w:sz w:val="17"/>
          <w:szCs w:val="17"/>
          <w:i w:val="1"/>
          <w:iCs w:val="1"/>
          <w:color w:val="auto"/>
        </w:rPr>
        <w:t>aureus</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i w:val="1"/>
          <w:iCs w:val="1"/>
          <w:color w:val="auto"/>
        </w:rPr>
        <w:t>Antimicrobial</w:t>
      </w:r>
      <w:r>
        <w:rPr>
          <w:sz w:val="20"/>
          <w:szCs w:val="20"/>
          <w:color w:val="auto"/>
        </w:rPr>
        <w:tab/>
      </w:r>
      <w:r>
        <w:rPr>
          <w:rFonts w:ascii="Times New Roman" w:cs="Times New Roman" w:eastAsia="Times New Roman" w:hAnsi="Times New Roman"/>
          <w:sz w:val="17"/>
          <w:szCs w:val="17"/>
          <w:i w:val="1"/>
          <w:iCs w:val="1"/>
          <w:color w:val="auto"/>
        </w:rPr>
        <w:t>agents</w:t>
      </w:r>
      <w:r>
        <w:rPr>
          <w:sz w:val="20"/>
          <w:szCs w:val="20"/>
          <w:color w:val="auto"/>
        </w:rPr>
        <w:tab/>
      </w:r>
      <w:r>
        <w:rPr>
          <w:rFonts w:ascii="Times New Roman" w:cs="Times New Roman" w:eastAsia="Times New Roman" w:hAnsi="Times New Roman"/>
          <w:sz w:val="17"/>
          <w:szCs w:val="17"/>
          <w:i w:val="1"/>
          <w:iCs w:val="1"/>
          <w:color w:val="auto"/>
        </w:rPr>
        <w:t>and</w:t>
      </w:r>
      <w:r>
        <w:rPr>
          <w:sz w:val="20"/>
          <w:szCs w:val="20"/>
          <w:color w:val="auto"/>
        </w:rPr>
        <w:tab/>
      </w:r>
      <w:r>
        <w:rPr>
          <w:rFonts w:ascii="Times New Roman" w:cs="Times New Roman" w:eastAsia="Times New Roman" w:hAnsi="Times New Roman"/>
          <w:sz w:val="17"/>
          <w:szCs w:val="17"/>
          <w:i w:val="1"/>
          <w:iCs w:val="1"/>
          <w:color w:val="auto"/>
        </w:rPr>
        <w:t>Chemother</w:t>
      </w:r>
      <w:r>
        <w:rPr>
          <w:rFonts w:ascii="Times New Roman" w:cs="Times New Roman" w:eastAsia="Times New Roman" w:hAnsi="Times New Roman"/>
          <w:sz w:val="17"/>
          <w:szCs w:val="17"/>
          <w:color w:val="auto"/>
        </w:rPr>
        <w:t>.</w:t>
      </w:r>
    </w:p>
    <w:p>
      <w:pPr>
        <w:spacing w:after="0" w:line="17"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2005;49:</w:t>
      </w:r>
      <w:r>
        <w:rPr>
          <w:rFonts w:ascii="Times New Roman" w:cs="Times New Roman" w:eastAsia="Times New Roman" w:hAnsi="Times New Roman"/>
          <w:sz w:val="17"/>
          <w:szCs w:val="17"/>
          <w:color w:val="auto"/>
        </w:rPr>
        <w:t>1770-1774.</w:t>
      </w:r>
    </w:p>
    <w:p>
      <w:pPr>
        <w:spacing w:after="0" w:line="49" w:lineRule="exact"/>
        <w:rPr>
          <w:sz w:val="20"/>
          <w:szCs w:val="20"/>
          <w:color w:val="auto"/>
        </w:rPr>
      </w:pPr>
    </w:p>
    <w:p>
      <w:pPr>
        <w:jc w:val="both"/>
        <w:ind w:left="126" w:right="440" w:hanging="126"/>
        <w:spacing w:after="0" w:line="264" w:lineRule="auto"/>
        <w:tabs>
          <w:tab w:leader="none" w:pos="259" w:val="left"/>
        </w:tabs>
        <w:numPr>
          <w:ilvl w:val="0"/>
          <w:numId w:val="2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Jamzad Z, Grayer RJ, Kite GC, Simmonds MSJ, Ingrouille M. Leaf surface flavonoids in Iranian species</w:t>
      </w:r>
    </w:p>
    <w:p>
      <w:pPr>
        <w:spacing w:after="0" w:line="5" w:lineRule="exact"/>
        <w:rPr>
          <w:sz w:val="20"/>
          <w:szCs w:val="20"/>
          <w:color w:val="auto"/>
        </w:rPr>
      </w:pPr>
    </w:p>
    <w:p>
      <w:pPr>
        <w:ind w:left="126"/>
        <w:spacing w:after="0"/>
        <w:tabs>
          <w:tab w:leader="none" w:pos="365" w:val="left"/>
          <w:tab w:leader="none" w:pos="945" w:val="left"/>
          <w:tab w:leader="none" w:pos="1205" w:val="left"/>
          <w:tab w:leader="none" w:pos="2145" w:val="left"/>
          <w:tab w:leader="none" w:pos="2505" w:val="left"/>
          <w:tab w:leader="none" w:pos="2965" w:val="left"/>
          <w:tab w:leader="none" w:pos="3525" w:val="left"/>
        </w:tabs>
        <w:rPr>
          <w:sz w:val="20"/>
          <w:szCs w:val="20"/>
          <w:color w:val="auto"/>
        </w:rPr>
      </w:pPr>
      <w:r>
        <w:rPr>
          <w:rFonts w:ascii="Times New Roman" w:cs="Times New Roman" w:eastAsia="Times New Roman" w:hAnsi="Times New Roman"/>
          <w:sz w:val="17"/>
          <w:szCs w:val="17"/>
          <w:color w:val="auto"/>
        </w:rPr>
        <w:t>of</w:t>
      </w:r>
      <w:r>
        <w:rPr>
          <w:sz w:val="20"/>
          <w:szCs w:val="20"/>
          <w:color w:val="auto"/>
        </w:rPr>
        <w:tab/>
      </w:r>
      <w:r>
        <w:rPr>
          <w:rFonts w:ascii="Times New Roman" w:cs="Times New Roman" w:eastAsia="Times New Roman" w:hAnsi="Times New Roman"/>
          <w:sz w:val="17"/>
          <w:szCs w:val="17"/>
          <w:i w:val="1"/>
          <w:iCs w:val="1"/>
          <w:color w:val="auto"/>
        </w:rPr>
        <w:t>Nepeta</w:t>
      </w:r>
      <w:r>
        <w:rPr>
          <w:sz w:val="20"/>
          <w:szCs w:val="20"/>
          <w:color w:val="auto"/>
        </w:rPr>
        <w:tab/>
      </w:r>
      <w:r>
        <w:rPr>
          <w:rFonts w:ascii="Times New Roman" w:cs="Times New Roman" w:eastAsia="Times New Roman" w:hAnsi="Times New Roman"/>
          <w:sz w:val="17"/>
          <w:szCs w:val="17"/>
          <w:color w:val="auto"/>
        </w:rPr>
        <w:t>L.</w:t>
        <w:tab/>
        <w:t>(Lamiaceae)</w:t>
        <w:tab/>
        <w:t>and</w:t>
        <w:tab/>
        <w:t>some</w:t>
        <w:tab/>
        <w:t>related</w:t>
        <w:tab/>
        <w:t>genera.</w:t>
      </w:r>
    </w:p>
    <w:p>
      <w:pPr>
        <w:spacing w:after="0" w:line="17"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Biochem Syst Ecol. 2003;31:</w:t>
      </w:r>
      <w:r>
        <w:rPr>
          <w:rFonts w:ascii="Times New Roman" w:cs="Times New Roman" w:eastAsia="Times New Roman" w:hAnsi="Times New Roman"/>
          <w:sz w:val="17"/>
          <w:szCs w:val="17"/>
          <w:color w:val="auto"/>
        </w:rPr>
        <w:t>587-600.</w:t>
      </w:r>
    </w:p>
    <w:p>
      <w:pPr>
        <w:spacing w:after="0" w:line="3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7"/>
          <w:szCs w:val="17"/>
          <w:color w:val="auto"/>
        </w:rPr>
        <w:t>32. Javidnia K, Miri R, Safavi F, Azarpira A, Shafiee A.</w:t>
      </w:r>
    </w:p>
    <w:p>
      <w:pPr>
        <w:spacing w:after="0" w:line="30"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 xml:space="preserve">Composition of the essential oil of </w:t>
      </w:r>
      <w:r>
        <w:rPr>
          <w:rFonts w:ascii="Times New Roman" w:cs="Times New Roman" w:eastAsia="Times New Roman" w:hAnsi="Times New Roman"/>
          <w:sz w:val="17"/>
          <w:szCs w:val="17"/>
          <w:i w:val="1"/>
          <w:iCs w:val="1"/>
          <w:color w:val="auto"/>
        </w:rPr>
        <w:t>Nepeta persica</w:t>
      </w:r>
      <w:r>
        <w:rPr>
          <w:rFonts w:ascii="Times New Roman" w:cs="Times New Roman" w:eastAsia="Times New Roman" w:hAnsi="Times New Roman"/>
          <w:sz w:val="17"/>
          <w:szCs w:val="17"/>
          <w:color w:val="auto"/>
        </w:rPr>
        <w:t xml:space="preserve"> Boiss.</w:t>
      </w:r>
    </w:p>
    <w:p>
      <w:pPr>
        <w:spacing w:after="0" w:line="17"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 xml:space="preserve">from Iran. Flav Fragr J. </w:t>
      </w:r>
      <w:r>
        <w:rPr>
          <w:rFonts w:ascii="Times New Roman" w:cs="Times New Roman" w:eastAsia="Times New Roman" w:hAnsi="Times New Roman"/>
          <w:sz w:val="17"/>
          <w:szCs w:val="17"/>
          <w:color w:val="auto"/>
        </w:rPr>
        <w:t>2002;</w:t>
      </w:r>
      <w:r>
        <w:rPr>
          <w:rFonts w:ascii="Times New Roman" w:cs="Times New Roman" w:eastAsia="Times New Roman" w:hAnsi="Times New Roman"/>
          <w:sz w:val="17"/>
          <w:szCs w:val="17"/>
          <w:color w:val="auto"/>
        </w:rPr>
        <w:t>17:20-22.</w:t>
      </w:r>
    </w:p>
    <w:p>
      <w:pPr>
        <w:spacing w:after="0" w:line="47" w:lineRule="exact"/>
        <w:rPr>
          <w:sz w:val="20"/>
          <w:szCs w:val="20"/>
          <w:color w:val="auto"/>
        </w:rPr>
      </w:pPr>
    </w:p>
    <w:p>
      <w:pPr>
        <w:jc w:val="both"/>
        <w:ind w:left="126" w:right="440" w:hanging="126"/>
        <w:spacing w:after="0" w:line="264" w:lineRule="auto"/>
        <w:tabs>
          <w:tab w:leader="none" w:pos="259" w:val="left"/>
        </w:tabs>
        <w:numPr>
          <w:ilvl w:val="0"/>
          <w:numId w:val="2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Jaimand K, Rezaee MB. Investigation on chemical constituents of essential oils from </w:t>
      </w:r>
      <w:r>
        <w:rPr>
          <w:rFonts w:ascii="Times New Roman" w:cs="Times New Roman" w:eastAsia="Times New Roman" w:hAnsi="Times New Roman"/>
          <w:sz w:val="17"/>
          <w:szCs w:val="17"/>
          <w:i w:val="1"/>
          <w:iCs w:val="1"/>
          <w:color w:val="auto"/>
        </w:rPr>
        <w:t>Achillea millefolium</w:t>
      </w:r>
      <w:r>
        <w:rPr>
          <w:rFonts w:ascii="Times New Roman" w:cs="Times New Roman" w:eastAsia="Times New Roman" w:hAnsi="Times New Roman"/>
          <w:sz w:val="17"/>
          <w:szCs w:val="17"/>
          <w:color w:val="auto"/>
        </w:rPr>
        <w:t xml:space="preserve"> L.</w:t>
      </w:r>
    </w:p>
    <w:p>
      <w:pPr>
        <w:spacing w:after="0" w:line="17" w:lineRule="exact"/>
        <w:rPr>
          <w:sz w:val="20"/>
          <w:szCs w:val="20"/>
          <w:color w:val="auto"/>
        </w:rPr>
      </w:pPr>
    </w:p>
    <w:p>
      <w:pPr>
        <w:ind w:left="126" w:right="440"/>
        <w:spacing w:after="0" w:line="275" w:lineRule="auto"/>
        <w:rPr>
          <w:sz w:val="20"/>
          <w:szCs w:val="20"/>
          <w:color w:val="auto"/>
        </w:rPr>
      </w:pPr>
      <w:r>
        <w:rPr>
          <w:rFonts w:ascii="Times New Roman" w:cs="Times New Roman" w:eastAsia="Times New Roman" w:hAnsi="Times New Roman"/>
          <w:sz w:val="17"/>
          <w:szCs w:val="17"/>
          <w:color w:val="auto"/>
        </w:rPr>
        <w:t xml:space="preserve">subsp. </w:t>
      </w:r>
      <w:r>
        <w:rPr>
          <w:rFonts w:ascii="Times New Roman" w:cs="Times New Roman" w:eastAsia="Times New Roman" w:hAnsi="Times New Roman"/>
          <w:sz w:val="17"/>
          <w:szCs w:val="17"/>
          <w:i w:val="1"/>
          <w:iCs w:val="1"/>
          <w:color w:val="auto"/>
        </w:rPr>
        <w:t>millefolium</w:t>
      </w:r>
      <w:r>
        <w:rPr>
          <w:rFonts w:ascii="Times New Roman" w:cs="Times New Roman" w:eastAsia="Times New Roman" w:hAnsi="Times New Roman"/>
          <w:sz w:val="17"/>
          <w:szCs w:val="17"/>
          <w:color w:val="auto"/>
        </w:rPr>
        <w:t xml:space="preserve"> by distillation methods. Med and Aroma Plants Res of Iran</w:t>
      </w:r>
      <w:r>
        <w:rPr>
          <w:rFonts w:ascii="Times New Roman" w:cs="Times New Roman" w:eastAsia="Times New Roman" w:hAnsi="Times New Roman"/>
          <w:sz w:val="17"/>
          <w:szCs w:val="17"/>
          <w:color w:val="auto"/>
        </w:rPr>
        <w:t>. 2004;20:</w:t>
      </w:r>
      <w:r>
        <w:rPr>
          <w:rFonts w:ascii="Times New Roman" w:cs="Times New Roman" w:eastAsia="Times New Roman" w:hAnsi="Times New Roman"/>
          <w:sz w:val="17"/>
          <w:szCs w:val="17"/>
          <w:color w:val="auto"/>
        </w:rPr>
        <w:t>181-190.</w:t>
      </w:r>
    </w:p>
    <w:p>
      <w:pPr>
        <w:spacing w:after="0" w:line="1" w:lineRule="exact"/>
        <w:rPr>
          <w:sz w:val="20"/>
          <w:szCs w:val="20"/>
          <w:color w:val="auto"/>
        </w:rPr>
      </w:pPr>
    </w:p>
    <w:p>
      <w:pPr>
        <w:jc w:val="both"/>
        <w:ind w:left="126" w:right="440" w:hanging="126"/>
        <w:spacing w:after="0" w:line="269" w:lineRule="auto"/>
        <w:tabs>
          <w:tab w:leader="none" w:pos="259" w:val="left"/>
        </w:tabs>
        <w:numPr>
          <w:ilvl w:val="0"/>
          <w:numId w:val="2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Johann S, Oliveira FB, Siqueira EP, Cisalpino PS, Rosa CA, Alves TM, Zani CL, Cota BB. Activity of compounds isolated from Baccharis dracunculifolia D.C.</w:t>
      </w:r>
    </w:p>
    <w:p>
      <w:pPr>
        <w:spacing w:after="0" w:line="13"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 xml:space="preserve">(Asteraceae) against </w:t>
      </w:r>
      <w:r>
        <w:rPr>
          <w:rFonts w:ascii="Times New Roman" w:cs="Times New Roman" w:eastAsia="Times New Roman" w:hAnsi="Times New Roman"/>
          <w:sz w:val="17"/>
          <w:szCs w:val="17"/>
          <w:i w:val="1"/>
          <w:iCs w:val="1"/>
          <w:color w:val="auto"/>
        </w:rPr>
        <w:t>Paracoccidioide brasiliensis</w:t>
      </w:r>
      <w:r>
        <w:rPr>
          <w:rFonts w:ascii="Times New Roman" w:cs="Times New Roman" w:eastAsia="Times New Roman" w:hAnsi="Times New Roman"/>
          <w:sz w:val="17"/>
          <w:szCs w:val="17"/>
          <w:color w:val="auto"/>
        </w:rPr>
        <w:t xml:space="preserve">. Med </w:t>
      </w:r>
      <w:r>
        <w:rPr>
          <w:rFonts w:ascii="Times New Roman" w:cs="Times New Roman" w:eastAsia="Times New Roman" w:hAnsi="Times New Roman"/>
          <w:sz w:val="17"/>
          <w:szCs w:val="17"/>
          <w:color w:val="auto"/>
        </w:rPr>
        <w:t>Mycol. 2012;8:</w:t>
      </w:r>
      <w:r>
        <w:rPr>
          <w:rFonts w:ascii="Times New Roman" w:cs="Times New Roman" w:eastAsia="Times New Roman" w:hAnsi="Times New Roman"/>
          <w:sz w:val="17"/>
          <w:szCs w:val="17"/>
          <w:color w:val="auto"/>
        </w:rPr>
        <w:t>843-851.</w:t>
      </w:r>
    </w:p>
    <w:p>
      <w:pPr>
        <w:jc w:val="both"/>
        <w:ind w:left="126" w:right="440" w:hanging="126"/>
        <w:spacing w:after="0" w:line="272" w:lineRule="auto"/>
        <w:tabs>
          <w:tab w:leader="none" w:pos="259" w:val="left"/>
        </w:tabs>
        <w:numPr>
          <w:ilvl w:val="0"/>
          <w:numId w:val="2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Kalpoutzakis E, Aligiannis N, Mentis A, Mitaku S, Charvala C. Composition of the essential oil of two </w:t>
      </w:r>
      <w:r>
        <w:rPr>
          <w:rFonts w:ascii="Times New Roman" w:cs="Times New Roman" w:eastAsia="Times New Roman" w:hAnsi="Times New Roman"/>
          <w:sz w:val="17"/>
          <w:szCs w:val="17"/>
          <w:i w:val="1"/>
          <w:iCs w:val="1"/>
          <w:color w:val="auto"/>
        </w:rPr>
        <w:t xml:space="preserve">Nepeta </w:t>
      </w:r>
      <w:r>
        <w:rPr>
          <w:rFonts w:ascii="Times New Roman" w:cs="Times New Roman" w:eastAsia="Times New Roman" w:hAnsi="Times New Roman"/>
          <w:sz w:val="17"/>
          <w:szCs w:val="17"/>
          <w:color w:val="auto"/>
        </w:rPr>
        <w:t>species and</w:t>
      </w:r>
      <w:r>
        <w:rPr>
          <w:rFonts w:ascii="Times New Roman" w:cs="Times New Roman" w:eastAsia="Times New Roman" w:hAnsi="Times New Roman"/>
          <w:sz w:val="17"/>
          <w:szCs w:val="17"/>
          <w:i w:val="1"/>
          <w:iCs w:val="1"/>
          <w:color w:val="auto"/>
        </w:rPr>
        <w:t xml:space="preserve"> in vitro </w:t>
      </w:r>
      <w:r>
        <w:rPr>
          <w:rFonts w:ascii="Times New Roman" w:cs="Times New Roman" w:eastAsia="Times New Roman" w:hAnsi="Times New Roman"/>
          <w:sz w:val="17"/>
          <w:szCs w:val="17"/>
          <w:color w:val="auto"/>
        </w:rPr>
        <w:t>evaluation of their activity</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against </w:t>
      </w:r>
      <w:r>
        <w:rPr>
          <w:rFonts w:ascii="Times New Roman" w:cs="Times New Roman" w:eastAsia="Times New Roman" w:hAnsi="Times New Roman"/>
          <w:sz w:val="17"/>
          <w:szCs w:val="17"/>
          <w:i w:val="1"/>
          <w:iCs w:val="1"/>
          <w:color w:val="auto"/>
        </w:rPr>
        <w:t>Helicobacter pylori.</w:t>
      </w:r>
      <w:r>
        <w:rPr>
          <w:rFonts w:ascii="Times New Roman" w:cs="Times New Roman" w:eastAsia="Times New Roman" w:hAnsi="Times New Roman"/>
          <w:sz w:val="17"/>
          <w:szCs w:val="17"/>
          <w:color w:val="auto"/>
        </w:rPr>
        <w:t xml:space="preserve"> Planta Med. </w:t>
      </w:r>
      <w:r>
        <w:rPr>
          <w:rFonts w:ascii="Times New Roman" w:cs="Times New Roman" w:eastAsia="Times New Roman" w:hAnsi="Times New Roman"/>
          <w:sz w:val="17"/>
          <w:szCs w:val="17"/>
          <w:color w:val="auto"/>
        </w:rPr>
        <w:t>2001;</w:t>
      </w:r>
      <w:r>
        <w:rPr>
          <w:rFonts w:ascii="Times New Roman" w:cs="Times New Roman" w:eastAsia="Times New Roman" w:hAnsi="Times New Roman"/>
          <w:sz w:val="17"/>
          <w:szCs w:val="17"/>
          <w:color w:val="auto"/>
        </w:rPr>
        <w:t>67:880-883.</w:t>
      </w:r>
    </w:p>
    <w:p>
      <w:pPr>
        <w:spacing w:after="0" w:line="11" w:lineRule="exact"/>
        <w:rPr>
          <w:rFonts w:ascii="Times New Roman" w:cs="Times New Roman" w:eastAsia="Times New Roman" w:hAnsi="Times New Roman"/>
          <w:sz w:val="17"/>
          <w:szCs w:val="17"/>
          <w:color w:val="auto"/>
        </w:rPr>
      </w:pPr>
    </w:p>
    <w:p>
      <w:pPr>
        <w:jc w:val="both"/>
        <w:ind w:left="126" w:right="440" w:hanging="126"/>
        <w:spacing w:after="0" w:line="264" w:lineRule="auto"/>
        <w:tabs>
          <w:tab w:leader="none" w:pos="259" w:val="left"/>
        </w:tabs>
        <w:numPr>
          <w:ilvl w:val="0"/>
          <w:numId w:val="2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Kamatou GPP, Viljoen AM. A review of the application and pha</w:t>
      </w:r>
      <w:r>
        <w:rPr>
          <w:rFonts w:ascii="Times New Roman" w:cs="Times New Roman" w:eastAsia="Times New Roman" w:hAnsi="Times New Roman"/>
          <w:sz w:val="17"/>
          <w:szCs w:val="17"/>
          <w:color w:val="auto"/>
        </w:rPr>
        <w:t>rmacological properties of α</w:t>
      </w:r>
      <w:r>
        <w:rPr>
          <w:rFonts w:ascii="Times New Roman" w:cs="Times New Roman" w:eastAsia="Times New Roman" w:hAnsi="Times New Roman"/>
          <w:sz w:val="17"/>
          <w:szCs w:val="17"/>
          <w:color w:val="auto"/>
        </w:rPr>
        <w:t>-</w:t>
      </w:r>
    </w:p>
    <w:p>
      <w:pPr>
        <w:ind w:left="126"/>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Bisabolol and α</w:t>
      </w:r>
      <w:r>
        <w:rPr>
          <w:rFonts w:ascii="Times New Roman" w:cs="Times New Roman" w:eastAsia="Times New Roman" w:hAnsi="Times New Roman"/>
          <w:sz w:val="17"/>
          <w:szCs w:val="17"/>
          <w:color w:val="auto"/>
        </w:rPr>
        <w:t>-Bisabolol-rich oils. J. Am. Oil Chem.</w:t>
      </w:r>
    </w:p>
    <w:p>
      <w:pPr>
        <w:spacing w:after="0" w:line="27" w:lineRule="exact"/>
        <w:rPr>
          <w:rFonts w:ascii="Times New Roman" w:cs="Times New Roman" w:eastAsia="Times New Roman" w:hAnsi="Times New Roman"/>
          <w:sz w:val="17"/>
          <w:szCs w:val="17"/>
          <w:color w:val="auto"/>
        </w:rPr>
      </w:pPr>
    </w:p>
    <w:p>
      <w:pPr>
        <w:ind w:left="126"/>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Soc. 2010;87:</w:t>
      </w:r>
      <w:r>
        <w:rPr>
          <w:rFonts w:ascii="Times New Roman" w:cs="Times New Roman" w:eastAsia="Times New Roman" w:hAnsi="Times New Roman"/>
          <w:sz w:val="17"/>
          <w:szCs w:val="17"/>
          <w:color w:val="auto"/>
        </w:rPr>
        <w:t>1-7.</w:t>
      </w:r>
    </w:p>
    <w:p>
      <w:pPr>
        <w:spacing w:after="0" w:line="46" w:lineRule="exact"/>
        <w:rPr>
          <w:rFonts w:ascii="Times New Roman" w:cs="Times New Roman" w:eastAsia="Times New Roman" w:hAnsi="Times New Roman"/>
          <w:sz w:val="17"/>
          <w:szCs w:val="17"/>
          <w:color w:val="auto"/>
        </w:rPr>
      </w:pPr>
    </w:p>
    <w:p>
      <w:pPr>
        <w:jc w:val="both"/>
        <w:ind w:left="126" w:right="440" w:hanging="126"/>
        <w:spacing w:after="0" w:line="269" w:lineRule="auto"/>
        <w:tabs>
          <w:tab w:leader="none" w:pos="259" w:val="left"/>
        </w:tabs>
        <w:numPr>
          <w:ilvl w:val="0"/>
          <w:numId w:val="2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Klopell FC, Lemos M, Sousa JP, Comunello E, Maistro EL, Bastos JK, De-Andrade SF. An antiulcer constituent from the essential oil of </w:t>
      </w:r>
      <w:r>
        <w:rPr>
          <w:rFonts w:ascii="Times New Roman" w:cs="Times New Roman" w:eastAsia="Times New Roman" w:hAnsi="Times New Roman"/>
          <w:sz w:val="17"/>
          <w:szCs w:val="17"/>
          <w:i w:val="1"/>
          <w:iCs w:val="1"/>
          <w:color w:val="auto"/>
        </w:rPr>
        <w:t>Baccharis</w:t>
      </w:r>
    </w:p>
    <w:p>
      <w:pPr>
        <w:spacing w:after="0" w:line="3" w:lineRule="exact"/>
        <w:rPr>
          <w:sz w:val="20"/>
          <w:szCs w:val="20"/>
          <w:color w:val="auto"/>
        </w:rPr>
      </w:pPr>
    </w:p>
    <w:p>
      <w:pPr>
        <w:ind w:left="126"/>
        <w:spacing w:after="0"/>
        <w:tabs>
          <w:tab w:leader="none" w:pos="1285" w:val="left"/>
          <w:tab w:leader="none" w:pos="1645" w:val="left"/>
          <w:tab w:leader="none" w:pos="2665" w:val="left"/>
          <w:tab w:leader="none" w:pos="2885" w:val="left"/>
          <w:tab w:leader="none" w:pos="3865" w:val="left"/>
        </w:tabs>
        <w:rPr>
          <w:sz w:val="20"/>
          <w:szCs w:val="20"/>
          <w:color w:val="auto"/>
        </w:rPr>
      </w:pPr>
      <w:r>
        <w:rPr>
          <w:rFonts w:ascii="Times New Roman" w:cs="Times New Roman" w:eastAsia="Times New Roman" w:hAnsi="Times New Roman"/>
          <w:sz w:val="17"/>
          <w:szCs w:val="17"/>
          <w:i w:val="1"/>
          <w:iCs w:val="1"/>
          <w:color w:val="auto"/>
        </w:rPr>
        <w:t>dracunculifolia</w:t>
      </w:r>
      <w:r>
        <w:rPr>
          <w:sz w:val="20"/>
          <w:szCs w:val="20"/>
          <w:color w:val="auto"/>
        </w:rPr>
        <w:tab/>
      </w:r>
      <w:r>
        <w:rPr>
          <w:rFonts w:ascii="Times New Roman" w:cs="Times New Roman" w:eastAsia="Times New Roman" w:hAnsi="Times New Roman"/>
          <w:sz w:val="17"/>
          <w:szCs w:val="17"/>
          <w:color w:val="auto"/>
        </w:rPr>
        <w:t>DC</w:t>
        <w:tab/>
        <w:t>(Asteraceae).</w:t>
        <w:tab/>
        <w:t>Z</w:t>
        <w:tab/>
        <w:t>Naturforsch.</w:t>
        <w:tab/>
        <w:t>C.</w:t>
      </w:r>
    </w:p>
    <w:p>
      <w:pPr>
        <w:spacing w:after="0" w:line="17"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2007;62:</w:t>
      </w:r>
      <w:r>
        <w:rPr>
          <w:rFonts w:ascii="Times New Roman" w:cs="Times New Roman" w:eastAsia="Times New Roman" w:hAnsi="Times New Roman"/>
          <w:sz w:val="17"/>
          <w:szCs w:val="17"/>
          <w:color w:val="auto"/>
        </w:rPr>
        <w:t>537-542.</w:t>
      </w:r>
    </w:p>
    <w:p>
      <w:pPr>
        <w:spacing w:after="0" w:line="47" w:lineRule="exact"/>
        <w:rPr>
          <w:sz w:val="20"/>
          <w:szCs w:val="20"/>
          <w:color w:val="auto"/>
        </w:rPr>
      </w:pPr>
    </w:p>
    <w:p>
      <w:pPr>
        <w:jc w:val="both"/>
        <w:ind w:left="126" w:right="440" w:hanging="126"/>
        <w:spacing w:after="0" w:line="272" w:lineRule="auto"/>
        <w:tabs>
          <w:tab w:leader="none" w:pos="259" w:val="left"/>
        </w:tabs>
        <w:numPr>
          <w:ilvl w:val="0"/>
          <w:numId w:val="2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Knobloch K, H Weigand, N Weis, HM Schwarm, H Vigenschow. Action of terpenoids on energy metabolism. In Progress in Essential Oil Research: 16th International Symposium on Essential Oils; Brunke EJ, Ed.; De Walter de Gruyter: Berlin, Germany. 1986:429-445.</w:t>
      </w:r>
    </w:p>
    <w:p>
      <w:pPr>
        <w:spacing w:after="0" w:line="13" w:lineRule="exact"/>
        <w:rPr>
          <w:rFonts w:ascii="Times New Roman" w:cs="Times New Roman" w:eastAsia="Times New Roman" w:hAnsi="Times New Roman"/>
          <w:sz w:val="17"/>
          <w:szCs w:val="17"/>
          <w:color w:val="auto"/>
        </w:rPr>
      </w:pPr>
    </w:p>
    <w:p>
      <w:pPr>
        <w:jc w:val="both"/>
        <w:ind w:left="126" w:right="440" w:hanging="126"/>
        <w:spacing w:after="0" w:line="264" w:lineRule="auto"/>
        <w:tabs>
          <w:tab w:leader="none" w:pos="259" w:val="left"/>
        </w:tabs>
        <w:numPr>
          <w:ilvl w:val="0"/>
          <w:numId w:val="2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Kobaisy M, Tellez MR, Dayan FE, Mamonov LK, Mukanova GS, Sitpaeva GT, Gemejieva NG.</w:t>
      </w:r>
    </w:p>
    <w:p>
      <w:pPr>
        <w:sectPr>
          <w:pgSz w:w="12240" w:h="15840" w:orient="portrait"/>
          <w:cols w:equalWidth="0" w:num="2">
            <w:col w:w="4340" w:space="534"/>
            <w:col w:w="4486"/>
          </w:cols>
          <w:pgMar w:left="1440" w:top="663" w:right="1440" w:bottom="960" w:gutter="0" w:footer="0" w:header="0"/>
          <w:type w:val="continuous"/>
        </w:sectPr>
      </w:pPr>
    </w:p>
    <w:bookmarkStart w:id="7" w:name="page8"/>
    <w:bookmarkEnd w:id="7"/>
    <w:tbl>
      <w:tblPr>
        <w:tblLayout w:type="fixed"/>
        <w:tblInd w:w="440" w:type="dxa"/>
        <w:tblCellMar>
          <w:top w:w="0" w:type="dxa"/>
          <w:left w:w="0" w:type="dxa"/>
          <w:bottom w:w="0" w:type="dxa"/>
          <w:right w:w="0" w:type="dxa"/>
        </w:tblCellMar>
      </w:tblPr>
      <w:tr>
        <w:trPr>
          <w:trHeight w:val="243"/>
        </w:trPr>
        <w:tc>
          <w:tcPr>
            <w:tcW w:w="6280" w:type="dxa"/>
            <w:vAlign w:val="bottom"/>
          </w:tcPr>
          <w:p>
            <w:pPr>
              <w:spacing w:after="0"/>
              <w:rPr>
                <w:sz w:val="20"/>
                <w:szCs w:val="20"/>
                <w:color w:val="auto"/>
              </w:rPr>
            </w:pPr>
            <w:r>
              <w:rPr>
                <w:rFonts w:ascii="Times New Roman" w:cs="Times New Roman" w:eastAsia="Times New Roman" w:hAnsi="Times New Roman"/>
                <w:sz w:val="17"/>
                <w:szCs w:val="17"/>
                <w:b w:val="1"/>
                <w:bCs w:val="1"/>
                <w:color w:val="auto"/>
              </w:rPr>
              <w:t>Journal of Medicinal Plants and By-products (2020) 1: 123-131</w:t>
            </w:r>
          </w:p>
        </w:tc>
        <w:tc>
          <w:tcPr>
            <w:tcW w:w="2000" w:type="dxa"/>
            <w:vAlign w:val="bottom"/>
          </w:tcPr>
          <w:p>
            <w:pPr>
              <w:jc w:val="right"/>
              <w:spacing w:after="0"/>
              <w:rPr>
                <w:sz w:val="20"/>
                <w:szCs w:val="20"/>
                <w:color w:val="auto"/>
              </w:rPr>
            </w:pPr>
            <w:r>
              <w:rPr>
                <w:rFonts w:ascii="Times New Roman" w:cs="Times New Roman" w:eastAsia="Times New Roman" w:hAnsi="Times New Roman"/>
                <w:sz w:val="17"/>
                <w:szCs w:val="17"/>
                <w:b w:val="1"/>
                <w:bCs w:val="1"/>
                <w:color w:val="auto"/>
              </w:rPr>
              <w:t>130</w:t>
            </w:r>
          </w:p>
        </w:tc>
      </w:tr>
    </w:tbl>
    <w:p>
      <w:pPr>
        <w:spacing w:after="0" w:line="200" w:lineRule="exact"/>
        <w:rPr>
          <w:sz w:val="20"/>
          <w:szCs w:val="20"/>
          <w:color w:val="auto"/>
        </w:rPr>
      </w:pPr>
    </w:p>
    <w:p>
      <w:pPr>
        <w:sectPr>
          <w:pgSz w:w="12240" w:h="15840" w:orient="portrait"/>
          <w:cols w:equalWidth="0" w:num="1">
            <w:col w:w="9360"/>
          </w:cols>
          <w:pgMar w:left="1440" w:top="614" w:right="1440" w:bottom="932" w:gutter="0" w:footer="0" w:header="0"/>
        </w:sectPr>
      </w:pPr>
    </w:p>
    <w:p>
      <w:pPr>
        <w:spacing w:after="0" w:line="290" w:lineRule="exact"/>
        <w:rPr>
          <w:sz w:val="20"/>
          <w:szCs w:val="20"/>
          <w:color w:val="auto"/>
        </w:rPr>
      </w:pPr>
    </w:p>
    <w:p>
      <w:pPr>
        <w:ind w:left="440"/>
        <w:spacing w:after="0"/>
        <w:tabs>
          <w:tab w:leader="none" w:pos="1480" w:val="left"/>
          <w:tab w:leader="none" w:pos="1900" w:val="left"/>
          <w:tab w:leader="none" w:pos="2820" w:val="left"/>
          <w:tab w:leader="none" w:pos="3520" w:val="left"/>
          <w:tab w:leader="none" w:pos="3840" w:val="left"/>
        </w:tabs>
        <w:rPr>
          <w:sz w:val="20"/>
          <w:szCs w:val="20"/>
          <w:color w:val="auto"/>
        </w:rPr>
      </w:pPr>
      <w:r>
        <w:rPr>
          <w:rFonts w:ascii="Times New Roman" w:cs="Times New Roman" w:eastAsia="Times New Roman" w:hAnsi="Times New Roman"/>
          <w:sz w:val="17"/>
          <w:szCs w:val="17"/>
          <w:color w:val="auto"/>
        </w:rPr>
        <w:t>Composition</w:t>
      </w:r>
      <w:r>
        <w:rPr>
          <w:sz w:val="20"/>
          <w:szCs w:val="20"/>
          <w:color w:val="auto"/>
        </w:rPr>
        <w:tab/>
      </w:r>
      <w:r>
        <w:rPr>
          <w:rFonts w:ascii="Times New Roman" w:cs="Times New Roman" w:eastAsia="Times New Roman" w:hAnsi="Times New Roman"/>
          <w:sz w:val="17"/>
          <w:szCs w:val="17"/>
          <w:color w:val="auto"/>
        </w:rPr>
        <w:t>and</w:t>
        <w:tab/>
        <w:t>phytotoxic</w:t>
      </w:r>
      <w:r>
        <w:rPr>
          <w:sz w:val="20"/>
          <w:szCs w:val="20"/>
          <w:color w:val="auto"/>
        </w:rPr>
        <w:tab/>
      </w:r>
      <w:r>
        <w:rPr>
          <w:rFonts w:ascii="Times New Roman" w:cs="Times New Roman" w:eastAsia="Times New Roman" w:hAnsi="Times New Roman"/>
          <w:sz w:val="17"/>
          <w:szCs w:val="17"/>
          <w:color w:val="auto"/>
        </w:rPr>
        <w:t>activity</w:t>
      </w:r>
      <w:r>
        <w:rPr>
          <w:sz w:val="20"/>
          <w:szCs w:val="20"/>
          <w:color w:val="auto"/>
        </w:rPr>
        <w:tab/>
      </w:r>
      <w:r>
        <w:rPr>
          <w:rFonts w:ascii="Times New Roman" w:cs="Times New Roman" w:eastAsia="Times New Roman" w:hAnsi="Times New Roman"/>
          <w:sz w:val="17"/>
          <w:szCs w:val="17"/>
          <w:color w:val="auto"/>
        </w:rPr>
        <w:t>of</w:t>
      </w:r>
      <w:r>
        <w:rPr>
          <w:sz w:val="20"/>
          <w:szCs w:val="20"/>
          <w:color w:val="auto"/>
        </w:rPr>
        <w:tab/>
      </w:r>
      <w:r>
        <w:rPr>
          <w:rFonts w:ascii="Times New Roman" w:cs="Times New Roman" w:eastAsia="Times New Roman" w:hAnsi="Times New Roman"/>
          <w:sz w:val="16"/>
          <w:szCs w:val="16"/>
          <w:i w:val="1"/>
          <w:iCs w:val="1"/>
          <w:color w:val="auto"/>
        </w:rPr>
        <w:t>Nepeta</w:t>
      </w:r>
    </w:p>
    <w:p>
      <w:pPr>
        <w:spacing w:after="0" w:line="28" w:lineRule="exact"/>
        <w:rPr>
          <w:sz w:val="20"/>
          <w:szCs w:val="20"/>
          <w:color w:val="auto"/>
        </w:rPr>
      </w:pPr>
    </w:p>
    <w:p>
      <w:pPr>
        <w:ind w:left="440"/>
        <w:spacing w:after="0"/>
        <w:tabs>
          <w:tab w:leader="none" w:pos="1300" w:val="left"/>
          <w:tab w:leader="none" w:pos="1620" w:val="left"/>
          <w:tab w:leader="none" w:pos="2380" w:val="left"/>
          <w:tab w:leader="none" w:pos="2780" w:val="left"/>
          <w:tab w:leader="none" w:pos="3020" w:val="left"/>
          <w:tab w:leader="none" w:pos="3640" w:val="left"/>
          <w:tab w:leader="none" w:pos="4020" w:val="left"/>
        </w:tabs>
        <w:rPr>
          <w:sz w:val="20"/>
          <w:szCs w:val="20"/>
          <w:color w:val="auto"/>
        </w:rPr>
      </w:pPr>
      <w:r>
        <w:rPr>
          <w:rFonts w:ascii="Times New Roman" w:cs="Times New Roman" w:eastAsia="Times New Roman" w:hAnsi="Times New Roman"/>
          <w:sz w:val="17"/>
          <w:szCs w:val="17"/>
          <w:i w:val="1"/>
          <w:iCs w:val="1"/>
          <w:color w:val="auto"/>
        </w:rPr>
        <w:t>pannonica</w:t>
      </w:r>
      <w:r>
        <w:rPr>
          <w:sz w:val="20"/>
          <w:szCs w:val="20"/>
          <w:color w:val="auto"/>
        </w:rPr>
        <w:tab/>
      </w:r>
      <w:r>
        <w:rPr>
          <w:rFonts w:ascii="Times New Roman" w:cs="Times New Roman" w:eastAsia="Times New Roman" w:hAnsi="Times New Roman"/>
          <w:sz w:val="17"/>
          <w:szCs w:val="17"/>
          <w:color w:val="auto"/>
        </w:rPr>
        <w:t>L.</w:t>
        <w:tab/>
        <w:t>essential</w:t>
        <w:tab/>
        <w:t>oil.</w:t>
        <w:tab/>
        <w:t>J</w:t>
        <w:tab/>
        <w:t>Essent</w:t>
        <w:tab/>
        <w:t>Oil</w:t>
        <w:tab/>
        <w:t>Res.</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2005;17:704-707.</w:t>
      </w:r>
    </w:p>
    <w:p>
      <w:pPr>
        <w:spacing w:after="0" w:line="4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7"/>
          <w:szCs w:val="17"/>
          <w:color w:val="auto"/>
        </w:rPr>
        <w:t>40. Koh  KJ,  Pearce  AL,  Marshman  G,  Finlay-Jones  JJ,</w:t>
      </w:r>
    </w:p>
    <w:p>
      <w:pPr>
        <w:spacing w:after="0" w:line="36"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Hart PH. Tea tree oil reduces histamine-induced skin inflammation. Br. J. Dermatol. 2002;147:1212-1217.</w:t>
      </w:r>
    </w:p>
    <w:p>
      <w:pPr>
        <w:ind w:left="300"/>
        <w:spacing w:after="0" w:line="230" w:lineRule="auto"/>
        <w:rPr>
          <w:sz w:val="20"/>
          <w:szCs w:val="20"/>
          <w:color w:val="auto"/>
        </w:rPr>
      </w:pPr>
      <w:r>
        <w:rPr>
          <w:rFonts w:ascii="Times New Roman" w:cs="Times New Roman" w:eastAsia="Times New Roman" w:hAnsi="Times New Roman"/>
          <w:sz w:val="17"/>
          <w:szCs w:val="17"/>
          <w:color w:val="auto"/>
        </w:rPr>
        <w:t>41. Kökdil G, Tanker M, Kurucu S, Topcu G. Essential oil</w:t>
      </w:r>
    </w:p>
    <w:p>
      <w:pPr>
        <w:spacing w:after="0" w:line="24" w:lineRule="exact"/>
        <w:rPr>
          <w:sz w:val="20"/>
          <w:szCs w:val="20"/>
          <w:color w:val="auto"/>
        </w:rPr>
      </w:pPr>
    </w:p>
    <w:p>
      <w:pPr>
        <w:ind w:left="440"/>
        <w:spacing w:after="0"/>
        <w:tabs>
          <w:tab w:leader="none" w:pos="1100" w:val="left"/>
          <w:tab w:leader="none" w:pos="1380" w:val="left"/>
          <w:tab w:leader="none" w:pos="1980" w:val="left"/>
          <w:tab w:leader="none" w:pos="2540" w:val="left"/>
          <w:tab w:leader="none" w:pos="3100" w:val="left"/>
          <w:tab w:leader="none" w:pos="3760" w:val="left"/>
          <w:tab w:leader="none" w:pos="4220" w:val="left"/>
        </w:tabs>
        <w:rPr>
          <w:sz w:val="20"/>
          <w:szCs w:val="20"/>
          <w:color w:val="auto"/>
        </w:rPr>
      </w:pPr>
      <w:r>
        <w:rPr>
          <w:rFonts w:ascii="Times New Roman" w:cs="Times New Roman" w:eastAsia="Times New Roman" w:hAnsi="Times New Roman"/>
          <w:sz w:val="17"/>
          <w:szCs w:val="17"/>
          <w:color w:val="auto"/>
        </w:rPr>
        <w:t>analysis</w:t>
        <w:tab/>
        <w:t>of</w:t>
      </w:r>
      <w:r>
        <w:rPr>
          <w:sz w:val="20"/>
          <w:szCs w:val="20"/>
          <w:color w:val="auto"/>
        </w:rPr>
        <w:tab/>
      </w:r>
      <w:r>
        <w:rPr>
          <w:rFonts w:ascii="Times New Roman" w:cs="Times New Roman" w:eastAsia="Times New Roman" w:hAnsi="Times New Roman"/>
          <w:sz w:val="17"/>
          <w:szCs w:val="17"/>
          <w:i w:val="1"/>
          <w:iCs w:val="1"/>
          <w:color w:val="auto"/>
        </w:rPr>
        <w:t>Nepeta</w:t>
        <w:tab/>
        <w:t>cilicia</w:t>
      </w:r>
      <w:r>
        <w:rPr>
          <w:sz w:val="20"/>
          <w:szCs w:val="20"/>
          <w:color w:val="auto"/>
        </w:rPr>
        <w:tab/>
      </w:r>
      <w:r>
        <w:rPr>
          <w:rFonts w:ascii="Times New Roman" w:cs="Times New Roman" w:eastAsia="Times New Roman" w:hAnsi="Times New Roman"/>
          <w:sz w:val="17"/>
          <w:szCs w:val="17"/>
          <w:color w:val="auto"/>
        </w:rPr>
        <w:t>Boiss.</w:t>
        <w:tab/>
        <w:t>Flavour</w:t>
        <w:tab/>
        <w:t>Frag</w:t>
      </w:r>
      <w:r>
        <w:rPr>
          <w:sz w:val="20"/>
          <w:szCs w:val="20"/>
          <w:color w:val="auto"/>
        </w:rPr>
        <w:tab/>
      </w:r>
      <w:r>
        <w:rPr>
          <w:rFonts w:ascii="Times New Roman" w:cs="Times New Roman" w:eastAsia="Times New Roman" w:hAnsi="Times New Roman"/>
          <w:sz w:val="15"/>
          <w:szCs w:val="15"/>
          <w:color w:val="auto"/>
        </w:rPr>
        <w:t>J.</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1997;12:99-101.</w:t>
      </w:r>
    </w:p>
    <w:p>
      <w:pPr>
        <w:spacing w:after="0" w:line="49" w:lineRule="exact"/>
        <w:rPr>
          <w:sz w:val="20"/>
          <w:szCs w:val="20"/>
          <w:color w:val="auto"/>
        </w:rPr>
      </w:pPr>
    </w:p>
    <w:p>
      <w:pPr>
        <w:jc w:val="both"/>
        <w:ind w:left="440" w:hanging="141"/>
        <w:spacing w:after="0" w:line="264" w:lineRule="auto"/>
        <w:tabs>
          <w:tab w:leader="none" w:pos="573" w:val="left"/>
        </w:tabs>
        <w:numPr>
          <w:ilvl w:val="0"/>
          <w:numId w:val="2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Koocheki A, Sabet-Teimouri M. Effects of fertilizer types and irrigation intervals of on quantity criteria of</w:t>
      </w:r>
    </w:p>
    <w:p>
      <w:pPr>
        <w:spacing w:after="0" w:line="8" w:lineRule="exact"/>
        <w:rPr>
          <w:rFonts w:ascii="Times New Roman" w:cs="Times New Roman" w:eastAsia="Times New Roman" w:hAnsi="Times New Roman"/>
          <w:sz w:val="17"/>
          <w:szCs w:val="17"/>
          <w:color w:val="auto"/>
        </w:rPr>
      </w:pPr>
    </w:p>
    <w:p>
      <w:pPr>
        <w:ind w:left="44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Lavender(</w:t>
      </w:r>
      <w:r>
        <w:rPr>
          <w:rFonts w:ascii="Times New Roman" w:cs="Times New Roman" w:eastAsia="Times New Roman" w:hAnsi="Times New Roman"/>
          <w:sz w:val="17"/>
          <w:szCs w:val="17"/>
          <w:i w:val="1"/>
          <w:iCs w:val="1"/>
          <w:color w:val="auto"/>
        </w:rPr>
        <w:t>Lavandulaangustifolia</w:t>
      </w:r>
      <w:r>
        <w:rPr>
          <w:rFonts w:ascii="Times New Roman" w:cs="Times New Roman" w:eastAsia="Times New Roman" w:hAnsi="Times New Roman"/>
          <w:sz w:val="17"/>
          <w:szCs w:val="17"/>
          <w:color w:val="auto"/>
        </w:rPr>
        <w:t>),</w:t>
      </w:r>
      <w:r>
        <w:rPr>
          <w:rFonts w:ascii="Times New Roman" w:cs="Times New Roman" w:eastAsia="Times New Roman" w:hAnsi="Times New Roman"/>
          <w:sz w:val="16"/>
          <w:szCs w:val="16"/>
          <w:color w:val="auto"/>
        </w:rPr>
        <w:t>Rosemary</w:t>
      </w:r>
    </w:p>
    <w:p>
      <w:pPr>
        <w:spacing w:after="0" w:line="36" w:lineRule="exact"/>
        <w:rPr>
          <w:sz w:val="20"/>
          <w:szCs w:val="20"/>
          <w:color w:val="auto"/>
        </w:rPr>
      </w:pPr>
    </w:p>
    <w:p>
      <w:pPr>
        <w:ind w:left="440"/>
        <w:spacing w:after="0" w:line="275" w:lineRule="auto"/>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Rosemarinus officinalis</w:t>
      </w:r>
      <w:r>
        <w:rPr>
          <w:rFonts w:ascii="Times New Roman" w:cs="Times New Roman" w:eastAsia="Times New Roman" w:hAnsi="Times New Roman"/>
          <w:sz w:val="17"/>
          <w:szCs w:val="17"/>
          <w:color w:val="auto"/>
        </w:rPr>
        <w:t>) and Hyssop (</w:t>
      </w:r>
      <w:r>
        <w:rPr>
          <w:rFonts w:ascii="Times New Roman" w:cs="Times New Roman" w:eastAsia="Times New Roman" w:hAnsi="Times New Roman"/>
          <w:sz w:val="17"/>
          <w:szCs w:val="17"/>
          <w:i w:val="1"/>
          <w:iCs w:val="1"/>
          <w:color w:val="auto"/>
        </w:rPr>
        <w:t>Hyssopus</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officinalis</w:t>
      </w:r>
      <w:r>
        <w:rPr>
          <w:rFonts w:ascii="Times New Roman" w:cs="Times New Roman" w:eastAsia="Times New Roman" w:hAnsi="Times New Roman"/>
          <w:sz w:val="17"/>
          <w:szCs w:val="17"/>
          <w:color w:val="auto"/>
        </w:rPr>
        <w:t>). Iran J Field Crop Res. 2011;9:78-87.</w:t>
      </w:r>
    </w:p>
    <w:p>
      <w:pPr>
        <w:spacing w:after="0" w:line="1" w:lineRule="exact"/>
        <w:rPr>
          <w:sz w:val="20"/>
          <w:szCs w:val="20"/>
          <w:color w:val="auto"/>
        </w:rPr>
      </w:pPr>
    </w:p>
    <w:p>
      <w:pPr>
        <w:jc w:val="both"/>
        <w:ind w:left="440" w:hanging="141"/>
        <w:spacing w:after="0" w:line="264" w:lineRule="auto"/>
        <w:tabs>
          <w:tab w:leader="none" w:pos="573" w:val="left"/>
        </w:tabs>
        <w:numPr>
          <w:ilvl w:val="0"/>
          <w:numId w:val="2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Koudou J, Abena AA, Ngaissona P, Bessière JM. Chemical composition and pharmacological activity of</w:t>
      </w:r>
    </w:p>
    <w:p>
      <w:pPr>
        <w:spacing w:after="0" w:line="5" w:lineRule="exact"/>
        <w:rPr>
          <w:sz w:val="20"/>
          <w:szCs w:val="20"/>
          <w:color w:val="auto"/>
        </w:rPr>
      </w:pPr>
    </w:p>
    <w:p>
      <w:pPr>
        <w:ind w:left="440"/>
        <w:spacing w:after="0"/>
        <w:tabs>
          <w:tab w:leader="none" w:pos="1100" w:val="left"/>
          <w:tab w:leader="none" w:pos="1380" w:val="left"/>
          <w:tab w:leader="none" w:pos="1640" w:val="left"/>
          <w:tab w:leader="none" w:pos="2420" w:val="left"/>
          <w:tab w:leader="none" w:pos="3540" w:val="left"/>
        </w:tabs>
        <w:rPr>
          <w:sz w:val="20"/>
          <w:szCs w:val="20"/>
          <w:color w:val="auto"/>
        </w:rPr>
      </w:pPr>
      <w:r>
        <w:rPr>
          <w:rFonts w:ascii="Times New Roman" w:cs="Times New Roman" w:eastAsia="Times New Roman" w:hAnsi="Times New Roman"/>
          <w:sz w:val="17"/>
          <w:szCs w:val="17"/>
          <w:color w:val="auto"/>
        </w:rPr>
        <w:t>essential</w:t>
        <w:tab/>
        <w:t>oil</w:t>
        <w:tab/>
        <w:t>of</w:t>
      </w:r>
      <w:r>
        <w:rPr>
          <w:sz w:val="20"/>
          <w:szCs w:val="20"/>
          <w:color w:val="auto"/>
        </w:rPr>
        <w:tab/>
      </w:r>
      <w:r>
        <w:rPr>
          <w:rFonts w:ascii="Times New Roman" w:cs="Times New Roman" w:eastAsia="Times New Roman" w:hAnsi="Times New Roman"/>
          <w:sz w:val="17"/>
          <w:szCs w:val="17"/>
          <w:i w:val="1"/>
          <w:iCs w:val="1"/>
          <w:color w:val="auto"/>
        </w:rPr>
        <w:t>Canarium</w:t>
        <w:tab/>
        <w:t>schweinfurthii</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Fitoterapia.</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2005;76:700-703.</w:t>
      </w:r>
    </w:p>
    <w:p>
      <w:pPr>
        <w:spacing w:after="0" w:line="39" w:lineRule="exact"/>
        <w:rPr>
          <w:sz w:val="20"/>
          <w:szCs w:val="20"/>
          <w:color w:val="auto"/>
        </w:rPr>
      </w:pPr>
    </w:p>
    <w:p>
      <w:pPr>
        <w:ind w:left="300"/>
        <w:spacing w:after="0"/>
        <w:tabs>
          <w:tab w:leader="none" w:pos="1440" w:val="left"/>
          <w:tab w:leader="none" w:pos="1740" w:val="left"/>
          <w:tab w:leader="none" w:pos="2300" w:val="left"/>
          <w:tab w:leader="none" w:pos="2660" w:val="left"/>
          <w:tab w:leader="none" w:pos="3260" w:val="left"/>
          <w:tab w:leader="none" w:pos="3620" w:val="left"/>
          <w:tab w:leader="none" w:pos="4000" w:val="left"/>
        </w:tabs>
        <w:rPr>
          <w:sz w:val="20"/>
          <w:szCs w:val="20"/>
          <w:color w:val="auto"/>
        </w:rPr>
      </w:pPr>
      <w:r>
        <w:rPr>
          <w:rFonts w:ascii="Times New Roman" w:cs="Times New Roman" w:eastAsia="Times New Roman" w:hAnsi="Times New Roman"/>
          <w:sz w:val="17"/>
          <w:szCs w:val="17"/>
          <w:color w:val="auto"/>
        </w:rPr>
        <w:t>44. Lapczynski</w:t>
        <w:tab/>
        <w:t>A,</w:t>
        <w:tab/>
        <w:t>Bhatia</w:t>
        <w:tab/>
        <w:t>SP,</w:t>
        <w:tab/>
        <w:t>Letizia</w:t>
        <w:tab/>
        <w:t>CS,</w:t>
        <w:tab/>
        <w:t>Api</w:t>
        <w:tab/>
        <w:t>AM.</w:t>
      </w:r>
    </w:p>
    <w:p>
      <w:pPr>
        <w:spacing w:after="0" w:line="36" w:lineRule="exact"/>
        <w:rPr>
          <w:sz w:val="20"/>
          <w:szCs w:val="20"/>
          <w:color w:val="auto"/>
        </w:rPr>
      </w:pPr>
    </w:p>
    <w:p>
      <w:pPr>
        <w:ind w:left="440"/>
        <w:spacing w:after="0" w:line="275" w:lineRule="auto"/>
        <w:rPr>
          <w:sz w:val="20"/>
          <w:szCs w:val="20"/>
          <w:color w:val="auto"/>
        </w:rPr>
      </w:pPr>
      <w:r>
        <w:rPr>
          <w:rFonts w:ascii="Times New Roman" w:cs="Times New Roman" w:eastAsia="Times New Roman" w:hAnsi="Times New Roman"/>
          <w:sz w:val="17"/>
          <w:szCs w:val="17"/>
          <w:color w:val="auto"/>
        </w:rPr>
        <w:t>Fragrance material review on nerolidol (isomer unspecified). Food Chem. Toxicol. 2008;46:247-250.</w:t>
      </w:r>
    </w:p>
    <w:p>
      <w:pPr>
        <w:spacing w:after="0" w:line="1" w:lineRule="exact"/>
        <w:rPr>
          <w:sz w:val="20"/>
          <w:szCs w:val="20"/>
          <w:color w:val="auto"/>
        </w:rPr>
      </w:pPr>
    </w:p>
    <w:p>
      <w:pPr>
        <w:jc w:val="both"/>
        <w:ind w:left="440" w:hanging="141"/>
        <w:spacing w:after="0" w:line="264" w:lineRule="auto"/>
        <w:tabs>
          <w:tab w:leader="none" w:pos="573" w:val="left"/>
        </w:tabs>
        <w:numPr>
          <w:ilvl w:val="0"/>
          <w:numId w:val="3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Lambert RJW, Skandamis PN, Coote P, Nychas GJE. A study of the minimum inhibitory concentration and</w:t>
      </w:r>
    </w:p>
    <w:p>
      <w:pPr>
        <w:spacing w:after="0" w:line="17" w:lineRule="exact"/>
        <w:rPr>
          <w:sz w:val="20"/>
          <w:szCs w:val="20"/>
          <w:color w:val="auto"/>
        </w:rPr>
      </w:pPr>
    </w:p>
    <w:p>
      <w:pPr>
        <w:ind w:left="440"/>
        <w:spacing w:after="0" w:line="275" w:lineRule="auto"/>
        <w:rPr>
          <w:sz w:val="20"/>
          <w:szCs w:val="20"/>
          <w:color w:val="auto"/>
        </w:rPr>
      </w:pPr>
      <w:r>
        <w:rPr>
          <w:rFonts w:ascii="Times New Roman" w:cs="Times New Roman" w:eastAsia="Times New Roman" w:hAnsi="Times New Roman"/>
          <w:sz w:val="17"/>
          <w:szCs w:val="17"/>
          <w:color w:val="auto"/>
        </w:rPr>
        <w:t>mode of action of oregano essential oil, thymol and carvacrol. J Appl Microbiol. 2001;91:453-462.</w:t>
      </w:r>
    </w:p>
    <w:p>
      <w:pPr>
        <w:spacing w:after="0" w:line="1" w:lineRule="exact"/>
        <w:rPr>
          <w:sz w:val="20"/>
          <w:szCs w:val="20"/>
          <w:color w:val="auto"/>
        </w:rPr>
      </w:pPr>
    </w:p>
    <w:p>
      <w:pPr>
        <w:jc w:val="both"/>
        <w:ind w:left="440" w:hanging="141"/>
        <w:spacing w:after="0" w:line="264" w:lineRule="auto"/>
        <w:tabs>
          <w:tab w:leader="none" w:pos="573" w:val="left"/>
        </w:tabs>
        <w:numPr>
          <w:ilvl w:val="0"/>
          <w:numId w:val="3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Letchamo W, Korolyuk EA, Tkachev AV. Chemical screening of essential oil-bearing flora of Siberia IV.</w:t>
      </w:r>
    </w:p>
    <w:p>
      <w:pPr>
        <w:spacing w:after="0" w:line="17" w:lineRule="exact"/>
        <w:rPr>
          <w:sz w:val="20"/>
          <w:szCs w:val="20"/>
          <w:color w:val="auto"/>
        </w:rPr>
      </w:pPr>
    </w:p>
    <w:p>
      <w:pPr>
        <w:ind w:left="440"/>
        <w:spacing w:after="0" w:line="291" w:lineRule="auto"/>
        <w:rPr>
          <w:sz w:val="20"/>
          <w:szCs w:val="20"/>
          <w:color w:val="auto"/>
        </w:rPr>
      </w:pPr>
      <w:r>
        <w:rPr>
          <w:rFonts w:ascii="Times New Roman" w:cs="Times New Roman" w:eastAsia="Times New Roman" w:hAnsi="Times New Roman"/>
          <w:sz w:val="16"/>
          <w:szCs w:val="16"/>
          <w:color w:val="auto"/>
        </w:rPr>
        <w:t xml:space="preserve">composition of the essential oil of </w:t>
      </w:r>
      <w:r>
        <w:rPr>
          <w:rFonts w:ascii="Times New Roman" w:cs="Times New Roman" w:eastAsia="Times New Roman" w:hAnsi="Times New Roman"/>
          <w:sz w:val="16"/>
          <w:szCs w:val="16"/>
          <w:i w:val="1"/>
          <w:iCs w:val="1"/>
          <w:color w:val="auto"/>
        </w:rPr>
        <w:t>Nepeta sibirica</w:t>
      </w:r>
      <w:r>
        <w:rPr>
          <w:rFonts w:ascii="Times New Roman" w:cs="Times New Roman" w:eastAsia="Times New Roman" w:hAnsi="Times New Roman"/>
          <w:sz w:val="16"/>
          <w:szCs w:val="16"/>
          <w:color w:val="auto"/>
        </w:rPr>
        <w:t xml:space="preserve"> L. tops from Altai region. J Essent Oil Res. 2005;17:487-489.</w:t>
      </w:r>
    </w:p>
    <w:p>
      <w:pPr>
        <w:spacing w:after="0" w:line="1" w:lineRule="exact"/>
        <w:rPr>
          <w:sz w:val="20"/>
          <w:szCs w:val="20"/>
          <w:color w:val="auto"/>
        </w:rPr>
      </w:pPr>
    </w:p>
    <w:p>
      <w:pPr>
        <w:jc w:val="both"/>
        <w:ind w:left="440" w:hanging="141"/>
        <w:spacing w:after="0" w:line="270" w:lineRule="auto"/>
        <w:tabs>
          <w:tab w:leader="none" w:pos="573" w:val="left"/>
        </w:tabs>
        <w:numPr>
          <w:ilvl w:val="0"/>
          <w:numId w:val="3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Lopes NP, Kato MJ, Andrade EH, Maia JG, Yoshida M, Planchart AR, Katzin AM. Antimalarial use of volatile oil from leaves of </w:t>
      </w:r>
      <w:r>
        <w:rPr>
          <w:rFonts w:ascii="Times New Roman" w:cs="Times New Roman" w:eastAsia="Times New Roman" w:hAnsi="Times New Roman"/>
          <w:sz w:val="17"/>
          <w:szCs w:val="17"/>
          <w:i w:val="1"/>
          <w:iCs w:val="1"/>
          <w:color w:val="auto"/>
        </w:rPr>
        <w:t>Virola surinamensis</w:t>
      </w:r>
      <w:r>
        <w:rPr>
          <w:rFonts w:ascii="Times New Roman" w:cs="Times New Roman" w:eastAsia="Times New Roman" w:hAnsi="Times New Roman"/>
          <w:sz w:val="17"/>
          <w:szCs w:val="17"/>
          <w:color w:val="auto"/>
        </w:rPr>
        <w:t xml:space="preserve"> (Rol.)</w:t>
      </w:r>
    </w:p>
    <w:p>
      <w:pPr>
        <w:spacing w:after="0" w:line="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Warb. by Waiãpi Amazon Indians. J. Ethnopharmacol.</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1999;67:313-319.</w:t>
      </w:r>
    </w:p>
    <w:p>
      <w:pPr>
        <w:spacing w:after="0" w:line="39" w:lineRule="exact"/>
        <w:rPr>
          <w:sz w:val="20"/>
          <w:szCs w:val="20"/>
          <w:color w:val="auto"/>
        </w:rPr>
      </w:pPr>
    </w:p>
    <w:p>
      <w:pPr>
        <w:ind w:left="300"/>
        <w:spacing w:after="0"/>
        <w:tabs>
          <w:tab w:leader="none" w:pos="1280" w:val="left"/>
          <w:tab w:leader="none" w:pos="1560" w:val="left"/>
          <w:tab w:leader="none" w:pos="2140" w:val="left"/>
          <w:tab w:leader="none" w:pos="2520" w:val="left"/>
          <w:tab w:leader="none" w:pos="2880" w:val="left"/>
          <w:tab w:leader="none" w:pos="3320" w:val="left"/>
          <w:tab w:leader="none" w:pos="4180" w:val="left"/>
        </w:tabs>
        <w:rPr>
          <w:sz w:val="20"/>
          <w:szCs w:val="20"/>
          <w:color w:val="auto"/>
        </w:rPr>
      </w:pPr>
      <w:r>
        <w:rPr>
          <w:rFonts w:ascii="Times New Roman" w:cs="Times New Roman" w:eastAsia="Times New Roman" w:hAnsi="Times New Roman"/>
          <w:sz w:val="17"/>
          <w:szCs w:val="17"/>
          <w:color w:val="auto"/>
        </w:rPr>
        <w:t>48. McGinty</w:t>
        <w:tab/>
        <w:t>D,</w:t>
        <w:tab/>
        <w:t>Letizia</w:t>
        <w:tab/>
        <w:t>CS,</w:t>
        <w:tab/>
        <w:t>Api</w:t>
        <w:tab/>
        <w:t>AM.</w:t>
        <w:tab/>
        <w:t>Addendum</w:t>
        <w:tab/>
        <w:t>to</w:t>
      </w:r>
    </w:p>
    <w:p>
      <w:pPr>
        <w:spacing w:after="0" w:line="36" w:lineRule="exact"/>
        <w:rPr>
          <w:sz w:val="20"/>
          <w:szCs w:val="20"/>
          <w:color w:val="auto"/>
        </w:rPr>
      </w:pPr>
    </w:p>
    <w:p>
      <w:pPr>
        <w:ind w:left="440"/>
        <w:spacing w:after="0" w:line="275" w:lineRule="auto"/>
        <w:rPr>
          <w:sz w:val="20"/>
          <w:szCs w:val="20"/>
          <w:color w:val="auto"/>
        </w:rPr>
      </w:pPr>
      <w:r>
        <w:rPr>
          <w:rFonts w:ascii="Times New Roman" w:cs="Times New Roman" w:eastAsia="Times New Roman" w:hAnsi="Times New Roman"/>
          <w:sz w:val="17"/>
          <w:szCs w:val="17"/>
          <w:color w:val="auto"/>
        </w:rPr>
        <w:t>Fragrance material review on Nerolidol (isomer unspecified). Food Chem. Toxicol. 2010;48:43-45.</w:t>
      </w:r>
    </w:p>
    <w:p>
      <w:pPr>
        <w:spacing w:after="0" w:line="1" w:lineRule="exact"/>
        <w:rPr>
          <w:sz w:val="20"/>
          <w:szCs w:val="20"/>
          <w:color w:val="auto"/>
        </w:rPr>
      </w:pPr>
    </w:p>
    <w:p>
      <w:pPr>
        <w:jc w:val="both"/>
        <w:ind w:left="440" w:hanging="141"/>
        <w:spacing w:after="0" w:line="264" w:lineRule="auto"/>
        <w:tabs>
          <w:tab w:leader="none" w:pos="573" w:val="left"/>
        </w:tabs>
        <w:numPr>
          <w:ilvl w:val="0"/>
          <w:numId w:val="3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Miliauskas G, Venskutonis PR, Van-Beek TA. Screening of radical scavenging activity of some</w:t>
      </w:r>
    </w:p>
    <w:p>
      <w:pPr>
        <w:spacing w:after="0" w:line="9" w:lineRule="exact"/>
        <w:rPr>
          <w:sz w:val="20"/>
          <w:szCs w:val="20"/>
          <w:color w:val="auto"/>
        </w:rPr>
      </w:pPr>
    </w:p>
    <w:p>
      <w:pPr>
        <w:ind w:left="440"/>
        <w:spacing w:after="0"/>
        <w:tabs>
          <w:tab w:leader="none" w:pos="1200" w:val="left"/>
          <w:tab w:leader="none" w:pos="1560" w:val="left"/>
          <w:tab w:leader="none" w:pos="2260" w:val="left"/>
          <w:tab w:leader="none" w:pos="2720" w:val="left"/>
          <w:tab w:leader="none" w:pos="3420" w:val="left"/>
          <w:tab w:leader="none" w:pos="3880" w:val="left"/>
        </w:tabs>
        <w:rPr>
          <w:sz w:val="20"/>
          <w:szCs w:val="20"/>
          <w:color w:val="auto"/>
        </w:rPr>
      </w:pPr>
      <w:r>
        <w:rPr>
          <w:rFonts w:ascii="Times New Roman" w:cs="Times New Roman" w:eastAsia="Times New Roman" w:hAnsi="Times New Roman"/>
          <w:sz w:val="17"/>
          <w:szCs w:val="17"/>
          <w:color w:val="auto"/>
        </w:rPr>
        <w:t>medicinal</w:t>
        <w:tab/>
        <w:t>and</w:t>
        <w:tab/>
        <w:t>aromatic</w:t>
        <w:tab/>
        <w:t>plant</w:t>
        <w:tab/>
        <w:t>extracts.</w:t>
        <w:tab/>
        <w:t>Food</w:t>
      </w:r>
      <w:r>
        <w:rPr>
          <w:sz w:val="20"/>
          <w:szCs w:val="20"/>
          <w:color w:val="auto"/>
        </w:rPr>
        <w:tab/>
      </w:r>
      <w:r>
        <w:rPr>
          <w:rFonts w:ascii="Times New Roman" w:cs="Times New Roman" w:eastAsia="Times New Roman" w:hAnsi="Times New Roman"/>
          <w:sz w:val="16"/>
          <w:szCs w:val="16"/>
          <w:color w:val="auto"/>
        </w:rPr>
        <w:t>Chem.</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2004;85:231-232.</w:t>
      </w:r>
    </w:p>
    <w:p>
      <w:pPr>
        <w:spacing w:after="0" w:line="47" w:lineRule="exact"/>
        <w:rPr>
          <w:sz w:val="20"/>
          <w:szCs w:val="20"/>
          <w:color w:val="auto"/>
        </w:rPr>
      </w:pPr>
    </w:p>
    <w:p>
      <w:pPr>
        <w:jc w:val="both"/>
        <w:ind w:left="440" w:hanging="141"/>
        <w:spacing w:after="0" w:line="267" w:lineRule="auto"/>
        <w:tabs>
          <w:tab w:leader="none" w:pos="573" w:val="left"/>
        </w:tabs>
        <w:numPr>
          <w:ilvl w:val="0"/>
          <w:numId w:val="3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Mohammadi S, Saharkhiz MJ. Changes in essential oil content and composition of catnip (</w:t>
      </w:r>
      <w:r>
        <w:rPr>
          <w:rFonts w:ascii="Times New Roman" w:cs="Times New Roman" w:eastAsia="Times New Roman" w:hAnsi="Times New Roman"/>
          <w:sz w:val="17"/>
          <w:szCs w:val="17"/>
          <w:i w:val="1"/>
          <w:iCs w:val="1"/>
          <w:color w:val="auto"/>
        </w:rPr>
        <w:t>Nepeta cataria</w:t>
      </w:r>
      <w:r>
        <w:rPr>
          <w:rFonts w:ascii="Times New Roman" w:cs="Times New Roman" w:eastAsia="Times New Roman" w:hAnsi="Times New Roman"/>
          <w:sz w:val="17"/>
          <w:szCs w:val="17"/>
          <w:color w:val="auto"/>
        </w:rPr>
        <w:t xml:space="preserve"> L.)</w:t>
      </w:r>
    </w:p>
    <w:p>
      <w:pPr>
        <w:spacing w:after="0" w:line="14"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during different developmental stages. J Essent Oil Bear Pl. 2011;14:396-400.</w:t>
      </w:r>
    </w:p>
    <w:p>
      <w:pPr>
        <w:jc w:val="both"/>
        <w:ind w:left="440" w:hanging="141"/>
        <w:spacing w:after="0" w:line="264" w:lineRule="auto"/>
        <w:tabs>
          <w:tab w:leader="none" w:pos="573" w:val="left"/>
        </w:tabs>
        <w:numPr>
          <w:ilvl w:val="0"/>
          <w:numId w:val="3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Mohammadi A, Malek F, Dehpour A, Nazari H. Chemical composition and antibacterial activity of the</w:t>
      </w:r>
    </w:p>
    <w:p>
      <w:pPr>
        <w:spacing w:after="0" w:line="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essential oils of some medicinal plants. Afr J Agric Res.</w:t>
      </w:r>
    </w:p>
    <w:p>
      <w:pPr>
        <w:spacing w:after="0" w:line="1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2013;8:3151-3158.</w:t>
      </w:r>
    </w:p>
    <w:p>
      <w:pPr>
        <w:spacing w:after="0" w:line="39" w:lineRule="exact"/>
        <w:rPr>
          <w:sz w:val="20"/>
          <w:szCs w:val="20"/>
          <w:color w:val="auto"/>
        </w:rPr>
      </w:pPr>
    </w:p>
    <w:p>
      <w:pPr>
        <w:ind w:left="300"/>
        <w:spacing w:after="0"/>
        <w:tabs>
          <w:tab w:leader="none" w:pos="1100" w:val="left"/>
          <w:tab w:leader="none" w:pos="1360" w:val="left"/>
          <w:tab w:leader="none" w:pos="2100" w:val="left"/>
          <w:tab w:leader="none" w:pos="2360" w:val="left"/>
          <w:tab w:leader="none" w:pos="3140" w:val="left"/>
          <w:tab w:leader="none" w:pos="3420" w:val="left"/>
          <w:tab w:leader="none" w:pos="4140" w:val="left"/>
        </w:tabs>
        <w:rPr>
          <w:sz w:val="20"/>
          <w:szCs w:val="20"/>
          <w:color w:val="auto"/>
        </w:rPr>
      </w:pPr>
      <w:r>
        <w:rPr>
          <w:rFonts w:ascii="Times New Roman" w:cs="Times New Roman" w:eastAsia="Times New Roman" w:hAnsi="Times New Roman"/>
          <w:sz w:val="17"/>
          <w:szCs w:val="17"/>
          <w:color w:val="auto"/>
        </w:rPr>
        <w:t>52. Mojab</w:t>
        <w:tab/>
        <w:t>F,</w:t>
        <w:tab/>
        <w:t>Nickavar</w:t>
        <w:tab/>
        <w:t>B,</w:t>
        <w:tab/>
        <w:t>Hooshdar</w:t>
        <w:tab/>
        <w:t>H.</w:t>
        <w:tab/>
        <w:t>Essential</w:t>
        <w:tab/>
        <w:t>oil</w:t>
      </w:r>
    </w:p>
    <w:p>
      <w:pPr>
        <w:spacing w:after="0" w:line="2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 xml:space="preserve">analysis of </w:t>
      </w:r>
      <w:r>
        <w:rPr>
          <w:rFonts w:ascii="Times New Roman" w:cs="Times New Roman" w:eastAsia="Times New Roman" w:hAnsi="Times New Roman"/>
          <w:sz w:val="17"/>
          <w:szCs w:val="17"/>
          <w:i w:val="1"/>
          <w:iCs w:val="1"/>
          <w:color w:val="auto"/>
        </w:rPr>
        <w:t>Nepeta crispa</w:t>
      </w:r>
      <w:r>
        <w:rPr>
          <w:rFonts w:ascii="Times New Roman" w:cs="Times New Roman" w:eastAsia="Times New Roman" w:hAnsi="Times New Roman"/>
          <w:sz w:val="17"/>
          <w:szCs w:val="17"/>
          <w:color w:val="auto"/>
        </w:rPr>
        <w:t xml:space="preserve"> and </w:t>
      </w:r>
      <w:r>
        <w:rPr>
          <w:rFonts w:ascii="Times New Roman" w:cs="Times New Roman" w:eastAsia="Times New Roman" w:hAnsi="Times New Roman"/>
          <w:sz w:val="17"/>
          <w:szCs w:val="17"/>
          <w:i w:val="1"/>
          <w:iCs w:val="1"/>
          <w:color w:val="auto"/>
        </w:rPr>
        <w:t>N.menthoides</w:t>
      </w:r>
      <w:r>
        <w:rPr>
          <w:rFonts w:ascii="Times New Roman" w:cs="Times New Roman" w:eastAsia="Times New Roman" w:hAnsi="Times New Roman"/>
          <w:sz w:val="17"/>
          <w:szCs w:val="17"/>
          <w:color w:val="auto"/>
        </w:rPr>
        <w:t xml:space="preserve"> from Iran.</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Iran J Pharm Sci. 2009;5:43-46.</w:t>
      </w:r>
    </w:p>
    <w:p>
      <w:pPr>
        <w:spacing w:after="0" w:line="47" w:lineRule="exact"/>
        <w:rPr>
          <w:sz w:val="20"/>
          <w:szCs w:val="20"/>
          <w:color w:val="auto"/>
        </w:rPr>
      </w:pPr>
    </w:p>
    <w:p>
      <w:pPr>
        <w:ind w:left="440" w:hanging="141"/>
        <w:spacing w:after="0" w:line="267" w:lineRule="auto"/>
        <w:tabs>
          <w:tab w:leader="none" w:pos="573" w:val="left"/>
        </w:tabs>
        <w:numPr>
          <w:ilvl w:val="0"/>
          <w:numId w:val="3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Mozaffarian VA. dictionary of Iranian plant names: Latin-English-Persian. Farhang Moaser, Iran. 2006.</w:t>
      </w:r>
    </w:p>
    <w:p>
      <w:pPr>
        <w:spacing w:after="0" w:line="13" w:lineRule="exact"/>
        <w:rPr>
          <w:rFonts w:ascii="Times New Roman" w:cs="Times New Roman" w:eastAsia="Times New Roman" w:hAnsi="Times New Roman"/>
          <w:sz w:val="17"/>
          <w:szCs w:val="17"/>
          <w:color w:val="auto"/>
        </w:rPr>
      </w:pPr>
    </w:p>
    <w:p>
      <w:pPr>
        <w:jc w:val="both"/>
        <w:ind w:left="440" w:hanging="141"/>
        <w:spacing w:after="0" w:line="291" w:lineRule="auto"/>
        <w:tabs>
          <w:tab w:leader="none" w:pos="573" w:val="left"/>
        </w:tabs>
        <w:numPr>
          <w:ilvl w:val="0"/>
          <w:numId w:val="3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Msaada K, Hosni K, Taarit MB, Chahed T, Kchouk ME, Marzouk B. Changes on essential oil composition of</w:t>
      </w:r>
    </w:p>
    <w:p>
      <w:pPr>
        <w:spacing w:after="0" w:line="1" w:lineRule="exact"/>
        <w:rPr>
          <w:sz w:val="20"/>
          <w:szCs w:val="20"/>
          <w:color w:val="auto"/>
        </w:rPr>
      </w:pPr>
    </w:p>
    <w:p>
      <w:pPr>
        <w:ind w:left="440"/>
        <w:spacing w:after="0" w:line="281" w:lineRule="auto"/>
        <w:rPr>
          <w:sz w:val="20"/>
          <w:szCs w:val="20"/>
          <w:color w:val="auto"/>
        </w:rPr>
      </w:pPr>
      <w:r>
        <w:rPr>
          <w:rFonts w:ascii="Times New Roman" w:cs="Times New Roman" w:eastAsia="Times New Roman" w:hAnsi="Times New Roman"/>
          <w:sz w:val="17"/>
          <w:szCs w:val="17"/>
          <w:color w:val="auto"/>
        </w:rPr>
        <w:t>coriander (</w:t>
      </w:r>
      <w:r>
        <w:rPr>
          <w:rFonts w:ascii="Times New Roman" w:cs="Times New Roman" w:eastAsia="Times New Roman" w:hAnsi="Times New Roman"/>
          <w:sz w:val="17"/>
          <w:szCs w:val="17"/>
          <w:i w:val="1"/>
          <w:iCs w:val="1"/>
          <w:color w:val="auto"/>
        </w:rPr>
        <w:t>Coriandrum sativum</w:t>
      </w:r>
      <w:r>
        <w:rPr>
          <w:rFonts w:ascii="Times New Roman" w:cs="Times New Roman" w:eastAsia="Times New Roman" w:hAnsi="Times New Roman"/>
          <w:sz w:val="17"/>
          <w:szCs w:val="17"/>
          <w:color w:val="auto"/>
        </w:rPr>
        <w:t xml:space="preserve"> L.) fruits during three stages of maturity. Food Chem. 2007;102:1131-1134.</w:t>
      </w:r>
    </w:p>
    <w:p>
      <w:pPr>
        <w:spacing w:after="0" w:line="20" w:lineRule="exact"/>
        <w:rPr>
          <w:sz w:val="20"/>
          <w:szCs w:val="20"/>
          <w:color w:val="auto"/>
        </w:rPr>
      </w:pPr>
      <w:r>
        <w:rPr>
          <w:sz w:val="20"/>
          <w:szCs w:val="20"/>
          <w:color w:val="auto"/>
        </w:rPr>
        <w:br w:type="column"/>
      </w:r>
    </w:p>
    <w:p>
      <w:pPr>
        <w:spacing w:after="0" w:line="278" w:lineRule="exact"/>
        <w:rPr>
          <w:sz w:val="20"/>
          <w:szCs w:val="20"/>
          <w:color w:val="auto"/>
        </w:rPr>
      </w:pPr>
    </w:p>
    <w:p>
      <w:pPr>
        <w:jc w:val="both"/>
        <w:ind w:left="126" w:right="440" w:hanging="126"/>
        <w:spacing w:after="0" w:line="264" w:lineRule="auto"/>
        <w:tabs>
          <w:tab w:leader="none" w:pos="259" w:val="left"/>
        </w:tabs>
        <w:numPr>
          <w:ilvl w:val="0"/>
          <w:numId w:val="3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Negueruela AV, Rico MM, Benito PB, Perez-Alonso MJ. Composicion de los aceites esenciales de </w:t>
      </w:r>
      <w:r>
        <w:rPr>
          <w:rFonts w:ascii="Times New Roman" w:cs="Times New Roman" w:eastAsia="Times New Roman" w:hAnsi="Times New Roman"/>
          <w:sz w:val="17"/>
          <w:szCs w:val="17"/>
          <w:i w:val="1"/>
          <w:iCs w:val="1"/>
          <w:color w:val="auto"/>
        </w:rPr>
        <w:t>Nepeta</w:t>
      </w:r>
    </w:p>
    <w:p>
      <w:pPr>
        <w:spacing w:after="0" w:line="5" w:lineRule="exact"/>
        <w:rPr>
          <w:sz w:val="20"/>
          <w:szCs w:val="20"/>
          <w:color w:val="auto"/>
        </w:rPr>
      </w:pPr>
    </w:p>
    <w:p>
      <w:pPr>
        <w:ind w:left="126"/>
        <w:spacing w:after="0"/>
        <w:tabs>
          <w:tab w:leader="none" w:pos="845" w:val="left"/>
          <w:tab w:leader="none" w:pos="1365" w:val="left"/>
          <w:tab w:leader="none" w:pos="2305" w:val="left"/>
          <w:tab w:leader="none" w:pos="2905" w:val="left"/>
          <w:tab w:leader="none" w:pos="3605" w:val="left"/>
        </w:tabs>
        <w:rPr>
          <w:sz w:val="20"/>
          <w:szCs w:val="20"/>
          <w:color w:val="auto"/>
        </w:rPr>
      </w:pPr>
      <w:r>
        <w:rPr>
          <w:rFonts w:ascii="Times New Roman" w:cs="Times New Roman" w:eastAsia="Times New Roman" w:hAnsi="Times New Roman"/>
          <w:sz w:val="17"/>
          <w:szCs w:val="17"/>
          <w:i w:val="1"/>
          <w:iCs w:val="1"/>
          <w:color w:val="auto"/>
        </w:rPr>
        <w:t>nepetella</w:t>
      </w:r>
      <w:r>
        <w:rPr>
          <w:sz w:val="20"/>
          <w:szCs w:val="20"/>
          <w:color w:val="auto"/>
        </w:rPr>
        <w:tab/>
      </w:r>
      <w:r>
        <w:rPr>
          <w:rFonts w:ascii="Times New Roman" w:cs="Times New Roman" w:eastAsia="Times New Roman" w:hAnsi="Times New Roman"/>
          <w:sz w:val="17"/>
          <w:szCs w:val="17"/>
          <w:color w:val="auto"/>
        </w:rPr>
        <w:t>subsp.</w:t>
        <w:tab/>
        <w:t>aragonensis,</w:t>
      </w:r>
      <w:r>
        <w:rPr>
          <w:sz w:val="20"/>
          <w:szCs w:val="20"/>
          <w:color w:val="auto"/>
        </w:rPr>
        <w:tab/>
      </w:r>
      <w:r>
        <w:rPr>
          <w:rFonts w:ascii="Times New Roman" w:cs="Times New Roman" w:eastAsia="Times New Roman" w:hAnsi="Times New Roman"/>
          <w:sz w:val="17"/>
          <w:szCs w:val="17"/>
          <w:i w:val="1"/>
          <w:iCs w:val="1"/>
          <w:color w:val="auto"/>
        </w:rPr>
        <w:t>Nepeta</w:t>
        <w:tab/>
        <w:t>coerulea</w:t>
      </w:r>
      <w:r>
        <w:rPr>
          <w:sz w:val="20"/>
          <w:szCs w:val="20"/>
          <w:color w:val="auto"/>
        </w:rPr>
        <w:tab/>
      </w:r>
      <w:r>
        <w:rPr>
          <w:rFonts w:ascii="Times New Roman" w:cs="Times New Roman" w:eastAsia="Times New Roman" w:hAnsi="Times New Roman"/>
          <w:sz w:val="16"/>
          <w:szCs w:val="16"/>
          <w:color w:val="auto"/>
        </w:rPr>
        <w:t>subsp.</w:t>
      </w:r>
    </w:p>
    <w:p>
      <w:pPr>
        <w:spacing w:after="0" w:line="19"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 xml:space="preserve">coerulea </w:t>
      </w:r>
      <w:r>
        <w:rPr>
          <w:rFonts w:ascii="Times New Roman" w:cs="Times New Roman" w:eastAsia="Times New Roman" w:hAnsi="Times New Roman"/>
          <w:sz w:val="17"/>
          <w:szCs w:val="17"/>
          <w:i w:val="1"/>
          <w:iCs w:val="1"/>
          <w:color w:val="auto"/>
        </w:rPr>
        <w:t>Nepeta cataria</w:t>
      </w:r>
      <w:r>
        <w:rPr>
          <w:rFonts w:ascii="Times New Roman" w:cs="Times New Roman" w:eastAsia="Times New Roman" w:hAnsi="Times New Roman"/>
          <w:sz w:val="17"/>
          <w:szCs w:val="17"/>
          <w:color w:val="auto"/>
        </w:rPr>
        <w:t xml:space="preserve"> Giorn, Bot</w:t>
      </w:r>
      <w:r>
        <w:rPr>
          <w:rFonts w:ascii="Times New Roman" w:cs="Times New Roman" w:eastAsia="Times New Roman" w:hAnsi="Times New Roman"/>
          <w:sz w:val="17"/>
          <w:szCs w:val="17"/>
          <w:i w:val="1"/>
          <w:iCs w:val="1"/>
          <w:color w:val="auto"/>
        </w:rPr>
        <w:t>.</w:t>
      </w:r>
      <w:r>
        <w:rPr>
          <w:rFonts w:ascii="Times New Roman" w:cs="Times New Roman" w:eastAsia="Times New Roman" w:hAnsi="Times New Roman"/>
          <w:sz w:val="17"/>
          <w:szCs w:val="17"/>
          <w:color w:val="auto"/>
        </w:rPr>
        <w:t xml:space="preserve"> Ital. 1998;122:295-</w:t>
      </w:r>
    </w:p>
    <w:p>
      <w:pPr>
        <w:spacing w:after="0" w:line="39"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302.</w:t>
      </w:r>
    </w:p>
    <w:p>
      <w:pPr>
        <w:spacing w:after="0" w:line="36" w:lineRule="exact"/>
        <w:rPr>
          <w:sz w:val="20"/>
          <w:szCs w:val="20"/>
          <w:color w:val="auto"/>
        </w:rPr>
      </w:pPr>
    </w:p>
    <w:p>
      <w:pPr>
        <w:ind w:left="126" w:right="440" w:hanging="126"/>
        <w:spacing w:after="0" w:line="274" w:lineRule="auto"/>
        <w:tabs>
          <w:tab w:leader="none" w:pos="259" w:val="left"/>
        </w:tabs>
        <w:numPr>
          <w:ilvl w:val="0"/>
          <w:numId w:val="3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Nemeth E, Essential oil composition of species in the genus </w:t>
      </w:r>
      <w:r>
        <w:rPr>
          <w:rFonts w:ascii="Times New Roman" w:cs="Times New Roman" w:eastAsia="Times New Roman" w:hAnsi="Times New Roman"/>
          <w:sz w:val="17"/>
          <w:szCs w:val="17"/>
          <w:i w:val="1"/>
          <w:iCs w:val="1"/>
          <w:color w:val="auto"/>
        </w:rPr>
        <w:t>Achillea</w:t>
      </w:r>
      <w:r>
        <w:rPr>
          <w:rFonts w:ascii="Times New Roman" w:cs="Times New Roman" w:eastAsia="Times New Roman" w:hAnsi="Times New Roman"/>
          <w:sz w:val="17"/>
          <w:szCs w:val="17"/>
          <w:color w:val="auto"/>
        </w:rPr>
        <w:t>. J Essent Oil Res. 2005;17:501-512.</w:t>
      </w:r>
    </w:p>
    <w:p>
      <w:pPr>
        <w:jc w:val="both"/>
        <w:ind w:left="126" w:right="440" w:hanging="126"/>
        <w:spacing w:after="0" w:line="264" w:lineRule="auto"/>
        <w:tabs>
          <w:tab w:leader="none" w:pos="259" w:val="left"/>
        </w:tabs>
        <w:numPr>
          <w:ilvl w:val="0"/>
          <w:numId w:val="3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Nogueira-Neto JD, De-Almeida AA, Da-Silva Oliveira J, Dos-Santos PS, De-Sousa DP, De-Freitas RM.</w:t>
      </w:r>
    </w:p>
    <w:p>
      <w:pPr>
        <w:spacing w:after="0" w:line="19"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Antioxidant effects of nerolidol in mice hippocampus after open field test. Neurochem Res. 2013;38:1861-</w:t>
      </w:r>
    </w:p>
    <w:p>
      <w:pPr>
        <w:ind w:left="126"/>
        <w:spacing w:after="0" w:line="230" w:lineRule="auto"/>
        <w:rPr>
          <w:sz w:val="20"/>
          <w:szCs w:val="20"/>
          <w:color w:val="auto"/>
        </w:rPr>
      </w:pPr>
      <w:r>
        <w:rPr>
          <w:rFonts w:ascii="Times New Roman" w:cs="Times New Roman" w:eastAsia="Times New Roman" w:hAnsi="Times New Roman"/>
          <w:sz w:val="17"/>
          <w:szCs w:val="17"/>
          <w:color w:val="auto"/>
        </w:rPr>
        <w:t>1870.</w:t>
      </w:r>
    </w:p>
    <w:p>
      <w:pPr>
        <w:spacing w:after="0" w:line="28" w:lineRule="exact"/>
        <w:rPr>
          <w:sz w:val="20"/>
          <w:szCs w:val="20"/>
          <w:color w:val="auto"/>
        </w:rPr>
      </w:pPr>
    </w:p>
    <w:p>
      <w:pPr>
        <w:ind w:left="266" w:hanging="266"/>
        <w:spacing w:after="0"/>
        <w:tabs>
          <w:tab w:leader="none" w:pos="266" w:val="left"/>
        </w:tabs>
        <w:numPr>
          <w:ilvl w:val="0"/>
          <w:numId w:val="3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Nori-Shargh D, Baharvand B, Raftari S, Deyhimi F.</w:t>
      </w:r>
    </w:p>
    <w:p>
      <w:pPr>
        <w:spacing w:after="0" w:line="17" w:lineRule="exact"/>
        <w:rPr>
          <w:rFonts w:ascii="Times New Roman" w:cs="Times New Roman" w:eastAsia="Times New Roman" w:hAnsi="Times New Roman"/>
          <w:sz w:val="17"/>
          <w:szCs w:val="17"/>
          <w:color w:val="auto"/>
        </w:rPr>
      </w:pPr>
    </w:p>
    <w:p>
      <w:pPr>
        <w:jc w:val="both"/>
        <w:ind w:left="126" w:right="440"/>
        <w:spacing w:after="0" w:line="296"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The volatile constituents’ analysis of </w:t>
      </w:r>
      <w:r>
        <w:rPr>
          <w:rFonts w:ascii="Times New Roman" w:cs="Times New Roman" w:eastAsia="Times New Roman" w:hAnsi="Times New Roman"/>
          <w:sz w:val="17"/>
          <w:szCs w:val="17"/>
          <w:i w:val="1"/>
          <w:iCs w:val="1"/>
          <w:color w:val="auto"/>
        </w:rPr>
        <w:t>Nepeta</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kotschyi </w:t>
      </w:r>
      <w:r>
        <w:rPr>
          <w:rFonts w:ascii="Times New Roman" w:cs="Times New Roman" w:eastAsia="Times New Roman" w:hAnsi="Times New Roman"/>
          <w:sz w:val="17"/>
          <w:szCs w:val="17"/>
          <w:color w:val="auto"/>
        </w:rPr>
        <w:t>Boiss. from Iran. J Essent Oil Res.</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2006;18:237-238.</w:t>
      </w:r>
    </w:p>
    <w:p>
      <w:pPr>
        <w:spacing w:after="0" w:line="208" w:lineRule="exact"/>
        <w:rPr>
          <w:rFonts w:ascii="Times New Roman" w:cs="Times New Roman" w:eastAsia="Times New Roman" w:hAnsi="Times New Roman"/>
          <w:sz w:val="17"/>
          <w:szCs w:val="17"/>
          <w:color w:val="auto"/>
        </w:rPr>
      </w:pPr>
    </w:p>
    <w:p>
      <w:pPr>
        <w:jc w:val="both"/>
        <w:ind w:left="126" w:right="440" w:hanging="126"/>
        <w:spacing w:after="0" w:line="272" w:lineRule="auto"/>
        <w:tabs>
          <w:tab w:leader="none" w:pos="259" w:val="left"/>
        </w:tabs>
        <w:numPr>
          <w:ilvl w:val="0"/>
          <w:numId w:val="3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Park MJ, Gwak KS, Yang I, Kim KW, Jeung EB, Chang JW, Choi IG. Effect of citral, eugenol, nerolidol and alpha-terpineol on the ultrastructural changes of </w:t>
      </w:r>
      <w:r>
        <w:rPr>
          <w:rFonts w:ascii="Times New Roman" w:cs="Times New Roman" w:eastAsia="Times New Roman" w:hAnsi="Times New Roman"/>
          <w:sz w:val="17"/>
          <w:szCs w:val="17"/>
          <w:i w:val="1"/>
          <w:iCs w:val="1"/>
          <w:color w:val="auto"/>
        </w:rPr>
        <w:t>Trichophyton mentagrophytes</w:t>
      </w:r>
      <w:r>
        <w:rPr>
          <w:rFonts w:ascii="Times New Roman" w:cs="Times New Roman" w:eastAsia="Times New Roman" w:hAnsi="Times New Roman"/>
          <w:sz w:val="17"/>
          <w:szCs w:val="17"/>
          <w:color w:val="auto"/>
        </w:rPr>
        <w:t>. Fitoterapia. 2009;80:290-296.</w:t>
      </w:r>
    </w:p>
    <w:p>
      <w:pPr>
        <w:spacing w:after="0" w:line="11" w:lineRule="exact"/>
        <w:rPr>
          <w:rFonts w:ascii="Times New Roman" w:cs="Times New Roman" w:eastAsia="Times New Roman" w:hAnsi="Times New Roman"/>
          <w:sz w:val="17"/>
          <w:szCs w:val="17"/>
          <w:color w:val="auto"/>
        </w:rPr>
      </w:pPr>
    </w:p>
    <w:p>
      <w:pPr>
        <w:jc w:val="both"/>
        <w:ind w:left="126" w:right="440" w:hanging="126"/>
        <w:spacing w:after="0" w:line="269" w:lineRule="auto"/>
        <w:tabs>
          <w:tab w:leader="none" w:pos="259" w:val="left"/>
        </w:tabs>
        <w:numPr>
          <w:ilvl w:val="0"/>
          <w:numId w:val="3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Penfold AR, Willis JL. The eucalypts, botany, cultivation, chemistry and utilization, Interscience Publishers, New York. 1961.</w:t>
      </w:r>
    </w:p>
    <w:p>
      <w:pPr>
        <w:spacing w:after="0" w:line="12" w:lineRule="exact"/>
        <w:rPr>
          <w:rFonts w:ascii="Times New Roman" w:cs="Times New Roman" w:eastAsia="Times New Roman" w:hAnsi="Times New Roman"/>
          <w:sz w:val="17"/>
          <w:szCs w:val="17"/>
          <w:color w:val="auto"/>
        </w:rPr>
      </w:pPr>
    </w:p>
    <w:p>
      <w:pPr>
        <w:jc w:val="both"/>
        <w:ind w:left="126" w:right="440" w:hanging="126"/>
        <w:spacing w:after="0" w:line="270" w:lineRule="auto"/>
        <w:tabs>
          <w:tab w:leader="none" w:pos="259" w:val="left"/>
        </w:tabs>
        <w:numPr>
          <w:ilvl w:val="0"/>
          <w:numId w:val="3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Rechinger KH, </w:t>
      </w:r>
      <w:r>
        <w:rPr>
          <w:rFonts w:ascii="Times New Roman" w:cs="Times New Roman" w:eastAsia="Times New Roman" w:hAnsi="Times New Roman"/>
          <w:sz w:val="17"/>
          <w:szCs w:val="17"/>
          <w:i w:val="1"/>
          <w:iCs w:val="1"/>
          <w:color w:val="auto"/>
        </w:rPr>
        <w:t>Nepeta</w:t>
      </w:r>
      <w:r>
        <w:rPr>
          <w:rFonts w:ascii="Times New Roman" w:cs="Times New Roman" w:eastAsia="Times New Roman" w:hAnsi="Times New Roman"/>
          <w:sz w:val="17"/>
          <w:szCs w:val="17"/>
          <w:color w:val="auto"/>
        </w:rPr>
        <w:t>. In: Rechinger KH (ed) Flora Iranica, No.150. Akademische Druck and Vertagsanstatt, Graz, Austria. 1982.</w:t>
      </w:r>
    </w:p>
    <w:p>
      <w:pPr>
        <w:spacing w:after="0" w:line="12" w:lineRule="exact"/>
        <w:rPr>
          <w:rFonts w:ascii="Times New Roman" w:cs="Times New Roman" w:eastAsia="Times New Roman" w:hAnsi="Times New Roman"/>
          <w:sz w:val="17"/>
          <w:szCs w:val="17"/>
          <w:color w:val="auto"/>
        </w:rPr>
      </w:pPr>
    </w:p>
    <w:p>
      <w:pPr>
        <w:jc w:val="both"/>
        <w:ind w:left="126" w:right="440" w:hanging="126"/>
        <w:spacing w:after="0" w:line="264" w:lineRule="auto"/>
        <w:tabs>
          <w:tab w:leader="none" w:pos="259" w:val="left"/>
        </w:tabs>
        <w:numPr>
          <w:ilvl w:val="0"/>
          <w:numId w:val="3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Ricke SC, Kundinger MM, Miller DR, Keeton JT. Alternatives to antibiotics: chemical and physical</w:t>
      </w:r>
    </w:p>
    <w:p>
      <w:pPr>
        <w:spacing w:after="0" w:line="17" w:lineRule="exact"/>
        <w:rPr>
          <w:sz w:val="20"/>
          <w:szCs w:val="20"/>
          <w:color w:val="auto"/>
        </w:rPr>
      </w:pPr>
    </w:p>
    <w:p>
      <w:pPr>
        <w:ind w:left="126" w:right="440"/>
        <w:spacing w:after="0" w:line="275" w:lineRule="auto"/>
        <w:rPr>
          <w:sz w:val="20"/>
          <w:szCs w:val="20"/>
          <w:color w:val="auto"/>
        </w:rPr>
      </w:pPr>
      <w:r>
        <w:rPr>
          <w:rFonts w:ascii="Times New Roman" w:cs="Times New Roman" w:eastAsia="Times New Roman" w:hAnsi="Times New Roman"/>
          <w:sz w:val="17"/>
          <w:szCs w:val="17"/>
          <w:color w:val="auto"/>
        </w:rPr>
        <w:t>antimicrobial interventions and foodborne pathogen response. Poultry Sci. 2005;84:667-675.</w:t>
      </w:r>
    </w:p>
    <w:p>
      <w:pPr>
        <w:spacing w:after="0" w:line="1" w:lineRule="exact"/>
        <w:rPr>
          <w:sz w:val="20"/>
          <w:szCs w:val="20"/>
          <w:color w:val="auto"/>
        </w:rPr>
      </w:pPr>
    </w:p>
    <w:p>
      <w:pPr>
        <w:jc w:val="both"/>
        <w:ind w:left="126" w:right="440" w:hanging="126"/>
        <w:spacing w:after="0" w:line="291" w:lineRule="auto"/>
        <w:tabs>
          <w:tab w:leader="none" w:pos="259" w:val="left"/>
        </w:tabs>
        <w:numPr>
          <w:ilvl w:val="0"/>
          <w:numId w:val="4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Rustaiyan A, Nadji K. Composition of the essential oils of </w:t>
      </w:r>
      <w:r>
        <w:rPr>
          <w:rFonts w:ascii="Times New Roman" w:cs="Times New Roman" w:eastAsia="Times New Roman" w:hAnsi="Times New Roman"/>
          <w:sz w:val="16"/>
          <w:szCs w:val="16"/>
          <w:i w:val="1"/>
          <w:iCs w:val="1"/>
          <w:color w:val="auto"/>
        </w:rPr>
        <w:t>Nepeta ispahanica</w:t>
      </w:r>
      <w:r>
        <w:rPr>
          <w:rFonts w:ascii="Times New Roman" w:cs="Times New Roman" w:eastAsia="Times New Roman" w:hAnsi="Times New Roman"/>
          <w:sz w:val="16"/>
          <w:szCs w:val="16"/>
          <w:color w:val="auto"/>
        </w:rPr>
        <w:t xml:space="preserve"> Boiss. and </w:t>
      </w:r>
      <w:r>
        <w:rPr>
          <w:rFonts w:ascii="Times New Roman" w:cs="Times New Roman" w:eastAsia="Times New Roman" w:hAnsi="Times New Roman"/>
          <w:sz w:val="16"/>
          <w:szCs w:val="16"/>
          <w:i w:val="1"/>
          <w:iCs w:val="1"/>
          <w:color w:val="auto"/>
        </w:rPr>
        <w:t>Nepeta binaludensis</w:t>
      </w:r>
      <w:r>
        <w:rPr>
          <w:rFonts w:ascii="Times New Roman" w:cs="Times New Roman" w:eastAsia="Times New Roman" w:hAnsi="Times New Roman"/>
          <w:sz w:val="16"/>
          <w:szCs w:val="16"/>
          <w:color w:val="auto"/>
        </w:rPr>
        <w:t xml:space="preserve"> Jamzad from Iran. Flavour Frag J. 1999;14:35-37.</w:t>
      </w:r>
    </w:p>
    <w:p>
      <w:pPr>
        <w:jc w:val="both"/>
        <w:ind w:left="126" w:right="440" w:hanging="126"/>
        <w:spacing w:after="0" w:line="264" w:lineRule="auto"/>
        <w:tabs>
          <w:tab w:leader="none" w:pos="259" w:val="left"/>
        </w:tabs>
        <w:numPr>
          <w:ilvl w:val="0"/>
          <w:numId w:val="4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Rustaiyan A, Komeilizadeh H, Monfared A, Nadji K, Masoudi SH, Yari M. Volatile constituents of </w:t>
      </w:r>
      <w:r>
        <w:rPr>
          <w:rFonts w:ascii="Times New Roman" w:cs="Times New Roman" w:eastAsia="Times New Roman" w:hAnsi="Times New Roman"/>
          <w:sz w:val="17"/>
          <w:szCs w:val="17"/>
          <w:i w:val="1"/>
          <w:iCs w:val="1"/>
          <w:color w:val="auto"/>
        </w:rPr>
        <w:t>Nepeta</w:t>
      </w:r>
    </w:p>
    <w:p>
      <w:pPr>
        <w:spacing w:after="0" w:line="17" w:lineRule="exact"/>
        <w:rPr>
          <w:sz w:val="20"/>
          <w:szCs w:val="20"/>
          <w:color w:val="auto"/>
        </w:rPr>
      </w:pPr>
    </w:p>
    <w:p>
      <w:pPr>
        <w:ind w:left="126" w:right="440"/>
        <w:spacing w:after="0" w:line="275" w:lineRule="auto"/>
        <w:rPr>
          <w:sz w:val="20"/>
          <w:szCs w:val="20"/>
          <w:color w:val="auto"/>
        </w:rPr>
      </w:pPr>
      <w:r>
        <w:rPr>
          <w:rFonts w:ascii="Times New Roman" w:cs="Times New Roman" w:eastAsia="Times New Roman" w:hAnsi="Times New Roman"/>
          <w:sz w:val="17"/>
          <w:szCs w:val="17"/>
          <w:i w:val="1"/>
          <w:iCs w:val="1"/>
          <w:color w:val="auto"/>
        </w:rPr>
        <w:t xml:space="preserve">denudate </w:t>
      </w:r>
      <w:r>
        <w:rPr>
          <w:rFonts w:ascii="Times New Roman" w:cs="Times New Roman" w:eastAsia="Times New Roman" w:hAnsi="Times New Roman"/>
          <w:sz w:val="17"/>
          <w:szCs w:val="17"/>
          <w:color w:val="auto"/>
        </w:rPr>
        <w:t>Benth. and</w:t>
      </w:r>
      <w:r>
        <w:rPr>
          <w:rFonts w:ascii="Times New Roman" w:cs="Times New Roman" w:eastAsia="Times New Roman" w:hAnsi="Times New Roman"/>
          <w:sz w:val="17"/>
          <w:szCs w:val="17"/>
          <w:i w:val="1"/>
          <w:iCs w:val="1"/>
          <w:color w:val="auto"/>
        </w:rPr>
        <w:t xml:space="preserve"> N.Cephalotes </w:t>
      </w:r>
      <w:r>
        <w:rPr>
          <w:rFonts w:ascii="Times New Roman" w:cs="Times New Roman" w:eastAsia="Times New Roman" w:hAnsi="Times New Roman"/>
          <w:sz w:val="17"/>
          <w:szCs w:val="17"/>
          <w:color w:val="auto"/>
        </w:rPr>
        <w:t>Boiss. from Iran. J</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Essent Oil Res. 2000;11:459-461.</w:t>
      </w:r>
    </w:p>
    <w:p>
      <w:pPr>
        <w:spacing w:after="0" w:line="1" w:lineRule="exact"/>
        <w:rPr>
          <w:sz w:val="20"/>
          <w:szCs w:val="20"/>
          <w:color w:val="auto"/>
        </w:rPr>
      </w:pPr>
    </w:p>
    <w:p>
      <w:pPr>
        <w:jc w:val="both"/>
        <w:ind w:left="126" w:right="440" w:hanging="126"/>
        <w:spacing w:after="0" w:line="269" w:lineRule="auto"/>
        <w:tabs>
          <w:tab w:leader="none" w:pos="259" w:val="left"/>
        </w:tabs>
        <w:numPr>
          <w:ilvl w:val="0"/>
          <w:numId w:val="4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Rustaiyan A, Jamzad M, Masoudi S, Ameri N. Volatile constituents of </w:t>
      </w:r>
      <w:r>
        <w:rPr>
          <w:rFonts w:ascii="Times New Roman" w:cs="Times New Roman" w:eastAsia="Times New Roman" w:hAnsi="Times New Roman"/>
          <w:sz w:val="17"/>
          <w:szCs w:val="17"/>
          <w:i w:val="1"/>
          <w:iCs w:val="1"/>
          <w:color w:val="auto"/>
        </w:rPr>
        <w:t>Nepeta hellotropifolia</w:t>
      </w:r>
      <w:r>
        <w:rPr>
          <w:rFonts w:ascii="Times New Roman" w:cs="Times New Roman" w:eastAsia="Times New Roman" w:hAnsi="Times New Roman"/>
          <w:sz w:val="17"/>
          <w:szCs w:val="17"/>
          <w:color w:val="auto"/>
        </w:rPr>
        <w:t xml:space="preserve"> Lam., </w:t>
      </w:r>
      <w:r>
        <w:rPr>
          <w:rFonts w:ascii="Times New Roman" w:cs="Times New Roman" w:eastAsia="Times New Roman" w:hAnsi="Times New Roman"/>
          <w:sz w:val="17"/>
          <w:szCs w:val="17"/>
          <w:i w:val="1"/>
          <w:iCs w:val="1"/>
          <w:color w:val="auto"/>
        </w:rPr>
        <w:t>Mentha</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mozaffarianii </w:t>
      </w:r>
      <w:r>
        <w:rPr>
          <w:rFonts w:ascii="Times New Roman" w:cs="Times New Roman" w:eastAsia="Times New Roman" w:hAnsi="Times New Roman"/>
          <w:sz w:val="17"/>
          <w:szCs w:val="17"/>
          <w:color w:val="auto"/>
        </w:rPr>
        <w:t>Jamzad and</w:t>
      </w:r>
      <w:r>
        <w:rPr>
          <w:rFonts w:ascii="Times New Roman" w:cs="Times New Roman" w:eastAsia="Times New Roman" w:hAnsi="Times New Roman"/>
          <w:sz w:val="17"/>
          <w:szCs w:val="17"/>
          <w:i w:val="1"/>
          <w:iCs w:val="1"/>
          <w:color w:val="auto"/>
        </w:rPr>
        <w:t xml:space="preserve"> Ziziphora persica </w:t>
      </w:r>
      <w:r>
        <w:rPr>
          <w:rFonts w:ascii="Times New Roman" w:cs="Times New Roman" w:eastAsia="Times New Roman" w:hAnsi="Times New Roman"/>
          <w:sz w:val="17"/>
          <w:szCs w:val="17"/>
          <w:color w:val="auto"/>
        </w:rPr>
        <w:t>Bunge. three</w:t>
      </w:r>
    </w:p>
    <w:p>
      <w:pPr>
        <w:spacing w:after="0" w:line="5"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labiatae herbs growing wild in Iran. J Essent Oil Res.</w:t>
      </w:r>
    </w:p>
    <w:p>
      <w:pPr>
        <w:spacing w:after="0" w:line="19"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2006;18:348-51.</w:t>
      </w:r>
    </w:p>
    <w:p>
      <w:pPr>
        <w:spacing w:after="0" w:line="47" w:lineRule="exact"/>
        <w:rPr>
          <w:sz w:val="20"/>
          <w:szCs w:val="20"/>
          <w:color w:val="auto"/>
        </w:rPr>
      </w:pPr>
    </w:p>
    <w:p>
      <w:pPr>
        <w:jc w:val="right"/>
        <w:ind w:left="6" w:right="440"/>
        <w:spacing w:after="0" w:line="264" w:lineRule="auto"/>
        <w:rPr>
          <w:sz w:val="20"/>
          <w:szCs w:val="20"/>
          <w:color w:val="auto"/>
        </w:rPr>
      </w:pPr>
      <w:r>
        <w:rPr>
          <w:rFonts w:ascii="Times New Roman" w:cs="Times New Roman" w:eastAsia="Times New Roman" w:hAnsi="Times New Roman"/>
          <w:sz w:val="17"/>
          <w:szCs w:val="17"/>
          <w:color w:val="auto"/>
        </w:rPr>
        <w:t>66. Saeidnia    S,    Gohari    AR,    Hadjiakhoondi    A. Trypanocidal  activity  of  oil  of  the  young  leaves</w:t>
      </w:r>
    </w:p>
    <w:p>
      <w:pPr>
        <w:spacing w:after="0" w:line="17" w:lineRule="exact"/>
        <w:rPr>
          <w:sz w:val="20"/>
          <w:szCs w:val="20"/>
          <w:color w:val="auto"/>
        </w:rPr>
      </w:pPr>
    </w:p>
    <w:p>
      <w:pPr>
        <w:ind w:left="126" w:right="440"/>
        <w:spacing w:after="0" w:line="274" w:lineRule="auto"/>
        <w:rPr>
          <w:sz w:val="20"/>
          <w:szCs w:val="20"/>
          <w:color w:val="auto"/>
        </w:rPr>
      </w:pPr>
      <w:r>
        <w:rPr>
          <w:rFonts w:ascii="Times New Roman" w:cs="Times New Roman" w:eastAsia="Times New Roman" w:hAnsi="Times New Roman"/>
          <w:sz w:val="17"/>
          <w:szCs w:val="17"/>
          <w:color w:val="auto"/>
        </w:rPr>
        <w:t xml:space="preserve">of </w:t>
      </w:r>
      <w:r>
        <w:rPr>
          <w:rFonts w:ascii="Times New Roman" w:cs="Times New Roman" w:eastAsia="Times New Roman" w:hAnsi="Times New Roman"/>
          <w:sz w:val="17"/>
          <w:szCs w:val="17"/>
          <w:i w:val="1"/>
          <w:iCs w:val="1"/>
          <w:color w:val="auto"/>
        </w:rPr>
        <w:t>Nepeta cataria</w:t>
      </w:r>
      <w:r>
        <w:rPr>
          <w:rFonts w:ascii="Times New Roman" w:cs="Times New Roman" w:eastAsia="Times New Roman" w:hAnsi="Times New Roman"/>
          <w:sz w:val="17"/>
          <w:szCs w:val="17"/>
          <w:color w:val="auto"/>
        </w:rPr>
        <w:t xml:space="preserve"> L. obtained by solvent extraction. J Med Plants. 2008;7:54-57.</w:t>
      </w:r>
    </w:p>
    <w:p>
      <w:pPr>
        <w:jc w:val="both"/>
        <w:ind w:left="126" w:right="440" w:hanging="126"/>
        <w:spacing w:after="0" w:line="270" w:lineRule="auto"/>
        <w:tabs>
          <w:tab w:leader="none" w:pos="259" w:val="left"/>
        </w:tabs>
        <w:numPr>
          <w:ilvl w:val="0"/>
          <w:numId w:val="4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Saharkhiz MJ, Ghani A, Hassanzadeh-Khayyat M. Changes in essential oil content and composition of Clary sage (</w:t>
      </w:r>
      <w:r>
        <w:rPr>
          <w:rFonts w:ascii="Times New Roman" w:cs="Times New Roman" w:eastAsia="Times New Roman" w:hAnsi="Times New Roman"/>
          <w:sz w:val="17"/>
          <w:szCs w:val="17"/>
          <w:i w:val="1"/>
          <w:iCs w:val="1"/>
          <w:color w:val="auto"/>
        </w:rPr>
        <w:t>Salvia sclarea</w:t>
      </w:r>
      <w:r>
        <w:rPr>
          <w:rFonts w:ascii="Times New Roman" w:cs="Times New Roman" w:eastAsia="Times New Roman" w:hAnsi="Times New Roman"/>
          <w:sz w:val="17"/>
          <w:szCs w:val="17"/>
          <w:color w:val="auto"/>
        </w:rPr>
        <w:t>) aerial parts during different</w:t>
      </w:r>
    </w:p>
    <w:p>
      <w:pPr>
        <w:spacing w:after="0" w:line="5"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phenological stages. Med Aromat Plant Sci Biotechnol.</w:t>
      </w:r>
    </w:p>
    <w:p>
      <w:pPr>
        <w:spacing w:after="0" w:line="17"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2009;3:90-93.</w:t>
      </w:r>
    </w:p>
    <w:p>
      <w:pPr>
        <w:spacing w:after="0" w:line="47" w:lineRule="exact"/>
        <w:rPr>
          <w:sz w:val="20"/>
          <w:szCs w:val="20"/>
          <w:color w:val="auto"/>
        </w:rPr>
      </w:pPr>
    </w:p>
    <w:p>
      <w:pPr>
        <w:ind w:left="126" w:right="440" w:hanging="126"/>
        <w:spacing w:after="0" w:line="275" w:lineRule="auto"/>
        <w:tabs>
          <w:tab w:leader="none" w:pos="259" w:val="left"/>
        </w:tabs>
        <w:numPr>
          <w:ilvl w:val="0"/>
          <w:numId w:val="4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Sajjadi SE. Analysis of the essential oil of </w:t>
      </w:r>
      <w:r>
        <w:rPr>
          <w:rFonts w:ascii="Times New Roman" w:cs="Times New Roman" w:eastAsia="Times New Roman" w:hAnsi="Times New Roman"/>
          <w:sz w:val="17"/>
          <w:szCs w:val="17"/>
          <w:i w:val="1"/>
          <w:iCs w:val="1"/>
          <w:color w:val="auto"/>
        </w:rPr>
        <w:t>Nepeta</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sintenisii </w:t>
      </w:r>
      <w:r>
        <w:rPr>
          <w:rFonts w:ascii="Times New Roman" w:cs="Times New Roman" w:eastAsia="Times New Roman" w:hAnsi="Times New Roman"/>
          <w:sz w:val="17"/>
          <w:szCs w:val="17"/>
          <w:color w:val="auto"/>
        </w:rPr>
        <w:t>Bornm. from Iran. Daru.</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2005;13:61-64.</w:t>
      </w:r>
    </w:p>
    <w:p>
      <w:pPr>
        <w:ind w:left="266" w:hanging="266"/>
        <w:spacing w:after="0"/>
        <w:tabs>
          <w:tab w:leader="none" w:pos="266" w:val="left"/>
        </w:tabs>
        <w:numPr>
          <w:ilvl w:val="0"/>
          <w:numId w:val="4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Sajjadi  SE,  Khatamsaz  M.  Volatile  constituent  of</w:t>
      </w:r>
    </w:p>
    <w:p>
      <w:pPr>
        <w:spacing w:after="0" w:line="24" w:lineRule="exact"/>
        <w:rPr>
          <w:sz w:val="20"/>
          <w:szCs w:val="20"/>
          <w:color w:val="auto"/>
        </w:rPr>
      </w:pPr>
    </w:p>
    <w:p>
      <w:pPr>
        <w:ind w:left="126"/>
        <w:spacing w:after="0"/>
        <w:tabs>
          <w:tab w:leader="none" w:pos="765" w:val="left"/>
          <w:tab w:leader="none" w:pos="1925" w:val="left"/>
          <w:tab w:leader="none" w:pos="2465" w:val="left"/>
          <w:tab w:leader="none" w:pos="2705" w:val="left"/>
          <w:tab w:leader="none" w:pos="3325" w:val="left"/>
          <w:tab w:leader="none" w:pos="3725" w:val="left"/>
        </w:tabs>
        <w:rPr>
          <w:sz w:val="20"/>
          <w:szCs w:val="20"/>
          <w:color w:val="auto"/>
        </w:rPr>
      </w:pPr>
      <w:r>
        <w:rPr>
          <w:rFonts w:ascii="Times New Roman" w:cs="Times New Roman" w:eastAsia="Times New Roman" w:hAnsi="Times New Roman"/>
          <w:sz w:val="17"/>
          <w:szCs w:val="17"/>
          <w:i w:val="1"/>
          <w:iCs w:val="1"/>
          <w:color w:val="auto"/>
        </w:rPr>
        <w:t>Nepeta</w:t>
        <w:tab/>
        <w:t>heliotropifolia</w:t>
      </w:r>
      <w:r>
        <w:rPr>
          <w:sz w:val="20"/>
          <w:szCs w:val="20"/>
          <w:color w:val="auto"/>
        </w:rPr>
        <w:tab/>
      </w:r>
      <w:r>
        <w:rPr>
          <w:rFonts w:ascii="Times New Roman" w:cs="Times New Roman" w:eastAsia="Times New Roman" w:hAnsi="Times New Roman"/>
          <w:sz w:val="17"/>
          <w:szCs w:val="17"/>
          <w:color w:val="auto"/>
        </w:rPr>
        <w:t>Lam.</w:t>
        <w:tab/>
        <w:t>J</w:t>
        <w:tab/>
        <w:t>Essent</w:t>
        <w:tab/>
        <w:t>Oil</w:t>
        <w:tab/>
        <w:t>Res.</w:t>
      </w:r>
    </w:p>
    <w:p>
      <w:pPr>
        <w:spacing w:after="0" w:line="17"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2001;13:204-205.</w:t>
      </w:r>
    </w:p>
    <w:p>
      <w:pPr>
        <w:sectPr>
          <w:pgSz w:w="12240" w:h="15840" w:orient="portrait"/>
          <w:cols w:equalWidth="0" w:num="2">
            <w:col w:w="4340" w:space="534"/>
            <w:col w:w="4486"/>
          </w:cols>
          <w:pgMar w:left="1440" w:top="614" w:right="1440" w:bottom="932" w:gutter="0" w:footer="0" w:header="0"/>
          <w:type w:val="continuous"/>
        </w:sectPr>
      </w:pPr>
    </w:p>
    <w:bookmarkStart w:id="8" w:name="page9"/>
    <w:bookmarkEnd w:id="8"/>
    <w:p>
      <w:pPr>
        <w:spacing w:after="0" w:line="4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17"/>
          <w:szCs w:val="17"/>
          <w:b w:val="1"/>
          <w:bCs w:val="1"/>
          <w:color w:val="auto"/>
        </w:rPr>
        <w:t>131</w:t>
      </w:r>
    </w:p>
    <w:p>
      <w:pPr>
        <w:spacing w:after="0" w:line="200" w:lineRule="exact"/>
        <w:rPr>
          <w:sz w:val="20"/>
          <w:szCs w:val="20"/>
          <w:color w:val="auto"/>
        </w:rPr>
      </w:pPr>
    </w:p>
    <w:p>
      <w:pPr>
        <w:spacing w:after="0" w:line="24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7"/>
          <w:szCs w:val="17"/>
          <w:color w:val="auto"/>
        </w:rPr>
        <w:t>70. Sajjadi SE, Mehregan I. Chemical constituents of the</w:t>
      </w:r>
    </w:p>
    <w:p>
      <w:pPr>
        <w:spacing w:after="0" w:line="2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 xml:space="preserve">essential oil of </w:t>
      </w:r>
      <w:r>
        <w:rPr>
          <w:rFonts w:ascii="Times New Roman" w:cs="Times New Roman" w:eastAsia="Times New Roman" w:hAnsi="Times New Roman"/>
          <w:sz w:val="17"/>
          <w:szCs w:val="17"/>
          <w:i w:val="1"/>
          <w:iCs w:val="1"/>
          <w:color w:val="auto"/>
        </w:rPr>
        <w:t>Nepeta daenensis</w:t>
      </w:r>
      <w:r>
        <w:rPr>
          <w:rFonts w:ascii="Times New Roman" w:cs="Times New Roman" w:eastAsia="Times New Roman" w:hAnsi="Times New Roman"/>
          <w:sz w:val="17"/>
          <w:szCs w:val="17"/>
          <w:color w:val="auto"/>
        </w:rPr>
        <w:t xml:space="preserve"> Boiss. J Essent Oil Res.</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2005;17:563-564.</w:t>
      </w:r>
    </w:p>
    <w:p>
      <w:pPr>
        <w:spacing w:after="0" w:line="49" w:lineRule="exact"/>
        <w:rPr>
          <w:sz w:val="20"/>
          <w:szCs w:val="20"/>
          <w:color w:val="auto"/>
        </w:rPr>
      </w:pPr>
    </w:p>
    <w:p>
      <w:pPr>
        <w:jc w:val="both"/>
        <w:ind w:left="440" w:hanging="141"/>
        <w:spacing w:after="0" w:line="270" w:lineRule="auto"/>
        <w:tabs>
          <w:tab w:leader="none" w:pos="573" w:val="left"/>
        </w:tabs>
        <w:numPr>
          <w:ilvl w:val="0"/>
          <w:numId w:val="4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Santoro GF, Das-Gracas Cardoso M, Guimaraes LG, Salgado AP, Menna-Barreto RF, Soares MJ. Effect of Oregano (</w:t>
      </w:r>
      <w:r>
        <w:rPr>
          <w:rFonts w:ascii="Times New Roman" w:cs="Times New Roman" w:eastAsia="Times New Roman" w:hAnsi="Times New Roman"/>
          <w:sz w:val="17"/>
          <w:szCs w:val="17"/>
          <w:i w:val="1"/>
          <w:iCs w:val="1"/>
          <w:color w:val="auto"/>
        </w:rPr>
        <w:t>Origanum vulgare</w:t>
      </w:r>
      <w:r>
        <w:rPr>
          <w:rFonts w:ascii="Times New Roman" w:cs="Times New Roman" w:eastAsia="Times New Roman" w:hAnsi="Times New Roman"/>
          <w:sz w:val="17"/>
          <w:szCs w:val="17"/>
          <w:color w:val="auto"/>
        </w:rPr>
        <w:t xml:space="preserve"> L.) and Thyme (</w:t>
      </w:r>
      <w:r>
        <w:rPr>
          <w:rFonts w:ascii="Times New Roman" w:cs="Times New Roman" w:eastAsia="Times New Roman" w:hAnsi="Times New Roman"/>
          <w:sz w:val="17"/>
          <w:szCs w:val="17"/>
          <w:i w:val="1"/>
          <w:iCs w:val="1"/>
          <w:color w:val="auto"/>
        </w:rPr>
        <w:t>Thymus</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vulgaris </w:t>
      </w:r>
      <w:r>
        <w:rPr>
          <w:rFonts w:ascii="Times New Roman" w:cs="Times New Roman" w:eastAsia="Times New Roman" w:hAnsi="Times New Roman"/>
          <w:sz w:val="17"/>
          <w:szCs w:val="17"/>
          <w:color w:val="auto"/>
        </w:rPr>
        <w:t>L.) essential oils on Trypanosoma cruzi</w:t>
      </w:r>
    </w:p>
    <w:p>
      <w:pPr>
        <w:spacing w:after="0" w:line="6" w:lineRule="exact"/>
        <w:rPr>
          <w:sz w:val="20"/>
          <w:szCs w:val="20"/>
          <w:color w:val="auto"/>
        </w:rPr>
      </w:pPr>
    </w:p>
    <w:p>
      <w:pPr>
        <w:ind w:left="440"/>
        <w:spacing w:after="0"/>
        <w:tabs>
          <w:tab w:leader="none" w:pos="1240" w:val="left"/>
          <w:tab w:leader="none" w:pos="2400" w:val="left"/>
          <w:tab w:leader="none" w:pos="3000" w:val="left"/>
          <w:tab w:leader="none" w:pos="3380" w:val="left"/>
        </w:tabs>
        <w:rPr>
          <w:sz w:val="20"/>
          <w:szCs w:val="20"/>
          <w:color w:val="auto"/>
        </w:rPr>
      </w:pPr>
      <w:r>
        <w:rPr>
          <w:rFonts w:ascii="Times New Roman" w:cs="Times New Roman" w:eastAsia="Times New Roman" w:hAnsi="Times New Roman"/>
          <w:sz w:val="17"/>
          <w:szCs w:val="17"/>
          <w:color w:val="auto"/>
        </w:rPr>
        <w:t>(Protozoa:</w:t>
        <w:tab/>
        <w:t>Kinetoplastida)</w:t>
        <w:tab/>
        <w:t>growth</w:t>
        <w:tab/>
        <w:t>and</w:t>
      </w:r>
      <w:r>
        <w:rPr>
          <w:sz w:val="20"/>
          <w:szCs w:val="20"/>
          <w:color w:val="auto"/>
        </w:rPr>
        <w:tab/>
      </w:r>
      <w:r>
        <w:rPr>
          <w:rFonts w:ascii="Times New Roman" w:cs="Times New Roman" w:eastAsia="Times New Roman" w:hAnsi="Times New Roman"/>
          <w:sz w:val="16"/>
          <w:szCs w:val="16"/>
          <w:color w:val="auto"/>
        </w:rPr>
        <w:t>ultrastructure.</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Parasitol. Res. 2007;100:783-790</w:t>
      </w:r>
      <w:r>
        <w:rPr>
          <w:rFonts w:ascii="Times New Roman" w:cs="Times New Roman" w:eastAsia="Times New Roman" w:hAnsi="Times New Roman"/>
          <w:sz w:val="17"/>
          <w:szCs w:val="17"/>
          <w:b w:val="1"/>
          <w:bCs w:val="1"/>
          <w:color w:val="auto"/>
        </w:rPr>
        <w:t>.</w:t>
      </w:r>
    </w:p>
    <w:p>
      <w:pPr>
        <w:spacing w:after="0" w:line="4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7"/>
          <w:szCs w:val="17"/>
          <w:color w:val="auto"/>
        </w:rPr>
        <w:t>72. Sefidkon F, Shaabani A. Essential oil composition of</w:t>
      </w:r>
    </w:p>
    <w:p>
      <w:pPr>
        <w:spacing w:after="0" w:line="24" w:lineRule="exact"/>
        <w:rPr>
          <w:sz w:val="20"/>
          <w:szCs w:val="20"/>
          <w:color w:val="auto"/>
        </w:rPr>
      </w:pPr>
    </w:p>
    <w:p>
      <w:pPr>
        <w:ind w:left="440"/>
        <w:spacing w:after="0"/>
        <w:tabs>
          <w:tab w:leader="none" w:pos="1020" w:val="left"/>
          <w:tab w:leader="none" w:pos="1600" w:val="left"/>
          <w:tab w:leader="none" w:pos="2180" w:val="left"/>
          <w:tab w:leader="none" w:pos="2620" w:val="left"/>
          <w:tab w:leader="none" w:pos="3080" w:val="left"/>
          <w:tab w:leader="none" w:pos="3720" w:val="left"/>
          <w:tab w:leader="none" w:pos="4220" w:val="left"/>
        </w:tabs>
        <w:rPr>
          <w:sz w:val="20"/>
          <w:szCs w:val="20"/>
          <w:color w:val="auto"/>
        </w:rPr>
      </w:pPr>
      <w:r>
        <w:rPr>
          <w:rFonts w:ascii="Times New Roman" w:cs="Times New Roman" w:eastAsia="Times New Roman" w:hAnsi="Times New Roman"/>
          <w:sz w:val="17"/>
          <w:szCs w:val="17"/>
          <w:i w:val="1"/>
          <w:iCs w:val="1"/>
          <w:color w:val="auto"/>
        </w:rPr>
        <w:t>Nepeta</w:t>
        <w:tab/>
        <w:t>meyeri</w:t>
      </w:r>
      <w:r>
        <w:rPr>
          <w:sz w:val="20"/>
          <w:szCs w:val="20"/>
          <w:color w:val="auto"/>
        </w:rPr>
        <w:tab/>
      </w:r>
      <w:r>
        <w:rPr>
          <w:rFonts w:ascii="Times New Roman" w:cs="Times New Roman" w:eastAsia="Times New Roman" w:hAnsi="Times New Roman"/>
          <w:sz w:val="17"/>
          <w:szCs w:val="17"/>
          <w:color w:val="auto"/>
        </w:rPr>
        <w:t>Benth.</w:t>
        <w:tab/>
        <w:t>from</w:t>
        <w:tab/>
        <w:t>Iran.</w:t>
        <w:tab/>
        <w:t>Flavour</w:t>
        <w:tab/>
        <w:t>Fragr</w:t>
      </w:r>
      <w:r>
        <w:rPr>
          <w:sz w:val="20"/>
          <w:szCs w:val="20"/>
          <w:color w:val="auto"/>
        </w:rPr>
        <w:tab/>
      </w:r>
      <w:r>
        <w:rPr>
          <w:rFonts w:ascii="Times New Roman" w:cs="Times New Roman" w:eastAsia="Times New Roman" w:hAnsi="Times New Roman"/>
          <w:sz w:val="15"/>
          <w:szCs w:val="15"/>
          <w:color w:val="auto"/>
        </w:rPr>
        <w:t>J.</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2004;19:236-238.</w:t>
      </w:r>
    </w:p>
    <w:p>
      <w:pPr>
        <w:spacing w:after="0" w:line="47" w:lineRule="exact"/>
        <w:rPr>
          <w:sz w:val="20"/>
          <w:szCs w:val="20"/>
          <w:color w:val="auto"/>
        </w:rPr>
      </w:pPr>
    </w:p>
    <w:p>
      <w:pPr>
        <w:jc w:val="both"/>
        <w:ind w:left="440" w:hanging="141"/>
        <w:spacing w:after="0" w:line="264" w:lineRule="auto"/>
        <w:tabs>
          <w:tab w:leader="none" w:pos="573" w:val="left"/>
        </w:tabs>
        <w:numPr>
          <w:ilvl w:val="0"/>
          <w:numId w:val="4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Sefidkon F, Abbasi K, Bakhshi-Khaniki G. Influence of drying and extraction methods on yield and chemical</w:t>
      </w:r>
    </w:p>
    <w:p>
      <w:pPr>
        <w:spacing w:after="0" w:line="1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 xml:space="preserve">composition  of  the  essential  oil of  </w:t>
      </w:r>
      <w:r>
        <w:rPr>
          <w:rFonts w:ascii="Times New Roman" w:cs="Times New Roman" w:eastAsia="Times New Roman" w:hAnsi="Times New Roman"/>
          <w:sz w:val="17"/>
          <w:szCs w:val="17"/>
          <w:i w:val="1"/>
          <w:iCs w:val="1"/>
          <w:color w:val="auto"/>
        </w:rPr>
        <w:t>Satureja  hortensis</w:t>
      </w:r>
      <w:r>
        <w:rPr>
          <w:rFonts w:ascii="Times New Roman" w:cs="Times New Roman" w:eastAsia="Times New Roman" w:hAnsi="Times New Roman"/>
          <w:sz w:val="17"/>
          <w:szCs w:val="17"/>
          <w:color w:val="auto"/>
        </w:rPr>
        <w:t>.</w:t>
      </w:r>
    </w:p>
    <w:p>
      <w:pPr>
        <w:spacing w:after="0" w:line="1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Food Chem. 2006;99:19-23.</w:t>
      </w:r>
    </w:p>
    <w:p>
      <w:pPr>
        <w:spacing w:after="0" w:line="47" w:lineRule="exact"/>
        <w:rPr>
          <w:sz w:val="20"/>
          <w:szCs w:val="20"/>
          <w:color w:val="auto"/>
        </w:rPr>
      </w:pPr>
    </w:p>
    <w:p>
      <w:pPr>
        <w:jc w:val="both"/>
        <w:ind w:left="440" w:hanging="141"/>
        <w:spacing w:after="0" w:line="269" w:lineRule="auto"/>
        <w:tabs>
          <w:tab w:leader="none" w:pos="573" w:val="left"/>
        </w:tabs>
        <w:numPr>
          <w:ilvl w:val="0"/>
          <w:numId w:val="4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Sefidkon F, Jamzad Z, Mirza M. Chemical composition of the essential oil of five Iranian </w:t>
      </w:r>
      <w:r>
        <w:rPr>
          <w:rFonts w:ascii="Times New Roman" w:cs="Times New Roman" w:eastAsia="Times New Roman" w:hAnsi="Times New Roman"/>
          <w:sz w:val="17"/>
          <w:szCs w:val="17"/>
          <w:i w:val="1"/>
          <w:iCs w:val="1"/>
          <w:color w:val="auto"/>
        </w:rPr>
        <w:t>Nepeta</w:t>
      </w:r>
      <w:r>
        <w:rPr>
          <w:rFonts w:ascii="Times New Roman" w:cs="Times New Roman" w:eastAsia="Times New Roman" w:hAnsi="Times New Roman"/>
          <w:sz w:val="17"/>
          <w:szCs w:val="17"/>
          <w:color w:val="auto"/>
        </w:rPr>
        <w:t xml:space="preserve"> species (</w:t>
      </w:r>
      <w:r>
        <w:rPr>
          <w:rFonts w:ascii="Times New Roman" w:cs="Times New Roman" w:eastAsia="Times New Roman" w:hAnsi="Times New Roman"/>
          <w:sz w:val="17"/>
          <w:szCs w:val="17"/>
          <w:i w:val="1"/>
          <w:iCs w:val="1"/>
          <w:color w:val="auto"/>
        </w:rPr>
        <w:t>N. crispa</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N. mahanensis</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N.ispahanica, N.</w:t>
      </w:r>
    </w:p>
    <w:p>
      <w:pPr>
        <w:spacing w:after="0" w:line="1" w:lineRule="exact"/>
        <w:rPr>
          <w:sz w:val="20"/>
          <w:szCs w:val="20"/>
          <w:color w:val="auto"/>
        </w:rPr>
      </w:pPr>
    </w:p>
    <w:p>
      <w:pPr>
        <w:ind w:left="440"/>
        <w:spacing w:after="0"/>
        <w:tabs>
          <w:tab w:leader="none" w:pos="1300" w:val="left"/>
          <w:tab w:leader="none" w:pos="1680" w:val="left"/>
          <w:tab w:leader="none" w:pos="1960" w:val="left"/>
          <w:tab w:leader="none" w:pos="2760" w:val="left"/>
          <w:tab w:leader="none" w:pos="3420" w:val="left"/>
          <w:tab w:leader="none" w:pos="3780" w:val="left"/>
          <w:tab w:leader="none" w:pos="4220" w:val="left"/>
        </w:tabs>
        <w:rPr>
          <w:sz w:val="20"/>
          <w:szCs w:val="20"/>
          <w:color w:val="auto"/>
        </w:rPr>
      </w:pPr>
      <w:r>
        <w:rPr>
          <w:rFonts w:ascii="Times New Roman" w:cs="Times New Roman" w:eastAsia="Times New Roman" w:hAnsi="Times New Roman"/>
          <w:sz w:val="17"/>
          <w:szCs w:val="17"/>
          <w:i w:val="1"/>
          <w:iCs w:val="1"/>
          <w:color w:val="auto"/>
        </w:rPr>
        <w:t>eremophila</w:t>
      </w:r>
      <w:r>
        <w:rPr>
          <w:sz w:val="20"/>
          <w:szCs w:val="20"/>
          <w:color w:val="auto"/>
        </w:rPr>
        <w:tab/>
      </w:r>
      <w:r>
        <w:rPr>
          <w:rFonts w:ascii="Times New Roman" w:cs="Times New Roman" w:eastAsia="Times New Roman" w:hAnsi="Times New Roman"/>
          <w:sz w:val="17"/>
          <w:szCs w:val="17"/>
          <w:color w:val="auto"/>
        </w:rPr>
        <w:t>and</w:t>
      </w:r>
      <w:r>
        <w:rPr>
          <w:sz w:val="20"/>
          <w:szCs w:val="20"/>
          <w:color w:val="auto"/>
        </w:rPr>
        <w:tab/>
      </w:r>
      <w:r>
        <w:rPr>
          <w:rFonts w:ascii="Times New Roman" w:cs="Times New Roman" w:eastAsia="Times New Roman" w:hAnsi="Times New Roman"/>
          <w:sz w:val="17"/>
          <w:szCs w:val="17"/>
          <w:i w:val="1"/>
          <w:iCs w:val="1"/>
          <w:color w:val="auto"/>
        </w:rPr>
        <w:t>N.</w:t>
        <w:tab/>
        <w:t>rivularis</w:t>
      </w:r>
      <w:r>
        <w:rPr>
          <w:rFonts w:ascii="Times New Roman" w:cs="Times New Roman" w:eastAsia="Times New Roman" w:hAnsi="Times New Roman"/>
          <w:sz w:val="17"/>
          <w:szCs w:val="17"/>
          <w:color w:val="auto"/>
        </w:rPr>
        <w:t>).</w:t>
      </w:r>
      <w:r>
        <w:rPr>
          <w:sz w:val="20"/>
          <w:szCs w:val="20"/>
          <w:color w:val="auto"/>
        </w:rPr>
        <w:tab/>
      </w:r>
      <w:r>
        <w:rPr>
          <w:rFonts w:ascii="Times New Roman" w:cs="Times New Roman" w:eastAsia="Times New Roman" w:hAnsi="Times New Roman"/>
          <w:sz w:val="17"/>
          <w:szCs w:val="17"/>
          <w:color w:val="auto"/>
        </w:rPr>
        <w:t>Flavour</w:t>
        <w:tab/>
        <w:t>and</w:t>
        <w:tab/>
        <w:t>Frag</w:t>
      </w:r>
      <w:r>
        <w:rPr>
          <w:sz w:val="20"/>
          <w:szCs w:val="20"/>
          <w:color w:val="auto"/>
        </w:rPr>
        <w:tab/>
      </w:r>
      <w:r>
        <w:rPr>
          <w:rFonts w:ascii="Times New Roman" w:cs="Times New Roman" w:eastAsia="Times New Roman" w:hAnsi="Times New Roman"/>
          <w:sz w:val="15"/>
          <w:szCs w:val="15"/>
          <w:color w:val="auto"/>
        </w:rPr>
        <w:t>J.</w:t>
      </w:r>
    </w:p>
    <w:p>
      <w:pPr>
        <w:spacing w:after="0" w:line="1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2006;21:764-767.</w:t>
      </w:r>
    </w:p>
    <w:p>
      <w:pPr>
        <w:spacing w:after="0" w:line="39"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7"/>
          <w:szCs w:val="17"/>
          <w:color w:val="auto"/>
        </w:rPr>
        <w:t>75. Sermakkani M, Thangapandian V. GC-MS analysis of</w:t>
      </w:r>
    </w:p>
    <w:p>
      <w:pPr>
        <w:spacing w:after="0" w:line="36"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Cassia italicia leaf methanol extract. Asian Journal of Pharmaceutical and Clinical Research. 2012;5:90-94.</w:t>
      </w:r>
    </w:p>
    <w:p>
      <w:pPr>
        <w:jc w:val="both"/>
        <w:ind w:left="440" w:hanging="141"/>
        <w:spacing w:after="0" w:line="270" w:lineRule="auto"/>
        <w:tabs>
          <w:tab w:leader="none" w:pos="573" w:val="left"/>
        </w:tabs>
        <w:numPr>
          <w:ilvl w:val="0"/>
          <w:numId w:val="4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Sobral MV, Xavier AL, Lima TC, Sousa DP. Antitumor activity of monoterpenes found in essential oils. Hindawi Publishing Corporation. 2014:35.</w:t>
      </w:r>
    </w:p>
    <w:p>
      <w:pPr>
        <w:spacing w:after="0" w:line="12" w:lineRule="exact"/>
        <w:rPr>
          <w:rFonts w:ascii="Times New Roman" w:cs="Times New Roman" w:eastAsia="Times New Roman" w:hAnsi="Times New Roman"/>
          <w:sz w:val="17"/>
          <w:szCs w:val="17"/>
          <w:color w:val="auto"/>
        </w:rPr>
      </w:pPr>
    </w:p>
    <w:p>
      <w:pPr>
        <w:jc w:val="both"/>
        <w:ind w:left="440" w:hanging="141"/>
        <w:spacing w:after="0" w:line="270" w:lineRule="auto"/>
        <w:tabs>
          <w:tab w:leader="none" w:pos="573" w:val="left"/>
        </w:tabs>
        <w:numPr>
          <w:ilvl w:val="0"/>
          <w:numId w:val="4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Sonboli A, Salehi P, Yousefzadi M. Antimicrobial activity and chemical composition of the essential oil of </w:t>
      </w:r>
      <w:r>
        <w:rPr>
          <w:rFonts w:ascii="Times New Roman" w:cs="Times New Roman" w:eastAsia="Times New Roman" w:hAnsi="Times New Roman"/>
          <w:sz w:val="17"/>
          <w:szCs w:val="17"/>
          <w:i w:val="1"/>
          <w:iCs w:val="1"/>
          <w:color w:val="auto"/>
        </w:rPr>
        <w:t xml:space="preserve">Nepetacrispa </w:t>
      </w:r>
      <w:r>
        <w:rPr>
          <w:rFonts w:ascii="Times New Roman" w:cs="Times New Roman" w:eastAsia="Times New Roman" w:hAnsi="Times New Roman"/>
          <w:sz w:val="17"/>
          <w:szCs w:val="17"/>
          <w:color w:val="auto"/>
        </w:rPr>
        <w:t>Willd. from Iran. Zeitschriftfür</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Naturforschung. 2004;59:653-656.</w:t>
      </w:r>
    </w:p>
    <w:p>
      <w:pPr>
        <w:spacing w:after="0" w:line="8" w:lineRule="exact"/>
        <w:rPr>
          <w:rFonts w:ascii="Times New Roman" w:cs="Times New Roman" w:eastAsia="Times New Roman" w:hAnsi="Times New Roman"/>
          <w:sz w:val="17"/>
          <w:szCs w:val="17"/>
          <w:color w:val="auto"/>
        </w:rPr>
      </w:pPr>
    </w:p>
    <w:p>
      <w:pPr>
        <w:ind w:left="560" w:hanging="261"/>
        <w:spacing w:after="0"/>
        <w:tabs>
          <w:tab w:leader="none" w:pos="560" w:val="left"/>
        </w:tabs>
        <w:numPr>
          <w:ilvl w:val="0"/>
          <w:numId w:val="4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Sonboli  A,  Salehi  P,  Allahyari  L.  Essential  oil</w:t>
      </w:r>
    </w:p>
    <w:p>
      <w:pPr>
        <w:spacing w:after="0" w:line="36" w:lineRule="exact"/>
        <w:rPr>
          <w:sz w:val="20"/>
          <w:szCs w:val="20"/>
          <w:color w:val="auto"/>
        </w:rPr>
      </w:pPr>
    </w:p>
    <w:p>
      <w:pPr>
        <w:ind w:left="440"/>
        <w:spacing w:after="0" w:line="274" w:lineRule="auto"/>
        <w:rPr>
          <w:sz w:val="20"/>
          <w:szCs w:val="20"/>
          <w:color w:val="auto"/>
        </w:rPr>
      </w:pPr>
      <w:r>
        <w:rPr>
          <w:rFonts w:ascii="Times New Roman" w:cs="Times New Roman" w:eastAsia="Times New Roman" w:hAnsi="Times New Roman"/>
          <w:sz w:val="17"/>
          <w:szCs w:val="17"/>
          <w:color w:val="auto"/>
        </w:rPr>
        <w:t xml:space="preserve">composition of </w:t>
      </w:r>
      <w:r>
        <w:rPr>
          <w:rFonts w:ascii="Times New Roman" w:cs="Times New Roman" w:eastAsia="Times New Roman" w:hAnsi="Times New Roman"/>
          <w:sz w:val="17"/>
          <w:szCs w:val="17"/>
          <w:i w:val="1"/>
          <w:iCs w:val="1"/>
          <w:color w:val="auto"/>
        </w:rPr>
        <w:t>Nepeta involucrate</w:t>
      </w:r>
      <w:r>
        <w:rPr>
          <w:rFonts w:ascii="Times New Roman" w:cs="Times New Roman" w:eastAsia="Times New Roman" w:hAnsi="Times New Roman"/>
          <w:sz w:val="17"/>
          <w:szCs w:val="17"/>
          <w:color w:val="auto"/>
        </w:rPr>
        <w:t xml:space="preserve"> from Iran. Chem Nat Comp. 2005;41:683-685.</w:t>
      </w:r>
    </w:p>
    <w:p>
      <w:pPr>
        <w:ind w:left="300"/>
        <w:spacing w:after="0" w:line="230" w:lineRule="auto"/>
        <w:rPr>
          <w:sz w:val="20"/>
          <w:szCs w:val="20"/>
          <w:color w:val="auto"/>
        </w:rPr>
      </w:pPr>
      <w:r>
        <w:rPr>
          <w:rFonts w:ascii="Times New Roman" w:cs="Times New Roman" w:eastAsia="Times New Roman" w:hAnsi="Times New Roman"/>
          <w:sz w:val="17"/>
          <w:szCs w:val="17"/>
          <w:color w:val="auto"/>
        </w:rPr>
        <w:t>79. Thappa RK, Agarwal SG, Srivastava TN, Kapahi BK.</w:t>
      </w:r>
    </w:p>
    <w:p>
      <w:pPr>
        <w:spacing w:after="0" w:line="36" w:lineRule="exact"/>
        <w:rPr>
          <w:sz w:val="20"/>
          <w:szCs w:val="20"/>
          <w:color w:val="auto"/>
        </w:rPr>
      </w:pPr>
    </w:p>
    <w:p>
      <w:pPr>
        <w:ind w:left="440"/>
        <w:spacing w:after="0" w:line="275" w:lineRule="auto"/>
        <w:rPr>
          <w:sz w:val="20"/>
          <w:szCs w:val="20"/>
          <w:color w:val="auto"/>
        </w:rPr>
      </w:pPr>
      <w:r>
        <w:rPr>
          <w:rFonts w:ascii="Times New Roman" w:cs="Times New Roman" w:eastAsia="Times New Roman" w:hAnsi="Times New Roman"/>
          <w:sz w:val="17"/>
          <w:szCs w:val="17"/>
          <w:color w:val="auto"/>
        </w:rPr>
        <w:t xml:space="preserve">Essential oils of four Himalayan </w:t>
      </w:r>
      <w:r>
        <w:rPr>
          <w:rFonts w:ascii="Times New Roman" w:cs="Times New Roman" w:eastAsia="Times New Roman" w:hAnsi="Times New Roman"/>
          <w:sz w:val="17"/>
          <w:szCs w:val="17"/>
          <w:i w:val="1"/>
          <w:iCs w:val="1"/>
          <w:color w:val="auto"/>
        </w:rPr>
        <w:t>Nepeta</w:t>
      </w:r>
      <w:r>
        <w:rPr>
          <w:rFonts w:ascii="Times New Roman" w:cs="Times New Roman" w:eastAsia="Times New Roman" w:hAnsi="Times New Roman"/>
          <w:sz w:val="17"/>
          <w:szCs w:val="17"/>
          <w:color w:val="auto"/>
        </w:rPr>
        <w:t xml:space="preserve"> species. J Essent Oil Res. 2001;13:189-191.</w:t>
      </w:r>
    </w:p>
    <w:p>
      <w:pPr>
        <w:spacing w:after="0" w:line="1" w:lineRule="exact"/>
        <w:rPr>
          <w:sz w:val="20"/>
          <w:szCs w:val="20"/>
          <w:color w:val="auto"/>
        </w:rPr>
      </w:pPr>
    </w:p>
    <w:p>
      <w:pPr>
        <w:ind w:left="560" w:hanging="261"/>
        <w:spacing w:after="0"/>
        <w:tabs>
          <w:tab w:leader="none" w:pos="560" w:val="left"/>
        </w:tabs>
        <w:numPr>
          <w:ilvl w:val="0"/>
          <w:numId w:val="4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Tucker AO, Tucker SS. Catnip and the catnip response.</w:t>
      </w:r>
    </w:p>
    <w:p>
      <w:pPr>
        <w:spacing w:after="0" w:line="20" w:lineRule="exact"/>
        <w:rPr>
          <w:rFonts w:ascii="Times New Roman" w:cs="Times New Roman" w:eastAsia="Times New Roman" w:hAnsi="Times New Roman"/>
          <w:sz w:val="16"/>
          <w:szCs w:val="16"/>
          <w:color w:val="auto"/>
        </w:rPr>
      </w:pPr>
    </w:p>
    <w:p>
      <w:pPr>
        <w:ind w:left="4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7"/>
          <w:szCs w:val="17"/>
          <w:color w:val="auto"/>
        </w:rPr>
        <w:t>Econ Bot. 1988;42:214-231.</w:t>
      </w:r>
    </w:p>
    <w:p>
      <w:pPr>
        <w:spacing w:after="0" w:line="38" w:lineRule="exact"/>
        <w:rPr>
          <w:rFonts w:ascii="Times New Roman" w:cs="Times New Roman" w:eastAsia="Times New Roman" w:hAnsi="Times New Roman"/>
          <w:sz w:val="16"/>
          <w:szCs w:val="16"/>
          <w:color w:val="auto"/>
        </w:rPr>
      </w:pPr>
    </w:p>
    <w:p>
      <w:pPr>
        <w:ind w:left="560" w:hanging="261"/>
        <w:spacing w:after="0"/>
        <w:tabs>
          <w:tab w:leader="none" w:pos="560" w:val="left"/>
        </w:tabs>
        <w:numPr>
          <w:ilvl w:val="0"/>
          <w:numId w:val="4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W-Dhifi  L,  Bellili  S,  Jazi  S,  Bahloul  N,  Mnif  W.</w:t>
      </w:r>
    </w:p>
    <w:p>
      <w:pPr>
        <w:spacing w:after="0" w:line="17" w:lineRule="exact"/>
        <w:rPr>
          <w:rFonts w:ascii="Times New Roman" w:cs="Times New Roman" w:eastAsia="Times New Roman" w:hAnsi="Times New Roman"/>
          <w:sz w:val="17"/>
          <w:szCs w:val="17"/>
          <w:color w:val="auto"/>
        </w:rPr>
      </w:pPr>
    </w:p>
    <w:p>
      <w:pPr>
        <w:ind w:left="44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Essential   oils’   chemical   characterization   and</w:t>
      </w:r>
    </w:p>
    <w:p>
      <w:pPr>
        <w:spacing w:after="0" w:line="39" w:lineRule="exact"/>
        <w:rPr>
          <w:sz w:val="20"/>
          <w:szCs w:val="20"/>
          <w:color w:val="auto"/>
        </w:rPr>
      </w:pPr>
    </w:p>
    <w:p>
      <w:pPr>
        <w:ind w:left="440"/>
        <w:spacing w:after="0"/>
        <w:tabs>
          <w:tab w:leader="none" w:pos="1400" w:val="left"/>
          <w:tab w:leader="none" w:pos="1640" w:val="left"/>
          <w:tab w:leader="none" w:pos="2120" w:val="left"/>
          <w:tab w:leader="none" w:pos="2900" w:val="left"/>
          <w:tab w:leader="none" w:pos="3660" w:val="left"/>
          <w:tab w:leader="none" w:pos="3860" w:val="left"/>
        </w:tabs>
        <w:rPr>
          <w:sz w:val="20"/>
          <w:szCs w:val="20"/>
          <w:color w:val="auto"/>
        </w:rPr>
      </w:pPr>
      <w:r>
        <w:rPr>
          <w:rFonts w:ascii="Times New Roman" w:cs="Times New Roman" w:eastAsia="Times New Roman" w:hAnsi="Times New Roman"/>
          <w:sz w:val="17"/>
          <w:szCs w:val="17"/>
          <w:color w:val="auto"/>
        </w:rPr>
        <w:t>investigation</w:t>
        <w:tab/>
        <w:t>of</w:t>
        <w:tab/>
        <w:t>some</w:t>
        <w:tab/>
        <w:t>biological</w:t>
        <w:tab/>
        <w:t>activities:</w:t>
        <w:tab/>
        <w:t>a</w:t>
      </w:r>
      <w:r>
        <w:rPr>
          <w:sz w:val="20"/>
          <w:szCs w:val="20"/>
          <w:color w:val="auto"/>
        </w:rPr>
        <w:tab/>
      </w:r>
      <w:r>
        <w:rPr>
          <w:rFonts w:ascii="Times New Roman" w:cs="Times New Roman" w:eastAsia="Times New Roman" w:hAnsi="Times New Roman"/>
          <w:sz w:val="16"/>
          <w:szCs w:val="16"/>
          <w:color w:val="auto"/>
        </w:rPr>
        <w:t>critical</w:t>
      </w:r>
    </w:p>
    <w:p>
      <w:pPr>
        <w:spacing w:after="0" w:line="1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review. Medicines. 2016;3:1-16.</w:t>
      </w:r>
    </w:p>
    <w:p>
      <w:pPr>
        <w:spacing w:after="0" w:line="47" w:lineRule="exact"/>
        <w:rPr>
          <w:sz w:val="20"/>
          <w:szCs w:val="20"/>
          <w:color w:val="auto"/>
        </w:rPr>
      </w:pPr>
    </w:p>
    <w:p>
      <w:pPr>
        <w:jc w:val="both"/>
        <w:ind w:left="440" w:hanging="141"/>
        <w:spacing w:after="0" w:line="269" w:lineRule="auto"/>
        <w:tabs>
          <w:tab w:leader="none" w:pos="573" w:val="left"/>
        </w:tabs>
        <w:numPr>
          <w:ilvl w:val="0"/>
          <w:numId w:val="4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Wagner H, Wolf P. New natural products and plant drugs with pharmacological, biological, and therapeutical activity. Springer Verlag, New York. 1977.</w:t>
      </w:r>
    </w:p>
    <w:p>
      <w:pPr>
        <w:spacing w:after="0" w:line="12" w:lineRule="exact"/>
        <w:rPr>
          <w:rFonts w:ascii="Times New Roman" w:cs="Times New Roman" w:eastAsia="Times New Roman" w:hAnsi="Times New Roman"/>
          <w:sz w:val="17"/>
          <w:szCs w:val="17"/>
          <w:color w:val="auto"/>
        </w:rPr>
      </w:pPr>
    </w:p>
    <w:p>
      <w:pPr>
        <w:ind w:left="440" w:hanging="141"/>
        <w:spacing w:after="0" w:line="264" w:lineRule="auto"/>
        <w:tabs>
          <w:tab w:leader="none" w:pos="573" w:val="left"/>
        </w:tabs>
        <w:numPr>
          <w:ilvl w:val="0"/>
          <w:numId w:val="4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Zargari A. Medicinal Plants. Tehran University, Iran. 1996.</w:t>
      </w:r>
    </w:p>
    <w:p>
      <w:pPr>
        <w:spacing w:after="0" w:line="20" w:lineRule="exact"/>
        <w:rPr>
          <w:sz w:val="20"/>
          <w:szCs w:val="20"/>
          <w:color w:val="auto"/>
        </w:rPr>
      </w:pPr>
      <w:r>
        <w:rPr>
          <w:sz w:val="20"/>
          <w:szCs w:val="20"/>
          <w:color w:val="auto"/>
        </w:rPr>
        <w:br w:type="column"/>
      </w:r>
    </w:p>
    <w:p>
      <w:pPr>
        <w:jc w:val="right"/>
        <w:ind w:right="440"/>
        <w:spacing w:after="0"/>
        <w:rPr>
          <w:sz w:val="20"/>
          <w:szCs w:val="20"/>
          <w:color w:val="auto"/>
        </w:rPr>
      </w:pPr>
      <w:r>
        <w:rPr>
          <w:rFonts w:ascii="Times New Roman" w:cs="Times New Roman" w:eastAsia="Times New Roman" w:hAnsi="Times New Roman"/>
          <w:sz w:val="17"/>
          <w:szCs w:val="17"/>
          <w:b w:val="1"/>
          <w:bCs w:val="1"/>
          <w:color w:val="auto"/>
        </w:rPr>
        <w:t xml:space="preserve">Nejad Habibvash </w:t>
      </w:r>
      <w:r>
        <w:rPr>
          <w:rFonts w:ascii="Times New Roman" w:cs="Times New Roman" w:eastAsia="Times New Roman" w:hAnsi="Times New Roman"/>
          <w:sz w:val="17"/>
          <w:szCs w:val="17"/>
          <w:b w:val="1"/>
          <w:bCs w:val="1"/>
          <w:i w:val="1"/>
          <w:iCs w:val="1"/>
          <w:color w:val="auto"/>
        </w:rPr>
        <w:t>et al.</w:t>
      </w:r>
    </w:p>
    <w:p>
      <w:pPr>
        <w:spacing w:after="0" w:line="200" w:lineRule="exact"/>
        <w:rPr>
          <w:sz w:val="20"/>
          <w:szCs w:val="20"/>
          <w:color w:val="auto"/>
        </w:rPr>
      </w:pPr>
    </w:p>
    <w:p>
      <w:pPr>
        <w:spacing w:after="0" w:line="298" w:lineRule="exact"/>
        <w:rPr>
          <w:sz w:val="20"/>
          <w:szCs w:val="20"/>
          <w:color w:val="auto"/>
        </w:rPr>
      </w:pPr>
    </w:p>
    <w:p>
      <w:pPr>
        <w:jc w:val="both"/>
        <w:ind w:left="126" w:right="440" w:hanging="126"/>
        <w:spacing w:after="0" w:line="269" w:lineRule="auto"/>
        <w:tabs>
          <w:tab w:leader="none" w:pos="259" w:val="left"/>
        </w:tabs>
        <w:numPr>
          <w:ilvl w:val="0"/>
          <w:numId w:val="5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Zenasni L, Bouidida H, Hancali A, Boudhane A, Amzal H, Idrissi AI, Aouad RE, Bakri Y, Benjouad A. The essentials oils and antimicrobial activity of four</w:t>
      </w:r>
    </w:p>
    <w:p>
      <w:pPr>
        <w:spacing w:after="0" w:line="7" w:lineRule="exact"/>
        <w:rPr>
          <w:sz w:val="20"/>
          <w:szCs w:val="20"/>
          <w:color w:val="auto"/>
        </w:rPr>
      </w:pPr>
    </w:p>
    <w:p>
      <w:pPr>
        <w:ind w:left="126"/>
        <w:spacing w:after="0"/>
        <w:tabs>
          <w:tab w:leader="none" w:pos="725" w:val="left"/>
          <w:tab w:leader="none" w:pos="1345" w:val="left"/>
          <w:tab w:leader="none" w:pos="1805" w:val="left"/>
          <w:tab w:leader="none" w:pos="2605" w:val="left"/>
          <w:tab w:leader="none" w:pos="2805" w:val="left"/>
          <w:tab w:leader="none" w:pos="3245" w:val="left"/>
          <w:tab w:leader="none" w:pos="3725" w:val="left"/>
        </w:tabs>
        <w:rPr>
          <w:sz w:val="20"/>
          <w:szCs w:val="20"/>
          <w:color w:val="auto"/>
        </w:rPr>
      </w:pPr>
      <w:r>
        <w:rPr>
          <w:rFonts w:ascii="Times New Roman" w:cs="Times New Roman" w:eastAsia="Times New Roman" w:hAnsi="Times New Roman"/>
          <w:sz w:val="17"/>
          <w:szCs w:val="17"/>
          <w:i w:val="1"/>
          <w:iCs w:val="1"/>
          <w:color w:val="auto"/>
        </w:rPr>
        <w:t>Nepeta</w:t>
      </w:r>
      <w:r>
        <w:rPr>
          <w:sz w:val="20"/>
          <w:szCs w:val="20"/>
          <w:color w:val="auto"/>
        </w:rPr>
        <w:tab/>
      </w:r>
      <w:r>
        <w:rPr>
          <w:rFonts w:ascii="Times New Roman" w:cs="Times New Roman" w:eastAsia="Times New Roman" w:hAnsi="Times New Roman"/>
          <w:sz w:val="17"/>
          <w:szCs w:val="17"/>
          <w:color w:val="auto"/>
        </w:rPr>
        <w:t>species</w:t>
        <w:tab/>
        <w:t>from</w:t>
        <w:tab/>
        <w:t>Morocco.</w:t>
        <w:tab/>
        <w:t>J</w:t>
        <w:tab/>
        <w:t>Med</w:t>
        <w:tab/>
        <w:t>Plant</w:t>
        <w:tab/>
        <w:t>Res.</w:t>
      </w:r>
    </w:p>
    <w:p>
      <w:pPr>
        <w:spacing w:after="0" w:line="17"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2008;2:111-114.</w:t>
      </w:r>
    </w:p>
    <w:p>
      <w:pPr>
        <w:spacing w:after="0" w:line="47" w:lineRule="exact"/>
        <w:rPr>
          <w:sz w:val="20"/>
          <w:szCs w:val="20"/>
          <w:color w:val="auto"/>
        </w:rPr>
      </w:pPr>
    </w:p>
    <w:p>
      <w:pPr>
        <w:jc w:val="both"/>
        <w:ind w:left="126" w:right="440" w:hanging="126"/>
        <w:spacing w:after="0" w:line="269" w:lineRule="auto"/>
        <w:tabs>
          <w:tab w:leader="none" w:pos="259" w:val="left"/>
        </w:tabs>
        <w:numPr>
          <w:ilvl w:val="0"/>
          <w:numId w:val="5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Zengin H, Baysal AH. Antibacterial and antioxidant activity of essential oil terpenes against pathogenic and spoilage-forming bacteria and cell structure-activity</w:t>
      </w:r>
    </w:p>
    <w:p>
      <w:pPr>
        <w:spacing w:after="0" w:line="5"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relationships evaluated by SEM microscopy. Molecules.</w:t>
      </w:r>
    </w:p>
    <w:p>
      <w:pPr>
        <w:spacing w:after="0" w:line="19" w:lineRule="exact"/>
        <w:rPr>
          <w:sz w:val="20"/>
          <w:szCs w:val="20"/>
          <w:color w:val="auto"/>
        </w:rPr>
      </w:pPr>
    </w:p>
    <w:p>
      <w:pPr>
        <w:ind w:left="126"/>
        <w:spacing w:after="0"/>
        <w:rPr>
          <w:sz w:val="20"/>
          <w:szCs w:val="20"/>
          <w:color w:val="auto"/>
        </w:rPr>
      </w:pPr>
      <w:r>
        <w:rPr>
          <w:rFonts w:ascii="Times New Roman" w:cs="Times New Roman" w:eastAsia="Times New Roman" w:hAnsi="Times New Roman"/>
          <w:sz w:val="17"/>
          <w:szCs w:val="17"/>
          <w:color w:val="auto"/>
        </w:rPr>
        <w:t>2014;19:17773-17798.</w:t>
      </w:r>
    </w:p>
    <w:p>
      <w:pPr>
        <w:spacing w:after="0" w:line="47" w:lineRule="exact"/>
        <w:rPr>
          <w:sz w:val="20"/>
          <w:szCs w:val="20"/>
          <w:color w:val="auto"/>
        </w:rPr>
      </w:pPr>
    </w:p>
    <w:p>
      <w:pPr>
        <w:jc w:val="both"/>
        <w:ind w:left="126" w:right="440" w:hanging="126"/>
        <w:spacing w:after="0" w:line="276" w:lineRule="auto"/>
        <w:tabs>
          <w:tab w:leader="none" w:pos="259" w:val="left"/>
        </w:tabs>
        <w:numPr>
          <w:ilvl w:val="0"/>
          <w:numId w:val="5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Zomorodian K, Saharkhiz MJ, Rahimi MJ, Bandegi A, Shekarkhar G, Bandegani A, Pakshir K, Bazargani A. Chemical composition and antimicrobial activities of the essential oils from three ecotypes of </w:t>
      </w:r>
      <w:r>
        <w:rPr>
          <w:rFonts w:ascii="Times New Roman" w:cs="Times New Roman" w:eastAsia="Times New Roman" w:hAnsi="Times New Roman"/>
          <w:sz w:val="17"/>
          <w:szCs w:val="17"/>
          <w:i w:val="1"/>
          <w:iCs w:val="1"/>
          <w:color w:val="auto"/>
        </w:rPr>
        <w:t>Zataria multiflora.</w:t>
      </w:r>
      <w:r>
        <w:rPr>
          <w:rFonts w:ascii="Times New Roman" w:cs="Times New Roman" w:eastAsia="Times New Roman" w:hAnsi="Times New Roman"/>
          <w:sz w:val="17"/>
          <w:szCs w:val="17"/>
          <w:color w:val="auto"/>
        </w:rPr>
        <w:t xml:space="preserve"> Pharma Magazine. 2011;7:5.</w:t>
      </w:r>
    </w:p>
    <w:sectPr>
      <w:pgSz w:w="12240" w:h="15840" w:orient="portrait"/>
      <w:cols w:equalWidth="0" w:num="2">
        <w:col w:w="4340" w:space="534"/>
        <w:col w:w="4486"/>
      </w:cols>
      <w:pgMar w:left="1440" w:top="66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89A769B"/>
    <w:multiLevelType w:val="hybridMultilevel"/>
    <w:lvl w:ilvl="0">
      <w:lvlJc w:val="left"/>
      <w:lvlText w:val="%1"/>
      <w:numFmt w:val="decimal"/>
      <w:start w:val="1"/>
    </w:lvl>
  </w:abstractNum>
  <w:abstractNum w:abstractNumId="1">
    <w:nsid w:val="54E49EB4"/>
    <w:multiLevelType w:val="hybridMultilevel"/>
    <w:lvl w:ilvl="0">
      <w:lvlJc w:val="left"/>
      <w:lvlText w:val="[%1]."/>
      <w:numFmt w:val="decimal"/>
      <w:start w:val="61"/>
    </w:lvl>
  </w:abstractNum>
  <w:abstractNum w:abstractNumId="2">
    <w:nsid w:val="71F32454"/>
    <w:multiLevelType w:val="hybridMultilevel"/>
    <w:lvl w:ilvl="0">
      <w:lvlJc w:val="left"/>
      <w:lvlText w:val="[%1]."/>
      <w:numFmt w:val="decimal"/>
      <w:start w:val="12"/>
    </w:lvl>
  </w:abstractNum>
  <w:abstractNum w:abstractNumId="3">
    <w:nsid w:val="2CA88611"/>
    <w:multiLevelType w:val="hybridMultilevel"/>
    <w:lvl w:ilvl="0">
      <w:lvlJc w:val="left"/>
      <w:lvlText w:val="[%1]."/>
      <w:numFmt w:val="decimal"/>
      <w:start w:val="19"/>
    </w:lvl>
  </w:abstractNum>
  <w:abstractNum w:abstractNumId="4">
    <w:nsid w:val="836C40E"/>
    <w:multiLevelType w:val="hybridMultilevel"/>
    <w:lvl w:ilvl="0">
      <w:lvlJc w:val="left"/>
      <w:lvlText w:val="[%1]."/>
      <w:numFmt w:val="decimal"/>
      <w:start w:val="85"/>
    </w:lvl>
  </w:abstractNum>
  <w:abstractNum w:abstractNumId="5">
    <w:nsid w:val="2901D82"/>
    <w:multiLevelType w:val="hybridMultilevel"/>
    <w:lvl w:ilvl="0">
      <w:lvlJc w:val="left"/>
      <w:lvlText w:val="%"/>
      <w:numFmt w:val="bullet"/>
      <w:start w:val="1"/>
    </w:lvl>
  </w:abstractNum>
  <w:abstractNum w:abstractNumId="6">
    <w:nsid w:val="3A95F874"/>
    <w:multiLevelType w:val="hybridMultilevel"/>
    <w:lvl w:ilvl="0">
      <w:lvlJc w:val="left"/>
      <w:lvlText w:val="[%1]"/>
      <w:numFmt w:val="decimal"/>
      <w:start w:val="52"/>
    </w:lvl>
  </w:abstractNum>
  <w:abstractNum w:abstractNumId="7">
    <w:nsid w:val="8138641"/>
    <w:multiLevelType w:val="hybridMultilevel"/>
    <w:lvl w:ilvl="0">
      <w:lvlJc w:val="left"/>
      <w:lvlText w:val="%1."/>
      <w:numFmt w:val="decimal"/>
      <w:start w:val="1"/>
    </w:lvl>
  </w:abstractNum>
  <w:abstractNum w:abstractNumId="8">
    <w:nsid w:val="1E7FF521"/>
    <w:multiLevelType w:val="hybridMultilevel"/>
    <w:lvl w:ilvl="0">
      <w:lvlJc w:val="left"/>
      <w:lvlText w:val="%1."/>
      <w:numFmt w:val="decimal"/>
      <w:start w:val="5"/>
    </w:lvl>
  </w:abstractNum>
  <w:abstractNum w:abstractNumId="9">
    <w:nsid w:val="7C3DBD3D"/>
    <w:multiLevelType w:val="hybridMultilevel"/>
    <w:lvl w:ilvl="0">
      <w:lvlJc w:val="left"/>
      <w:lvlText w:val="%1."/>
      <w:numFmt w:val="decimal"/>
      <w:start w:val="8"/>
    </w:lvl>
  </w:abstractNum>
  <w:abstractNum w:abstractNumId="10">
    <w:nsid w:val="737B8DDC"/>
    <w:multiLevelType w:val="hybridMultilevel"/>
    <w:lvl w:ilvl="0">
      <w:lvlJc w:val="left"/>
      <w:lvlText w:val="%1."/>
      <w:numFmt w:val="decimal"/>
      <w:start w:val="9"/>
    </w:lvl>
  </w:abstractNum>
  <w:abstractNum w:abstractNumId="11">
    <w:nsid w:val="6CEAF087"/>
    <w:multiLevelType w:val="hybridMultilevel"/>
    <w:lvl w:ilvl="0">
      <w:lvlJc w:val="left"/>
      <w:lvlText w:val="%1."/>
      <w:numFmt w:val="decimal"/>
      <w:start w:val="11"/>
    </w:lvl>
  </w:abstractNum>
  <w:abstractNum w:abstractNumId="12">
    <w:nsid w:val="22221A70"/>
    <w:multiLevelType w:val="hybridMultilevel"/>
    <w:lvl w:ilvl="0">
      <w:lvlJc w:val="left"/>
      <w:lvlText w:val="%1."/>
      <w:numFmt w:val="decimal"/>
      <w:start w:val="12"/>
    </w:lvl>
  </w:abstractNum>
  <w:abstractNum w:abstractNumId="13">
    <w:nsid w:val="4516DDE9"/>
    <w:multiLevelType w:val="hybridMultilevel"/>
    <w:lvl w:ilvl="0">
      <w:lvlJc w:val="left"/>
      <w:lvlText w:val="%1."/>
      <w:numFmt w:val="decimal"/>
      <w:start w:val="16"/>
    </w:lvl>
  </w:abstractNum>
  <w:abstractNum w:abstractNumId="14">
    <w:nsid w:val="3006C83E"/>
    <w:multiLevelType w:val="hybridMultilevel"/>
    <w:lvl w:ilvl="0">
      <w:lvlJc w:val="left"/>
      <w:lvlText w:val="%1."/>
      <w:numFmt w:val="decimal"/>
      <w:start w:val="17"/>
    </w:lvl>
  </w:abstractNum>
  <w:abstractNum w:abstractNumId="15">
    <w:nsid w:val="614FD4A1"/>
    <w:multiLevelType w:val="hybridMultilevel"/>
    <w:lvl w:ilvl="0">
      <w:lvlJc w:val="left"/>
      <w:lvlText w:val="%1."/>
      <w:numFmt w:val="decimal"/>
      <w:start w:val="21"/>
    </w:lvl>
  </w:abstractNum>
  <w:abstractNum w:abstractNumId="16">
    <w:nsid w:val="419AC241"/>
    <w:multiLevelType w:val="hybridMultilevel"/>
    <w:lvl w:ilvl="0">
      <w:lvlJc w:val="left"/>
      <w:lvlText w:val="%1."/>
      <w:numFmt w:val="decimal"/>
      <w:start w:val="22"/>
    </w:lvl>
  </w:abstractNum>
  <w:abstractNum w:abstractNumId="17">
    <w:nsid w:val="5577F8E1"/>
    <w:multiLevelType w:val="hybridMultilevel"/>
    <w:lvl w:ilvl="0">
      <w:lvlJc w:val="left"/>
      <w:lvlText w:val="%1."/>
      <w:numFmt w:val="decimal"/>
      <w:start w:val="23"/>
    </w:lvl>
  </w:abstractNum>
  <w:abstractNum w:abstractNumId="18">
    <w:nsid w:val="440BADFC"/>
    <w:multiLevelType w:val="hybridMultilevel"/>
    <w:lvl w:ilvl="0">
      <w:lvlJc w:val="left"/>
      <w:lvlText w:val="%1."/>
      <w:numFmt w:val="decimal"/>
      <w:start w:val="24"/>
    </w:lvl>
  </w:abstractNum>
  <w:abstractNum w:abstractNumId="19">
    <w:nsid w:val="5072367"/>
    <w:multiLevelType w:val="hybridMultilevel"/>
    <w:lvl w:ilvl="0">
      <w:lvlJc w:val="left"/>
      <w:lvlText w:val="%1."/>
      <w:numFmt w:val="decimal"/>
      <w:start w:val="27"/>
    </w:lvl>
  </w:abstractNum>
  <w:abstractNum w:abstractNumId="20">
    <w:nsid w:val="3804823E"/>
    <w:multiLevelType w:val="hybridMultilevel"/>
    <w:lvl w:ilvl="0">
      <w:lvlJc w:val="left"/>
      <w:lvlText w:val="%1."/>
      <w:numFmt w:val="decimal"/>
      <w:start w:val="28"/>
    </w:lvl>
  </w:abstractNum>
  <w:abstractNum w:abstractNumId="21">
    <w:nsid w:val="77465F01"/>
    <w:multiLevelType w:val="hybridMultilevel"/>
    <w:lvl w:ilvl="0">
      <w:lvlJc w:val="left"/>
      <w:lvlText w:val="%1."/>
      <w:numFmt w:val="decimal"/>
      <w:start w:val="30"/>
    </w:lvl>
  </w:abstractNum>
  <w:abstractNum w:abstractNumId="22">
    <w:nsid w:val="7724C67E"/>
    <w:multiLevelType w:val="hybridMultilevel"/>
    <w:lvl w:ilvl="0">
      <w:lvlJc w:val="left"/>
      <w:lvlText w:val="%1."/>
      <w:numFmt w:val="decimal"/>
      <w:start w:val="31"/>
    </w:lvl>
  </w:abstractNum>
  <w:abstractNum w:abstractNumId="23">
    <w:nsid w:val="5C482A97"/>
    <w:multiLevelType w:val="hybridMultilevel"/>
    <w:lvl w:ilvl="0">
      <w:lvlJc w:val="left"/>
      <w:lvlText w:val="%1."/>
      <w:numFmt w:val="decimal"/>
      <w:start w:val="33"/>
    </w:lvl>
  </w:abstractNum>
  <w:abstractNum w:abstractNumId="24">
    <w:nsid w:val="2463B9EA"/>
    <w:multiLevelType w:val="hybridMultilevel"/>
    <w:lvl w:ilvl="0">
      <w:lvlJc w:val="left"/>
      <w:lvlText w:val="%1."/>
      <w:numFmt w:val="decimal"/>
      <w:start w:val="34"/>
    </w:lvl>
  </w:abstractNum>
  <w:abstractNum w:abstractNumId="25">
    <w:nsid w:val="5E884ADC"/>
    <w:multiLevelType w:val="hybridMultilevel"/>
    <w:lvl w:ilvl="0">
      <w:lvlJc w:val="left"/>
      <w:lvlText w:val="%1."/>
      <w:numFmt w:val="decimal"/>
      <w:start w:val="35"/>
    </w:lvl>
  </w:abstractNum>
  <w:abstractNum w:abstractNumId="26">
    <w:nsid w:val="51EAD36B"/>
    <w:multiLevelType w:val="hybridMultilevel"/>
    <w:lvl w:ilvl="0">
      <w:lvlJc w:val="left"/>
      <w:lvlText w:val="%1."/>
      <w:numFmt w:val="decimal"/>
      <w:start w:val="38"/>
    </w:lvl>
  </w:abstractNum>
  <w:abstractNum w:abstractNumId="27">
    <w:nsid w:val="2D517796"/>
    <w:multiLevelType w:val="hybridMultilevel"/>
    <w:lvl w:ilvl="0">
      <w:lvlJc w:val="left"/>
      <w:lvlText w:val="%1."/>
      <w:numFmt w:val="decimal"/>
      <w:start w:val="42"/>
    </w:lvl>
  </w:abstractNum>
  <w:abstractNum w:abstractNumId="28">
    <w:nsid w:val="580BD78F"/>
    <w:multiLevelType w:val="hybridMultilevel"/>
    <w:lvl w:ilvl="0">
      <w:lvlJc w:val="left"/>
      <w:lvlText w:val="%1."/>
      <w:numFmt w:val="decimal"/>
      <w:start w:val="43"/>
    </w:lvl>
  </w:abstractNum>
  <w:abstractNum w:abstractNumId="29">
    <w:nsid w:val="153EA438"/>
    <w:multiLevelType w:val="hybridMultilevel"/>
    <w:lvl w:ilvl="0">
      <w:lvlJc w:val="left"/>
      <w:lvlText w:val="%1."/>
      <w:numFmt w:val="decimal"/>
      <w:start w:val="45"/>
    </w:lvl>
  </w:abstractNum>
  <w:abstractNum w:abstractNumId="30">
    <w:nsid w:val="3855585C"/>
    <w:multiLevelType w:val="hybridMultilevel"/>
    <w:lvl w:ilvl="0">
      <w:lvlJc w:val="left"/>
      <w:lvlText w:val="%1."/>
      <w:numFmt w:val="decimal"/>
      <w:start w:val="46"/>
    </w:lvl>
  </w:abstractNum>
  <w:abstractNum w:abstractNumId="31">
    <w:nsid w:val="70A64E2A"/>
    <w:multiLevelType w:val="hybridMultilevel"/>
    <w:lvl w:ilvl="0">
      <w:lvlJc w:val="left"/>
      <w:lvlText w:val="%1."/>
      <w:numFmt w:val="decimal"/>
      <w:start w:val="47"/>
    </w:lvl>
  </w:abstractNum>
  <w:abstractNum w:abstractNumId="32">
    <w:nsid w:val="6A2342EC"/>
    <w:multiLevelType w:val="hybridMultilevel"/>
    <w:lvl w:ilvl="0">
      <w:lvlJc w:val="left"/>
      <w:lvlText w:val="%1."/>
      <w:numFmt w:val="decimal"/>
      <w:start w:val="49"/>
    </w:lvl>
  </w:abstractNum>
  <w:abstractNum w:abstractNumId="33">
    <w:nsid w:val="2A487CB0"/>
    <w:multiLevelType w:val="hybridMultilevel"/>
    <w:lvl w:ilvl="0">
      <w:lvlJc w:val="left"/>
      <w:lvlText w:val="%1."/>
      <w:numFmt w:val="decimal"/>
      <w:start w:val="50"/>
    </w:lvl>
  </w:abstractNum>
  <w:abstractNum w:abstractNumId="34">
    <w:nsid w:val="1D4ED43B"/>
    <w:multiLevelType w:val="hybridMultilevel"/>
    <w:lvl w:ilvl="0">
      <w:lvlJc w:val="left"/>
      <w:lvlText w:val="%1."/>
      <w:numFmt w:val="decimal"/>
      <w:start w:val="51"/>
    </w:lvl>
  </w:abstractNum>
  <w:abstractNum w:abstractNumId="35">
    <w:nsid w:val="725A06FB"/>
    <w:multiLevelType w:val="hybridMultilevel"/>
    <w:lvl w:ilvl="0">
      <w:lvlJc w:val="left"/>
      <w:lvlText w:val="%1."/>
      <w:numFmt w:val="decimal"/>
      <w:start w:val="53"/>
    </w:lvl>
  </w:abstractNum>
  <w:abstractNum w:abstractNumId="36">
    <w:nsid w:val="2CD89A32"/>
    <w:multiLevelType w:val="hybridMultilevel"/>
    <w:lvl w:ilvl="0">
      <w:lvlJc w:val="left"/>
      <w:lvlText w:val="%1."/>
      <w:numFmt w:val="decimal"/>
      <w:start w:val="55"/>
    </w:lvl>
  </w:abstractNum>
  <w:abstractNum w:abstractNumId="37">
    <w:nsid w:val="57E4CCAF"/>
    <w:multiLevelType w:val="hybridMultilevel"/>
    <w:lvl w:ilvl="0">
      <w:lvlJc w:val="left"/>
      <w:lvlText w:val="%1."/>
      <w:numFmt w:val="decimal"/>
      <w:start w:val="56"/>
    </w:lvl>
  </w:abstractNum>
  <w:abstractNum w:abstractNumId="38">
    <w:nsid w:val="7A6D8D3C"/>
    <w:multiLevelType w:val="hybridMultilevel"/>
    <w:lvl w:ilvl="0">
      <w:lvlJc w:val="left"/>
      <w:lvlText w:val="%1."/>
      <w:numFmt w:val="decimal"/>
      <w:start w:val="58"/>
    </w:lvl>
  </w:abstractNum>
  <w:abstractNum w:abstractNumId="39">
    <w:nsid w:val="4B588F54"/>
    <w:multiLevelType w:val="hybridMultilevel"/>
    <w:lvl w:ilvl="0">
      <w:lvlJc w:val="left"/>
      <w:lvlText w:val="%1."/>
      <w:numFmt w:val="decimal"/>
      <w:start w:val="63"/>
    </w:lvl>
  </w:abstractNum>
  <w:abstractNum w:abstractNumId="40">
    <w:nsid w:val="542289EC"/>
    <w:multiLevelType w:val="hybridMultilevel"/>
    <w:lvl w:ilvl="0">
      <w:lvlJc w:val="left"/>
      <w:lvlText w:val="%1."/>
      <w:numFmt w:val="decimal"/>
      <w:start w:val="65"/>
    </w:lvl>
  </w:abstractNum>
  <w:abstractNum w:abstractNumId="41">
    <w:nsid w:val="6DE91B18"/>
    <w:multiLevelType w:val="hybridMultilevel"/>
    <w:lvl w:ilvl="0">
      <w:lvlJc w:val="left"/>
      <w:lvlText w:val="%1."/>
      <w:numFmt w:val="decimal"/>
      <w:start w:val="67"/>
    </w:lvl>
  </w:abstractNum>
  <w:abstractNum w:abstractNumId="42">
    <w:nsid w:val="38437FDB"/>
    <w:multiLevelType w:val="hybridMultilevel"/>
    <w:lvl w:ilvl="0">
      <w:lvlJc w:val="left"/>
      <w:lvlText w:val="%1."/>
      <w:numFmt w:val="decimal"/>
      <w:start w:val="68"/>
    </w:lvl>
  </w:abstractNum>
  <w:abstractNum w:abstractNumId="43">
    <w:nsid w:val="7644A45C"/>
    <w:multiLevelType w:val="hybridMultilevel"/>
    <w:lvl w:ilvl="0">
      <w:lvlJc w:val="left"/>
      <w:lvlText w:val="%1."/>
      <w:numFmt w:val="decimal"/>
      <w:start w:val="71"/>
    </w:lvl>
  </w:abstractNum>
  <w:abstractNum w:abstractNumId="44">
    <w:nsid w:val="32FFF902"/>
    <w:multiLevelType w:val="hybridMultilevel"/>
    <w:lvl w:ilvl="0">
      <w:lvlJc w:val="left"/>
      <w:lvlText w:val="%1."/>
      <w:numFmt w:val="decimal"/>
      <w:start w:val="73"/>
    </w:lvl>
  </w:abstractNum>
  <w:abstractNum w:abstractNumId="45">
    <w:nsid w:val="684A481A"/>
    <w:multiLevelType w:val="hybridMultilevel"/>
    <w:lvl w:ilvl="0">
      <w:lvlJc w:val="left"/>
      <w:lvlText w:val="%1."/>
      <w:numFmt w:val="decimal"/>
      <w:start w:val="74"/>
    </w:lvl>
  </w:abstractNum>
  <w:abstractNum w:abstractNumId="46">
    <w:nsid w:val="579478FE"/>
    <w:multiLevelType w:val="hybridMultilevel"/>
    <w:lvl w:ilvl="0">
      <w:lvlJc w:val="left"/>
      <w:lvlText w:val="%1."/>
      <w:numFmt w:val="decimal"/>
      <w:start w:val="76"/>
    </w:lvl>
  </w:abstractNum>
  <w:abstractNum w:abstractNumId="47">
    <w:nsid w:val="749ABB43"/>
    <w:multiLevelType w:val="hybridMultilevel"/>
    <w:lvl w:ilvl="0">
      <w:lvlJc w:val="left"/>
      <w:lvlText w:val="%1."/>
      <w:numFmt w:val="decimal"/>
      <w:start w:val="80"/>
    </w:lvl>
  </w:abstractNum>
  <w:abstractNum w:abstractNumId="48">
    <w:nsid w:val="3DC240FB"/>
    <w:multiLevelType w:val="hybridMultilevel"/>
    <w:lvl w:ilvl="0">
      <w:lvlJc w:val="left"/>
      <w:lvlText w:val="%1."/>
      <w:numFmt w:val="decimal"/>
      <w:start w:val="82"/>
    </w:lvl>
  </w:abstractNum>
  <w:abstractNum w:abstractNumId="49">
    <w:nsid w:val="1BA026FA"/>
    <w:multiLevelType w:val="hybridMultilevel"/>
    <w:lvl w:ilvl="0">
      <w:lvlJc w:val="left"/>
      <w:lvlText w:val="%1."/>
      <w:numFmt w:val="decimal"/>
      <w:start w:val="84"/>
    </w:lvl>
  </w:abstractNum>
  <w:abstractNum w:abstractNumId="50">
    <w:nsid w:val="79A1DEAA"/>
    <w:multiLevelType w:val="hybridMultilevel"/>
    <w:lvl w:ilvl="0">
      <w:lvlJc w:val="left"/>
      <w:lvlText w:val="%1."/>
      <w:numFmt w:val="decimal"/>
      <w:start w:val="85"/>
    </w:lvl>
  </w:abstractNum>
  <w:abstractNum w:abstractNumId="51">
    <w:nsid w:val="75C6C33A"/>
    <w:multiLevelType w:val="hybridMultilevel"/>
    <w:lvl w:ilvl="0">
      <w:lvlJc w:val="left"/>
      <w:lvlText w:val="%1."/>
      <w:numFmt w:val="decimal"/>
      <w:start w:val="8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2020-09-15T04:10:03Z</dcterms:created>
  <dcterms:modified xsi:type="dcterms:W3CDTF">2020-09-15T04:10:03Z</dcterms:modified>
</cp:coreProperties>
</file>